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Hlk58570696" w:displacedByCustomXml="next"/>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555612517"/>
        <w:docPartObj>
          <w:docPartGallery w:val="Cover Pages"/>
          <w:docPartUnique/>
        </w:docPartObj>
      </w:sdtPr>
      <w:sdtEndPr>
        <w:rPr>
          <w:rFonts w:ascii="Artifex CF" w:hAnsi="Artifex CF"/>
          <w:spacing w:val="8"/>
          <w:sz w:val="24"/>
          <w:szCs w:val="24"/>
          <w:highlight w:val="yellow"/>
        </w:rPr>
      </w:sdtEndPr>
      <w:sdtContent>
        <w:p w14:paraId="58AFCDCC" w14:textId="3F048F30" w:rsidR="008C70FF" w:rsidRPr="008C70FF" w:rsidRDefault="008C70FF" w:rsidP="00882892">
          <w:pPr>
            <w:pStyle w:val="Sinespaciado"/>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r w:rsidRPr="003F5956">
            <w:rPr>
              <w:noProof/>
              <w:color w:val="8E6C00"/>
              <w:lang w:val="en-US" w:eastAsia="en-US"/>
              <w14:textFill>
                <w14:solidFill>
                  <w14:srgbClr w14:val="8E6C00">
                    <w14:alpha w14:val="50000"/>
                  </w14:srgbClr>
                </w14:solidFill>
              </w14:textFill>
            </w:rPr>
            <w:drawing>
              <wp:anchor distT="0" distB="0" distL="114300" distR="114300" simplePos="0" relativeHeight="251658240" behindDoc="0" locked="0" layoutInCell="1" allowOverlap="1" wp14:anchorId="00EF99F6" wp14:editId="5530C2AD">
                <wp:simplePos x="0" y="0"/>
                <wp:positionH relativeFrom="margin">
                  <wp:posOffset>1898650</wp:posOffset>
                </wp:positionH>
                <wp:positionV relativeFrom="margin">
                  <wp:posOffset>-325120</wp:posOffset>
                </wp:positionV>
                <wp:extent cx="1149350" cy="11620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149350"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F3ED7" w:rsidRPr="003F5956">
            <w:rPr>
              <w:rFonts w:ascii="Artifex CF Demi Bold" w:hAnsi="Artifex CF Demi Bold"/>
              <w:b/>
              <w:bCs/>
              <w:color w:val="8E6C00"/>
              <w:spacing w:val="24"/>
              <w14:textFill>
                <w14:solidFill>
                  <w14:srgbClr w14:val="8E6C00">
                    <w14:alpha w14:val="50000"/>
                  </w14:srgbClr>
                </w14:solidFill>
              </w14:textFill>
            </w:rPr>
            <w:t>REP</w:t>
          </w:r>
          <w:r w:rsidR="006B3E36" w:rsidRPr="003F5956">
            <w:rPr>
              <w:rFonts w:ascii="Artifex CF Demi Bold" w:hAnsi="Artifex CF Demi Bold"/>
              <w:b/>
              <w:bCs/>
              <w:color w:val="8E6C00"/>
              <w:spacing w:val="24"/>
              <w14:textFill>
                <w14:solidFill>
                  <w14:srgbClr w14:val="8E6C00">
                    <w14:alpha w14:val="50000"/>
                  </w14:srgbClr>
                </w14:solidFill>
              </w14:textFill>
            </w:rPr>
            <w:t>Ú</w:t>
          </w:r>
          <w:r w:rsidR="00EF3ED7" w:rsidRPr="003F5956">
            <w:rPr>
              <w:rFonts w:ascii="Artifex CF Demi Bold" w:hAnsi="Artifex CF Demi Bold"/>
              <w:b/>
              <w:bCs/>
              <w:color w:val="8E6C00"/>
              <w:spacing w:val="24"/>
              <w14:textFill>
                <w14:solidFill>
                  <w14:srgbClr w14:val="8E6C00">
                    <w14:alpha w14:val="50000"/>
                  </w14:srgbClr>
                </w14:solidFill>
              </w14:textFill>
            </w:rPr>
            <w:t>BLICA</w:t>
          </w:r>
          <w:r>
            <w:rPr>
              <w:rFonts w:ascii="Artifex CF Demi Bold" w:hAnsi="Artifex CF Demi Bold"/>
              <w:b/>
              <w:bCs/>
              <w:color w:val="8E6C00"/>
              <w:spacing w:val="24"/>
              <w14:textFill>
                <w14:solidFill>
                  <w14:srgbClr w14:val="8E6C00">
                    <w14:alpha w14:val="50000"/>
                  </w14:srgbClr>
                </w14:solidFill>
              </w14:textFill>
            </w:rPr>
            <w:t xml:space="preserve"> </w:t>
          </w:r>
          <w:r w:rsidR="00EF3ED7" w:rsidRPr="003F5956">
            <w:rPr>
              <w:rFonts w:ascii="Artifex CF Demi Bold" w:hAnsi="Artifex CF Demi Bold"/>
              <w:b/>
              <w:bCs/>
              <w:color w:val="8E6C00"/>
              <w:spacing w:val="24"/>
              <w14:textFill>
                <w14:solidFill>
                  <w14:srgbClr w14:val="8E6C00">
                    <w14:alpha w14:val="50000"/>
                  </w14:srgbClr>
                </w14:solidFill>
              </w14:textFill>
            </w:rPr>
            <w:t>DOMINICANA</w:t>
          </w:r>
        </w:p>
        <w:bookmarkEnd w:id="0"/>
        <w:p w14:paraId="15510218" w14:textId="77777777" w:rsidR="008C70FF" w:rsidRPr="003F5956" w:rsidRDefault="008C70FF" w:rsidP="00EF3ED7">
          <w:pPr>
            <w:pStyle w:val="Sinespaciado"/>
            <w:spacing w:before="1540" w:after="240"/>
            <w:jc w:val="center"/>
            <w:rPr>
              <w:color w:val="8E6C00"/>
              <w:spacing w:val="24"/>
              <w14:textFill>
                <w14:solidFill>
                  <w14:srgbClr w14:val="8E6C00">
                    <w14:alpha w14:val="50000"/>
                  </w14:srgbClr>
                </w14:solidFill>
              </w14:textFill>
            </w:rPr>
          </w:pPr>
        </w:p>
        <w:p w14:paraId="68A56DB9" w14:textId="77777777" w:rsidR="00DE057D" w:rsidRPr="00A95F68" w:rsidRDefault="00EF3ED7" w:rsidP="00DE057D">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2D6F2ED2" w14:textId="54FB38E1" w:rsidR="00EF3ED7" w:rsidRPr="00A95F68" w:rsidRDefault="00EF3ED7" w:rsidP="00DE057D">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44226D81" w14:textId="0FE8E53C" w:rsidR="003F5956" w:rsidRPr="00A95F68" w:rsidRDefault="00175F40" w:rsidP="00175F40">
          <w:pPr>
            <w:pStyle w:val="Sinespaciado"/>
            <w:tabs>
              <w:tab w:val="center" w:pos="3961"/>
              <w:tab w:val="right" w:pos="7922"/>
            </w:tabs>
            <w:jc w:val="left"/>
            <w:rPr>
              <w:rFonts w:ascii="Gotham medium" w:hAnsi="Gotham medium"/>
              <w:color w:val="8E6C00"/>
              <w:spacing w:val="40"/>
              <w:sz w:val="20"/>
              <w:szCs w:val="20"/>
              <w14:textFill>
                <w14:solidFill>
                  <w14:srgbClr w14:val="8E6C00">
                    <w14:alpha w14:val="50000"/>
                  </w14:srgbClr>
                </w14:solidFill>
              </w14:textFill>
            </w:rPr>
          </w:pPr>
          <w:r>
            <w:rPr>
              <w:rFonts w:ascii="Gotham medium" w:hAnsi="Gotham medium"/>
              <w:color w:val="8E6C00"/>
              <w:spacing w:val="40"/>
              <w:sz w:val="20"/>
              <w:szCs w:val="20"/>
              <w14:textFill>
                <w14:solidFill>
                  <w14:srgbClr w14:val="8E6C00">
                    <w14:alpha w14:val="50000"/>
                  </w14:srgbClr>
                </w14:solidFill>
              </w14:textFill>
            </w:rPr>
            <w:tab/>
          </w:r>
          <w:r w:rsidR="003F5956" w:rsidRPr="00A95F68">
            <w:rPr>
              <w:rFonts w:ascii="Artifex CF" w:hAnsi="Artifex CF"/>
              <w:noProof/>
              <w:color w:val="8E6C00"/>
              <w:spacing w:val="18"/>
              <w:sz w:val="48"/>
              <w:szCs w:val="48"/>
              <w:lang w:val="en-US" w:eastAsia="en-US"/>
              <w14:textFill>
                <w14:solidFill>
                  <w14:srgbClr w14:val="8E6C00">
                    <w14:alpha w14:val="50000"/>
                  </w14:srgbClr>
                </w14:solidFill>
              </w14:textFill>
            </w:rPr>
            <mc:AlternateContent>
              <mc:Choice Requires="wps">
                <w:drawing>
                  <wp:anchor distT="0" distB="0" distL="114300" distR="114300" simplePos="0" relativeHeight="251660288" behindDoc="0" locked="0" layoutInCell="1" allowOverlap="1" wp14:anchorId="33518EB1" wp14:editId="71EDAAF3">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4C8415E9" id="Conector recto 4" o:spid="_x0000_s1026" style="position:absolute;flip:y;z-index:25166028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r>
            <w:rPr>
              <w:rFonts w:ascii="Gotham medium" w:hAnsi="Gotham medium"/>
              <w:color w:val="8E6C00"/>
              <w:spacing w:val="40"/>
              <w:sz w:val="20"/>
              <w:szCs w:val="20"/>
              <w14:textFill>
                <w14:solidFill>
                  <w14:srgbClr w14:val="8E6C00">
                    <w14:alpha w14:val="50000"/>
                  </w14:srgbClr>
                </w14:solidFill>
              </w14:textFill>
            </w:rPr>
            <w:tab/>
          </w:r>
        </w:p>
        <w:p w14:paraId="1D63F540" w14:textId="1BCA8A25" w:rsidR="00EF3ED7" w:rsidRPr="00A95F68" w:rsidRDefault="00EF3ED7" w:rsidP="00EF3ED7">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Gotham medium" w:hAnsi="Gotham medium"/>
              <w:color w:val="8E6C00"/>
              <w:spacing w:val="40"/>
              <w:sz w:val="20"/>
              <w:szCs w:val="20"/>
              <w14:textFill>
                <w14:solidFill>
                  <w14:srgbClr w14:val="8E6C00">
                    <w14:alpha w14:val="50000"/>
                  </w14:srgbClr>
                </w14:solidFill>
              </w14:textFill>
            </w:rPr>
            <w:t>AÑO 2020</w:t>
          </w:r>
        </w:p>
        <w:p w14:paraId="326E55D3" w14:textId="77A45E10" w:rsidR="00DE057D" w:rsidRPr="003F5956" w:rsidRDefault="00DE057D">
          <w:pPr>
            <w:jc w:val="left"/>
            <w:rPr>
              <w:color w:val="8E6C00"/>
              <w14:textFill>
                <w14:solidFill>
                  <w14:srgbClr w14:val="8E6C00">
                    <w14:alpha w14:val="50000"/>
                  </w14:srgbClr>
                </w14:solidFill>
              </w14:textFill>
            </w:rPr>
          </w:pPr>
        </w:p>
        <w:p w14:paraId="4DDF573E" w14:textId="06FBAF1E" w:rsidR="001B08D4" w:rsidRPr="003F5956" w:rsidRDefault="00BB5EF5">
          <w:pPr>
            <w:jc w:val="left"/>
            <w:rPr>
              <w:color w:val="8E6C00"/>
              <w14:textFill>
                <w14:solidFill>
                  <w14:srgbClr w14:val="8E6C00">
                    <w14:alpha w14:val="50000"/>
                  </w14:srgbClr>
                </w14:solidFill>
              </w14:textFill>
            </w:rPr>
          </w:pPr>
          <w:r w:rsidRPr="00383B77">
            <w:rPr>
              <w:rFonts w:ascii="Artifex CF" w:hAnsi="Artifex CF" w:cs="Times New Roman"/>
              <w:b/>
              <w:noProof/>
              <w:lang w:val="en-US"/>
            </w:rPr>
            <w:drawing>
              <wp:anchor distT="0" distB="0" distL="114300" distR="114300" simplePos="0" relativeHeight="251683840" behindDoc="1" locked="0" layoutInCell="1" allowOverlap="1" wp14:anchorId="6DA18194" wp14:editId="1378F93D">
                <wp:simplePos x="0" y="0"/>
                <wp:positionH relativeFrom="margin">
                  <wp:align>center</wp:align>
                </wp:positionH>
                <wp:positionV relativeFrom="paragraph">
                  <wp:posOffset>282437</wp:posOffset>
                </wp:positionV>
                <wp:extent cx="4086225" cy="2166190"/>
                <wp:effectExtent l="0" t="0" r="0" b="5715"/>
                <wp:wrapNone/>
                <wp:docPr id="30" name="Imagen 30" descr="C:\Users\mariel.quezadag\Desktop\LogoEducacion2020 centralizad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iel.quezadag\Desktop\LogoEducacion2020 centralizado.png"/>
                        <pic:cNvPicPr>
                          <a:picLocks noChangeAspect="1" noChangeArrowheads="1"/>
                        </pic:cNvPicPr>
                      </pic:nvPicPr>
                      <pic:blipFill>
                        <a:blip r:embed="rId9" cstate="print">
                          <a:duotone>
                            <a:schemeClr val="accent4">
                              <a:shade val="45000"/>
                              <a:satMod val="135000"/>
                            </a:schemeClr>
                            <a:prstClr val="white"/>
                          </a:duotone>
                          <a:extLst>
                            <a:ext uri="{BEBA8EAE-BF5A-486C-A8C5-ECC9F3942E4B}">
                              <a14:imgProps xmlns:a14="http://schemas.microsoft.com/office/drawing/2010/main">
                                <a14:imgLayer r:embed="rId10">
                                  <a14:imgEffect>
                                    <a14:sharpenSoften amount="22000"/>
                                  </a14:imgEffect>
                                  <a14:imgEffect>
                                    <a14:colorTemperature colorTemp="8800"/>
                                  </a14:imgEffect>
                                  <a14:imgEffect>
                                    <a14:saturation sat="400000"/>
                                  </a14:imgEffect>
                                  <a14:imgEffect>
                                    <a14:brightnessContrast bright="65000" contrast="-19000"/>
                                  </a14:imgEffect>
                                </a14:imgLayer>
                              </a14:imgProps>
                            </a:ext>
                            <a:ext uri="{28A0092B-C50C-407E-A947-70E740481C1C}">
                              <a14:useLocalDpi xmlns:a14="http://schemas.microsoft.com/office/drawing/2010/main" val="0"/>
                            </a:ext>
                          </a:extLst>
                        </a:blip>
                        <a:srcRect/>
                        <a:stretch>
                          <a:fillRect/>
                        </a:stretch>
                      </pic:blipFill>
                      <pic:spPr bwMode="auto">
                        <a:xfrm>
                          <a:off x="0" y="0"/>
                          <a:ext cx="4086225" cy="21661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2CC54" w14:textId="4C4ED2D9" w:rsidR="00DE057D" w:rsidRDefault="00DE057D">
          <w:pPr>
            <w:jc w:val="left"/>
            <w:rPr>
              <w:color w:val="8E6C00"/>
              <w14:textFill>
                <w14:solidFill>
                  <w14:srgbClr w14:val="8E6C00">
                    <w14:alpha w14:val="50000"/>
                  </w14:srgbClr>
                </w14:solidFill>
              </w14:textFill>
            </w:rPr>
          </w:pPr>
        </w:p>
        <w:p w14:paraId="6DE17A6F" w14:textId="741919C7" w:rsidR="000F6764" w:rsidRDefault="000F6764">
          <w:pPr>
            <w:jc w:val="left"/>
            <w:rPr>
              <w:color w:val="8E6C00"/>
              <w14:textFill>
                <w14:solidFill>
                  <w14:srgbClr w14:val="8E6C00">
                    <w14:alpha w14:val="50000"/>
                  </w14:srgbClr>
                </w14:solidFill>
              </w14:textFill>
            </w:rPr>
          </w:pPr>
        </w:p>
        <w:p w14:paraId="7FB76BF4" w14:textId="77777777" w:rsidR="008C70FF" w:rsidRPr="003F5956" w:rsidRDefault="008C70FF">
          <w:pPr>
            <w:jc w:val="left"/>
            <w:rPr>
              <w:color w:val="8E6C00"/>
              <w14:textFill>
                <w14:solidFill>
                  <w14:srgbClr w14:val="8E6C00">
                    <w14:alpha w14:val="50000"/>
                  </w14:srgbClr>
                </w14:solidFill>
              </w14:textFill>
            </w:rPr>
          </w:pPr>
        </w:p>
        <w:p w14:paraId="215D04FB" w14:textId="5EF7D56F" w:rsidR="00DE057D" w:rsidRPr="003F5956" w:rsidRDefault="00DE057D" w:rsidP="00882892">
          <w:pPr>
            <w:jc w:val="center"/>
            <w:rPr>
              <w:color w:val="8E6C00"/>
              <w14:textFill>
                <w14:solidFill>
                  <w14:srgbClr w14:val="8E6C00">
                    <w14:alpha w14:val="50000"/>
                  </w14:srgbClr>
                </w14:solidFill>
              </w14:textFill>
            </w:rPr>
          </w:pPr>
        </w:p>
        <w:p w14:paraId="0894D380" w14:textId="4AEE079C" w:rsidR="00DE057D" w:rsidRPr="003F5956" w:rsidRDefault="00DE057D" w:rsidP="00882892">
          <w:pPr>
            <w:tabs>
              <w:tab w:val="center" w:pos="4845"/>
            </w:tabs>
            <w:jc w:val="center"/>
            <w:rPr>
              <w:color w:val="8E6C00"/>
              <w14:textFill>
                <w14:solidFill>
                  <w14:srgbClr w14:val="8E6C00">
                    <w14:alpha w14:val="50000"/>
                  </w14:srgbClr>
                </w14:solidFill>
              </w14:textFill>
            </w:rPr>
          </w:pPr>
        </w:p>
        <w:p w14:paraId="50827F76" w14:textId="77777777" w:rsidR="00DE057D" w:rsidRPr="003F5956" w:rsidRDefault="00DE057D" w:rsidP="00DE057D">
          <w:pPr>
            <w:jc w:val="center"/>
            <w:rPr>
              <w:color w:val="8E6C00"/>
              <w14:textFill>
                <w14:solidFill>
                  <w14:srgbClr w14:val="8E6C00">
                    <w14:alpha w14:val="50000"/>
                  </w14:srgbClr>
                </w14:solidFill>
              </w14:textFill>
            </w:rPr>
          </w:pPr>
        </w:p>
        <w:p w14:paraId="16E0AE72" w14:textId="77777777" w:rsidR="003F5956" w:rsidRDefault="003F5956" w:rsidP="003F5956">
          <w:pPr>
            <w:rPr>
              <w:color w:val="8E6C00"/>
              <w14:textFill>
                <w14:solidFill>
                  <w14:srgbClr w14:val="8E6C00">
                    <w14:alpha w14:val="50000"/>
                  </w14:srgbClr>
                </w14:solidFill>
              </w14:textFill>
            </w:rPr>
          </w:pPr>
        </w:p>
        <w:p w14:paraId="0D2BEDB5" w14:textId="77777777" w:rsidR="00BB5EF5" w:rsidRPr="003F5956" w:rsidRDefault="00BB5EF5" w:rsidP="003F5956">
          <w:pPr>
            <w:rPr>
              <w:color w:val="8E6C00"/>
              <w14:textFill>
                <w14:solidFill>
                  <w14:srgbClr w14:val="8E6C00">
                    <w14:alpha w14:val="50000"/>
                  </w14:srgbClr>
                </w14:solidFill>
              </w14:textFill>
            </w:rPr>
          </w:pPr>
        </w:p>
        <w:p w14:paraId="6047B634" w14:textId="2A1F4A29" w:rsidR="00D81B3B" w:rsidRDefault="000A619D" w:rsidP="00D81B3B">
          <w:pPr>
            <w:jc w:val="center"/>
            <w:rPr>
              <w:rFonts w:ascii="Artifex CF" w:hAnsi="Artifex CF"/>
              <w:color w:val="8E6C00"/>
              <w:spacing w:val="8"/>
              <w:sz w:val="24"/>
              <w:szCs w:val="24"/>
              <w:highlight w:val="yellow"/>
              <w14:textFill>
                <w14:solidFill>
                  <w14:srgbClr w14:val="8E6C00">
                    <w14:alpha w14:val="50000"/>
                  </w14:srgbClr>
                </w14:solidFill>
              </w14:textFill>
            </w:rPr>
          </w:pPr>
        </w:p>
      </w:sdtContent>
    </w:sdt>
    <w:sdt>
      <w:sdtPr>
        <w:rPr>
          <w:rFonts w:ascii="Artifex CF Extra Light" w:eastAsiaTheme="minorHAnsi" w:hAnsi="Artifex CF Extra Light" w:cs="Times New Roman"/>
          <w:color w:val="002060"/>
          <w:sz w:val="18"/>
          <w:szCs w:val="18"/>
          <w:lang w:val="es-ES" w:eastAsia="en-US"/>
        </w:rPr>
        <w:id w:val="1932389102"/>
        <w:docPartObj>
          <w:docPartGallery w:val="Table of Contents"/>
          <w:docPartUnique/>
        </w:docPartObj>
      </w:sdtPr>
      <w:sdtEndPr>
        <w:rPr>
          <w:b/>
          <w:bCs/>
        </w:rPr>
      </w:sdtEndPr>
      <w:sdtContent>
        <w:p w14:paraId="2B8A47E9" w14:textId="77777777" w:rsidR="000418B5" w:rsidRDefault="00BB5EF5" w:rsidP="00795C51">
          <w:pPr>
            <w:pStyle w:val="TtulodeTDC"/>
            <w:spacing w:line="240" w:lineRule="auto"/>
            <w:jc w:val="center"/>
            <w:rPr>
              <w:rFonts w:ascii="Artifex CF Extra Light" w:hAnsi="Artifex CF Extra Light" w:cs="Times New Roman"/>
              <w:color w:val="002060"/>
              <w:sz w:val="26"/>
              <w:szCs w:val="26"/>
              <w:lang w:val="es-ES"/>
            </w:rPr>
          </w:pPr>
          <w:r>
            <w:rPr>
              <w:rFonts w:ascii="Artifex CF Extra Light" w:hAnsi="Artifex CF Extra Light" w:cs="Times New Roman"/>
              <w:color w:val="002060"/>
              <w:sz w:val="26"/>
              <w:szCs w:val="26"/>
              <w:lang w:val="es-ES"/>
            </w:rPr>
            <w:t>Índice</w:t>
          </w:r>
          <w:r w:rsidR="000418B5" w:rsidRPr="00D81B3B">
            <w:rPr>
              <w:rFonts w:ascii="Artifex CF Extra Light" w:hAnsi="Artifex CF Extra Light" w:cs="Times New Roman"/>
              <w:color w:val="002060"/>
              <w:sz w:val="26"/>
              <w:szCs w:val="26"/>
              <w:lang w:val="es-ES"/>
            </w:rPr>
            <w:t xml:space="preserve"> de contenido</w:t>
          </w:r>
        </w:p>
        <w:p w14:paraId="4AD69B77" w14:textId="51F5A7B6" w:rsidR="00D81B3B" w:rsidRPr="00D81B3B" w:rsidRDefault="00D81B3B" w:rsidP="00795C51">
          <w:pPr>
            <w:spacing w:after="0" w:line="276" w:lineRule="auto"/>
            <w:rPr>
              <w:lang w:val="es-ES" w:eastAsia="es-DO"/>
            </w:rPr>
          </w:pPr>
          <w:r w:rsidRPr="0035387F">
            <w:rPr>
              <w:rStyle w:val="Ttulo1Car"/>
              <w:noProof/>
              <w:color w:val="1F4E79" w:themeColor="accent1" w:themeShade="80"/>
              <w:sz w:val="28"/>
              <w:szCs w:val="36"/>
              <w:lang w:val="en-US"/>
            </w:rPr>
            <mc:AlternateContent>
              <mc:Choice Requires="wps">
                <w:drawing>
                  <wp:anchor distT="0" distB="0" distL="114300" distR="114300" simplePos="0" relativeHeight="251665408" behindDoc="0" locked="0" layoutInCell="1" allowOverlap="1" wp14:anchorId="7C244644" wp14:editId="56A7F957">
                    <wp:simplePos x="0" y="0"/>
                    <wp:positionH relativeFrom="margin">
                      <wp:posOffset>2162810</wp:posOffset>
                    </wp:positionH>
                    <wp:positionV relativeFrom="paragraph">
                      <wp:posOffset>111595</wp:posOffset>
                    </wp:positionV>
                    <wp:extent cx="668740" cy="0"/>
                    <wp:effectExtent l="0" t="19050" r="36195" b="19050"/>
                    <wp:wrapNone/>
                    <wp:docPr id="9" name="Conector recto 9"/>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2E878C" id="Conector recto 9"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3pt,8.8pt" to="222.9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apr3QEAAAkEAAAOAAAAZHJzL2Uyb0RvYy54bWysU8tu2zAQvBfoPxC815Kd1kkEyzk4cC9F&#10;a/TxATS1tAnwhSVr2X/fJSUrQVskQFEdKD52ZneGy9XD2Rp2Aozau5bPZzVn4KTvtDu0/Mf37bs7&#10;zmISrhPGO2j5BSJ/WL99s+pDAwt/9KYDZETiYtOHlh9TCk1VRXkEK+LMB3B0qDxakWiJh6pD0RO7&#10;NdWirpdV77EL6CXESLuPwyFfF36lQKYvSkVIzLScaktlxDLu81itV6I5oAhHLccyxD9UYYV2lHSi&#10;ehRJsJ+o/6CyWqKPXqWZ9LbySmkJRQOpmde/qfl2FAGKFjInhsmm+P9o5efTDpnuWn7PmROWrmhD&#10;FyWTR4b5x+6zR32IDYVu3A7HVQw7zILPCm3+kxR2Lr5eJl/hnJikzeXy7vY9uS+vR9UTLmBMH8Fb&#10;lictN9plxaIRp08xUS4KvYbkbeNY3/Kb+e2HuoRFb3S31cbkw4iH/cYgOwm67e22pi8XTxTPwmhl&#10;HG1mSYOIMksXA0OCr6DIECr7ZsiQWxEmWiEluLQYeY2j6AxTVMIEHEt7CTjGZyiUNp3Ai9ezToiS&#10;2bs0ga12Hv9GkM7zsWQ1xF8dGHRnC/a+u5TrLdZQvxXnxreRG/r5usCfXvD6FwAAAP//AwBQSwME&#10;FAAGAAgAAAAhAKR23LfiAAAACQEAAA8AAABkcnMvZG93bnJldi54bWxMj81OwzAQhO9IvIO1SFwq&#10;6gBpoSFOBUg98CMELSoc3XiJI+J1GrtNeHsWcYDTandGs9/k88E1Yo9dqD0pOB0nIJBKb2qqFLyu&#10;FieXIELUZHTjCRV8YYB5cXiQ68z4nl5wv4yV4BAKmVZgY2wzKUNp0ekw9i0Sax++czry2lXSdLrn&#10;cNfIsySZSqdr4g9Wt3hrsfxc7pyCm9nD0+Pk+W4xsm+j93692q7v261Sx0fD9RWIiEP8M8MPPqND&#10;wUwbvyMTRKPgPE2mbGXhgicb0nQyA7H5Pcgil/8bFN8AAAD//wMAUEsBAi0AFAAGAAgAAAAhALaD&#10;OJL+AAAA4QEAABMAAAAAAAAAAAAAAAAAAAAAAFtDb250ZW50X1R5cGVzXS54bWxQSwECLQAUAAYA&#10;CAAAACEAOP0h/9YAAACUAQAACwAAAAAAAAAAAAAAAAAvAQAAX3JlbHMvLnJlbHNQSwECLQAUAAYA&#10;CAAAACEAMWWqa90BAAAJBAAADgAAAAAAAAAAAAAAAAAuAgAAZHJzL2Uyb0RvYy54bWxQSwECLQAU&#10;AAYACAAAACEApHbct+IAAAAJAQAADwAAAAAAAAAAAAAAAAA3BAAAZHJzL2Rvd25yZXYueG1sUEsF&#10;BgAAAAAEAAQA8wAAAEYFAAAAAA==&#10;" strokecolor="red" strokeweight="2.5pt">
                    <v:stroke joinstyle="miter"/>
                    <w10:wrap anchorx="margin"/>
                  </v:line>
                </w:pict>
              </mc:Fallback>
            </mc:AlternateContent>
          </w:r>
        </w:p>
        <w:p w14:paraId="2C8927A2" w14:textId="77777777" w:rsidR="00D12B2A" w:rsidRDefault="000418B5" w:rsidP="00D12B2A">
          <w:pPr>
            <w:pStyle w:val="TDC1"/>
            <w:rPr>
              <w:rFonts w:asciiTheme="minorHAnsi" w:eastAsiaTheme="minorEastAsia" w:hAnsiTheme="minorHAnsi"/>
              <w:noProof/>
              <w:color w:val="auto"/>
              <w:spacing w:val="0"/>
              <w:position w:val="0"/>
              <w:sz w:val="22"/>
              <w:lang w:val="en-US"/>
            </w:rPr>
          </w:pPr>
          <w:r w:rsidRPr="00652421">
            <w:rPr>
              <w:rFonts w:cs="Times New Roman"/>
              <w:color w:val="002060"/>
              <w:szCs w:val="18"/>
            </w:rPr>
            <w:fldChar w:fldCharType="begin"/>
          </w:r>
          <w:r w:rsidRPr="00652421">
            <w:rPr>
              <w:rFonts w:cs="Times New Roman"/>
              <w:color w:val="002060"/>
              <w:szCs w:val="18"/>
            </w:rPr>
            <w:instrText xml:space="preserve"> TOC \o "1-3" \h \z \u </w:instrText>
          </w:r>
          <w:r w:rsidRPr="00652421">
            <w:rPr>
              <w:rFonts w:cs="Times New Roman"/>
              <w:color w:val="002060"/>
              <w:szCs w:val="18"/>
            </w:rPr>
            <w:fldChar w:fldCharType="separate"/>
          </w:r>
          <w:hyperlink w:anchor="_Toc60054858" w:history="1">
            <w:r w:rsidR="00D12B2A" w:rsidRPr="00BF6C4D">
              <w:rPr>
                <w:rStyle w:val="Hipervnculo"/>
                <w:rFonts w:cs="Times New Roman"/>
                <w:b/>
                <w:noProof/>
              </w:rPr>
              <w:t>PRESENTACIÓN</w:t>
            </w:r>
            <w:r w:rsidR="00D12B2A">
              <w:rPr>
                <w:noProof/>
                <w:webHidden/>
              </w:rPr>
              <w:tab/>
            </w:r>
            <w:r w:rsidR="00D12B2A">
              <w:rPr>
                <w:noProof/>
                <w:webHidden/>
              </w:rPr>
              <w:fldChar w:fldCharType="begin"/>
            </w:r>
            <w:r w:rsidR="00D12B2A">
              <w:rPr>
                <w:noProof/>
                <w:webHidden/>
              </w:rPr>
              <w:instrText xml:space="preserve"> PAGEREF _Toc60054858 \h </w:instrText>
            </w:r>
            <w:r w:rsidR="00D12B2A">
              <w:rPr>
                <w:noProof/>
                <w:webHidden/>
              </w:rPr>
            </w:r>
            <w:r w:rsidR="00D12B2A">
              <w:rPr>
                <w:noProof/>
                <w:webHidden/>
              </w:rPr>
              <w:fldChar w:fldCharType="separate"/>
            </w:r>
            <w:r w:rsidR="00BF0027">
              <w:rPr>
                <w:noProof/>
                <w:webHidden/>
              </w:rPr>
              <w:t>5</w:t>
            </w:r>
            <w:r w:rsidR="00D12B2A">
              <w:rPr>
                <w:noProof/>
                <w:webHidden/>
              </w:rPr>
              <w:fldChar w:fldCharType="end"/>
            </w:r>
          </w:hyperlink>
        </w:p>
        <w:p w14:paraId="24C23E48"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59" w:history="1">
            <w:r w:rsidR="00D12B2A" w:rsidRPr="00BF6C4D">
              <w:rPr>
                <w:rStyle w:val="Hipervnculo"/>
                <w:rFonts w:cs="Times New Roman"/>
                <w:b/>
                <w:noProof/>
              </w:rPr>
              <w:t>I.</w:t>
            </w:r>
            <w:r w:rsidR="00D12B2A">
              <w:rPr>
                <w:rFonts w:asciiTheme="minorHAnsi" w:eastAsiaTheme="minorEastAsia" w:hAnsiTheme="minorHAnsi"/>
                <w:noProof/>
                <w:color w:val="auto"/>
                <w:spacing w:val="0"/>
                <w:position w:val="0"/>
                <w:sz w:val="22"/>
                <w:lang w:val="en-US"/>
              </w:rPr>
              <w:tab/>
            </w:r>
            <w:r w:rsidR="00D12B2A" w:rsidRPr="00BF6C4D">
              <w:rPr>
                <w:rStyle w:val="Hipervnculo"/>
                <w:rFonts w:cs="Times New Roman"/>
                <w:b/>
                <w:noProof/>
              </w:rPr>
              <w:t>RESUMEN EJECUTIVO</w:t>
            </w:r>
            <w:r w:rsidR="00D12B2A">
              <w:rPr>
                <w:noProof/>
                <w:webHidden/>
              </w:rPr>
              <w:tab/>
            </w:r>
            <w:r w:rsidR="00D12B2A">
              <w:rPr>
                <w:noProof/>
                <w:webHidden/>
              </w:rPr>
              <w:fldChar w:fldCharType="begin"/>
            </w:r>
            <w:r w:rsidR="00D12B2A">
              <w:rPr>
                <w:noProof/>
                <w:webHidden/>
              </w:rPr>
              <w:instrText xml:space="preserve"> PAGEREF _Toc60054859 \h </w:instrText>
            </w:r>
            <w:r w:rsidR="00D12B2A">
              <w:rPr>
                <w:noProof/>
                <w:webHidden/>
              </w:rPr>
            </w:r>
            <w:r w:rsidR="00D12B2A">
              <w:rPr>
                <w:noProof/>
                <w:webHidden/>
              </w:rPr>
              <w:fldChar w:fldCharType="separate"/>
            </w:r>
            <w:r w:rsidR="00BF0027">
              <w:rPr>
                <w:noProof/>
                <w:webHidden/>
              </w:rPr>
              <w:t>7</w:t>
            </w:r>
            <w:r w:rsidR="00D12B2A">
              <w:rPr>
                <w:noProof/>
                <w:webHidden/>
              </w:rPr>
              <w:fldChar w:fldCharType="end"/>
            </w:r>
          </w:hyperlink>
        </w:p>
        <w:p w14:paraId="4ADC0E1F"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60" w:history="1">
            <w:r w:rsidR="00D12B2A" w:rsidRPr="00BF6C4D">
              <w:rPr>
                <w:rStyle w:val="Hipervnculo"/>
                <w:rFonts w:cs="Times New Roman"/>
                <w:b/>
                <w:noProof/>
              </w:rPr>
              <w:t xml:space="preserve">Logros </w:t>
            </w:r>
            <w:r w:rsidR="00D12B2A" w:rsidRPr="00E31793">
              <w:rPr>
                <w:rStyle w:val="Hipervnculo"/>
                <w:rFonts w:cs="Times New Roman"/>
                <w:b/>
                <w:noProof/>
                <w:sz w:val="16"/>
                <w:szCs w:val="16"/>
              </w:rPr>
              <w:t>alcanzados</w:t>
            </w:r>
            <w:r w:rsidR="00D12B2A" w:rsidRPr="00BF6C4D">
              <w:rPr>
                <w:rStyle w:val="Hipervnculo"/>
                <w:rFonts w:cs="Times New Roman"/>
                <w:b/>
                <w:noProof/>
              </w:rPr>
              <w:t xml:space="preserve"> durante la gestión del excelentísimo señor presidente Luis Abinader</w:t>
            </w:r>
            <w:r w:rsidR="00D12B2A">
              <w:rPr>
                <w:noProof/>
                <w:webHidden/>
              </w:rPr>
              <w:tab/>
            </w:r>
            <w:r w:rsidR="00D12B2A">
              <w:rPr>
                <w:noProof/>
                <w:webHidden/>
              </w:rPr>
              <w:fldChar w:fldCharType="begin"/>
            </w:r>
            <w:r w:rsidR="00D12B2A">
              <w:rPr>
                <w:noProof/>
                <w:webHidden/>
              </w:rPr>
              <w:instrText xml:space="preserve"> PAGEREF _Toc60054860 \h </w:instrText>
            </w:r>
            <w:r w:rsidR="00D12B2A">
              <w:rPr>
                <w:noProof/>
                <w:webHidden/>
              </w:rPr>
            </w:r>
            <w:r w:rsidR="00D12B2A">
              <w:rPr>
                <w:noProof/>
                <w:webHidden/>
              </w:rPr>
              <w:fldChar w:fldCharType="separate"/>
            </w:r>
            <w:r w:rsidR="00BF0027">
              <w:rPr>
                <w:noProof/>
                <w:webHidden/>
              </w:rPr>
              <w:t>7</w:t>
            </w:r>
            <w:r w:rsidR="00D12B2A">
              <w:rPr>
                <w:noProof/>
                <w:webHidden/>
              </w:rPr>
              <w:fldChar w:fldCharType="end"/>
            </w:r>
          </w:hyperlink>
        </w:p>
        <w:p w14:paraId="77169D6A"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61" w:history="1">
            <w:r w:rsidR="00D12B2A" w:rsidRPr="00BF6C4D">
              <w:rPr>
                <w:rStyle w:val="Hipervnculo"/>
                <w:rFonts w:cs="Times New Roman"/>
                <w:b/>
                <w:noProof/>
              </w:rPr>
              <w:t>Logros gestión educativa 2016-2020</w:t>
            </w:r>
            <w:r w:rsidR="00D12B2A">
              <w:rPr>
                <w:noProof/>
                <w:webHidden/>
              </w:rPr>
              <w:tab/>
            </w:r>
            <w:r w:rsidR="00D12B2A">
              <w:rPr>
                <w:noProof/>
                <w:webHidden/>
              </w:rPr>
              <w:fldChar w:fldCharType="begin"/>
            </w:r>
            <w:r w:rsidR="00D12B2A">
              <w:rPr>
                <w:noProof/>
                <w:webHidden/>
              </w:rPr>
              <w:instrText xml:space="preserve"> PAGEREF _Toc60054861 \h </w:instrText>
            </w:r>
            <w:r w:rsidR="00D12B2A">
              <w:rPr>
                <w:noProof/>
                <w:webHidden/>
              </w:rPr>
            </w:r>
            <w:r w:rsidR="00D12B2A">
              <w:rPr>
                <w:noProof/>
                <w:webHidden/>
              </w:rPr>
              <w:fldChar w:fldCharType="separate"/>
            </w:r>
            <w:r w:rsidR="00BF0027">
              <w:rPr>
                <w:noProof/>
                <w:webHidden/>
              </w:rPr>
              <w:t>12</w:t>
            </w:r>
            <w:r w:rsidR="00D12B2A">
              <w:rPr>
                <w:noProof/>
                <w:webHidden/>
              </w:rPr>
              <w:fldChar w:fldCharType="end"/>
            </w:r>
          </w:hyperlink>
        </w:p>
        <w:p w14:paraId="39A1E9C3"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62" w:history="1">
            <w:r w:rsidR="00D12B2A" w:rsidRPr="00BF6C4D">
              <w:rPr>
                <w:rStyle w:val="Hipervnculo"/>
                <w:rFonts w:cs="Times New Roman"/>
                <w:b/>
                <w:noProof/>
              </w:rPr>
              <w:t>II.</w:t>
            </w:r>
            <w:r w:rsidR="00D12B2A">
              <w:rPr>
                <w:rFonts w:asciiTheme="minorHAnsi" w:eastAsiaTheme="minorEastAsia" w:hAnsiTheme="minorHAnsi"/>
                <w:noProof/>
                <w:color w:val="auto"/>
                <w:spacing w:val="0"/>
                <w:position w:val="0"/>
                <w:sz w:val="22"/>
                <w:lang w:val="en-US"/>
              </w:rPr>
              <w:tab/>
            </w:r>
            <w:r w:rsidR="00D12B2A" w:rsidRPr="00BF6C4D">
              <w:rPr>
                <w:rStyle w:val="Hipervnculo"/>
                <w:rFonts w:cs="Times New Roman"/>
                <w:b/>
                <w:noProof/>
              </w:rPr>
              <w:t>BASE INSTITUCIONAL</w:t>
            </w:r>
            <w:r w:rsidR="00D12B2A">
              <w:rPr>
                <w:noProof/>
                <w:webHidden/>
              </w:rPr>
              <w:tab/>
            </w:r>
            <w:r w:rsidR="00D12B2A">
              <w:rPr>
                <w:noProof/>
                <w:webHidden/>
              </w:rPr>
              <w:fldChar w:fldCharType="begin"/>
            </w:r>
            <w:r w:rsidR="00D12B2A">
              <w:rPr>
                <w:noProof/>
                <w:webHidden/>
              </w:rPr>
              <w:instrText xml:space="preserve"> PAGEREF _Toc60054862 \h </w:instrText>
            </w:r>
            <w:r w:rsidR="00D12B2A">
              <w:rPr>
                <w:noProof/>
                <w:webHidden/>
              </w:rPr>
            </w:r>
            <w:r w:rsidR="00D12B2A">
              <w:rPr>
                <w:noProof/>
                <w:webHidden/>
              </w:rPr>
              <w:fldChar w:fldCharType="separate"/>
            </w:r>
            <w:r w:rsidR="00BF0027">
              <w:rPr>
                <w:noProof/>
                <w:webHidden/>
              </w:rPr>
              <w:t>20</w:t>
            </w:r>
            <w:r w:rsidR="00D12B2A">
              <w:rPr>
                <w:noProof/>
                <w:webHidden/>
              </w:rPr>
              <w:fldChar w:fldCharType="end"/>
            </w:r>
          </w:hyperlink>
        </w:p>
        <w:p w14:paraId="1391BA3B"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63" w:history="1">
            <w:r w:rsidR="00D12B2A" w:rsidRPr="00BF6C4D">
              <w:rPr>
                <w:rStyle w:val="Hipervnculo"/>
                <w:b/>
                <w:noProof/>
                <w:lang w:val="es-ES"/>
              </w:rPr>
              <w:t>1.</w:t>
            </w:r>
            <w:r w:rsidR="00D12B2A">
              <w:rPr>
                <w:rFonts w:asciiTheme="minorHAnsi" w:eastAsiaTheme="minorEastAsia" w:hAnsiTheme="minorHAnsi"/>
                <w:noProof/>
                <w:color w:val="auto"/>
                <w:sz w:val="22"/>
                <w:lang w:val="en-US"/>
              </w:rPr>
              <w:tab/>
            </w:r>
            <w:r w:rsidR="00D12B2A" w:rsidRPr="00BF6C4D">
              <w:rPr>
                <w:rStyle w:val="Hipervnculo"/>
                <w:b/>
                <w:noProof/>
                <w:lang w:val="es-ES"/>
              </w:rPr>
              <w:t>RESEÑA HISTÓRICA DEL MINISTERIO DE EDUCACIÓN</w:t>
            </w:r>
            <w:r w:rsidR="00D12B2A">
              <w:rPr>
                <w:noProof/>
                <w:webHidden/>
              </w:rPr>
              <w:tab/>
            </w:r>
            <w:r w:rsidR="00D12B2A">
              <w:rPr>
                <w:noProof/>
                <w:webHidden/>
              </w:rPr>
              <w:fldChar w:fldCharType="begin"/>
            </w:r>
            <w:r w:rsidR="00D12B2A">
              <w:rPr>
                <w:noProof/>
                <w:webHidden/>
              </w:rPr>
              <w:instrText xml:space="preserve"> PAGEREF _Toc60054863 \h </w:instrText>
            </w:r>
            <w:r w:rsidR="00D12B2A">
              <w:rPr>
                <w:noProof/>
                <w:webHidden/>
              </w:rPr>
            </w:r>
            <w:r w:rsidR="00D12B2A">
              <w:rPr>
                <w:noProof/>
                <w:webHidden/>
              </w:rPr>
              <w:fldChar w:fldCharType="separate"/>
            </w:r>
            <w:r w:rsidR="00BF0027">
              <w:rPr>
                <w:noProof/>
                <w:webHidden/>
              </w:rPr>
              <w:t>20</w:t>
            </w:r>
            <w:r w:rsidR="00D12B2A">
              <w:rPr>
                <w:noProof/>
                <w:webHidden/>
              </w:rPr>
              <w:fldChar w:fldCharType="end"/>
            </w:r>
          </w:hyperlink>
        </w:p>
        <w:p w14:paraId="58A21B7C"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64" w:history="1">
            <w:r w:rsidR="00D12B2A" w:rsidRPr="00BF6C4D">
              <w:rPr>
                <w:rStyle w:val="Hipervnculo"/>
                <w:b/>
                <w:noProof/>
                <w:lang w:val="es-ES"/>
              </w:rPr>
              <w:t>2.</w:t>
            </w:r>
            <w:r w:rsidR="00D12B2A">
              <w:rPr>
                <w:rFonts w:asciiTheme="minorHAnsi" w:eastAsiaTheme="minorEastAsia" w:hAnsiTheme="minorHAnsi"/>
                <w:noProof/>
                <w:color w:val="auto"/>
                <w:sz w:val="22"/>
                <w:lang w:val="en-US"/>
              </w:rPr>
              <w:tab/>
            </w:r>
            <w:r w:rsidR="00D12B2A" w:rsidRPr="00BF6C4D">
              <w:rPr>
                <w:rStyle w:val="Hipervnculo"/>
                <w:b/>
                <w:noProof/>
                <w:lang w:val="es-ES"/>
              </w:rPr>
              <w:t>BASE LEGAL</w:t>
            </w:r>
            <w:r w:rsidR="00D12B2A">
              <w:rPr>
                <w:noProof/>
                <w:webHidden/>
              </w:rPr>
              <w:tab/>
            </w:r>
            <w:r w:rsidR="00D12B2A">
              <w:rPr>
                <w:noProof/>
                <w:webHidden/>
              </w:rPr>
              <w:fldChar w:fldCharType="begin"/>
            </w:r>
            <w:r w:rsidR="00D12B2A">
              <w:rPr>
                <w:noProof/>
                <w:webHidden/>
              </w:rPr>
              <w:instrText xml:space="preserve"> PAGEREF _Toc60054864 \h </w:instrText>
            </w:r>
            <w:r w:rsidR="00D12B2A">
              <w:rPr>
                <w:noProof/>
                <w:webHidden/>
              </w:rPr>
            </w:r>
            <w:r w:rsidR="00D12B2A">
              <w:rPr>
                <w:noProof/>
                <w:webHidden/>
              </w:rPr>
              <w:fldChar w:fldCharType="separate"/>
            </w:r>
            <w:r w:rsidR="00BF0027">
              <w:rPr>
                <w:noProof/>
                <w:webHidden/>
              </w:rPr>
              <w:t>22</w:t>
            </w:r>
            <w:r w:rsidR="00D12B2A">
              <w:rPr>
                <w:noProof/>
                <w:webHidden/>
              </w:rPr>
              <w:fldChar w:fldCharType="end"/>
            </w:r>
          </w:hyperlink>
        </w:p>
        <w:p w14:paraId="5E054AC6"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65" w:history="1">
            <w:r w:rsidR="00D12B2A" w:rsidRPr="00BF6C4D">
              <w:rPr>
                <w:rStyle w:val="Hipervnculo"/>
                <w:b/>
                <w:noProof/>
              </w:rPr>
              <w:t>3.</w:t>
            </w:r>
            <w:r w:rsidR="00D12B2A">
              <w:rPr>
                <w:rFonts w:asciiTheme="minorHAnsi" w:eastAsiaTheme="minorEastAsia" w:hAnsiTheme="minorHAnsi"/>
                <w:noProof/>
                <w:color w:val="auto"/>
                <w:sz w:val="22"/>
                <w:lang w:val="en-US"/>
              </w:rPr>
              <w:tab/>
            </w:r>
            <w:r w:rsidR="00D12B2A" w:rsidRPr="00BF6C4D">
              <w:rPr>
                <w:rStyle w:val="Hipervnculo"/>
                <w:b/>
                <w:noProof/>
              </w:rPr>
              <w:t>FILOSOFÍA INSTITUCIONAL</w:t>
            </w:r>
            <w:r w:rsidR="00D12B2A">
              <w:rPr>
                <w:noProof/>
                <w:webHidden/>
              </w:rPr>
              <w:tab/>
            </w:r>
            <w:r w:rsidR="00D12B2A">
              <w:rPr>
                <w:noProof/>
                <w:webHidden/>
              </w:rPr>
              <w:fldChar w:fldCharType="begin"/>
            </w:r>
            <w:r w:rsidR="00D12B2A">
              <w:rPr>
                <w:noProof/>
                <w:webHidden/>
              </w:rPr>
              <w:instrText xml:space="preserve"> PAGEREF _Toc60054865 \h </w:instrText>
            </w:r>
            <w:r w:rsidR="00D12B2A">
              <w:rPr>
                <w:noProof/>
                <w:webHidden/>
              </w:rPr>
            </w:r>
            <w:r w:rsidR="00D12B2A">
              <w:rPr>
                <w:noProof/>
                <w:webHidden/>
              </w:rPr>
              <w:fldChar w:fldCharType="separate"/>
            </w:r>
            <w:r w:rsidR="00BF0027">
              <w:rPr>
                <w:noProof/>
                <w:webHidden/>
              </w:rPr>
              <w:t>25</w:t>
            </w:r>
            <w:r w:rsidR="00D12B2A">
              <w:rPr>
                <w:noProof/>
                <w:webHidden/>
              </w:rPr>
              <w:fldChar w:fldCharType="end"/>
            </w:r>
          </w:hyperlink>
        </w:p>
        <w:p w14:paraId="0C1268E5"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66" w:history="1">
            <w:r w:rsidR="00D12B2A" w:rsidRPr="00BF6C4D">
              <w:rPr>
                <w:rStyle w:val="Hipervnculo"/>
                <w:b/>
                <w:noProof/>
              </w:rPr>
              <w:t>4.</w:t>
            </w:r>
            <w:r w:rsidR="00D12B2A">
              <w:rPr>
                <w:rFonts w:asciiTheme="minorHAnsi" w:eastAsiaTheme="minorEastAsia" w:hAnsiTheme="minorHAnsi"/>
                <w:noProof/>
                <w:color w:val="auto"/>
                <w:sz w:val="22"/>
                <w:lang w:val="en-US"/>
              </w:rPr>
              <w:tab/>
            </w:r>
            <w:r w:rsidR="00D12B2A" w:rsidRPr="00BF6C4D">
              <w:rPr>
                <w:rStyle w:val="Hipervnculo"/>
                <w:b/>
                <w:noProof/>
              </w:rPr>
              <w:t>COMPETENCIAS ORGANIZACIONALES</w:t>
            </w:r>
            <w:r w:rsidR="00D12B2A">
              <w:rPr>
                <w:noProof/>
                <w:webHidden/>
              </w:rPr>
              <w:tab/>
            </w:r>
            <w:r w:rsidR="00D12B2A">
              <w:rPr>
                <w:noProof/>
                <w:webHidden/>
              </w:rPr>
              <w:fldChar w:fldCharType="begin"/>
            </w:r>
            <w:r w:rsidR="00D12B2A">
              <w:rPr>
                <w:noProof/>
                <w:webHidden/>
              </w:rPr>
              <w:instrText xml:space="preserve"> PAGEREF _Toc60054866 \h </w:instrText>
            </w:r>
            <w:r w:rsidR="00D12B2A">
              <w:rPr>
                <w:noProof/>
                <w:webHidden/>
              </w:rPr>
            </w:r>
            <w:r w:rsidR="00D12B2A">
              <w:rPr>
                <w:noProof/>
                <w:webHidden/>
              </w:rPr>
              <w:fldChar w:fldCharType="separate"/>
            </w:r>
            <w:r w:rsidR="00BF0027">
              <w:rPr>
                <w:noProof/>
                <w:webHidden/>
              </w:rPr>
              <w:t>26</w:t>
            </w:r>
            <w:r w:rsidR="00D12B2A">
              <w:rPr>
                <w:noProof/>
                <w:webHidden/>
              </w:rPr>
              <w:fldChar w:fldCharType="end"/>
            </w:r>
          </w:hyperlink>
        </w:p>
        <w:p w14:paraId="394EE04D"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67" w:history="1">
            <w:r w:rsidR="00D12B2A" w:rsidRPr="00BF6C4D">
              <w:rPr>
                <w:rStyle w:val="Hipervnculo"/>
                <w:b/>
                <w:noProof/>
              </w:rPr>
              <w:t>5.</w:t>
            </w:r>
            <w:r w:rsidR="00D12B2A">
              <w:rPr>
                <w:rFonts w:asciiTheme="minorHAnsi" w:eastAsiaTheme="minorEastAsia" w:hAnsiTheme="minorHAnsi"/>
                <w:noProof/>
                <w:color w:val="auto"/>
                <w:sz w:val="22"/>
                <w:lang w:val="en-US"/>
              </w:rPr>
              <w:tab/>
            </w:r>
            <w:r w:rsidR="00D12B2A" w:rsidRPr="00BF6C4D">
              <w:rPr>
                <w:rStyle w:val="Hipervnculo"/>
                <w:b/>
                <w:noProof/>
              </w:rPr>
              <w:t>PRINCIPALES FUNCIONARIOS DE LA INSTITUCIÓN</w:t>
            </w:r>
            <w:r w:rsidR="00D12B2A">
              <w:rPr>
                <w:noProof/>
                <w:webHidden/>
              </w:rPr>
              <w:tab/>
            </w:r>
            <w:r w:rsidR="00D12B2A">
              <w:rPr>
                <w:noProof/>
                <w:webHidden/>
              </w:rPr>
              <w:fldChar w:fldCharType="begin"/>
            </w:r>
            <w:r w:rsidR="00D12B2A">
              <w:rPr>
                <w:noProof/>
                <w:webHidden/>
              </w:rPr>
              <w:instrText xml:space="preserve"> PAGEREF _Toc60054867 \h </w:instrText>
            </w:r>
            <w:r w:rsidR="00D12B2A">
              <w:rPr>
                <w:noProof/>
                <w:webHidden/>
              </w:rPr>
            </w:r>
            <w:r w:rsidR="00D12B2A">
              <w:rPr>
                <w:noProof/>
                <w:webHidden/>
              </w:rPr>
              <w:fldChar w:fldCharType="separate"/>
            </w:r>
            <w:r w:rsidR="00BF0027">
              <w:rPr>
                <w:noProof/>
                <w:webHidden/>
              </w:rPr>
              <w:t>28</w:t>
            </w:r>
            <w:r w:rsidR="00D12B2A">
              <w:rPr>
                <w:noProof/>
                <w:webHidden/>
              </w:rPr>
              <w:fldChar w:fldCharType="end"/>
            </w:r>
          </w:hyperlink>
        </w:p>
        <w:p w14:paraId="21FFABE9"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68" w:history="1">
            <w:r w:rsidR="00D12B2A" w:rsidRPr="00BF6C4D">
              <w:rPr>
                <w:rStyle w:val="Hipervnculo"/>
                <w:b/>
                <w:noProof/>
              </w:rPr>
              <w:t>6.</w:t>
            </w:r>
            <w:r w:rsidR="00D12B2A">
              <w:rPr>
                <w:rFonts w:asciiTheme="minorHAnsi" w:eastAsiaTheme="minorEastAsia" w:hAnsiTheme="minorHAnsi"/>
                <w:noProof/>
                <w:color w:val="auto"/>
                <w:sz w:val="22"/>
                <w:lang w:val="en-US"/>
              </w:rPr>
              <w:tab/>
            </w:r>
            <w:r w:rsidR="00D12B2A" w:rsidRPr="00BF6C4D">
              <w:rPr>
                <w:rStyle w:val="Hipervnculo"/>
                <w:b/>
                <w:noProof/>
              </w:rPr>
              <w:t>DESCRIPCIÓN DE LOS PRINCIPALES SERVICIOS</w:t>
            </w:r>
            <w:r w:rsidR="00D12B2A">
              <w:rPr>
                <w:noProof/>
                <w:webHidden/>
              </w:rPr>
              <w:tab/>
            </w:r>
            <w:r w:rsidR="00D12B2A">
              <w:rPr>
                <w:noProof/>
                <w:webHidden/>
              </w:rPr>
              <w:fldChar w:fldCharType="begin"/>
            </w:r>
            <w:r w:rsidR="00D12B2A">
              <w:rPr>
                <w:noProof/>
                <w:webHidden/>
              </w:rPr>
              <w:instrText xml:space="preserve"> PAGEREF _Toc60054868 \h </w:instrText>
            </w:r>
            <w:r w:rsidR="00D12B2A">
              <w:rPr>
                <w:noProof/>
                <w:webHidden/>
              </w:rPr>
            </w:r>
            <w:r w:rsidR="00D12B2A">
              <w:rPr>
                <w:noProof/>
                <w:webHidden/>
              </w:rPr>
              <w:fldChar w:fldCharType="separate"/>
            </w:r>
            <w:r w:rsidR="00BF0027">
              <w:rPr>
                <w:noProof/>
                <w:webHidden/>
              </w:rPr>
              <w:t>29</w:t>
            </w:r>
            <w:r w:rsidR="00D12B2A">
              <w:rPr>
                <w:noProof/>
                <w:webHidden/>
              </w:rPr>
              <w:fldChar w:fldCharType="end"/>
            </w:r>
          </w:hyperlink>
        </w:p>
        <w:p w14:paraId="6872DD7D"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69" w:history="1">
            <w:r w:rsidR="00D12B2A" w:rsidRPr="00BF6C4D">
              <w:rPr>
                <w:rStyle w:val="Hipervnculo"/>
                <w:b/>
                <w:noProof/>
              </w:rPr>
              <w:t>7.</w:t>
            </w:r>
            <w:r w:rsidR="00D12B2A">
              <w:rPr>
                <w:rFonts w:asciiTheme="minorHAnsi" w:eastAsiaTheme="minorEastAsia" w:hAnsiTheme="minorHAnsi"/>
                <w:noProof/>
                <w:color w:val="auto"/>
                <w:sz w:val="22"/>
                <w:lang w:val="en-US"/>
              </w:rPr>
              <w:tab/>
            </w:r>
            <w:r w:rsidR="00D12B2A" w:rsidRPr="00BF6C4D">
              <w:rPr>
                <w:rStyle w:val="Hipervnculo"/>
                <w:b/>
                <w:noProof/>
              </w:rPr>
              <w:t>CONSEJO NACIONAL DE EDUCACIÓN</w:t>
            </w:r>
            <w:r w:rsidR="00D12B2A">
              <w:rPr>
                <w:noProof/>
                <w:webHidden/>
              </w:rPr>
              <w:tab/>
            </w:r>
            <w:r w:rsidR="00D12B2A">
              <w:rPr>
                <w:noProof/>
                <w:webHidden/>
              </w:rPr>
              <w:fldChar w:fldCharType="begin"/>
            </w:r>
            <w:r w:rsidR="00D12B2A">
              <w:rPr>
                <w:noProof/>
                <w:webHidden/>
              </w:rPr>
              <w:instrText xml:space="preserve"> PAGEREF _Toc60054869 \h </w:instrText>
            </w:r>
            <w:r w:rsidR="00D12B2A">
              <w:rPr>
                <w:noProof/>
                <w:webHidden/>
              </w:rPr>
            </w:r>
            <w:r w:rsidR="00D12B2A">
              <w:rPr>
                <w:noProof/>
                <w:webHidden/>
              </w:rPr>
              <w:fldChar w:fldCharType="separate"/>
            </w:r>
            <w:r w:rsidR="00BF0027">
              <w:rPr>
                <w:noProof/>
                <w:webHidden/>
              </w:rPr>
              <w:t>32</w:t>
            </w:r>
            <w:r w:rsidR="00D12B2A">
              <w:rPr>
                <w:noProof/>
                <w:webHidden/>
              </w:rPr>
              <w:fldChar w:fldCharType="end"/>
            </w:r>
          </w:hyperlink>
        </w:p>
        <w:p w14:paraId="19A7E811"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70" w:history="1">
            <w:r w:rsidR="00D12B2A" w:rsidRPr="00BF6C4D">
              <w:rPr>
                <w:rStyle w:val="Hipervnculo"/>
                <w:rFonts w:cs="Times New Roman"/>
                <w:b/>
                <w:noProof/>
              </w:rPr>
              <w:t>III.</w:t>
            </w:r>
            <w:r w:rsidR="00D12B2A">
              <w:rPr>
                <w:rFonts w:asciiTheme="minorHAnsi" w:eastAsiaTheme="minorEastAsia" w:hAnsiTheme="minorHAnsi"/>
                <w:noProof/>
                <w:color w:val="auto"/>
                <w:spacing w:val="0"/>
                <w:position w:val="0"/>
                <w:sz w:val="22"/>
                <w:lang w:val="en-US"/>
              </w:rPr>
              <w:tab/>
            </w:r>
            <w:r w:rsidR="00D12B2A" w:rsidRPr="00BF6C4D">
              <w:rPr>
                <w:rStyle w:val="Hipervnculo"/>
                <w:rFonts w:cs="Times New Roman"/>
                <w:b/>
                <w:noProof/>
              </w:rPr>
              <w:t>RESULTADOS DE LA GESTIÓN DEL AÑO 2020</w:t>
            </w:r>
            <w:r w:rsidR="00D12B2A">
              <w:rPr>
                <w:noProof/>
                <w:webHidden/>
              </w:rPr>
              <w:tab/>
            </w:r>
            <w:r w:rsidR="00D12B2A">
              <w:rPr>
                <w:noProof/>
                <w:webHidden/>
              </w:rPr>
              <w:fldChar w:fldCharType="begin"/>
            </w:r>
            <w:r w:rsidR="00D12B2A">
              <w:rPr>
                <w:noProof/>
                <w:webHidden/>
              </w:rPr>
              <w:instrText xml:space="preserve"> PAGEREF _Toc60054870 \h </w:instrText>
            </w:r>
            <w:r w:rsidR="00D12B2A">
              <w:rPr>
                <w:noProof/>
                <w:webHidden/>
              </w:rPr>
            </w:r>
            <w:r w:rsidR="00D12B2A">
              <w:rPr>
                <w:noProof/>
                <w:webHidden/>
              </w:rPr>
              <w:fldChar w:fldCharType="separate"/>
            </w:r>
            <w:r w:rsidR="00BF0027">
              <w:rPr>
                <w:noProof/>
                <w:webHidden/>
              </w:rPr>
              <w:t>35</w:t>
            </w:r>
            <w:r w:rsidR="00D12B2A">
              <w:rPr>
                <w:noProof/>
                <w:webHidden/>
              </w:rPr>
              <w:fldChar w:fldCharType="end"/>
            </w:r>
          </w:hyperlink>
        </w:p>
        <w:p w14:paraId="597E9DFB"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1" w:history="1">
            <w:r w:rsidR="00D12B2A" w:rsidRPr="00BF6C4D">
              <w:rPr>
                <w:rStyle w:val="Hipervnculo"/>
                <w:b/>
                <w:noProof/>
              </w:rPr>
              <w:t>1.</w:t>
            </w:r>
            <w:r w:rsidR="00D12B2A">
              <w:rPr>
                <w:rFonts w:asciiTheme="minorHAnsi" w:eastAsiaTheme="minorEastAsia" w:hAnsiTheme="minorHAnsi"/>
                <w:noProof/>
                <w:color w:val="auto"/>
                <w:sz w:val="22"/>
                <w:lang w:val="en-US"/>
              </w:rPr>
              <w:tab/>
            </w:r>
            <w:r w:rsidR="00D12B2A" w:rsidRPr="00BF6C4D">
              <w:rPr>
                <w:rStyle w:val="Hipervnculo"/>
                <w:b/>
                <w:noProof/>
              </w:rPr>
              <w:t>EDUCACIÓN PRIMARIA Y SECUNDARIA</w:t>
            </w:r>
            <w:r w:rsidR="00D12B2A">
              <w:rPr>
                <w:noProof/>
                <w:webHidden/>
              </w:rPr>
              <w:tab/>
            </w:r>
            <w:r w:rsidR="00D12B2A">
              <w:rPr>
                <w:noProof/>
                <w:webHidden/>
              </w:rPr>
              <w:fldChar w:fldCharType="begin"/>
            </w:r>
            <w:r w:rsidR="00D12B2A">
              <w:rPr>
                <w:noProof/>
                <w:webHidden/>
              </w:rPr>
              <w:instrText xml:space="preserve"> PAGEREF _Toc60054871 \h </w:instrText>
            </w:r>
            <w:r w:rsidR="00D12B2A">
              <w:rPr>
                <w:noProof/>
                <w:webHidden/>
              </w:rPr>
            </w:r>
            <w:r w:rsidR="00D12B2A">
              <w:rPr>
                <w:noProof/>
                <w:webHidden/>
              </w:rPr>
              <w:fldChar w:fldCharType="separate"/>
            </w:r>
            <w:r w:rsidR="00BF0027">
              <w:rPr>
                <w:noProof/>
                <w:webHidden/>
              </w:rPr>
              <w:t>36</w:t>
            </w:r>
            <w:r w:rsidR="00D12B2A">
              <w:rPr>
                <w:noProof/>
                <w:webHidden/>
              </w:rPr>
              <w:fldChar w:fldCharType="end"/>
            </w:r>
          </w:hyperlink>
        </w:p>
        <w:p w14:paraId="697F7CCC"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2" w:history="1">
            <w:r w:rsidR="00D12B2A" w:rsidRPr="00BF6C4D">
              <w:rPr>
                <w:rStyle w:val="Hipervnculo"/>
                <w:b/>
                <w:noProof/>
              </w:rPr>
              <w:t>2.</w:t>
            </w:r>
            <w:r w:rsidR="00D12B2A">
              <w:rPr>
                <w:rFonts w:asciiTheme="minorHAnsi" w:eastAsiaTheme="minorEastAsia" w:hAnsiTheme="minorHAnsi"/>
                <w:noProof/>
                <w:color w:val="auto"/>
                <w:sz w:val="22"/>
                <w:lang w:val="en-US"/>
              </w:rPr>
              <w:tab/>
            </w:r>
            <w:r w:rsidR="00D12B2A" w:rsidRPr="00BF6C4D">
              <w:rPr>
                <w:rStyle w:val="Hipervnculo"/>
                <w:b/>
                <w:noProof/>
              </w:rPr>
              <w:t>PRIMERA INFANCIA Y EDUCACIÓN INICIAL</w:t>
            </w:r>
            <w:r w:rsidR="00D12B2A">
              <w:rPr>
                <w:noProof/>
                <w:webHidden/>
              </w:rPr>
              <w:tab/>
            </w:r>
            <w:r w:rsidR="00D12B2A">
              <w:rPr>
                <w:noProof/>
                <w:webHidden/>
              </w:rPr>
              <w:fldChar w:fldCharType="begin"/>
            </w:r>
            <w:r w:rsidR="00D12B2A">
              <w:rPr>
                <w:noProof/>
                <w:webHidden/>
              </w:rPr>
              <w:instrText xml:space="preserve"> PAGEREF _Toc60054872 \h </w:instrText>
            </w:r>
            <w:r w:rsidR="00D12B2A">
              <w:rPr>
                <w:noProof/>
                <w:webHidden/>
              </w:rPr>
            </w:r>
            <w:r w:rsidR="00D12B2A">
              <w:rPr>
                <w:noProof/>
                <w:webHidden/>
              </w:rPr>
              <w:fldChar w:fldCharType="separate"/>
            </w:r>
            <w:r w:rsidR="00BF0027">
              <w:rPr>
                <w:noProof/>
                <w:webHidden/>
              </w:rPr>
              <w:t>51</w:t>
            </w:r>
            <w:r w:rsidR="00D12B2A">
              <w:rPr>
                <w:noProof/>
                <w:webHidden/>
              </w:rPr>
              <w:fldChar w:fldCharType="end"/>
            </w:r>
          </w:hyperlink>
        </w:p>
        <w:p w14:paraId="5AE39D69"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3" w:history="1">
            <w:r w:rsidR="00D12B2A" w:rsidRPr="00BF6C4D">
              <w:rPr>
                <w:rStyle w:val="Hipervnculo"/>
                <w:b/>
                <w:noProof/>
              </w:rPr>
              <w:t>3.</w:t>
            </w:r>
            <w:r w:rsidR="00D12B2A">
              <w:rPr>
                <w:rFonts w:asciiTheme="minorHAnsi" w:eastAsiaTheme="minorEastAsia" w:hAnsiTheme="minorHAnsi"/>
                <w:noProof/>
                <w:color w:val="auto"/>
                <w:sz w:val="22"/>
                <w:lang w:val="en-US"/>
              </w:rPr>
              <w:tab/>
            </w:r>
            <w:r w:rsidR="00D12B2A" w:rsidRPr="00BF6C4D">
              <w:rPr>
                <w:rStyle w:val="Hipervnculo"/>
                <w:b/>
                <w:noProof/>
              </w:rPr>
              <w:t>EDUCACIÓN TÉCNICO PROFESIONAL Y EN ARTES</w:t>
            </w:r>
            <w:r w:rsidR="00D12B2A">
              <w:rPr>
                <w:noProof/>
                <w:webHidden/>
              </w:rPr>
              <w:tab/>
            </w:r>
            <w:r w:rsidR="00D12B2A">
              <w:rPr>
                <w:noProof/>
                <w:webHidden/>
              </w:rPr>
              <w:fldChar w:fldCharType="begin"/>
            </w:r>
            <w:r w:rsidR="00D12B2A">
              <w:rPr>
                <w:noProof/>
                <w:webHidden/>
              </w:rPr>
              <w:instrText xml:space="preserve"> PAGEREF _Toc60054873 \h </w:instrText>
            </w:r>
            <w:r w:rsidR="00D12B2A">
              <w:rPr>
                <w:noProof/>
                <w:webHidden/>
              </w:rPr>
            </w:r>
            <w:r w:rsidR="00D12B2A">
              <w:rPr>
                <w:noProof/>
                <w:webHidden/>
              </w:rPr>
              <w:fldChar w:fldCharType="separate"/>
            </w:r>
            <w:r w:rsidR="00BF0027">
              <w:rPr>
                <w:noProof/>
                <w:webHidden/>
              </w:rPr>
              <w:t>74</w:t>
            </w:r>
            <w:r w:rsidR="00D12B2A">
              <w:rPr>
                <w:noProof/>
                <w:webHidden/>
              </w:rPr>
              <w:fldChar w:fldCharType="end"/>
            </w:r>
          </w:hyperlink>
        </w:p>
        <w:p w14:paraId="691AB649"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4" w:history="1">
            <w:r w:rsidR="00D12B2A" w:rsidRPr="00BF6C4D">
              <w:rPr>
                <w:rStyle w:val="Hipervnculo"/>
                <w:b/>
                <w:noProof/>
              </w:rPr>
              <w:t>4.</w:t>
            </w:r>
            <w:r w:rsidR="00D12B2A">
              <w:rPr>
                <w:rFonts w:asciiTheme="minorHAnsi" w:eastAsiaTheme="minorEastAsia" w:hAnsiTheme="minorHAnsi"/>
                <w:noProof/>
                <w:color w:val="auto"/>
                <w:sz w:val="22"/>
                <w:lang w:val="en-US"/>
              </w:rPr>
              <w:tab/>
            </w:r>
            <w:r w:rsidR="00D12B2A" w:rsidRPr="00BF6C4D">
              <w:rPr>
                <w:rStyle w:val="Hipervnculo"/>
                <w:b/>
                <w:noProof/>
              </w:rPr>
              <w:t>APOYO A POBLACIONES EN SITUACIONES DE VULNERABILIDAD</w:t>
            </w:r>
            <w:r w:rsidR="00D12B2A">
              <w:rPr>
                <w:noProof/>
                <w:webHidden/>
              </w:rPr>
              <w:tab/>
            </w:r>
            <w:r w:rsidR="00D12B2A">
              <w:rPr>
                <w:noProof/>
                <w:webHidden/>
              </w:rPr>
              <w:fldChar w:fldCharType="begin"/>
            </w:r>
            <w:r w:rsidR="00D12B2A">
              <w:rPr>
                <w:noProof/>
                <w:webHidden/>
              </w:rPr>
              <w:instrText xml:space="preserve"> PAGEREF _Toc60054874 \h </w:instrText>
            </w:r>
            <w:r w:rsidR="00D12B2A">
              <w:rPr>
                <w:noProof/>
                <w:webHidden/>
              </w:rPr>
            </w:r>
            <w:r w:rsidR="00D12B2A">
              <w:rPr>
                <w:noProof/>
                <w:webHidden/>
              </w:rPr>
              <w:fldChar w:fldCharType="separate"/>
            </w:r>
            <w:r w:rsidR="00BF0027">
              <w:rPr>
                <w:noProof/>
                <w:webHidden/>
              </w:rPr>
              <w:t>90</w:t>
            </w:r>
            <w:r w:rsidR="00D12B2A">
              <w:rPr>
                <w:noProof/>
                <w:webHidden/>
              </w:rPr>
              <w:fldChar w:fldCharType="end"/>
            </w:r>
          </w:hyperlink>
        </w:p>
        <w:p w14:paraId="40CFF300"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5" w:history="1">
            <w:r w:rsidR="00D12B2A" w:rsidRPr="00BF6C4D">
              <w:rPr>
                <w:rStyle w:val="Hipervnculo"/>
                <w:b/>
                <w:noProof/>
              </w:rPr>
              <w:t>5.</w:t>
            </w:r>
            <w:r w:rsidR="00D12B2A">
              <w:rPr>
                <w:rFonts w:asciiTheme="minorHAnsi" w:eastAsiaTheme="minorEastAsia" w:hAnsiTheme="minorHAnsi"/>
                <w:noProof/>
                <w:color w:val="auto"/>
                <w:sz w:val="22"/>
                <w:lang w:val="en-US"/>
              </w:rPr>
              <w:tab/>
            </w:r>
            <w:r w:rsidR="00D12B2A" w:rsidRPr="00BF6C4D">
              <w:rPr>
                <w:rStyle w:val="Hipervnculo"/>
                <w:b/>
                <w:noProof/>
              </w:rPr>
              <w:t>ALFABETIZACIÓN Y EDUCACIÓN DE PERSONAS JÓVENES Y ADULTAS</w:t>
            </w:r>
            <w:r w:rsidR="00D12B2A">
              <w:rPr>
                <w:noProof/>
                <w:webHidden/>
              </w:rPr>
              <w:tab/>
            </w:r>
            <w:r w:rsidR="00D12B2A">
              <w:rPr>
                <w:noProof/>
                <w:webHidden/>
              </w:rPr>
              <w:fldChar w:fldCharType="begin"/>
            </w:r>
            <w:r w:rsidR="00D12B2A">
              <w:rPr>
                <w:noProof/>
                <w:webHidden/>
              </w:rPr>
              <w:instrText xml:space="preserve"> PAGEREF _Toc60054875 \h </w:instrText>
            </w:r>
            <w:r w:rsidR="00D12B2A">
              <w:rPr>
                <w:noProof/>
                <w:webHidden/>
              </w:rPr>
            </w:r>
            <w:r w:rsidR="00D12B2A">
              <w:rPr>
                <w:noProof/>
                <w:webHidden/>
              </w:rPr>
              <w:fldChar w:fldCharType="separate"/>
            </w:r>
            <w:r w:rsidR="00BF0027">
              <w:rPr>
                <w:noProof/>
                <w:webHidden/>
              </w:rPr>
              <w:t>116</w:t>
            </w:r>
            <w:r w:rsidR="00D12B2A">
              <w:rPr>
                <w:noProof/>
                <w:webHidden/>
              </w:rPr>
              <w:fldChar w:fldCharType="end"/>
            </w:r>
          </w:hyperlink>
        </w:p>
        <w:p w14:paraId="04AA10BC"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6" w:history="1">
            <w:r w:rsidR="00D12B2A" w:rsidRPr="00BF6C4D">
              <w:rPr>
                <w:rStyle w:val="Hipervnculo"/>
                <w:b/>
                <w:noProof/>
              </w:rPr>
              <w:t>6.</w:t>
            </w:r>
            <w:r w:rsidR="00D12B2A">
              <w:rPr>
                <w:rFonts w:asciiTheme="minorHAnsi" w:eastAsiaTheme="minorEastAsia" w:hAnsiTheme="minorHAnsi"/>
                <w:noProof/>
                <w:color w:val="auto"/>
                <w:sz w:val="22"/>
                <w:lang w:val="en-US"/>
              </w:rPr>
              <w:tab/>
            </w:r>
            <w:r w:rsidR="00D12B2A" w:rsidRPr="00BF6C4D">
              <w:rPr>
                <w:rStyle w:val="Hipervnculo"/>
                <w:b/>
                <w:noProof/>
              </w:rPr>
              <w:t>CURRÍCULO Y EVALUACIÓN</w:t>
            </w:r>
            <w:r w:rsidR="00D12B2A">
              <w:rPr>
                <w:noProof/>
                <w:webHidden/>
              </w:rPr>
              <w:tab/>
            </w:r>
            <w:r w:rsidR="00D12B2A">
              <w:rPr>
                <w:noProof/>
                <w:webHidden/>
              </w:rPr>
              <w:fldChar w:fldCharType="begin"/>
            </w:r>
            <w:r w:rsidR="00D12B2A">
              <w:rPr>
                <w:noProof/>
                <w:webHidden/>
              </w:rPr>
              <w:instrText xml:space="preserve"> PAGEREF _Toc60054876 \h </w:instrText>
            </w:r>
            <w:r w:rsidR="00D12B2A">
              <w:rPr>
                <w:noProof/>
                <w:webHidden/>
              </w:rPr>
            </w:r>
            <w:r w:rsidR="00D12B2A">
              <w:rPr>
                <w:noProof/>
                <w:webHidden/>
              </w:rPr>
              <w:fldChar w:fldCharType="separate"/>
            </w:r>
            <w:r w:rsidR="00BF0027">
              <w:rPr>
                <w:noProof/>
                <w:webHidden/>
              </w:rPr>
              <w:t>126</w:t>
            </w:r>
            <w:r w:rsidR="00D12B2A">
              <w:rPr>
                <w:noProof/>
                <w:webHidden/>
              </w:rPr>
              <w:fldChar w:fldCharType="end"/>
            </w:r>
          </w:hyperlink>
        </w:p>
        <w:p w14:paraId="0B50A596"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7" w:history="1">
            <w:r w:rsidR="00D12B2A" w:rsidRPr="00BF6C4D">
              <w:rPr>
                <w:rStyle w:val="Hipervnculo"/>
                <w:b/>
                <w:noProof/>
              </w:rPr>
              <w:t>7.</w:t>
            </w:r>
            <w:r w:rsidR="00D12B2A">
              <w:rPr>
                <w:rFonts w:asciiTheme="minorHAnsi" w:eastAsiaTheme="minorEastAsia" w:hAnsiTheme="minorHAnsi"/>
                <w:noProof/>
                <w:color w:val="auto"/>
                <w:sz w:val="22"/>
                <w:lang w:val="en-US"/>
              </w:rPr>
              <w:tab/>
            </w:r>
            <w:r w:rsidR="00D12B2A" w:rsidRPr="00BF6C4D">
              <w:rPr>
                <w:rStyle w:val="Hipervnculo"/>
                <w:b/>
                <w:noProof/>
              </w:rPr>
              <w:t>INSTALACIONES ESCOLARES MÁS SEGURAS, INCLUSIVAS Y SOSTENIBLES</w:t>
            </w:r>
            <w:r w:rsidR="00D12B2A">
              <w:rPr>
                <w:noProof/>
                <w:webHidden/>
              </w:rPr>
              <w:tab/>
            </w:r>
            <w:r w:rsidR="00D12B2A">
              <w:rPr>
                <w:noProof/>
                <w:webHidden/>
              </w:rPr>
              <w:fldChar w:fldCharType="begin"/>
            </w:r>
            <w:r w:rsidR="00D12B2A">
              <w:rPr>
                <w:noProof/>
                <w:webHidden/>
              </w:rPr>
              <w:instrText xml:space="preserve"> PAGEREF _Toc60054877 \h </w:instrText>
            </w:r>
            <w:r w:rsidR="00D12B2A">
              <w:rPr>
                <w:noProof/>
                <w:webHidden/>
              </w:rPr>
            </w:r>
            <w:r w:rsidR="00D12B2A">
              <w:rPr>
                <w:noProof/>
                <w:webHidden/>
              </w:rPr>
              <w:fldChar w:fldCharType="separate"/>
            </w:r>
            <w:r w:rsidR="00BF0027">
              <w:rPr>
                <w:noProof/>
                <w:webHidden/>
              </w:rPr>
              <w:t>160</w:t>
            </w:r>
            <w:r w:rsidR="00D12B2A">
              <w:rPr>
                <w:noProof/>
                <w:webHidden/>
              </w:rPr>
              <w:fldChar w:fldCharType="end"/>
            </w:r>
          </w:hyperlink>
        </w:p>
        <w:p w14:paraId="2FED2231"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8" w:history="1">
            <w:r w:rsidR="00D12B2A" w:rsidRPr="00BF6C4D">
              <w:rPr>
                <w:rStyle w:val="Hipervnculo"/>
                <w:b/>
                <w:noProof/>
              </w:rPr>
              <w:t>8.</w:t>
            </w:r>
            <w:r w:rsidR="00D12B2A">
              <w:rPr>
                <w:rFonts w:asciiTheme="minorHAnsi" w:eastAsiaTheme="minorEastAsia" w:hAnsiTheme="minorHAnsi"/>
                <w:noProof/>
                <w:color w:val="auto"/>
                <w:sz w:val="22"/>
                <w:lang w:val="en-US"/>
              </w:rPr>
              <w:tab/>
            </w:r>
            <w:r w:rsidR="00D12B2A" w:rsidRPr="00BF6C4D">
              <w:rPr>
                <w:rStyle w:val="Hipervnculo"/>
                <w:b/>
                <w:noProof/>
              </w:rPr>
              <w:t>FORMACIÓN Y DESARROLLO DE LA CARRERA DOCENTE</w:t>
            </w:r>
            <w:r w:rsidR="00D12B2A">
              <w:rPr>
                <w:noProof/>
                <w:webHidden/>
              </w:rPr>
              <w:tab/>
            </w:r>
            <w:r w:rsidR="00D12B2A">
              <w:rPr>
                <w:noProof/>
                <w:webHidden/>
              </w:rPr>
              <w:fldChar w:fldCharType="begin"/>
            </w:r>
            <w:r w:rsidR="00D12B2A">
              <w:rPr>
                <w:noProof/>
                <w:webHidden/>
              </w:rPr>
              <w:instrText xml:space="preserve"> PAGEREF _Toc60054878 \h </w:instrText>
            </w:r>
            <w:r w:rsidR="00D12B2A">
              <w:rPr>
                <w:noProof/>
                <w:webHidden/>
              </w:rPr>
            </w:r>
            <w:r w:rsidR="00D12B2A">
              <w:rPr>
                <w:noProof/>
                <w:webHidden/>
              </w:rPr>
              <w:fldChar w:fldCharType="separate"/>
            </w:r>
            <w:r w:rsidR="00BF0027">
              <w:rPr>
                <w:noProof/>
                <w:webHidden/>
              </w:rPr>
              <w:t>168</w:t>
            </w:r>
            <w:r w:rsidR="00D12B2A">
              <w:rPr>
                <w:noProof/>
                <w:webHidden/>
              </w:rPr>
              <w:fldChar w:fldCharType="end"/>
            </w:r>
          </w:hyperlink>
        </w:p>
        <w:p w14:paraId="37457C35"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79" w:history="1">
            <w:r w:rsidR="00D12B2A" w:rsidRPr="00BF6C4D">
              <w:rPr>
                <w:rStyle w:val="Hipervnculo"/>
                <w:b/>
                <w:noProof/>
              </w:rPr>
              <w:t>9.</w:t>
            </w:r>
            <w:r w:rsidR="00D12B2A">
              <w:rPr>
                <w:rFonts w:asciiTheme="minorHAnsi" w:eastAsiaTheme="minorEastAsia" w:hAnsiTheme="minorHAnsi"/>
                <w:noProof/>
                <w:color w:val="auto"/>
                <w:sz w:val="22"/>
                <w:lang w:val="en-US"/>
              </w:rPr>
              <w:tab/>
            </w:r>
            <w:r w:rsidR="00D12B2A" w:rsidRPr="00BF6C4D">
              <w:rPr>
                <w:rStyle w:val="Hipervnculo"/>
                <w:b/>
                <w:noProof/>
              </w:rPr>
              <w:t>REFORMA, MODERNIZACIÓN INSTITUCIONAL Y PARTICIPACIÓN SOCIAL</w:t>
            </w:r>
            <w:r w:rsidR="00D12B2A">
              <w:rPr>
                <w:noProof/>
                <w:webHidden/>
              </w:rPr>
              <w:tab/>
            </w:r>
            <w:r w:rsidR="00D12B2A">
              <w:rPr>
                <w:noProof/>
                <w:webHidden/>
              </w:rPr>
              <w:fldChar w:fldCharType="begin"/>
            </w:r>
            <w:r w:rsidR="00D12B2A">
              <w:rPr>
                <w:noProof/>
                <w:webHidden/>
              </w:rPr>
              <w:instrText xml:space="preserve"> PAGEREF _Toc60054879 \h </w:instrText>
            </w:r>
            <w:r w:rsidR="00D12B2A">
              <w:rPr>
                <w:noProof/>
                <w:webHidden/>
              </w:rPr>
            </w:r>
            <w:r w:rsidR="00D12B2A">
              <w:rPr>
                <w:noProof/>
                <w:webHidden/>
              </w:rPr>
              <w:fldChar w:fldCharType="separate"/>
            </w:r>
            <w:r w:rsidR="00BF0027">
              <w:rPr>
                <w:noProof/>
                <w:webHidden/>
              </w:rPr>
              <w:t>191</w:t>
            </w:r>
            <w:r w:rsidR="00D12B2A">
              <w:rPr>
                <w:noProof/>
                <w:webHidden/>
              </w:rPr>
              <w:fldChar w:fldCharType="end"/>
            </w:r>
          </w:hyperlink>
        </w:p>
        <w:p w14:paraId="7FBABEE3" w14:textId="77777777" w:rsidR="00D12B2A" w:rsidRDefault="000A619D">
          <w:pPr>
            <w:pStyle w:val="TDC2"/>
            <w:tabs>
              <w:tab w:val="left" w:pos="660"/>
              <w:tab w:val="right" w:leader="dot" w:pos="7912"/>
            </w:tabs>
            <w:rPr>
              <w:rFonts w:asciiTheme="minorHAnsi" w:eastAsiaTheme="minorEastAsia" w:hAnsiTheme="minorHAnsi"/>
              <w:noProof/>
              <w:color w:val="auto"/>
              <w:sz w:val="22"/>
              <w:lang w:val="en-US"/>
            </w:rPr>
          </w:pPr>
          <w:hyperlink w:anchor="_Toc60054880" w:history="1">
            <w:r w:rsidR="00D12B2A" w:rsidRPr="00BF6C4D">
              <w:rPr>
                <w:rStyle w:val="Hipervnculo"/>
                <w:b/>
                <w:noProof/>
              </w:rPr>
              <w:t>10.</w:t>
            </w:r>
            <w:r w:rsidR="00D12B2A">
              <w:rPr>
                <w:rFonts w:asciiTheme="minorHAnsi" w:eastAsiaTheme="minorEastAsia" w:hAnsiTheme="minorHAnsi"/>
                <w:noProof/>
                <w:color w:val="auto"/>
                <w:sz w:val="22"/>
                <w:lang w:val="en-US"/>
              </w:rPr>
              <w:tab/>
            </w:r>
            <w:r w:rsidR="00D12B2A" w:rsidRPr="00BF6C4D">
              <w:rPr>
                <w:rStyle w:val="Hipervnculo"/>
                <w:b/>
                <w:noProof/>
              </w:rPr>
              <w:t>REPÚBLICA DIGITAL</w:t>
            </w:r>
            <w:r w:rsidR="00D12B2A">
              <w:rPr>
                <w:noProof/>
                <w:webHidden/>
              </w:rPr>
              <w:tab/>
            </w:r>
            <w:r w:rsidR="00D12B2A">
              <w:rPr>
                <w:noProof/>
                <w:webHidden/>
              </w:rPr>
              <w:fldChar w:fldCharType="begin"/>
            </w:r>
            <w:r w:rsidR="00D12B2A">
              <w:rPr>
                <w:noProof/>
                <w:webHidden/>
              </w:rPr>
              <w:instrText xml:space="preserve"> PAGEREF _Toc60054880 \h </w:instrText>
            </w:r>
            <w:r w:rsidR="00D12B2A">
              <w:rPr>
                <w:noProof/>
                <w:webHidden/>
              </w:rPr>
            </w:r>
            <w:r w:rsidR="00D12B2A">
              <w:rPr>
                <w:noProof/>
                <w:webHidden/>
              </w:rPr>
              <w:fldChar w:fldCharType="separate"/>
            </w:r>
            <w:r w:rsidR="00BF0027">
              <w:rPr>
                <w:noProof/>
                <w:webHidden/>
              </w:rPr>
              <w:t>208</w:t>
            </w:r>
            <w:r w:rsidR="00D12B2A">
              <w:rPr>
                <w:noProof/>
                <w:webHidden/>
              </w:rPr>
              <w:fldChar w:fldCharType="end"/>
            </w:r>
          </w:hyperlink>
        </w:p>
        <w:p w14:paraId="3A3A0F2A"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81" w:history="1">
            <w:r w:rsidR="00D12B2A" w:rsidRPr="00BF6C4D">
              <w:rPr>
                <w:rStyle w:val="Hipervnculo"/>
                <w:b/>
                <w:noProof/>
              </w:rPr>
              <w:t>IV.</w:t>
            </w:r>
            <w:r w:rsidR="00D12B2A">
              <w:rPr>
                <w:rFonts w:asciiTheme="minorHAnsi" w:eastAsiaTheme="minorEastAsia" w:hAnsiTheme="minorHAnsi"/>
                <w:noProof/>
                <w:color w:val="auto"/>
                <w:spacing w:val="0"/>
                <w:position w:val="0"/>
                <w:sz w:val="22"/>
                <w:lang w:val="en-US"/>
              </w:rPr>
              <w:tab/>
            </w:r>
            <w:r w:rsidR="00D12B2A" w:rsidRPr="00BF6C4D">
              <w:rPr>
                <w:rStyle w:val="Hipervnculo"/>
                <w:b/>
                <w:noProof/>
              </w:rPr>
              <w:t>INDICADORES DE GESTIÓN</w:t>
            </w:r>
            <w:r w:rsidR="00D12B2A">
              <w:rPr>
                <w:noProof/>
                <w:webHidden/>
              </w:rPr>
              <w:tab/>
            </w:r>
            <w:r w:rsidR="00D12B2A">
              <w:rPr>
                <w:noProof/>
                <w:webHidden/>
              </w:rPr>
              <w:fldChar w:fldCharType="begin"/>
            </w:r>
            <w:r w:rsidR="00D12B2A">
              <w:rPr>
                <w:noProof/>
                <w:webHidden/>
              </w:rPr>
              <w:instrText xml:space="preserve"> PAGEREF _Toc60054881 \h </w:instrText>
            </w:r>
            <w:r w:rsidR="00D12B2A">
              <w:rPr>
                <w:noProof/>
                <w:webHidden/>
              </w:rPr>
            </w:r>
            <w:r w:rsidR="00D12B2A">
              <w:rPr>
                <w:noProof/>
                <w:webHidden/>
              </w:rPr>
              <w:fldChar w:fldCharType="separate"/>
            </w:r>
            <w:r w:rsidR="00BF0027">
              <w:rPr>
                <w:noProof/>
                <w:webHidden/>
              </w:rPr>
              <w:t>218</w:t>
            </w:r>
            <w:r w:rsidR="00D12B2A">
              <w:rPr>
                <w:noProof/>
                <w:webHidden/>
              </w:rPr>
              <w:fldChar w:fldCharType="end"/>
            </w:r>
          </w:hyperlink>
        </w:p>
        <w:p w14:paraId="60648C1B"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82" w:history="1">
            <w:r w:rsidR="00D12B2A" w:rsidRPr="00BF6C4D">
              <w:rPr>
                <w:rStyle w:val="Hipervnculo"/>
                <w:b/>
                <w:noProof/>
              </w:rPr>
              <w:t>1.</w:t>
            </w:r>
            <w:r w:rsidR="00D12B2A">
              <w:rPr>
                <w:rFonts w:asciiTheme="minorHAnsi" w:eastAsiaTheme="minorEastAsia" w:hAnsiTheme="minorHAnsi"/>
                <w:noProof/>
                <w:color w:val="auto"/>
                <w:sz w:val="22"/>
                <w:lang w:val="en-US"/>
              </w:rPr>
              <w:tab/>
            </w:r>
            <w:r w:rsidR="00D12B2A" w:rsidRPr="00BF6C4D">
              <w:rPr>
                <w:rStyle w:val="Hipervnculo"/>
                <w:b/>
                <w:noProof/>
              </w:rPr>
              <w:t>METAS PRESIDENCIALES</w:t>
            </w:r>
            <w:r w:rsidR="00D12B2A">
              <w:rPr>
                <w:noProof/>
                <w:webHidden/>
              </w:rPr>
              <w:tab/>
            </w:r>
            <w:r w:rsidR="00D12B2A">
              <w:rPr>
                <w:noProof/>
                <w:webHidden/>
              </w:rPr>
              <w:fldChar w:fldCharType="begin"/>
            </w:r>
            <w:r w:rsidR="00D12B2A">
              <w:rPr>
                <w:noProof/>
                <w:webHidden/>
              </w:rPr>
              <w:instrText xml:space="preserve"> PAGEREF _Toc60054882 \h </w:instrText>
            </w:r>
            <w:r w:rsidR="00D12B2A">
              <w:rPr>
                <w:noProof/>
                <w:webHidden/>
              </w:rPr>
            </w:r>
            <w:r w:rsidR="00D12B2A">
              <w:rPr>
                <w:noProof/>
                <w:webHidden/>
              </w:rPr>
              <w:fldChar w:fldCharType="separate"/>
            </w:r>
            <w:r w:rsidR="00BF0027">
              <w:rPr>
                <w:noProof/>
                <w:webHidden/>
              </w:rPr>
              <w:t>218</w:t>
            </w:r>
            <w:r w:rsidR="00D12B2A">
              <w:rPr>
                <w:noProof/>
                <w:webHidden/>
              </w:rPr>
              <w:fldChar w:fldCharType="end"/>
            </w:r>
          </w:hyperlink>
        </w:p>
        <w:p w14:paraId="0C5FDD73"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83" w:history="1">
            <w:r w:rsidR="00D12B2A" w:rsidRPr="00BF6C4D">
              <w:rPr>
                <w:rStyle w:val="Hipervnculo"/>
                <w:b/>
                <w:noProof/>
              </w:rPr>
              <w:t>2.</w:t>
            </w:r>
            <w:r w:rsidR="00D12B2A">
              <w:rPr>
                <w:rFonts w:asciiTheme="minorHAnsi" w:eastAsiaTheme="minorEastAsia" w:hAnsiTheme="minorHAnsi"/>
                <w:noProof/>
                <w:color w:val="auto"/>
                <w:sz w:val="22"/>
                <w:lang w:val="en-US"/>
              </w:rPr>
              <w:tab/>
            </w:r>
            <w:r w:rsidR="00D12B2A" w:rsidRPr="00BF6C4D">
              <w:rPr>
                <w:rStyle w:val="Hipervnculo"/>
                <w:b/>
                <w:noProof/>
              </w:rPr>
              <w:t>ODS 4. EDUCACIÓN DE CALIDAD</w:t>
            </w:r>
            <w:r w:rsidR="00D12B2A">
              <w:rPr>
                <w:noProof/>
                <w:webHidden/>
              </w:rPr>
              <w:tab/>
            </w:r>
            <w:r w:rsidR="00D12B2A">
              <w:rPr>
                <w:noProof/>
                <w:webHidden/>
              </w:rPr>
              <w:fldChar w:fldCharType="begin"/>
            </w:r>
            <w:r w:rsidR="00D12B2A">
              <w:rPr>
                <w:noProof/>
                <w:webHidden/>
              </w:rPr>
              <w:instrText xml:space="preserve"> PAGEREF _Toc60054883 \h </w:instrText>
            </w:r>
            <w:r w:rsidR="00D12B2A">
              <w:rPr>
                <w:noProof/>
                <w:webHidden/>
              </w:rPr>
            </w:r>
            <w:r w:rsidR="00D12B2A">
              <w:rPr>
                <w:noProof/>
                <w:webHidden/>
              </w:rPr>
              <w:fldChar w:fldCharType="separate"/>
            </w:r>
            <w:r w:rsidR="00BF0027">
              <w:rPr>
                <w:noProof/>
                <w:webHidden/>
              </w:rPr>
              <w:t>238</w:t>
            </w:r>
            <w:r w:rsidR="00D12B2A">
              <w:rPr>
                <w:noProof/>
                <w:webHidden/>
              </w:rPr>
              <w:fldChar w:fldCharType="end"/>
            </w:r>
          </w:hyperlink>
        </w:p>
        <w:p w14:paraId="54BF3EFF"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84" w:history="1">
            <w:r w:rsidR="00D12B2A" w:rsidRPr="00BF6C4D">
              <w:rPr>
                <w:rStyle w:val="Hipervnculo"/>
                <w:b/>
                <w:noProof/>
              </w:rPr>
              <w:t>3.</w:t>
            </w:r>
            <w:r w:rsidR="00D12B2A">
              <w:rPr>
                <w:rFonts w:asciiTheme="minorHAnsi" w:eastAsiaTheme="minorEastAsia" w:hAnsiTheme="minorHAnsi"/>
                <w:noProof/>
                <w:color w:val="auto"/>
                <w:sz w:val="22"/>
                <w:lang w:val="en-US"/>
              </w:rPr>
              <w:tab/>
            </w:r>
            <w:r w:rsidR="00D12B2A" w:rsidRPr="00BF6C4D">
              <w:rPr>
                <w:rStyle w:val="Hipervnculo"/>
                <w:b/>
                <w:noProof/>
              </w:rPr>
              <w:t>SISTEMA DE MONITOREO DE LA ADMINISTRACIÓN PÚBLICA (SISMAP)</w:t>
            </w:r>
            <w:r w:rsidR="00D12B2A">
              <w:rPr>
                <w:noProof/>
                <w:webHidden/>
              </w:rPr>
              <w:tab/>
            </w:r>
            <w:r w:rsidR="00D12B2A">
              <w:rPr>
                <w:noProof/>
                <w:webHidden/>
              </w:rPr>
              <w:fldChar w:fldCharType="begin"/>
            </w:r>
            <w:r w:rsidR="00D12B2A">
              <w:rPr>
                <w:noProof/>
                <w:webHidden/>
              </w:rPr>
              <w:instrText xml:space="preserve"> PAGEREF _Toc60054884 \h </w:instrText>
            </w:r>
            <w:r w:rsidR="00D12B2A">
              <w:rPr>
                <w:noProof/>
                <w:webHidden/>
              </w:rPr>
            </w:r>
            <w:r w:rsidR="00D12B2A">
              <w:rPr>
                <w:noProof/>
                <w:webHidden/>
              </w:rPr>
              <w:fldChar w:fldCharType="separate"/>
            </w:r>
            <w:r w:rsidR="00BF0027">
              <w:rPr>
                <w:noProof/>
                <w:webHidden/>
              </w:rPr>
              <w:t>243</w:t>
            </w:r>
            <w:r w:rsidR="00D12B2A">
              <w:rPr>
                <w:noProof/>
                <w:webHidden/>
              </w:rPr>
              <w:fldChar w:fldCharType="end"/>
            </w:r>
          </w:hyperlink>
        </w:p>
        <w:p w14:paraId="47E09BA5"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85" w:history="1">
            <w:r w:rsidR="00D12B2A" w:rsidRPr="00BF6C4D">
              <w:rPr>
                <w:rStyle w:val="Hipervnculo"/>
                <w:b/>
                <w:noProof/>
              </w:rPr>
              <w:t>4.</w:t>
            </w:r>
            <w:r w:rsidR="00D12B2A">
              <w:rPr>
                <w:rFonts w:asciiTheme="minorHAnsi" w:eastAsiaTheme="minorEastAsia" w:hAnsiTheme="minorHAnsi"/>
                <w:noProof/>
                <w:color w:val="auto"/>
                <w:sz w:val="22"/>
                <w:lang w:val="en-US"/>
              </w:rPr>
              <w:tab/>
            </w:r>
            <w:r w:rsidR="00D12B2A" w:rsidRPr="00BF6C4D">
              <w:rPr>
                <w:rStyle w:val="Hipervnculo"/>
                <w:b/>
                <w:noProof/>
              </w:rPr>
              <w:t>ÍNDICE DE TRANSPARENCIA</w:t>
            </w:r>
            <w:r w:rsidR="00D12B2A">
              <w:rPr>
                <w:noProof/>
                <w:webHidden/>
              </w:rPr>
              <w:tab/>
            </w:r>
            <w:r w:rsidR="00D12B2A">
              <w:rPr>
                <w:noProof/>
                <w:webHidden/>
              </w:rPr>
              <w:fldChar w:fldCharType="begin"/>
            </w:r>
            <w:r w:rsidR="00D12B2A">
              <w:rPr>
                <w:noProof/>
                <w:webHidden/>
              </w:rPr>
              <w:instrText xml:space="preserve"> PAGEREF _Toc60054885 \h </w:instrText>
            </w:r>
            <w:r w:rsidR="00D12B2A">
              <w:rPr>
                <w:noProof/>
                <w:webHidden/>
              </w:rPr>
            </w:r>
            <w:r w:rsidR="00D12B2A">
              <w:rPr>
                <w:noProof/>
                <w:webHidden/>
              </w:rPr>
              <w:fldChar w:fldCharType="separate"/>
            </w:r>
            <w:r w:rsidR="00BF0027">
              <w:rPr>
                <w:noProof/>
                <w:webHidden/>
              </w:rPr>
              <w:t>244</w:t>
            </w:r>
            <w:r w:rsidR="00D12B2A">
              <w:rPr>
                <w:noProof/>
                <w:webHidden/>
              </w:rPr>
              <w:fldChar w:fldCharType="end"/>
            </w:r>
          </w:hyperlink>
        </w:p>
        <w:p w14:paraId="0EBFEF12"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86" w:history="1">
            <w:r w:rsidR="00D12B2A" w:rsidRPr="00BF6C4D">
              <w:rPr>
                <w:rStyle w:val="Hipervnculo"/>
                <w:b/>
                <w:noProof/>
              </w:rPr>
              <w:t>5.</w:t>
            </w:r>
            <w:r w:rsidR="00D12B2A">
              <w:rPr>
                <w:rFonts w:asciiTheme="minorHAnsi" w:eastAsiaTheme="minorEastAsia" w:hAnsiTheme="minorHAnsi"/>
                <w:noProof/>
                <w:color w:val="auto"/>
                <w:sz w:val="22"/>
                <w:lang w:val="en-US"/>
              </w:rPr>
              <w:tab/>
            </w:r>
            <w:r w:rsidR="00D12B2A" w:rsidRPr="00BF6C4D">
              <w:rPr>
                <w:rStyle w:val="Hipervnculo"/>
                <w:b/>
                <w:noProof/>
              </w:rPr>
              <w:t>ÍNDICE DE USO DE LAS TIC E IMPLEMENTACIÓN DE GOBIERNO ELECTRÓNICO</w:t>
            </w:r>
            <w:r w:rsidR="00D12B2A">
              <w:rPr>
                <w:noProof/>
                <w:webHidden/>
              </w:rPr>
              <w:tab/>
            </w:r>
            <w:r w:rsidR="00D12B2A">
              <w:rPr>
                <w:noProof/>
                <w:webHidden/>
              </w:rPr>
              <w:fldChar w:fldCharType="begin"/>
            </w:r>
            <w:r w:rsidR="00D12B2A">
              <w:rPr>
                <w:noProof/>
                <w:webHidden/>
              </w:rPr>
              <w:instrText xml:space="preserve"> PAGEREF _Toc60054886 \h </w:instrText>
            </w:r>
            <w:r w:rsidR="00D12B2A">
              <w:rPr>
                <w:noProof/>
                <w:webHidden/>
              </w:rPr>
            </w:r>
            <w:r w:rsidR="00D12B2A">
              <w:rPr>
                <w:noProof/>
                <w:webHidden/>
              </w:rPr>
              <w:fldChar w:fldCharType="separate"/>
            </w:r>
            <w:r w:rsidR="00BF0027">
              <w:rPr>
                <w:noProof/>
                <w:webHidden/>
              </w:rPr>
              <w:t>245</w:t>
            </w:r>
            <w:r w:rsidR="00D12B2A">
              <w:rPr>
                <w:noProof/>
                <w:webHidden/>
              </w:rPr>
              <w:fldChar w:fldCharType="end"/>
            </w:r>
          </w:hyperlink>
        </w:p>
        <w:p w14:paraId="74434F1E"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87" w:history="1">
            <w:r w:rsidR="00D12B2A" w:rsidRPr="00BF6C4D">
              <w:rPr>
                <w:rStyle w:val="Hipervnculo"/>
                <w:b/>
                <w:noProof/>
              </w:rPr>
              <w:t>6.</w:t>
            </w:r>
            <w:r w:rsidR="00D12B2A">
              <w:rPr>
                <w:rFonts w:asciiTheme="minorHAnsi" w:eastAsiaTheme="minorEastAsia" w:hAnsiTheme="minorHAnsi"/>
                <w:noProof/>
                <w:color w:val="auto"/>
                <w:sz w:val="22"/>
                <w:lang w:val="en-US"/>
              </w:rPr>
              <w:tab/>
            </w:r>
            <w:r w:rsidR="00D12B2A" w:rsidRPr="00BF6C4D">
              <w:rPr>
                <w:rStyle w:val="Hipervnculo"/>
                <w:b/>
                <w:noProof/>
              </w:rPr>
              <w:t>NORMAS BÁSICAS DE CONTROL INTERNO (NOBACI)</w:t>
            </w:r>
            <w:r w:rsidR="00D12B2A">
              <w:rPr>
                <w:noProof/>
                <w:webHidden/>
              </w:rPr>
              <w:tab/>
            </w:r>
            <w:r w:rsidR="00D12B2A">
              <w:rPr>
                <w:noProof/>
                <w:webHidden/>
              </w:rPr>
              <w:fldChar w:fldCharType="begin"/>
            </w:r>
            <w:r w:rsidR="00D12B2A">
              <w:rPr>
                <w:noProof/>
                <w:webHidden/>
              </w:rPr>
              <w:instrText xml:space="preserve"> PAGEREF _Toc60054887 \h </w:instrText>
            </w:r>
            <w:r w:rsidR="00D12B2A">
              <w:rPr>
                <w:noProof/>
                <w:webHidden/>
              </w:rPr>
            </w:r>
            <w:r w:rsidR="00D12B2A">
              <w:rPr>
                <w:noProof/>
                <w:webHidden/>
              </w:rPr>
              <w:fldChar w:fldCharType="separate"/>
            </w:r>
            <w:r w:rsidR="00BF0027">
              <w:rPr>
                <w:noProof/>
                <w:webHidden/>
              </w:rPr>
              <w:t>245</w:t>
            </w:r>
            <w:r w:rsidR="00D12B2A">
              <w:rPr>
                <w:noProof/>
                <w:webHidden/>
              </w:rPr>
              <w:fldChar w:fldCharType="end"/>
            </w:r>
          </w:hyperlink>
        </w:p>
        <w:p w14:paraId="553F19F9"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88" w:history="1">
            <w:r w:rsidR="00D12B2A" w:rsidRPr="00BF6C4D">
              <w:rPr>
                <w:rStyle w:val="Hipervnculo"/>
                <w:b/>
                <w:noProof/>
              </w:rPr>
              <w:t>7.</w:t>
            </w:r>
            <w:r w:rsidR="00D12B2A">
              <w:rPr>
                <w:rFonts w:asciiTheme="minorHAnsi" w:eastAsiaTheme="minorEastAsia" w:hAnsiTheme="minorHAnsi"/>
                <w:noProof/>
                <w:color w:val="auto"/>
                <w:sz w:val="22"/>
                <w:lang w:val="en-US"/>
              </w:rPr>
              <w:tab/>
            </w:r>
            <w:r w:rsidR="00D12B2A" w:rsidRPr="00BF6C4D">
              <w:rPr>
                <w:rStyle w:val="Hipervnculo"/>
                <w:b/>
                <w:noProof/>
              </w:rPr>
              <w:t>SISTEMA NACIONAL DE COMPRAS Y CONTRATACIONES PÚBLICAS (SNCCP)</w:t>
            </w:r>
            <w:r w:rsidR="00D12B2A">
              <w:rPr>
                <w:noProof/>
                <w:webHidden/>
              </w:rPr>
              <w:tab/>
            </w:r>
            <w:r w:rsidR="00D12B2A">
              <w:rPr>
                <w:noProof/>
                <w:webHidden/>
              </w:rPr>
              <w:fldChar w:fldCharType="begin"/>
            </w:r>
            <w:r w:rsidR="00D12B2A">
              <w:rPr>
                <w:noProof/>
                <w:webHidden/>
              </w:rPr>
              <w:instrText xml:space="preserve"> PAGEREF _Toc60054888 \h </w:instrText>
            </w:r>
            <w:r w:rsidR="00D12B2A">
              <w:rPr>
                <w:noProof/>
                <w:webHidden/>
              </w:rPr>
            </w:r>
            <w:r w:rsidR="00D12B2A">
              <w:rPr>
                <w:noProof/>
                <w:webHidden/>
              </w:rPr>
              <w:fldChar w:fldCharType="separate"/>
            </w:r>
            <w:r w:rsidR="00BF0027">
              <w:rPr>
                <w:noProof/>
                <w:webHidden/>
              </w:rPr>
              <w:t>248</w:t>
            </w:r>
            <w:r w:rsidR="00D12B2A">
              <w:rPr>
                <w:noProof/>
                <w:webHidden/>
              </w:rPr>
              <w:fldChar w:fldCharType="end"/>
            </w:r>
          </w:hyperlink>
        </w:p>
        <w:p w14:paraId="70D44AD5"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89" w:history="1">
            <w:r w:rsidR="00D12B2A" w:rsidRPr="00BF6C4D">
              <w:rPr>
                <w:rStyle w:val="Hipervnculo"/>
                <w:b/>
                <w:noProof/>
              </w:rPr>
              <w:t>8.</w:t>
            </w:r>
            <w:r w:rsidR="00D12B2A">
              <w:rPr>
                <w:rFonts w:asciiTheme="minorHAnsi" w:eastAsiaTheme="minorEastAsia" w:hAnsiTheme="minorHAnsi"/>
                <w:noProof/>
                <w:color w:val="auto"/>
                <w:sz w:val="22"/>
                <w:lang w:val="en-US"/>
              </w:rPr>
              <w:tab/>
            </w:r>
            <w:r w:rsidR="00D12B2A" w:rsidRPr="00BF6C4D">
              <w:rPr>
                <w:rStyle w:val="Hipervnculo"/>
                <w:b/>
                <w:noProof/>
              </w:rPr>
              <w:t>GESTIÓN PRESUPUESTARIA</w:t>
            </w:r>
            <w:r w:rsidR="00D12B2A">
              <w:rPr>
                <w:noProof/>
                <w:webHidden/>
              </w:rPr>
              <w:tab/>
            </w:r>
            <w:r w:rsidR="00D12B2A">
              <w:rPr>
                <w:noProof/>
                <w:webHidden/>
              </w:rPr>
              <w:fldChar w:fldCharType="begin"/>
            </w:r>
            <w:r w:rsidR="00D12B2A">
              <w:rPr>
                <w:noProof/>
                <w:webHidden/>
              </w:rPr>
              <w:instrText xml:space="preserve"> PAGEREF _Toc60054889 \h </w:instrText>
            </w:r>
            <w:r w:rsidR="00D12B2A">
              <w:rPr>
                <w:noProof/>
                <w:webHidden/>
              </w:rPr>
            </w:r>
            <w:r w:rsidR="00D12B2A">
              <w:rPr>
                <w:noProof/>
                <w:webHidden/>
              </w:rPr>
              <w:fldChar w:fldCharType="separate"/>
            </w:r>
            <w:r w:rsidR="00BF0027">
              <w:rPr>
                <w:noProof/>
                <w:webHidden/>
              </w:rPr>
              <w:t>249</w:t>
            </w:r>
            <w:r w:rsidR="00D12B2A">
              <w:rPr>
                <w:noProof/>
                <w:webHidden/>
              </w:rPr>
              <w:fldChar w:fldCharType="end"/>
            </w:r>
          </w:hyperlink>
        </w:p>
        <w:p w14:paraId="1B47C45E"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90" w:history="1">
            <w:r w:rsidR="00D12B2A" w:rsidRPr="00BF6C4D">
              <w:rPr>
                <w:rStyle w:val="Hipervnculo"/>
                <w:b/>
                <w:noProof/>
              </w:rPr>
              <w:t>9.</w:t>
            </w:r>
            <w:r w:rsidR="00D12B2A">
              <w:rPr>
                <w:rFonts w:asciiTheme="minorHAnsi" w:eastAsiaTheme="minorEastAsia" w:hAnsiTheme="minorHAnsi"/>
                <w:noProof/>
                <w:color w:val="auto"/>
                <w:sz w:val="22"/>
                <w:lang w:val="en-US"/>
              </w:rPr>
              <w:tab/>
            </w:r>
            <w:r w:rsidR="00D12B2A" w:rsidRPr="00BF6C4D">
              <w:rPr>
                <w:rStyle w:val="Hipervnculo"/>
                <w:b/>
                <w:noProof/>
              </w:rPr>
              <w:t>PROYECTOS DE COOPERACIÓN INTERNACIONAL</w:t>
            </w:r>
            <w:r w:rsidR="00D12B2A">
              <w:rPr>
                <w:noProof/>
                <w:webHidden/>
              </w:rPr>
              <w:tab/>
            </w:r>
            <w:r w:rsidR="00D12B2A">
              <w:rPr>
                <w:noProof/>
                <w:webHidden/>
              </w:rPr>
              <w:fldChar w:fldCharType="begin"/>
            </w:r>
            <w:r w:rsidR="00D12B2A">
              <w:rPr>
                <w:noProof/>
                <w:webHidden/>
              </w:rPr>
              <w:instrText xml:space="preserve"> PAGEREF _Toc60054890 \h </w:instrText>
            </w:r>
            <w:r w:rsidR="00D12B2A">
              <w:rPr>
                <w:noProof/>
                <w:webHidden/>
              </w:rPr>
            </w:r>
            <w:r w:rsidR="00D12B2A">
              <w:rPr>
                <w:noProof/>
                <w:webHidden/>
              </w:rPr>
              <w:fldChar w:fldCharType="separate"/>
            </w:r>
            <w:r w:rsidR="00BF0027">
              <w:rPr>
                <w:noProof/>
                <w:webHidden/>
              </w:rPr>
              <w:t>250</w:t>
            </w:r>
            <w:r w:rsidR="00D12B2A">
              <w:rPr>
                <w:noProof/>
                <w:webHidden/>
              </w:rPr>
              <w:fldChar w:fldCharType="end"/>
            </w:r>
          </w:hyperlink>
        </w:p>
        <w:p w14:paraId="2B450EB6" w14:textId="77777777" w:rsidR="00D12B2A" w:rsidRDefault="000A619D">
          <w:pPr>
            <w:pStyle w:val="TDC2"/>
            <w:tabs>
              <w:tab w:val="left" w:pos="660"/>
              <w:tab w:val="right" w:leader="dot" w:pos="7912"/>
            </w:tabs>
            <w:rPr>
              <w:rFonts w:asciiTheme="minorHAnsi" w:eastAsiaTheme="minorEastAsia" w:hAnsiTheme="minorHAnsi"/>
              <w:noProof/>
              <w:color w:val="auto"/>
              <w:sz w:val="22"/>
              <w:lang w:val="en-US"/>
            </w:rPr>
          </w:pPr>
          <w:hyperlink w:anchor="_Toc60054891" w:history="1">
            <w:r w:rsidR="00D12B2A" w:rsidRPr="00BF6C4D">
              <w:rPr>
                <w:rStyle w:val="Hipervnculo"/>
                <w:b/>
                <w:noProof/>
              </w:rPr>
              <w:t>10.</w:t>
            </w:r>
            <w:r w:rsidR="00D12B2A">
              <w:rPr>
                <w:rFonts w:asciiTheme="minorHAnsi" w:eastAsiaTheme="minorEastAsia" w:hAnsiTheme="minorHAnsi"/>
                <w:noProof/>
                <w:color w:val="auto"/>
                <w:sz w:val="22"/>
                <w:lang w:val="en-US"/>
              </w:rPr>
              <w:tab/>
            </w:r>
            <w:r w:rsidR="00D12B2A" w:rsidRPr="00BF6C4D">
              <w:rPr>
                <w:rStyle w:val="Hipervnculo"/>
                <w:b/>
                <w:noProof/>
              </w:rPr>
              <w:t>AUDITORIAS Y DECLARACIONES JURADAS</w:t>
            </w:r>
            <w:r w:rsidR="00D12B2A">
              <w:rPr>
                <w:noProof/>
                <w:webHidden/>
              </w:rPr>
              <w:tab/>
            </w:r>
            <w:r w:rsidR="00D12B2A">
              <w:rPr>
                <w:noProof/>
                <w:webHidden/>
              </w:rPr>
              <w:fldChar w:fldCharType="begin"/>
            </w:r>
            <w:r w:rsidR="00D12B2A">
              <w:rPr>
                <w:noProof/>
                <w:webHidden/>
              </w:rPr>
              <w:instrText xml:space="preserve"> PAGEREF _Toc60054891 \h </w:instrText>
            </w:r>
            <w:r w:rsidR="00D12B2A">
              <w:rPr>
                <w:noProof/>
                <w:webHidden/>
              </w:rPr>
            </w:r>
            <w:r w:rsidR="00D12B2A">
              <w:rPr>
                <w:noProof/>
                <w:webHidden/>
              </w:rPr>
              <w:fldChar w:fldCharType="separate"/>
            </w:r>
            <w:r w:rsidR="00BF0027">
              <w:rPr>
                <w:noProof/>
                <w:webHidden/>
              </w:rPr>
              <w:t>255</w:t>
            </w:r>
            <w:r w:rsidR="00D12B2A">
              <w:rPr>
                <w:noProof/>
                <w:webHidden/>
              </w:rPr>
              <w:fldChar w:fldCharType="end"/>
            </w:r>
          </w:hyperlink>
        </w:p>
        <w:p w14:paraId="13521750" w14:textId="77777777" w:rsidR="00D12B2A" w:rsidRDefault="000A619D">
          <w:pPr>
            <w:pStyle w:val="TDC2"/>
            <w:tabs>
              <w:tab w:val="left" w:pos="440"/>
              <w:tab w:val="right" w:leader="dot" w:pos="7912"/>
            </w:tabs>
            <w:rPr>
              <w:rFonts w:asciiTheme="minorHAnsi" w:eastAsiaTheme="minorEastAsia" w:hAnsiTheme="minorHAnsi"/>
              <w:noProof/>
              <w:color w:val="auto"/>
              <w:sz w:val="22"/>
              <w:lang w:val="en-US"/>
            </w:rPr>
          </w:pPr>
          <w:hyperlink w:anchor="_Toc60054892" w:history="1">
            <w:r w:rsidR="00D12B2A" w:rsidRPr="00BF6C4D">
              <w:rPr>
                <w:rStyle w:val="Hipervnculo"/>
                <w:b/>
                <w:noProof/>
              </w:rPr>
              <w:t>11.</w:t>
            </w:r>
            <w:r w:rsidR="00D12B2A">
              <w:rPr>
                <w:rFonts w:asciiTheme="minorHAnsi" w:eastAsiaTheme="minorEastAsia" w:hAnsiTheme="minorHAnsi"/>
                <w:noProof/>
                <w:color w:val="auto"/>
                <w:sz w:val="22"/>
                <w:lang w:val="en-US"/>
              </w:rPr>
              <w:tab/>
            </w:r>
            <w:r w:rsidR="00D12B2A" w:rsidRPr="00BF6C4D">
              <w:rPr>
                <w:rStyle w:val="Hipervnculo"/>
                <w:b/>
                <w:noProof/>
              </w:rPr>
              <w:t>SISTEMA DE ATENCIÓN CIUDADANA 3-1-1</w:t>
            </w:r>
            <w:r w:rsidR="00D12B2A">
              <w:rPr>
                <w:noProof/>
                <w:webHidden/>
              </w:rPr>
              <w:tab/>
            </w:r>
            <w:r w:rsidR="00D12B2A">
              <w:rPr>
                <w:noProof/>
                <w:webHidden/>
              </w:rPr>
              <w:fldChar w:fldCharType="begin"/>
            </w:r>
            <w:r w:rsidR="00D12B2A">
              <w:rPr>
                <w:noProof/>
                <w:webHidden/>
              </w:rPr>
              <w:instrText xml:space="preserve"> PAGEREF _Toc60054892 \h </w:instrText>
            </w:r>
            <w:r w:rsidR="00D12B2A">
              <w:rPr>
                <w:noProof/>
                <w:webHidden/>
              </w:rPr>
            </w:r>
            <w:r w:rsidR="00D12B2A">
              <w:rPr>
                <w:noProof/>
                <w:webHidden/>
              </w:rPr>
              <w:fldChar w:fldCharType="separate"/>
            </w:r>
            <w:r w:rsidR="00BF0027">
              <w:rPr>
                <w:noProof/>
                <w:webHidden/>
              </w:rPr>
              <w:t>256</w:t>
            </w:r>
            <w:r w:rsidR="00D12B2A">
              <w:rPr>
                <w:noProof/>
                <w:webHidden/>
              </w:rPr>
              <w:fldChar w:fldCharType="end"/>
            </w:r>
          </w:hyperlink>
        </w:p>
        <w:p w14:paraId="4F551E92"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93" w:history="1">
            <w:r w:rsidR="00D12B2A" w:rsidRPr="00BF6C4D">
              <w:rPr>
                <w:rStyle w:val="Hipervnculo"/>
                <w:b/>
                <w:noProof/>
              </w:rPr>
              <w:t>V. GESTIÓN INTERNA</w:t>
            </w:r>
            <w:r w:rsidR="00D12B2A">
              <w:rPr>
                <w:noProof/>
                <w:webHidden/>
              </w:rPr>
              <w:tab/>
            </w:r>
            <w:r w:rsidR="00D12B2A">
              <w:rPr>
                <w:noProof/>
                <w:webHidden/>
              </w:rPr>
              <w:fldChar w:fldCharType="begin"/>
            </w:r>
            <w:r w:rsidR="00D12B2A">
              <w:rPr>
                <w:noProof/>
                <w:webHidden/>
              </w:rPr>
              <w:instrText xml:space="preserve"> PAGEREF _Toc60054893 \h </w:instrText>
            </w:r>
            <w:r w:rsidR="00D12B2A">
              <w:rPr>
                <w:noProof/>
                <w:webHidden/>
              </w:rPr>
            </w:r>
            <w:r w:rsidR="00D12B2A">
              <w:rPr>
                <w:noProof/>
                <w:webHidden/>
              </w:rPr>
              <w:fldChar w:fldCharType="separate"/>
            </w:r>
            <w:r w:rsidR="00BF0027">
              <w:rPr>
                <w:noProof/>
                <w:webHidden/>
              </w:rPr>
              <w:t>262</w:t>
            </w:r>
            <w:r w:rsidR="00D12B2A">
              <w:rPr>
                <w:noProof/>
                <w:webHidden/>
              </w:rPr>
              <w:fldChar w:fldCharType="end"/>
            </w:r>
          </w:hyperlink>
        </w:p>
        <w:p w14:paraId="0F829DF6" w14:textId="77777777" w:rsidR="00D12B2A" w:rsidRDefault="000A619D">
          <w:pPr>
            <w:pStyle w:val="TDC2"/>
            <w:tabs>
              <w:tab w:val="right" w:leader="dot" w:pos="7912"/>
            </w:tabs>
            <w:rPr>
              <w:rFonts w:asciiTheme="minorHAnsi" w:eastAsiaTheme="minorEastAsia" w:hAnsiTheme="minorHAnsi"/>
              <w:noProof/>
              <w:color w:val="auto"/>
              <w:sz w:val="22"/>
              <w:lang w:val="en-US"/>
            </w:rPr>
          </w:pPr>
          <w:hyperlink w:anchor="_Toc60054894" w:history="1">
            <w:r w:rsidR="00D12B2A" w:rsidRPr="00BF6C4D">
              <w:rPr>
                <w:rStyle w:val="Hipervnculo"/>
                <w:b/>
                <w:noProof/>
              </w:rPr>
              <w:t>DESEMPEÑO FINANCIERO</w:t>
            </w:r>
            <w:r w:rsidR="00D12B2A">
              <w:rPr>
                <w:noProof/>
                <w:webHidden/>
              </w:rPr>
              <w:tab/>
            </w:r>
            <w:r w:rsidR="00D12B2A">
              <w:rPr>
                <w:noProof/>
                <w:webHidden/>
              </w:rPr>
              <w:fldChar w:fldCharType="begin"/>
            </w:r>
            <w:r w:rsidR="00D12B2A">
              <w:rPr>
                <w:noProof/>
                <w:webHidden/>
              </w:rPr>
              <w:instrText xml:space="preserve"> PAGEREF _Toc60054894 \h </w:instrText>
            </w:r>
            <w:r w:rsidR="00D12B2A">
              <w:rPr>
                <w:noProof/>
                <w:webHidden/>
              </w:rPr>
            </w:r>
            <w:r w:rsidR="00D12B2A">
              <w:rPr>
                <w:noProof/>
                <w:webHidden/>
              </w:rPr>
              <w:fldChar w:fldCharType="separate"/>
            </w:r>
            <w:r w:rsidR="00BF0027">
              <w:rPr>
                <w:noProof/>
                <w:webHidden/>
              </w:rPr>
              <w:t>262</w:t>
            </w:r>
            <w:r w:rsidR="00D12B2A">
              <w:rPr>
                <w:noProof/>
                <w:webHidden/>
              </w:rPr>
              <w:fldChar w:fldCharType="end"/>
            </w:r>
          </w:hyperlink>
        </w:p>
        <w:p w14:paraId="20F28E75"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95" w:history="1">
            <w:r w:rsidR="00D12B2A" w:rsidRPr="00BF6C4D">
              <w:rPr>
                <w:rStyle w:val="Hipervnculo"/>
                <w:b/>
                <w:noProof/>
              </w:rPr>
              <w:t>VI. RECONOCIMIENTOS</w:t>
            </w:r>
            <w:r w:rsidR="00D12B2A">
              <w:rPr>
                <w:noProof/>
                <w:webHidden/>
              </w:rPr>
              <w:tab/>
            </w:r>
            <w:r w:rsidR="00D12B2A">
              <w:rPr>
                <w:noProof/>
                <w:webHidden/>
              </w:rPr>
              <w:fldChar w:fldCharType="begin"/>
            </w:r>
            <w:r w:rsidR="00D12B2A">
              <w:rPr>
                <w:noProof/>
                <w:webHidden/>
              </w:rPr>
              <w:instrText xml:space="preserve"> PAGEREF _Toc60054895 \h </w:instrText>
            </w:r>
            <w:r w:rsidR="00D12B2A">
              <w:rPr>
                <w:noProof/>
                <w:webHidden/>
              </w:rPr>
            </w:r>
            <w:r w:rsidR="00D12B2A">
              <w:rPr>
                <w:noProof/>
                <w:webHidden/>
              </w:rPr>
              <w:fldChar w:fldCharType="separate"/>
            </w:r>
            <w:r w:rsidR="00BF0027">
              <w:rPr>
                <w:noProof/>
                <w:webHidden/>
              </w:rPr>
              <w:t>277</w:t>
            </w:r>
            <w:r w:rsidR="00D12B2A">
              <w:rPr>
                <w:noProof/>
                <w:webHidden/>
              </w:rPr>
              <w:fldChar w:fldCharType="end"/>
            </w:r>
          </w:hyperlink>
        </w:p>
        <w:p w14:paraId="144FD8CD"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96" w:history="1">
            <w:r w:rsidR="00D12B2A" w:rsidRPr="00BF6C4D">
              <w:rPr>
                <w:rStyle w:val="Hipervnculo"/>
                <w:b/>
                <w:noProof/>
              </w:rPr>
              <w:t>VII. CONVENIOS NACIONALES E INTERNACIONALES</w:t>
            </w:r>
            <w:r w:rsidR="00D12B2A">
              <w:rPr>
                <w:noProof/>
                <w:webHidden/>
              </w:rPr>
              <w:tab/>
            </w:r>
            <w:r w:rsidR="00D12B2A">
              <w:rPr>
                <w:noProof/>
                <w:webHidden/>
              </w:rPr>
              <w:fldChar w:fldCharType="begin"/>
            </w:r>
            <w:r w:rsidR="00D12B2A">
              <w:rPr>
                <w:noProof/>
                <w:webHidden/>
              </w:rPr>
              <w:instrText xml:space="preserve"> PAGEREF _Toc60054896 \h </w:instrText>
            </w:r>
            <w:r w:rsidR="00D12B2A">
              <w:rPr>
                <w:noProof/>
                <w:webHidden/>
              </w:rPr>
            </w:r>
            <w:r w:rsidR="00D12B2A">
              <w:rPr>
                <w:noProof/>
                <w:webHidden/>
              </w:rPr>
              <w:fldChar w:fldCharType="separate"/>
            </w:r>
            <w:r w:rsidR="00BF0027">
              <w:rPr>
                <w:noProof/>
                <w:webHidden/>
              </w:rPr>
              <w:t>279</w:t>
            </w:r>
            <w:r w:rsidR="00D12B2A">
              <w:rPr>
                <w:noProof/>
                <w:webHidden/>
              </w:rPr>
              <w:fldChar w:fldCharType="end"/>
            </w:r>
          </w:hyperlink>
        </w:p>
        <w:p w14:paraId="563CF016"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97" w:history="1">
            <w:r w:rsidR="00D12B2A" w:rsidRPr="00BF6C4D">
              <w:rPr>
                <w:rStyle w:val="Hipervnculo"/>
                <w:b/>
                <w:noProof/>
              </w:rPr>
              <w:t>VIII. PARTICIPACIÓN DEL MINERD EN EVENTOS NACIONALES E INTERNACIONALES</w:t>
            </w:r>
            <w:r w:rsidR="00D12B2A">
              <w:rPr>
                <w:noProof/>
                <w:webHidden/>
              </w:rPr>
              <w:tab/>
            </w:r>
            <w:r w:rsidR="00D12B2A">
              <w:rPr>
                <w:noProof/>
                <w:webHidden/>
              </w:rPr>
              <w:fldChar w:fldCharType="begin"/>
            </w:r>
            <w:r w:rsidR="00D12B2A">
              <w:rPr>
                <w:noProof/>
                <w:webHidden/>
              </w:rPr>
              <w:instrText xml:space="preserve"> PAGEREF _Toc60054897 \h </w:instrText>
            </w:r>
            <w:r w:rsidR="00D12B2A">
              <w:rPr>
                <w:noProof/>
                <w:webHidden/>
              </w:rPr>
            </w:r>
            <w:r w:rsidR="00D12B2A">
              <w:rPr>
                <w:noProof/>
                <w:webHidden/>
              </w:rPr>
              <w:fldChar w:fldCharType="separate"/>
            </w:r>
            <w:r w:rsidR="00BF0027">
              <w:rPr>
                <w:noProof/>
                <w:webHidden/>
              </w:rPr>
              <w:t>283</w:t>
            </w:r>
            <w:r w:rsidR="00D12B2A">
              <w:rPr>
                <w:noProof/>
                <w:webHidden/>
              </w:rPr>
              <w:fldChar w:fldCharType="end"/>
            </w:r>
          </w:hyperlink>
        </w:p>
        <w:p w14:paraId="7AD35DFF"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98" w:history="1">
            <w:r w:rsidR="00D12B2A" w:rsidRPr="00BF6C4D">
              <w:rPr>
                <w:rStyle w:val="Hipervnculo"/>
                <w:b/>
                <w:noProof/>
              </w:rPr>
              <w:t>IX. PROYECCIONES AL PRÓXIMO AÑO</w:t>
            </w:r>
            <w:r w:rsidR="00D12B2A">
              <w:rPr>
                <w:noProof/>
                <w:webHidden/>
              </w:rPr>
              <w:tab/>
            </w:r>
            <w:r w:rsidR="00D12B2A">
              <w:rPr>
                <w:noProof/>
                <w:webHidden/>
              </w:rPr>
              <w:fldChar w:fldCharType="begin"/>
            </w:r>
            <w:r w:rsidR="00D12B2A">
              <w:rPr>
                <w:noProof/>
                <w:webHidden/>
              </w:rPr>
              <w:instrText xml:space="preserve"> PAGEREF _Toc60054898 \h </w:instrText>
            </w:r>
            <w:r w:rsidR="00D12B2A">
              <w:rPr>
                <w:noProof/>
                <w:webHidden/>
              </w:rPr>
            </w:r>
            <w:r w:rsidR="00D12B2A">
              <w:rPr>
                <w:noProof/>
                <w:webHidden/>
              </w:rPr>
              <w:fldChar w:fldCharType="separate"/>
            </w:r>
            <w:r w:rsidR="00BF0027">
              <w:rPr>
                <w:noProof/>
                <w:webHidden/>
              </w:rPr>
              <w:t>287</w:t>
            </w:r>
            <w:r w:rsidR="00D12B2A">
              <w:rPr>
                <w:noProof/>
                <w:webHidden/>
              </w:rPr>
              <w:fldChar w:fldCharType="end"/>
            </w:r>
          </w:hyperlink>
        </w:p>
        <w:p w14:paraId="19C9EFF5"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899" w:history="1">
            <w:r w:rsidR="00D12B2A" w:rsidRPr="00BF6C4D">
              <w:rPr>
                <w:rStyle w:val="Hipervnculo"/>
                <w:noProof/>
              </w:rPr>
              <w:t>GLOSARIO DE SIGLAS</w:t>
            </w:r>
            <w:r w:rsidR="00D12B2A">
              <w:rPr>
                <w:noProof/>
                <w:webHidden/>
              </w:rPr>
              <w:tab/>
            </w:r>
            <w:r w:rsidR="00D12B2A">
              <w:rPr>
                <w:noProof/>
                <w:webHidden/>
              </w:rPr>
              <w:fldChar w:fldCharType="begin"/>
            </w:r>
            <w:r w:rsidR="00D12B2A">
              <w:rPr>
                <w:noProof/>
                <w:webHidden/>
              </w:rPr>
              <w:instrText xml:space="preserve"> PAGEREF _Toc60054899 \h </w:instrText>
            </w:r>
            <w:r w:rsidR="00D12B2A">
              <w:rPr>
                <w:noProof/>
                <w:webHidden/>
              </w:rPr>
            </w:r>
            <w:r w:rsidR="00D12B2A">
              <w:rPr>
                <w:noProof/>
                <w:webHidden/>
              </w:rPr>
              <w:fldChar w:fldCharType="separate"/>
            </w:r>
            <w:r w:rsidR="00BF0027">
              <w:rPr>
                <w:noProof/>
                <w:webHidden/>
              </w:rPr>
              <w:t>307</w:t>
            </w:r>
            <w:r w:rsidR="00D12B2A">
              <w:rPr>
                <w:noProof/>
                <w:webHidden/>
              </w:rPr>
              <w:fldChar w:fldCharType="end"/>
            </w:r>
          </w:hyperlink>
        </w:p>
        <w:p w14:paraId="73074844"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900" w:history="1">
            <w:r w:rsidR="00D12B2A" w:rsidRPr="00BF6C4D">
              <w:rPr>
                <w:rStyle w:val="Hipervnculo"/>
                <w:b/>
                <w:noProof/>
              </w:rPr>
              <w:t>ÍNDICE DE TABLAS</w:t>
            </w:r>
            <w:r w:rsidR="00D12B2A">
              <w:rPr>
                <w:noProof/>
                <w:webHidden/>
              </w:rPr>
              <w:tab/>
            </w:r>
            <w:r w:rsidR="00D12B2A">
              <w:rPr>
                <w:noProof/>
                <w:webHidden/>
              </w:rPr>
              <w:fldChar w:fldCharType="begin"/>
            </w:r>
            <w:r w:rsidR="00D12B2A">
              <w:rPr>
                <w:noProof/>
                <w:webHidden/>
              </w:rPr>
              <w:instrText xml:space="preserve"> PAGEREF _Toc60054900 \h </w:instrText>
            </w:r>
            <w:r w:rsidR="00D12B2A">
              <w:rPr>
                <w:noProof/>
                <w:webHidden/>
              </w:rPr>
            </w:r>
            <w:r w:rsidR="00D12B2A">
              <w:rPr>
                <w:noProof/>
                <w:webHidden/>
              </w:rPr>
              <w:fldChar w:fldCharType="separate"/>
            </w:r>
            <w:r w:rsidR="00BF0027">
              <w:rPr>
                <w:noProof/>
                <w:webHidden/>
              </w:rPr>
              <w:t>312</w:t>
            </w:r>
            <w:r w:rsidR="00D12B2A">
              <w:rPr>
                <w:noProof/>
                <w:webHidden/>
              </w:rPr>
              <w:fldChar w:fldCharType="end"/>
            </w:r>
          </w:hyperlink>
        </w:p>
        <w:p w14:paraId="796C56BB"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901" w:history="1">
            <w:r w:rsidR="00D12B2A" w:rsidRPr="00BF6C4D">
              <w:rPr>
                <w:rStyle w:val="Hipervnculo"/>
                <w:b/>
                <w:noProof/>
              </w:rPr>
              <w:t>ÍNDICE DE GRÁFICAS</w:t>
            </w:r>
            <w:r w:rsidR="00D12B2A">
              <w:rPr>
                <w:noProof/>
                <w:webHidden/>
              </w:rPr>
              <w:tab/>
            </w:r>
            <w:r w:rsidR="00D12B2A">
              <w:rPr>
                <w:noProof/>
                <w:webHidden/>
              </w:rPr>
              <w:fldChar w:fldCharType="begin"/>
            </w:r>
            <w:r w:rsidR="00D12B2A">
              <w:rPr>
                <w:noProof/>
                <w:webHidden/>
              </w:rPr>
              <w:instrText xml:space="preserve"> PAGEREF _Toc60054901 \h </w:instrText>
            </w:r>
            <w:r w:rsidR="00D12B2A">
              <w:rPr>
                <w:noProof/>
                <w:webHidden/>
              </w:rPr>
            </w:r>
            <w:r w:rsidR="00D12B2A">
              <w:rPr>
                <w:noProof/>
                <w:webHidden/>
              </w:rPr>
              <w:fldChar w:fldCharType="separate"/>
            </w:r>
            <w:r w:rsidR="00BF0027">
              <w:rPr>
                <w:noProof/>
                <w:webHidden/>
              </w:rPr>
              <w:t>316</w:t>
            </w:r>
            <w:r w:rsidR="00D12B2A">
              <w:rPr>
                <w:noProof/>
                <w:webHidden/>
              </w:rPr>
              <w:fldChar w:fldCharType="end"/>
            </w:r>
          </w:hyperlink>
        </w:p>
        <w:p w14:paraId="4C4831DA"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902" w:history="1">
            <w:r w:rsidR="00D12B2A" w:rsidRPr="00BF6C4D">
              <w:rPr>
                <w:rStyle w:val="Hipervnculo"/>
                <w:b/>
                <w:noProof/>
                <w:lang w:val="es-ES"/>
              </w:rPr>
              <w:t>Anexo I. Objetivo específico de la Estrategia Nacional de Desarrollo vinculado a la producción de la institución.</w:t>
            </w:r>
            <w:r w:rsidR="00D12B2A">
              <w:rPr>
                <w:noProof/>
                <w:webHidden/>
              </w:rPr>
              <w:tab/>
            </w:r>
            <w:r w:rsidR="00D12B2A">
              <w:rPr>
                <w:noProof/>
                <w:webHidden/>
              </w:rPr>
              <w:fldChar w:fldCharType="begin"/>
            </w:r>
            <w:r w:rsidR="00D12B2A">
              <w:rPr>
                <w:noProof/>
                <w:webHidden/>
              </w:rPr>
              <w:instrText xml:space="preserve"> PAGEREF _Toc60054902 \h </w:instrText>
            </w:r>
            <w:r w:rsidR="00D12B2A">
              <w:rPr>
                <w:noProof/>
                <w:webHidden/>
              </w:rPr>
            </w:r>
            <w:r w:rsidR="00D12B2A">
              <w:rPr>
                <w:noProof/>
                <w:webHidden/>
              </w:rPr>
              <w:fldChar w:fldCharType="separate"/>
            </w:r>
            <w:r w:rsidR="00BF0027">
              <w:rPr>
                <w:noProof/>
                <w:webHidden/>
              </w:rPr>
              <w:t>317</w:t>
            </w:r>
            <w:r w:rsidR="00D12B2A">
              <w:rPr>
                <w:noProof/>
                <w:webHidden/>
              </w:rPr>
              <w:fldChar w:fldCharType="end"/>
            </w:r>
          </w:hyperlink>
        </w:p>
        <w:p w14:paraId="08AD6405"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903" w:history="1">
            <w:r w:rsidR="00D12B2A" w:rsidRPr="00BF6C4D">
              <w:rPr>
                <w:rStyle w:val="Hipervnculo"/>
                <w:b/>
                <w:noProof/>
                <w:lang w:val="es-ES"/>
              </w:rPr>
              <w:t>Anexo ii. Comportamiento de la producción institucional del Minerd 2020</w:t>
            </w:r>
            <w:r w:rsidR="00D12B2A">
              <w:rPr>
                <w:noProof/>
                <w:webHidden/>
              </w:rPr>
              <w:tab/>
            </w:r>
            <w:r w:rsidR="00D12B2A">
              <w:rPr>
                <w:noProof/>
                <w:webHidden/>
              </w:rPr>
              <w:fldChar w:fldCharType="begin"/>
            </w:r>
            <w:r w:rsidR="00D12B2A">
              <w:rPr>
                <w:noProof/>
                <w:webHidden/>
              </w:rPr>
              <w:instrText xml:space="preserve"> PAGEREF _Toc60054903 \h </w:instrText>
            </w:r>
            <w:r w:rsidR="00D12B2A">
              <w:rPr>
                <w:noProof/>
                <w:webHidden/>
              </w:rPr>
            </w:r>
            <w:r w:rsidR="00D12B2A">
              <w:rPr>
                <w:noProof/>
                <w:webHidden/>
              </w:rPr>
              <w:fldChar w:fldCharType="separate"/>
            </w:r>
            <w:r w:rsidR="00BF0027">
              <w:rPr>
                <w:noProof/>
                <w:webHidden/>
              </w:rPr>
              <w:t>317</w:t>
            </w:r>
            <w:r w:rsidR="00D12B2A">
              <w:rPr>
                <w:noProof/>
                <w:webHidden/>
              </w:rPr>
              <w:fldChar w:fldCharType="end"/>
            </w:r>
          </w:hyperlink>
        </w:p>
        <w:p w14:paraId="7EE2D5E6"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904" w:history="1">
            <w:r w:rsidR="00D12B2A" w:rsidRPr="00BF6C4D">
              <w:rPr>
                <w:rStyle w:val="Hipervnculo"/>
                <w:b/>
                <w:noProof/>
                <w:lang w:val="es-ES"/>
              </w:rPr>
              <w:t>Anexo iv.  Resultados esperados, indicadores y metas del PNPSP Minerd 2017-2020</w:t>
            </w:r>
            <w:r w:rsidR="00D12B2A">
              <w:rPr>
                <w:noProof/>
                <w:webHidden/>
              </w:rPr>
              <w:tab/>
            </w:r>
            <w:r w:rsidR="00D12B2A">
              <w:rPr>
                <w:noProof/>
                <w:webHidden/>
              </w:rPr>
              <w:fldChar w:fldCharType="begin"/>
            </w:r>
            <w:r w:rsidR="00D12B2A">
              <w:rPr>
                <w:noProof/>
                <w:webHidden/>
              </w:rPr>
              <w:instrText xml:space="preserve"> PAGEREF _Toc60054904 \h </w:instrText>
            </w:r>
            <w:r w:rsidR="00D12B2A">
              <w:rPr>
                <w:noProof/>
                <w:webHidden/>
              </w:rPr>
            </w:r>
            <w:r w:rsidR="00D12B2A">
              <w:rPr>
                <w:noProof/>
                <w:webHidden/>
              </w:rPr>
              <w:fldChar w:fldCharType="separate"/>
            </w:r>
            <w:r w:rsidR="00BF0027">
              <w:rPr>
                <w:noProof/>
                <w:webHidden/>
              </w:rPr>
              <w:t>319</w:t>
            </w:r>
            <w:r w:rsidR="00D12B2A">
              <w:rPr>
                <w:noProof/>
                <w:webHidden/>
              </w:rPr>
              <w:fldChar w:fldCharType="end"/>
            </w:r>
          </w:hyperlink>
        </w:p>
        <w:p w14:paraId="5F34E0B3"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905" w:history="1">
            <w:r w:rsidR="00D12B2A" w:rsidRPr="00BF6C4D">
              <w:rPr>
                <w:rStyle w:val="Hipervnculo"/>
                <w:b/>
                <w:noProof/>
                <w:lang w:val="es-ES"/>
              </w:rPr>
              <w:t>Anexo 1. Lista de estancias infantiles inauguradas. 2020</w:t>
            </w:r>
            <w:r w:rsidR="00D12B2A">
              <w:rPr>
                <w:noProof/>
                <w:webHidden/>
              </w:rPr>
              <w:tab/>
            </w:r>
            <w:r w:rsidR="00D12B2A">
              <w:rPr>
                <w:noProof/>
                <w:webHidden/>
              </w:rPr>
              <w:fldChar w:fldCharType="begin"/>
            </w:r>
            <w:r w:rsidR="00D12B2A">
              <w:rPr>
                <w:noProof/>
                <w:webHidden/>
              </w:rPr>
              <w:instrText xml:space="preserve"> PAGEREF _Toc60054905 \h </w:instrText>
            </w:r>
            <w:r w:rsidR="00D12B2A">
              <w:rPr>
                <w:noProof/>
                <w:webHidden/>
              </w:rPr>
            </w:r>
            <w:r w:rsidR="00D12B2A">
              <w:rPr>
                <w:noProof/>
                <w:webHidden/>
              </w:rPr>
              <w:fldChar w:fldCharType="separate"/>
            </w:r>
            <w:r w:rsidR="00BF0027">
              <w:rPr>
                <w:noProof/>
                <w:webHidden/>
              </w:rPr>
              <w:t>320</w:t>
            </w:r>
            <w:r w:rsidR="00D12B2A">
              <w:rPr>
                <w:noProof/>
                <w:webHidden/>
              </w:rPr>
              <w:fldChar w:fldCharType="end"/>
            </w:r>
          </w:hyperlink>
        </w:p>
        <w:p w14:paraId="0A9D0E85" w14:textId="77777777" w:rsidR="00D12B2A" w:rsidRDefault="000A619D" w:rsidP="00D12B2A">
          <w:pPr>
            <w:pStyle w:val="TDC1"/>
            <w:rPr>
              <w:rFonts w:asciiTheme="minorHAnsi" w:eastAsiaTheme="minorEastAsia" w:hAnsiTheme="minorHAnsi"/>
              <w:noProof/>
              <w:color w:val="auto"/>
              <w:spacing w:val="0"/>
              <w:position w:val="0"/>
              <w:sz w:val="22"/>
              <w:lang w:val="en-US"/>
            </w:rPr>
          </w:pPr>
          <w:hyperlink w:anchor="_Toc60054906" w:history="1">
            <w:r w:rsidR="00D12B2A" w:rsidRPr="00BF6C4D">
              <w:rPr>
                <w:rStyle w:val="Hipervnculo"/>
                <w:b/>
                <w:noProof/>
                <w:lang w:val="es-ES"/>
              </w:rPr>
              <w:t>Anexo 2. Lista de centros educativos inaugurados. 2020</w:t>
            </w:r>
            <w:r w:rsidR="00D12B2A">
              <w:rPr>
                <w:noProof/>
                <w:webHidden/>
              </w:rPr>
              <w:tab/>
            </w:r>
            <w:r w:rsidR="00D12B2A">
              <w:rPr>
                <w:noProof/>
                <w:webHidden/>
              </w:rPr>
              <w:fldChar w:fldCharType="begin"/>
            </w:r>
            <w:r w:rsidR="00D12B2A">
              <w:rPr>
                <w:noProof/>
                <w:webHidden/>
              </w:rPr>
              <w:instrText xml:space="preserve"> PAGEREF _Toc60054906 \h </w:instrText>
            </w:r>
            <w:r w:rsidR="00D12B2A">
              <w:rPr>
                <w:noProof/>
                <w:webHidden/>
              </w:rPr>
            </w:r>
            <w:r w:rsidR="00D12B2A">
              <w:rPr>
                <w:noProof/>
                <w:webHidden/>
              </w:rPr>
              <w:fldChar w:fldCharType="separate"/>
            </w:r>
            <w:r w:rsidR="00BF0027">
              <w:rPr>
                <w:noProof/>
                <w:webHidden/>
              </w:rPr>
              <w:t>320</w:t>
            </w:r>
            <w:r w:rsidR="00D12B2A">
              <w:rPr>
                <w:noProof/>
                <w:webHidden/>
              </w:rPr>
              <w:fldChar w:fldCharType="end"/>
            </w:r>
          </w:hyperlink>
        </w:p>
        <w:p w14:paraId="017F2CA8" w14:textId="77777777" w:rsidR="000418B5" w:rsidRPr="00652421" w:rsidRDefault="000418B5" w:rsidP="00795C51">
          <w:pPr>
            <w:spacing w:after="0" w:line="276" w:lineRule="auto"/>
            <w:rPr>
              <w:rFonts w:cs="Times New Roman"/>
              <w:color w:val="002060"/>
              <w:szCs w:val="18"/>
            </w:rPr>
          </w:pPr>
          <w:r w:rsidRPr="00652421">
            <w:rPr>
              <w:rFonts w:cs="Times New Roman"/>
              <w:b/>
              <w:bCs/>
              <w:color w:val="002060"/>
              <w:szCs w:val="18"/>
              <w:lang w:val="es-ES"/>
            </w:rPr>
            <w:fldChar w:fldCharType="end"/>
          </w:r>
        </w:p>
      </w:sdtContent>
    </w:sdt>
    <w:p w14:paraId="06E0D385" w14:textId="77777777" w:rsidR="000418B5" w:rsidRPr="00652421" w:rsidRDefault="000418B5" w:rsidP="000418B5">
      <w:pPr>
        <w:pStyle w:val="Ttulo1"/>
        <w:spacing w:before="480" w:line="360" w:lineRule="auto"/>
        <w:ind w:left="1080"/>
        <w:rPr>
          <w:rFonts w:ascii="Artifex CF Extra Light" w:hAnsi="Artifex CF Extra Light" w:cs="Times New Roman"/>
          <w:b/>
          <w:color w:val="002060"/>
          <w:sz w:val="18"/>
          <w:szCs w:val="18"/>
        </w:rPr>
      </w:pPr>
    </w:p>
    <w:p w14:paraId="1D2A1192" w14:textId="77777777" w:rsidR="000418B5" w:rsidRPr="00EC075D" w:rsidRDefault="000418B5" w:rsidP="00665144">
      <w:pPr>
        <w:spacing w:line="360" w:lineRule="auto"/>
        <w:jc w:val="center"/>
        <w:rPr>
          <w:rFonts w:cs="Times New Roman"/>
          <w:b/>
          <w:color w:val="002060"/>
          <w:sz w:val="26"/>
          <w:szCs w:val="26"/>
        </w:rPr>
      </w:pPr>
      <w:r w:rsidRPr="00EC075D">
        <w:rPr>
          <w:rFonts w:cs="Times New Roman"/>
          <w:b/>
          <w:color w:val="002060"/>
          <w:sz w:val="26"/>
          <w:szCs w:val="26"/>
        </w:rPr>
        <w:t>EQUIPO DE TRABAJO</w:t>
      </w:r>
    </w:p>
    <w:p w14:paraId="4BEA6C0B" w14:textId="7B7B459F" w:rsidR="00665144" w:rsidRPr="00652421" w:rsidRDefault="00665144" w:rsidP="000418B5">
      <w:pPr>
        <w:spacing w:line="360" w:lineRule="auto"/>
        <w:rPr>
          <w:rFonts w:cs="Times New Roman"/>
          <w:b/>
          <w:color w:val="002060"/>
          <w:szCs w:val="18"/>
        </w:rPr>
      </w:pPr>
      <w:r w:rsidRPr="0035387F">
        <w:rPr>
          <w:rStyle w:val="Ttulo5Car"/>
          <w:noProof/>
          <w:color w:val="1F4E79" w:themeColor="accent1" w:themeShade="80"/>
          <w:sz w:val="28"/>
          <w:szCs w:val="36"/>
          <w:lang w:val="en-US" w:eastAsia="en-US"/>
        </w:rPr>
        <mc:AlternateContent>
          <mc:Choice Requires="wps">
            <w:drawing>
              <wp:anchor distT="0" distB="0" distL="114300" distR="114300" simplePos="0" relativeHeight="251685888" behindDoc="0" locked="0" layoutInCell="1" allowOverlap="1" wp14:anchorId="561E9D89" wp14:editId="7A4133D3">
                <wp:simplePos x="0" y="0"/>
                <wp:positionH relativeFrom="margin">
                  <wp:align>center</wp:align>
                </wp:positionH>
                <wp:positionV relativeFrom="paragraph">
                  <wp:posOffset>24765</wp:posOffset>
                </wp:positionV>
                <wp:extent cx="668740" cy="0"/>
                <wp:effectExtent l="0" t="19050" r="36195" b="19050"/>
                <wp:wrapNone/>
                <wp:docPr id="5" name="Conector recto 5"/>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B5C0B5" id="Conector recto 5" o:spid="_x0000_s1026" style="position:absolute;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5pt" to="52.6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3l3AEAAAkEAAAOAAAAZHJzL2Uyb0RvYy54bWysU9uO0zAQfUfiHyy/06Rd2l1FTfehq/KC&#10;oILlA1xn3FryTWPTtH/P2EmzK0AgIfLg+DLnzJzj8frxYg07A0btXcvns5ozcNJ32h1b/u159+6B&#10;s5iE64TxDlp+hcgfN2/frPvQwMKfvOkAGZG42PSh5aeUQlNVUZ7AijjzARwdKo9WJFrisepQ9MRu&#10;TbWo61XVe+wCegkx0u7TcMg3hV8pkOmzUhESMy2n2lIZsYyHPFabtWiOKMJJy7EM8Q9VWKEdJZ2o&#10;nkQS7DvqX6isluijV2kmva28UlpC0UBq5vVPar6eRICihcyJYbIp/j9a+em8R6a7li85c8LSFW3p&#10;omTyyDD/2DJ71IfYUOjW7XFcxbDHLPii0OY/SWGX4ut18hUuiUnaXK0e7t+T+/J2VL3gAsb0Abxl&#10;edJyo11WLBpx/hgT5aLQW0jeNo71Lb+b3y/rEha90d1OG5MPIx4PW4PsLOi2d7uavlw8UbwKo5Vx&#10;tJklDSLKLF0NDAm+gCJDqOy7IUNuRZhohZTg0mLkNY6iM0xRCRNwLO1PwDE+Q6G06QRe/D3rhCiZ&#10;vUsT2Grn8XcE6TIfS1ZD/M2BQXe24OC7a7neYg31W3FufBu5oV+vC/zlBW9+AAAA//8DAFBLAwQU&#10;AAYACAAAACEA2s8BKd0AAAAEAQAADwAAAGRycy9kb3ducmV2LnhtbEyPT0/CQBTE7yZ8h80j8UJk&#10;qwQjpVuiJhz8E6Ng0OOj++g2dt+W7kLrt3fxosfJTGZ+ky16W4sjtb5yrOBynIAgLpyuuFTwvl5e&#10;3IDwAVlj7ZgUfJOHRT44yzDVruM3Oq5CKWIJ+xQVmBCaVEpfGLLox64hjt7OtRZDlG0pdYtdLLe1&#10;vEqSa2mx4rhgsKF7Q8XX6mAV3M2eXp6nrw/LkfkYfXab9X7z2OyVOh/2t3MQgfrwF4YTfkSHPDJt&#10;3YG1F7WCeCQomMxAnMxkOgGx/dUyz+R/+PwHAAD//wMAUEsBAi0AFAAGAAgAAAAhALaDOJL+AAAA&#10;4QEAABMAAAAAAAAAAAAAAAAAAAAAAFtDb250ZW50X1R5cGVzXS54bWxQSwECLQAUAAYACAAAACEA&#10;OP0h/9YAAACUAQAACwAAAAAAAAAAAAAAAAAvAQAAX3JlbHMvLnJlbHNQSwECLQAUAAYACAAAACEA&#10;eZv95dwBAAAJBAAADgAAAAAAAAAAAAAAAAAuAgAAZHJzL2Uyb0RvYy54bWxQSwECLQAUAAYACAAA&#10;ACEA2s8BKd0AAAAEAQAADwAAAAAAAAAAAAAAAAA2BAAAZHJzL2Rvd25yZXYueG1sUEsFBgAAAAAE&#10;AAQA8wAAAEAFAAAAAA==&#10;" strokecolor="red" strokeweight="2.5pt">
                <v:stroke joinstyle="miter"/>
                <w10:wrap anchorx="margin"/>
              </v:line>
            </w:pict>
          </mc:Fallback>
        </mc:AlternateContent>
      </w:r>
    </w:p>
    <w:tbl>
      <w:tblPr>
        <w:tblW w:w="9560" w:type="dxa"/>
        <w:tblCellMar>
          <w:left w:w="70" w:type="dxa"/>
          <w:right w:w="70" w:type="dxa"/>
        </w:tblCellMar>
        <w:tblLook w:val="04A0" w:firstRow="1" w:lastRow="0" w:firstColumn="1" w:lastColumn="0" w:noHBand="0" w:noVBand="1"/>
      </w:tblPr>
      <w:tblGrid>
        <w:gridCol w:w="3400"/>
        <w:gridCol w:w="6160"/>
      </w:tblGrid>
      <w:tr w:rsidR="000418B5" w:rsidRPr="00652421" w14:paraId="3F25B9DA" w14:textId="77777777" w:rsidTr="00957DBA">
        <w:trPr>
          <w:trHeight w:val="300"/>
        </w:trPr>
        <w:tc>
          <w:tcPr>
            <w:tcW w:w="3400" w:type="dxa"/>
            <w:tcBorders>
              <w:top w:val="nil"/>
              <w:left w:val="nil"/>
              <w:bottom w:val="nil"/>
              <w:right w:val="nil"/>
            </w:tcBorders>
            <w:shd w:val="clear" w:color="auto" w:fill="auto"/>
            <w:noWrap/>
            <w:hideMark/>
          </w:tcPr>
          <w:p w14:paraId="3BB87C93" w14:textId="77777777" w:rsidR="000418B5" w:rsidRPr="00652421" w:rsidRDefault="000418B5" w:rsidP="00494EEE">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Julissa Hernández</w:t>
            </w:r>
          </w:p>
        </w:tc>
        <w:tc>
          <w:tcPr>
            <w:tcW w:w="6160" w:type="dxa"/>
            <w:tcBorders>
              <w:top w:val="nil"/>
              <w:left w:val="nil"/>
              <w:bottom w:val="nil"/>
              <w:right w:val="nil"/>
            </w:tcBorders>
            <w:shd w:val="clear" w:color="auto" w:fill="auto"/>
            <w:noWrap/>
            <w:hideMark/>
          </w:tcPr>
          <w:p w14:paraId="2F8FEA8C" w14:textId="4CA87047" w:rsidR="000418B5" w:rsidRPr="00652421" w:rsidRDefault="000418B5" w:rsidP="00494EEE">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Viceministra de </w:t>
            </w:r>
            <w:r w:rsidR="00913F45">
              <w:rPr>
                <w:rFonts w:eastAsia="Times New Roman" w:cs="Times New Roman"/>
                <w:color w:val="002060"/>
                <w:szCs w:val="18"/>
                <w:lang w:eastAsia="es-DO"/>
              </w:rPr>
              <w:t>Planificación y Desarrollo Educativo</w:t>
            </w:r>
          </w:p>
        </w:tc>
      </w:tr>
      <w:tr w:rsidR="000418B5" w:rsidRPr="00652421" w14:paraId="056AA709" w14:textId="77777777" w:rsidTr="00957DBA">
        <w:trPr>
          <w:trHeight w:val="300"/>
        </w:trPr>
        <w:tc>
          <w:tcPr>
            <w:tcW w:w="3400" w:type="dxa"/>
            <w:tcBorders>
              <w:top w:val="nil"/>
              <w:left w:val="nil"/>
              <w:bottom w:val="nil"/>
              <w:right w:val="nil"/>
            </w:tcBorders>
            <w:shd w:val="clear" w:color="auto" w:fill="auto"/>
            <w:noWrap/>
          </w:tcPr>
          <w:p w14:paraId="2557B47E" w14:textId="77777777" w:rsidR="000418B5" w:rsidRPr="00652421" w:rsidRDefault="000418B5" w:rsidP="00494EEE">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Paulino Antonio Reynoso</w:t>
            </w:r>
          </w:p>
        </w:tc>
        <w:tc>
          <w:tcPr>
            <w:tcW w:w="6160" w:type="dxa"/>
            <w:tcBorders>
              <w:top w:val="nil"/>
              <w:left w:val="nil"/>
              <w:bottom w:val="nil"/>
              <w:right w:val="nil"/>
            </w:tcBorders>
            <w:shd w:val="clear" w:color="auto" w:fill="auto"/>
            <w:noWrap/>
          </w:tcPr>
          <w:p w14:paraId="30B40683" w14:textId="45A47F9F" w:rsidR="000418B5" w:rsidRPr="00652421" w:rsidRDefault="000418B5" w:rsidP="00494EEE">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Director de Planes</w:t>
            </w:r>
            <w:r w:rsidR="008C0768">
              <w:rPr>
                <w:rFonts w:eastAsia="Times New Roman" w:cs="Times New Roman"/>
                <w:color w:val="002060"/>
                <w:szCs w:val="18"/>
                <w:lang w:eastAsia="es-DO"/>
              </w:rPr>
              <w:t>,</w:t>
            </w:r>
            <w:r w:rsidRPr="00652421">
              <w:rPr>
                <w:rFonts w:eastAsia="Times New Roman" w:cs="Times New Roman"/>
                <w:color w:val="002060"/>
                <w:szCs w:val="18"/>
                <w:lang w:eastAsia="es-DO"/>
              </w:rPr>
              <w:t xml:space="preserve"> Programas y Proyectos</w:t>
            </w:r>
          </w:p>
        </w:tc>
      </w:tr>
      <w:tr w:rsidR="00913F45" w:rsidRPr="00652421" w14:paraId="5A2460F9" w14:textId="77777777" w:rsidTr="00957DBA">
        <w:trPr>
          <w:trHeight w:val="300"/>
        </w:trPr>
        <w:tc>
          <w:tcPr>
            <w:tcW w:w="3400" w:type="dxa"/>
            <w:tcBorders>
              <w:top w:val="nil"/>
              <w:left w:val="nil"/>
              <w:bottom w:val="nil"/>
              <w:right w:val="nil"/>
            </w:tcBorders>
            <w:shd w:val="clear" w:color="auto" w:fill="auto"/>
            <w:noWrap/>
          </w:tcPr>
          <w:p w14:paraId="4D3D71BB" w14:textId="399BD254" w:rsidR="00913F45" w:rsidRPr="00652421" w:rsidRDefault="00913F45" w:rsidP="00494EEE">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David Lapaix</w:t>
            </w:r>
            <w:r w:rsidRPr="00652421">
              <w:rPr>
                <w:rFonts w:eastAsia="Times New Roman" w:cs="Times New Roman"/>
                <w:color w:val="002060"/>
                <w:szCs w:val="18"/>
                <w:lang w:eastAsia="es-DO"/>
              </w:rPr>
              <w:t xml:space="preserve"> </w:t>
            </w:r>
          </w:p>
        </w:tc>
        <w:tc>
          <w:tcPr>
            <w:tcW w:w="6160" w:type="dxa"/>
            <w:tcBorders>
              <w:top w:val="nil"/>
              <w:left w:val="nil"/>
              <w:bottom w:val="nil"/>
              <w:right w:val="nil"/>
            </w:tcBorders>
            <w:shd w:val="clear" w:color="auto" w:fill="auto"/>
            <w:noWrap/>
          </w:tcPr>
          <w:p w14:paraId="4940E880" w14:textId="29E0A36E" w:rsidR="00913F45" w:rsidRPr="00652421" w:rsidRDefault="00913F45" w:rsidP="00494EEE">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Director de Programación Presupuestaria</w:t>
            </w:r>
            <w:bookmarkStart w:id="1" w:name="_GoBack"/>
            <w:bookmarkEnd w:id="1"/>
          </w:p>
        </w:tc>
      </w:tr>
      <w:tr w:rsidR="00913F45" w:rsidRPr="00652421" w14:paraId="29C07443" w14:textId="77777777" w:rsidTr="00957DBA">
        <w:trPr>
          <w:trHeight w:val="300"/>
        </w:trPr>
        <w:tc>
          <w:tcPr>
            <w:tcW w:w="3400" w:type="dxa"/>
            <w:tcBorders>
              <w:top w:val="nil"/>
              <w:left w:val="nil"/>
              <w:bottom w:val="nil"/>
              <w:right w:val="nil"/>
            </w:tcBorders>
            <w:shd w:val="clear" w:color="auto" w:fill="auto"/>
            <w:noWrap/>
            <w:hideMark/>
          </w:tcPr>
          <w:p w14:paraId="6796B6C5" w14:textId="77777777" w:rsidR="00913F45" w:rsidRPr="00652421" w:rsidRDefault="00913F45" w:rsidP="00494EEE">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Henry Mercedes</w:t>
            </w:r>
            <w:r w:rsidRPr="00652421">
              <w:rPr>
                <w:rFonts w:eastAsia="Times New Roman" w:cs="Times New Roman"/>
                <w:color w:val="002060"/>
                <w:szCs w:val="18"/>
                <w:lang w:eastAsia="es-DO"/>
              </w:rPr>
              <w:t xml:space="preserve">                                                            </w:t>
            </w:r>
          </w:p>
        </w:tc>
        <w:tc>
          <w:tcPr>
            <w:tcW w:w="6160" w:type="dxa"/>
            <w:tcBorders>
              <w:top w:val="nil"/>
              <w:left w:val="nil"/>
              <w:bottom w:val="nil"/>
              <w:right w:val="nil"/>
            </w:tcBorders>
            <w:shd w:val="clear" w:color="auto" w:fill="auto"/>
            <w:noWrap/>
            <w:hideMark/>
          </w:tcPr>
          <w:p w14:paraId="1BEE8DBE" w14:textId="77777777" w:rsidR="00913F45" w:rsidRPr="00652421" w:rsidRDefault="00913F45" w:rsidP="00494EEE">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Director de Información, Análisis y Estudios Prospectivos</w:t>
            </w:r>
          </w:p>
        </w:tc>
      </w:tr>
      <w:tr w:rsidR="00913F45" w:rsidRPr="00652421" w14:paraId="2874EF0C" w14:textId="77777777" w:rsidTr="00957DBA">
        <w:trPr>
          <w:trHeight w:val="300"/>
        </w:trPr>
        <w:tc>
          <w:tcPr>
            <w:tcW w:w="3400" w:type="dxa"/>
            <w:tcBorders>
              <w:top w:val="nil"/>
              <w:left w:val="nil"/>
              <w:bottom w:val="nil"/>
              <w:right w:val="nil"/>
            </w:tcBorders>
            <w:shd w:val="clear" w:color="auto" w:fill="auto"/>
            <w:noWrap/>
            <w:hideMark/>
          </w:tcPr>
          <w:p w14:paraId="5738F7B2" w14:textId="77777777" w:rsidR="00913F45" w:rsidRPr="00652421" w:rsidRDefault="00913F45" w:rsidP="00494EEE">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María Cristiana Acosta</w:t>
            </w:r>
            <w:r w:rsidRPr="00652421">
              <w:rPr>
                <w:rFonts w:eastAsia="Times New Roman" w:cs="Times New Roman"/>
                <w:color w:val="002060"/>
                <w:szCs w:val="18"/>
                <w:lang w:eastAsia="es-DO"/>
              </w:rPr>
              <w:t xml:space="preserve"> </w:t>
            </w:r>
          </w:p>
        </w:tc>
        <w:tc>
          <w:tcPr>
            <w:tcW w:w="6160" w:type="dxa"/>
            <w:tcBorders>
              <w:top w:val="nil"/>
              <w:left w:val="nil"/>
              <w:bottom w:val="nil"/>
              <w:right w:val="nil"/>
            </w:tcBorders>
            <w:shd w:val="clear" w:color="auto" w:fill="auto"/>
            <w:noWrap/>
            <w:hideMark/>
          </w:tcPr>
          <w:p w14:paraId="3F833AD6" w14:textId="77777777" w:rsidR="00913F45" w:rsidRPr="00652421" w:rsidRDefault="00913F45" w:rsidP="00494EEE">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Directora de Desarrollo Organizacional</w:t>
            </w:r>
          </w:p>
        </w:tc>
      </w:tr>
      <w:tr w:rsidR="00913F45" w:rsidRPr="00652421" w14:paraId="5DDAEFA6" w14:textId="77777777" w:rsidTr="00957DBA">
        <w:trPr>
          <w:trHeight w:val="300"/>
        </w:trPr>
        <w:tc>
          <w:tcPr>
            <w:tcW w:w="3400" w:type="dxa"/>
            <w:tcBorders>
              <w:top w:val="nil"/>
              <w:left w:val="nil"/>
              <w:bottom w:val="nil"/>
              <w:right w:val="nil"/>
            </w:tcBorders>
            <w:shd w:val="clear" w:color="auto" w:fill="auto"/>
            <w:noWrap/>
            <w:hideMark/>
          </w:tcPr>
          <w:p w14:paraId="3C1175BA" w14:textId="77777777" w:rsidR="00913F45" w:rsidRPr="00652421" w:rsidRDefault="00913F45" w:rsidP="00494EEE">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Alquidania De Jesús</w:t>
            </w:r>
          </w:p>
        </w:tc>
        <w:tc>
          <w:tcPr>
            <w:tcW w:w="6160" w:type="dxa"/>
            <w:tcBorders>
              <w:top w:val="nil"/>
              <w:left w:val="nil"/>
              <w:bottom w:val="nil"/>
              <w:right w:val="nil"/>
            </w:tcBorders>
            <w:shd w:val="clear" w:color="auto" w:fill="auto"/>
            <w:noWrap/>
            <w:hideMark/>
          </w:tcPr>
          <w:p w14:paraId="04DE43C8" w14:textId="77777777" w:rsidR="00913F45" w:rsidRPr="00652421" w:rsidRDefault="00913F45" w:rsidP="00494EEE">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Encargada de Monitoreo de Planes, Programas y Proyectos</w:t>
            </w:r>
          </w:p>
        </w:tc>
      </w:tr>
      <w:tr w:rsidR="00913F45" w:rsidRPr="00652421" w14:paraId="196B668C" w14:textId="77777777" w:rsidTr="00957DBA">
        <w:trPr>
          <w:trHeight w:val="300"/>
        </w:trPr>
        <w:tc>
          <w:tcPr>
            <w:tcW w:w="3400" w:type="dxa"/>
            <w:tcBorders>
              <w:top w:val="nil"/>
              <w:left w:val="nil"/>
              <w:bottom w:val="nil"/>
              <w:right w:val="nil"/>
            </w:tcBorders>
            <w:shd w:val="clear" w:color="auto" w:fill="auto"/>
            <w:noWrap/>
          </w:tcPr>
          <w:p w14:paraId="3328A2A6" w14:textId="77777777" w:rsidR="00913F45" w:rsidRPr="00652421" w:rsidRDefault="00913F45" w:rsidP="00494EEE">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 xml:space="preserve">Mary Luz Arias </w:t>
            </w:r>
          </w:p>
        </w:tc>
        <w:tc>
          <w:tcPr>
            <w:tcW w:w="6160" w:type="dxa"/>
            <w:tcBorders>
              <w:top w:val="nil"/>
              <w:left w:val="nil"/>
              <w:bottom w:val="nil"/>
              <w:right w:val="nil"/>
            </w:tcBorders>
            <w:shd w:val="clear" w:color="auto" w:fill="auto"/>
            <w:noWrap/>
          </w:tcPr>
          <w:p w14:paraId="38F490FF" w14:textId="77777777" w:rsidR="00913F45" w:rsidRPr="00652421" w:rsidRDefault="00913F45" w:rsidP="00494EEE">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Encargada de Formulación de Planes, Programas y Proyectos</w:t>
            </w:r>
          </w:p>
        </w:tc>
      </w:tr>
      <w:tr w:rsidR="00913F45" w:rsidRPr="00652421" w14:paraId="2EA56F0F" w14:textId="77777777" w:rsidTr="00957DBA">
        <w:trPr>
          <w:trHeight w:val="300"/>
        </w:trPr>
        <w:tc>
          <w:tcPr>
            <w:tcW w:w="3400" w:type="dxa"/>
            <w:tcBorders>
              <w:top w:val="nil"/>
              <w:left w:val="nil"/>
              <w:bottom w:val="nil"/>
              <w:right w:val="nil"/>
            </w:tcBorders>
            <w:shd w:val="clear" w:color="auto" w:fill="auto"/>
            <w:noWrap/>
          </w:tcPr>
          <w:p w14:paraId="69F34D30" w14:textId="77777777" w:rsidR="00913F45" w:rsidRPr="00652421" w:rsidRDefault="00913F45" w:rsidP="00494EEE">
            <w:pPr>
              <w:spacing w:after="0" w:line="276" w:lineRule="auto"/>
              <w:rPr>
                <w:rFonts w:eastAsia="Times New Roman" w:cs="Times New Roman"/>
                <w:color w:val="002060"/>
                <w:szCs w:val="18"/>
                <w:lang w:eastAsia="es-DO"/>
              </w:rPr>
            </w:pPr>
            <w:r w:rsidRPr="00652421">
              <w:rPr>
                <w:rFonts w:eastAsia="Times New Roman" w:cs="Times New Roman"/>
                <w:b/>
                <w:bCs/>
                <w:color w:val="002060"/>
                <w:szCs w:val="18"/>
                <w:lang w:eastAsia="es-DO"/>
              </w:rPr>
              <w:t>Leudy Núñez</w:t>
            </w:r>
          </w:p>
        </w:tc>
        <w:tc>
          <w:tcPr>
            <w:tcW w:w="6160" w:type="dxa"/>
            <w:tcBorders>
              <w:top w:val="nil"/>
              <w:left w:val="nil"/>
              <w:bottom w:val="nil"/>
              <w:right w:val="nil"/>
            </w:tcBorders>
            <w:shd w:val="clear" w:color="auto" w:fill="auto"/>
            <w:noWrap/>
          </w:tcPr>
          <w:p w14:paraId="35E50960" w14:textId="48A825C8" w:rsidR="00913F45" w:rsidRPr="00652421" w:rsidRDefault="008C0768" w:rsidP="00494EEE">
            <w:pPr>
              <w:spacing w:after="0" w:line="276" w:lineRule="auto"/>
              <w:rPr>
                <w:rFonts w:eastAsia="Times New Roman" w:cs="Times New Roman"/>
                <w:color w:val="002060"/>
                <w:szCs w:val="18"/>
                <w:lang w:eastAsia="es-DO"/>
              </w:rPr>
            </w:pPr>
            <w:r>
              <w:rPr>
                <w:rFonts w:eastAsia="Times New Roman" w:cs="Times New Roman"/>
                <w:color w:val="002060"/>
                <w:szCs w:val="18"/>
                <w:lang w:eastAsia="es-DO"/>
              </w:rPr>
              <w:t>Encargada</w:t>
            </w:r>
            <w:r w:rsidR="00913F45" w:rsidRPr="00652421">
              <w:rPr>
                <w:rFonts w:eastAsia="Times New Roman" w:cs="Times New Roman"/>
                <w:color w:val="002060"/>
                <w:szCs w:val="18"/>
                <w:lang w:eastAsia="es-DO"/>
              </w:rPr>
              <w:t xml:space="preserve"> de Departamento</w:t>
            </w:r>
            <w:r w:rsidR="003A3FE5">
              <w:rPr>
                <w:rFonts w:eastAsia="Times New Roman" w:cs="Times New Roman"/>
                <w:color w:val="002060"/>
                <w:szCs w:val="18"/>
                <w:lang w:eastAsia="es-DO"/>
              </w:rPr>
              <w:t xml:space="preserve"> </w:t>
            </w:r>
          </w:p>
        </w:tc>
      </w:tr>
      <w:tr w:rsidR="00BE6CB6" w:rsidRPr="00652421" w14:paraId="757A7A53" w14:textId="77777777" w:rsidTr="00957DBA">
        <w:trPr>
          <w:trHeight w:val="300"/>
        </w:trPr>
        <w:tc>
          <w:tcPr>
            <w:tcW w:w="3400" w:type="dxa"/>
            <w:tcBorders>
              <w:top w:val="nil"/>
              <w:left w:val="nil"/>
              <w:bottom w:val="nil"/>
              <w:right w:val="nil"/>
            </w:tcBorders>
            <w:shd w:val="clear" w:color="auto" w:fill="auto"/>
            <w:noWrap/>
          </w:tcPr>
          <w:p w14:paraId="3B2AC853" w14:textId="744C6549" w:rsidR="00BE6CB6" w:rsidRPr="00652421" w:rsidRDefault="00BE6CB6" w:rsidP="00BE6CB6">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Juan Brito</w:t>
            </w:r>
            <w:r w:rsidRPr="00652421">
              <w:rPr>
                <w:rFonts w:eastAsia="Times New Roman" w:cs="Times New Roman"/>
                <w:color w:val="002060"/>
                <w:szCs w:val="18"/>
                <w:lang w:eastAsia="es-DO"/>
              </w:rPr>
              <w:t xml:space="preserve"> </w:t>
            </w:r>
          </w:p>
        </w:tc>
        <w:tc>
          <w:tcPr>
            <w:tcW w:w="6160" w:type="dxa"/>
            <w:tcBorders>
              <w:top w:val="nil"/>
              <w:left w:val="nil"/>
              <w:bottom w:val="nil"/>
              <w:right w:val="nil"/>
            </w:tcBorders>
            <w:shd w:val="clear" w:color="auto" w:fill="auto"/>
            <w:noWrap/>
          </w:tcPr>
          <w:p w14:paraId="7353EB65" w14:textId="11609B0F" w:rsidR="00BE6CB6" w:rsidRPr="00652421" w:rsidRDefault="00B847A8" w:rsidP="00BE6CB6">
            <w:pPr>
              <w:spacing w:after="0" w:line="276" w:lineRule="auto"/>
              <w:rPr>
                <w:rFonts w:eastAsia="Times New Roman" w:cs="Times New Roman"/>
                <w:color w:val="002060"/>
                <w:szCs w:val="18"/>
                <w:lang w:eastAsia="es-DO"/>
              </w:rPr>
            </w:pPr>
            <w:r>
              <w:rPr>
                <w:rFonts w:eastAsia="Times New Roman" w:cs="Times New Roman"/>
                <w:color w:val="002060"/>
                <w:szCs w:val="18"/>
                <w:lang w:eastAsia="es-DO"/>
              </w:rPr>
              <w:t>Encargado</w:t>
            </w:r>
            <w:r w:rsidR="00BE6CB6" w:rsidRPr="00652421">
              <w:rPr>
                <w:rFonts w:eastAsia="Times New Roman" w:cs="Times New Roman"/>
                <w:color w:val="002060"/>
                <w:szCs w:val="18"/>
                <w:lang w:eastAsia="es-DO"/>
              </w:rPr>
              <w:t xml:space="preserve"> de Formulación Presupuestaria</w:t>
            </w:r>
          </w:p>
        </w:tc>
      </w:tr>
      <w:tr w:rsidR="00BE6CB6" w:rsidRPr="00652421" w14:paraId="555AB9AF" w14:textId="77777777" w:rsidTr="00957DBA">
        <w:trPr>
          <w:trHeight w:val="300"/>
        </w:trPr>
        <w:tc>
          <w:tcPr>
            <w:tcW w:w="3400" w:type="dxa"/>
            <w:tcBorders>
              <w:top w:val="nil"/>
              <w:left w:val="nil"/>
              <w:bottom w:val="nil"/>
              <w:right w:val="nil"/>
            </w:tcBorders>
            <w:shd w:val="clear" w:color="auto" w:fill="auto"/>
            <w:noWrap/>
            <w:hideMark/>
          </w:tcPr>
          <w:p w14:paraId="1BA25B5B" w14:textId="77777777" w:rsidR="00BE6CB6" w:rsidRPr="00652421" w:rsidRDefault="00BE6CB6" w:rsidP="00BE6CB6">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Alberto Estrella Contreras</w:t>
            </w:r>
            <w:r w:rsidRPr="00652421">
              <w:rPr>
                <w:rFonts w:eastAsia="Times New Roman" w:cs="Times New Roman"/>
                <w:color w:val="002060"/>
                <w:szCs w:val="18"/>
                <w:lang w:eastAsia="es-DO"/>
              </w:rPr>
              <w:t xml:space="preserve"> </w:t>
            </w:r>
          </w:p>
        </w:tc>
        <w:tc>
          <w:tcPr>
            <w:tcW w:w="6160" w:type="dxa"/>
            <w:tcBorders>
              <w:top w:val="nil"/>
              <w:left w:val="nil"/>
              <w:bottom w:val="nil"/>
              <w:right w:val="nil"/>
            </w:tcBorders>
            <w:shd w:val="clear" w:color="auto" w:fill="auto"/>
            <w:noWrap/>
            <w:hideMark/>
          </w:tcPr>
          <w:p w14:paraId="3E9781C8" w14:textId="4B1D2FB6"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Encargado de Estadística</w:t>
            </w:r>
            <w:r w:rsidR="003A3FE5">
              <w:rPr>
                <w:rFonts w:eastAsia="Times New Roman" w:cs="Times New Roman"/>
                <w:color w:val="002060"/>
                <w:szCs w:val="18"/>
                <w:lang w:eastAsia="es-DO"/>
              </w:rPr>
              <w:t>s</w:t>
            </w:r>
            <w:r w:rsidRPr="00652421">
              <w:rPr>
                <w:rFonts w:eastAsia="Times New Roman" w:cs="Times New Roman"/>
                <w:color w:val="002060"/>
                <w:szCs w:val="18"/>
                <w:lang w:eastAsia="es-DO"/>
              </w:rPr>
              <w:t xml:space="preserve"> e Indicadores</w:t>
            </w:r>
          </w:p>
        </w:tc>
      </w:tr>
      <w:tr w:rsidR="00BE6CB6" w:rsidRPr="00652421" w14:paraId="7DDF5823" w14:textId="77777777" w:rsidTr="00957DBA">
        <w:trPr>
          <w:trHeight w:val="300"/>
        </w:trPr>
        <w:tc>
          <w:tcPr>
            <w:tcW w:w="3400" w:type="dxa"/>
            <w:tcBorders>
              <w:top w:val="nil"/>
              <w:left w:val="nil"/>
              <w:bottom w:val="nil"/>
              <w:right w:val="nil"/>
            </w:tcBorders>
            <w:shd w:val="clear" w:color="auto" w:fill="auto"/>
            <w:noWrap/>
          </w:tcPr>
          <w:p w14:paraId="3EE3FCB0" w14:textId="256D1DE3" w:rsidR="00BE6CB6" w:rsidRPr="00652421" w:rsidRDefault="00BE6CB6" w:rsidP="00BE6CB6">
            <w:pPr>
              <w:spacing w:after="0" w:line="276" w:lineRule="auto"/>
              <w:rPr>
                <w:rFonts w:eastAsia="Times New Roman" w:cs="Times New Roman"/>
                <w:b/>
                <w:bCs/>
                <w:color w:val="002060"/>
                <w:szCs w:val="18"/>
                <w:lang w:eastAsia="es-DO"/>
              </w:rPr>
            </w:pPr>
            <w:r w:rsidRPr="00652421">
              <w:rPr>
                <w:rFonts w:eastAsia="Times New Roman" w:cs="Times New Roman"/>
                <w:b/>
                <w:color w:val="002060"/>
                <w:szCs w:val="18"/>
                <w:lang w:eastAsia="es-DO"/>
              </w:rPr>
              <w:t>Hilda Paola Mata</w:t>
            </w:r>
          </w:p>
        </w:tc>
        <w:tc>
          <w:tcPr>
            <w:tcW w:w="6160" w:type="dxa"/>
            <w:tcBorders>
              <w:top w:val="nil"/>
              <w:left w:val="nil"/>
              <w:bottom w:val="nil"/>
              <w:right w:val="nil"/>
            </w:tcBorders>
            <w:shd w:val="clear" w:color="auto" w:fill="auto"/>
            <w:noWrap/>
          </w:tcPr>
          <w:p w14:paraId="4B61B165" w14:textId="66C8979F" w:rsidR="00BE6CB6" w:rsidRPr="00652421" w:rsidRDefault="00BE6CB6" w:rsidP="00BE6CB6">
            <w:pPr>
              <w:spacing w:after="0" w:line="276" w:lineRule="auto"/>
              <w:rPr>
                <w:rFonts w:eastAsia="Times New Roman" w:cs="Times New Roman"/>
                <w:color w:val="002060"/>
                <w:szCs w:val="18"/>
                <w:lang w:eastAsia="es-DO"/>
              </w:rPr>
            </w:pPr>
            <w:r>
              <w:rPr>
                <w:rFonts w:eastAsia="Times New Roman" w:cs="Times New Roman"/>
                <w:color w:val="002060"/>
                <w:szCs w:val="18"/>
                <w:lang w:eastAsia="es-DO"/>
              </w:rPr>
              <w:t>Coordinadora de Programación Presupuestaria y Estudios Económicos</w:t>
            </w:r>
          </w:p>
        </w:tc>
      </w:tr>
      <w:tr w:rsidR="00BE6CB6" w:rsidRPr="00652421" w14:paraId="34457CA8" w14:textId="77777777" w:rsidTr="00957DBA">
        <w:trPr>
          <w:trHeight w:val="300"/>
        </w:trPr>
        <w:tc>
          <w:tcPr>
            <w:tcW w:w="3400" w:type="dxa"/>
            <w:tcBorders>
              <w:top w:val="nil"/>
              <w:left w:val="nil"/>
              <w:bottom w:val="nil"/>
              <w:right w:val="nil"/>
            </w:tcBorders>
            <w:shd w:val="clear" w:color="auto" w:fill="auto"/>
            <w:noWrap/>
            <w:hideMark/>
          </w:tcPr>
          <w:p w14:paraId="14925B39" w14:textId="355F4494" w:rsidR="00BE6CB6" w:rsidRPr="00652421" w:rsidRDefault="00BE6CB6" w:rsidP="00BE6CB6">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Alejandro Hernández</w:t>
            </w:r>
            <w:r w:rsidRPr="00652421">
              <w:rPr>
                <w:rFonts w:eastAsia="Times New Roman" w:cs="Times New Roman"/>
                <w:color w:val="002060"/>
                <w:szCs w:val="18"/>
                <w:lang w:eastAsia="es-DO"/>
              </w:rPr>
              <w:t xml:space="preserve"> </w:t>
            </w:r>
          </w:p>
        </w:tc>
        <w:tc>
          <w:tcPr>
            <w:tcW w:w="6160" w:type="dxa"/>
            <w:tcBorders>
              <w:top w:val="nil"/>
              <w:left w:val="nil"/>
              <w:bottom w:val="nil"/>
              <w:right w:val="nil"/>
            </w:tcBorders>
            <w:shd w:val="clear" w:color="auto" w:fill="auto"/>
            <w:noWrap/>
            <w:hideMark/>
          </w:tcPr>
          <w:p w14:paraId="4DC25BB8" w14:textId="77777777"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Encargado de Cartografía Educativa</w:t>
            </w:r>
          </w:p>
        </w:tc>
      </w:tr>
      <w:tr w:rsidR="00BE6CB6" w:rsidRPr="00652421" w14:paraId="744670A7" w14:textId="77777777" w:rsidTr="00957DBA">
        <w:trPr>
          <w:trHeight w:val="300"/>
        </w:trPr>
        <w:tc>
          <w:tcPr>
            <w:tcW w:w="3400" w:type="dxa"/>
            <w:tcBorders>
              <w:top w:val="nil"/>
              <w:left w:val="nil"/>
              <w:bottom w:val="nil"/>
              <w:right w:val="nil"/>
            </w:tcBorders>
            <w:shd w:val="clear" w:color="auto" w:fill="auto"/>
            <w:noWrap/>
            <w:hideMark/>
          </w:tcPr>
          <w:p w14:paraId="68CC1890" w14:textId="77777777" w:rsidR="00BE6CB6" w:rsidRPr="00652421" w:rsidRDefault="00BE6CB6" w:rsidP="00BE6CB6">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Juan Pablo Berroa</w:t>
            </w:r>
          </w:p>
        </w:tc>
        <w:tc>
          <w:tcPr>
            <w:tcW w:w="6160" w:type="dxa"/>
            <w:tcBorders>
              <w:top w:val="nil"/>
              <w:left w:val="nil"/>
              <w:bottom w:val="nil"/>
              <w:right w:val="nil"/>
            </w:tcBorders>
            <w:shd w:val="clear" w:color="auto" w:fill="auto"/>
            <w:noWrap/>
            <w:hideMark/>
          </w:tcPr>
          <w:p w14:paraId="78D73CDA" w14:textId="77777777"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Encargado de Sistema de Información para Gestión Escolar</w:t>
            </w:r>
          </w:p>
        </w:tc>
      </w:tr>
      <w:tr w:rsidR="00BE6CB6" w:rsidRPr="00652421" w14:paraId="1F5C581B" w14:textId="77777777" w:rsidTr="00957DBA">
        <w:trPr>
          <w:trHeight w:val="300"/>
        </w:trPr>
        <w:tc>
          <w:tcPr>
            <w:tcW w:w="3400" w:type="dxa"/>
            <w:tcBorders>
              <w:top w:val="nil"/>
              <w:left w:val="nil"/>
              <w:bottom w:val="nil"/>
              <w:right w:val="nil"/>
            </w:tcBorders>
            <w:shd w:val="clear" w:color="auto" w:fill="auto"/>
            <w:noWrap/>
          </w:tcPr>
          <w:p w14:paraId="4D5CA171" w14:textId="77777777" w:rsidR="00BE6CB6" w:rsidRPr="00652421" w:rsidRDefault="00BE6CB6" w:rsidP="00BE6CB6">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Manaury Valerio</w:t>
            </w:r>
          </w:p>
        </w:tc>
        <w:tc>
          <w:tcPr>
            <w:tcW w:w="6160" w:type="dxa"/>
            <w:tcBorders>
              <w:top w:val="nil"/>
              <w:left w:val="nil"/>
              <w:bottom w:val="nil"/>
              <w:right w:val="nil"/>
            </w:tcBorders>
            <w:shd w:val="clear" w:color="auto" w:fill="auto"/>
            <w:noWrap/>
          </w:tcPr>
          <w:p w14:paraId="75AA3FBE" w14:textId="77777777"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Encargado de Análisis y Estudios Prospectivos</w:t>
            </w:r>
          </w:p>
        </w:tc>
      </w:tr>
      <w:tr w:rsidR="00BE6CB6" w:rsidRPr="00652421" w14:paraId="7773E169" w14:textId="77777777" w:rsidTr="00215D01">
        <w:trPr>
          <w:trHeight w:val="300"/>
        </w:trPr>
        <w:tc>
          <w:tcPr>
            <w:tcW w:w="3400" w:type="dxa"/>
            <w:tcBorders>
              <w:top w:val="nil"/>
              <w:left w:val="nil"/>
              <w:bottom w:val="nil"/>
              <w:right w:val="nil"/>
            </w:tcBorders>
            <w:shd w:val="clear" w:color="auto" w:fill="auto"/>
            <w:noWrap/>
          </w:tcPr>
          <w:p w14:paraId="0B88AAC2" w14:textId="52C60CB5" w:rsidR="00BE6CB6" w:rsidRPr="00652421" w:rsidRDefault="00BE6CB6" w:rsidP="00BE6CB6">
            <w:pPr>
              <w:spacing w:after="0" w:line="276" w:lineRule="auto"/>
              <w:rPr>
                <w:rFonts w:eastAsia="Times New Roman" w:cs="Times New Roman"/>
                <w:b/>
                <w:bCs/>
                <w:color w:val="002060"/>
                <w:szCs w:val="18"/>
                <w:lang w:eastAsia="es-DO"/>
              </w:rPr>
            </w:pPr>
            <w:r>
              <w:rPr>
                <w:rFonts w:eastAsia="Times New Roman" w:cs="Times New Roman"/>
                <w:b/>
                <w:bCs/>
                <w:color w:val="002060"/>
                <w:szCs w:val="18"/>
                <w:lang w:eastAsia="es-DO"/>
              </w:rPr>
              <w:t>Aracelis de los Santos</w:t>
            </w:r>
          </w:p>
        </w:tc>
        <w:tc>
          <w:tcPr>
            <w:tcW w:w="6160" w:type="dxa"/>
            <w:tcBorders>
              <w:top w:val="nil"/>
              <w:left w:val="nil"/>
              <w:bottom w:val="nil"/>
              <w:right w:val="nil"/>
            </w:tcBorders>
            <w:shd w:val="clear" w:color="auto" w:fill="auto"/>
            <w:noWrap/>
          </w:tcPr>
          <w:p w14:paraId="150B8ED9" w14:textId="12E25F1D" w:rsidR="00BE6CB6" w:rsidRPr="00652421" w:rsidRDefault="00BE6CB6" w:rsidP="00BE6CB6">
            <w:pPr>
              <w:spacing w:after="0" w:line="276" w:lineRule="auto"/>
              <w:rPr>
                <w:rFonts w:eastAsia="Times New Roman" w:cs="Times New Roman"/>
                <w:color w:val="002060"/>
                <w:szCs w:val="18"/>
                <w:lang w:eastAsia="es-DO"/>
              </w:rPr>
            </w:pPr>
            <w:r>
              <w:rPr>
                <w:rFonts w:eastAsia="Times New Roman" w:cs="Times New Roman"/>
                <w:color w:val="002060"/>
                <w:szCs w:val="18"/>
                <w:lang w:eastAsia="es-DO"/>
              </w:rPr>
              <w:t>Encargada Administrativa</w:t>
            </w:r>
          </w:p>
        </w:tc>
      </w:tr>
      <w:tr w:rsidR="00BE6CB6" w:rsidRPr="00652421" w14:paraId="2CC1BEB9" w14:textId="77777777" w:rsidTr="00957DBA">
        <w:trPr>
          <w:trHeight w:val="300"/>
        </w:trPr>
        <w:tc>
          <w:tcPr>
            <w:tcW w:w="3400" w:type="dxa"/>
            <w:tcBorders>
              <w:top w:val="nil"/>
              <w:left w:val="nil"/>
              <w:bottom w:val="nil"/>
              <w:right w:val="nil"/>
            </w:tcBorders>
            <w:shd w:val="clear" w:color="auto" w:fill="auto"/>
            <w:noWrap/>
          </w:tcPr>
          <w:p w14:paraId="339B7D65" w14:textId="24572FA8" w:rsidR="00BE6CB6" w:rsidRPr="00652421" w:rsidRDefault="00BE6CB6" w:rsidP="00BE6CB6">
            <w:pPr>
              <w:spacing w:after="0" w:line="276" w:lineRule="auto"/>
              <w:rPr>
                <w:rFonts w:eastAsia="Times New Roman" w:cs="Times New Roman"/>
                <w:b/>
                <w:color w:val="002060"/>
                <w:szCs w:val="18"/>
                <w:lang w:eastAsia="es-DO"/>
              </w:rPr>
            </w:pPr>
            <w:r>
              <w:rPr>
                <w:rFonts w:eastAsia="Times New Roman" w:cs="Times New Roman"/>
                <w:b/>
                <w:color w:val="002060"/>
                <w:szCs w:val="18"/>
                <w:lang w:eastAsia="es-DO"/>
              </w:rPr>
              <w:t>Solangie de Óleo</w:t>
            </w:r>
          </w:p>
        </w:tc>
        <w:tc>
          <w:tcPr>
            <w:tcW w:w="6160" w:type="dxa"/>
            <w:tcBorders>
              <w:top w:val="nil"/>
              <w:left w:val="nil"/>
              <w:bottom w:val="nil"/>
              <w:right w:val="nil"/>
            </w:tcBorders>
            <w:shd w:val="clear" w:color="auto" w:fill="auto"/>
            <w:noWrap/>
          </w:tcPr>
          <w:p w14:paraId="6F265618" w14:textId="3FCC03D7" w:rsidR="00BE6CB6" w:rsidRPr="00652421" w:rsidRDefault="00BE6CB6" w:rsidP="00BE6CB6">
            <w:pPr>
              <w:spacing w:after="0" w:line="276" w:lineRule="auto"/>
              <w:rPr>
                <w:rFonts w:eastAsia="Times New Roman" w:cs="Times New Roman"/>
                <w:color w:val="002060"/>
                <w:szCs w:val="18"/>
                <w:lang w:eastAsia="es-DO"/>
              </w:rPr>
            </w:pPr>
            <w:r>
              <w:rPr>
                <w:rFonts w:eastAsia="Times New Roman" w:cs="Times New Roman"/>
                <w:color w:val="002060"/>
                <w:szCs w:val="18"/>
                <w:lang w:eastAsia="es-DO"/>
              </w:rPr>
              <w:t>Coordinadora Administrativa</w:t>
            </w:r>
          </w:p>
        </w:tc>
      </w:tr>
      <w:tr w:rsidR="00BE6CB6" w:rsidRPr="00652421" w14:paraId="31199CB8" w14:textId="77777777" w:rsidTr="0039673B">
        <w:trPr>
          <w:trHeight w:val="300"/>
        </w:trPr>
        <w:tc>
          <w:tcPr>
            <w:tcW w:w="3400" w:type="dxa"/>
            <w:tcBorders>
              <w:top w:val="nil"/>
              <w:left w:val="nil"/>
              <w:bottom w:val="nil"/>
              <w:right w:val="nil"/>
            </w:tcBorders>
            <w:shd w:val="clear" w:color="auto" w:fill="auto"/>
            <w:noWrap/>
          </w:tcPr>
          <w:p w14:paraId="1FBE772E" w14:textId="4D4E41BE"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b/>
                <w:bCs/>
                <w:color w:val="002060"/>
                <w:szCs w:val="18"/>
                <w:lang w:eastAsia="es-DO"/>
              </w:rPr>
              <w:t>Rosanna Rosó</w:t>
            </w:r>
          </w:p>
        </w:tc>
        <w:tc>
          <w:tcPr>
            <w:tcW w:w="6160" w:type="dxa"/>
            <w:tcBorders>
              <w:top w:val="nil"/>
              <w:left w:val="nil"/>
              <w:bottom w:val="nil"/>
              <w:right w:val="nil"/>
            </w:tcBorders>
            <w:shd w:val="clear" w:color="auto" w:fill="auto"/>
            <w:noWrap/>
          </w:tcPr>
          <w:p w14:paraId="68EEED7C" w14:textId="4E3CEEAA"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Analista Técnico</w:t>
            </w:r>
          </w:p>
        </w:tc>
      </w:tr>
      <w:tr w:rsidR="00BE6CB6" w:rsidRPr="00652421" w14:paraId="76CE5366" w14:textId="77777777" w:rsidTr="00957DBA">
        <w:trPr>
          <w:trHeight w:val="300"/>
        </w:trPr>
        <w:tc>
          <w:tcPr>
            <w:tcW w:w="3400" w:type="dxa"/>
            <w:tcBorders>
              <w:top w:val="nil"/>
              <w:left w:val="nil"/>
              <w:bottom w:val="nil"/>
              <w:right w:val="nil"/>
            </w:tcBorders>
            <w:shd w:val="clear" w:color="auto" w:fill="auto"/>
            <w:noWrap/>
            <w:hideMark/>
          </w:tcPr>
          <w:p w14:paraId="3E9DFD2F" w14:textId="77777777"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b/>
                <w:bCs/>
                <w:color w:val="002060"/>
                <w:szCs w:val="18"/>
                <w:lang w:eastAsia="es-DO"/>
              </w:rPr>
              <w:t>Jenny Veloz</w:t>
            </w:r>
            <w:r w:rsidRPr="00652421">
              <w:rPr>
                <w:rFonts w:eastAsia="Times New Roman" w:cs="Times New Roman"/>
                <w:color w:val="002060"/>
                <w:szCs w:val="18"/>
                <w:lang w:eastAsia="es-DO"/>
              </w:rPr>
              <w:t xml:space="preserve"> </w:t>
            </w:r>
          </w:p>
        </w:tc>
        <w:tc>
          <w:tcPr>
            <w:tcW w:w="6160" w:type="dxa"/>
            <w:tcBorders>
              <w:top w:val="nil"/>
              <w:left w:val="nil"/>
              <w:bottom w:val="nil"/>
              <w:right w:val="nil"/>
            </w:tcBorders>
            <w:shd w:val="clear" w:color="auto" w:fill="auto"/>
            <w:noWrap/>
            <w:hideMark/>
          </w:tcPr>
          <w:p w14:paraId="4E06D2B5" w14:textId="77777777"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Analista Técnico</w:t>
            </w:r>
          </w:p>
        </w:tc>
      </w:tr>
      <w:tr w:rsidR="00BE6CB6" w:rsidRPr="00652421" w14:paraId="5B344839" w14:textId="77777777" w:rsidTr="00957DBA">
        <w:trPr>
          <w:trHeight w:val="300"/>
        </w:trPr>
        <w:tc>
          <w:tcPr>
            <w:tcW w:w="3400" w:type="dxa"/>
            <w:tcBorders>
              <w:top w:val="nil"/>
              <w:left w:val="nil"/>
              <w:bottom w:val="nil"/>
              <w:right w:val="nil"/>
            </w:tcBorders>
            <w:shd w:val="clear" w:color="auto" w:fill="auto"/>
            <w:noWrap/>
            <w:hideMark/>
          </w:tcPr>
          <w:p w14:paraId="6462749A" w14:textId="77777777" w:rsidR="00BE6CB6" w:rsidRPr="00652421" w:rsidRDefault="00BE6CB6" w:rsidP="00BE6CB6">
            <w:pPr>
              <w:spacing w:after="0" w:line="276"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Odalis Acosta</w:t>
            </w:r>
            <w:r w:rsidRPr="00652421">
              <w:rPr>
                <w:rFonts w:eastAsia="Times New Roman" w:cs="Times New Roman"/>
                <w:color w:val="002060"/>
                <w:szCs w:val="18"/>
                <w:lang w:eastAsia="es-DO"/>
              </w:rPr>
              <w:t xml:space="preserve"> </w:t>
            </w:r>
          </w:p>
        </w:tc>
        <w:tc>
          <w:tcPr>
            <w:tcW w:w="6160" w:type="dxa"/>
            <w:tcBorders>
              <w:top w:val="nil"/>
              <w:left w:val="nil"/>
              <w:bottom w:val="nil"/>
              <w:right w:val="nil"/>
            </w:tcBorders>
            <w:shd w:val="clear" w:color="auto" w:fill="auto"/>
            <w:noWrap/>
            <w:hideMark/>
          </w:tcPr>
          <w:p w14:paraId="30201E39" w14:textId="77777777" w:rsidR="00BE6CB6" w:rsidRPr="00652421" w:rsidRDefault="00BE6CB6" w:rsidP="00BE6CB6">
            <w:pPr>
              <w:spacing w:after="0" w:line="276" w:lineRule="auto"/>
              <w:rPr>
                <w:rFonts w:eastAsia="Times New Roman" w:cs="Times New Roman"/>
                <w:color w:val="002060"/>
                <w:szCs w:val="18"/>
                <w:lang w:eastAsia="es-DO"/>
              </w:rPr>
            </w:pPr>
            <w:r w:rsidRPr="00652421">
              <w:rPr>
                <w:rFonts w:eastAsia="Times New Roman" w:cs="Times New Roman"/>
                <w:color w:val="002060"/>
                <w:szCs w:val="18"/>
                <w:lang w:eastAsia="es-DO"/>
              </w:rPr>
              <w:t>Analista Técnico</w:t>
            </w:r>
          </w:p>
        </w:tc>
      </w:tr>
      <w:tr w:rsidR="00BE6CB6" w:rsidRPr="00652421" w14:paraId="0429864F" w14:textId="77777777" w:rsidTr="00957DBA">
        <w:trPr>
          <w:trHeight w:val="300"/>
        </w:trPr>
        <w:tc>
          <w:tcPr>
            <w:tcW w:w="3400" w:type="dxa"/>
            <w:tcBorders>
              <w:top w:val="nil"/>
              <w:left w:val="nil"/>
              <w:bottom w:val="nil"/>
              <w:right w:val="nil"/>
            </w:tcBorders>
            <w:shd w:val="clear" w:color="auto" w:fill="auto"/>
            <w:noWrap/>
          </w:tcPr>
          <w:p w14:paraId="5F70D5F5" w14:textId="008B8ACC" w:rsidR="00BE6CB6" w:rsidRPr="00652421" w:rsidRDefault="00BE6CB6" w:rsidP="00BE6CB6">
            <w:pPr>
              <w:spacing w:after="0" w:line="276" w:lineRule="auto"/>
              <w:rPr>
                <w:rFonts w:eastAsia="Times New Roman" w:cs="Times New Roman"/>
                <w:b/>
                <w:bCs/>
                <w:color w:val="002060"/>
                <w:szCs w:val="18"/>
                <w:lang w:eastAsia="es-DO"/>
              </w:rPr>
            </w:pPr>
            <w:r>
              <w:rPr>
                <w:rFonts w:eastAsia="Times New Roman" w:cs="Times New Roman"/>
                <w:b/>
                <w:bCs/>
                <w:color w:val="002060"/>
                <w:szCs w:val="18"/>
                <w:lang w:eastAsia="es-DO"/>
              </w:rPr>
              <w:t>Rocio Ortíz</w:t>
            </w:r>
          </w:p>
        </w:tc>
        <w:tc>
          <w:tcPr>
            <w:tcW w:w="6160" w:type="dxa"/>
            <w:tcBorders>
              <w:top w:val="nil"/>
              <w:left w:val="nil"/>
              <w:bottom w:val="nil"/>
              <w:right w:val="nil"/>
            </w:tcBorders>
            <w:shd w:val="clear" w:color="auto" w:fill="auto"/>
            <w:noWrap/>
          </w:tcPr>
          <w:p w14:paraId="06CD119E" w14:textId="4CE14A4E" w:rsidR="00BE6CB6" w:rsidRPr="00652421" w:rsidRDefault="00BE6CB6" w:rsidP="00BE6CB6">
            <w:pPr>
              <w:spacing w:after="0" w:line="276" w:lineRule="auto"/>
              <w:rPr>
                <w:rFonts w:eastAsia="Times New Roman" w:cs="Times New Roman"/>
                <w:color w:val="002060"/>
                <w:szCs w:val="18"/>
                <w:lang w:eastAsia="es-DO"/>
              </w:rPr>
            </w:pPr>
            <w:r>
              <w:rPr>
                <w:rFonts w:eastAsia="Times New Roman" w:cs="Times New Roman"/>
                <w:color w:val="002060"/>
                <w:szCs w:val="18"/>
                <w:lang w:eastAsia="es-DO"/>
              </w:rPr>
              <w:t>Analista Técnico</w:t>
            </w:r>
          </w:p>
        </w:tc>
      </w:tr>
      <w:tr w:rsidR="00BE6CB6" w:rsidRPr="00652421" w14:paraId="6CC168F0" w14:textId="77777777" w:rsidTr="00957DBA">
        <w:trPr>
          <w:trHeight w:val="300"/>
        </w:trPr>
        <w:tc>
          <w:tcPr>
            <w:tcW w:w="3400" w:type="dxa"/>
            <w:tcBorders>
              <w:top w:val="nil"/>
              <w:left w:val="nil"/>
              <w:bottom w:val="nil"/>
              <w:right w:val="nil"/>
            </w:tcBorders>
            <w:shd w:val="clear" w:color="auto" w:fill="auto"/>
            <w:noWrap/>
            <w:hideMark/>
          </w:tcPr>
          <w:p w14:paraId="7D71A424" w14:textId="77777777" w:rsidR="00BE6CB6" w:rsidRPr="00652421" w:rsidRDefault="00BE6CB6" w:rsidP="00BE6CB6">
            <w:pPr>
              <w:spacing w:after="0" w:line="240"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Francisco Peña</w:t>
            </w:r>
          </w:p>
        </w:tc>
        <w:tc>
          <w:tcPr>
            <w:tcW w:w="6160" w:type="dxa"/>
            <w:tcBorders>
              <w:top w:val="nil"/>
              <w:left w:val="nil"/>
              <w:bottom w:val="nil"/>
              <w:right w:val="nil"/>
            </w:tcBorders>
            <w:shd w:val="clear" w:color="auto" w:fill="auto"/>
            <w:noWrap/>
            <w:hideMark/>
          </w:tcPr>
          <w:p w14:paraId="0BB2FDDB" w14:textId="77777777" w:rsidR="00BE6CB6" w:rsidRPr="00652421" w:rsidRDefault="00BE6CB6" w:rsidP="00BE6CB6">
            <w:pPr>
              <w:spacing w:after="0" w:line="240" w:lineRule="auto"/>
              <w:rPr>
                <w:rFonts w:eastAsia="Times New Roman" w:cs="Times New Roman"/>
                <w:color w:val="002060"/>
                <w:szCs w:val="18"/>
                <w:lang w:eastAsia="es-DO"/>
              </w:rPr>
            </w:pPr>
            <w:r w:rsidRPr="00652421">
              <w:rPr>
                <w:rFonts w:eastAsia="Times New Roman" w:cs="Times New Roman"/>
                <w:color w:val="002060"/>
                <w:szCs w:val="18"/>
                <w:lang w:eastAsia="es-DO"/>
              </w:rPr>
              <w:t>Corrector</w:t>
            </w:r>
          </w:p>
        </w:tc>
      </w:tr>
    </w:tbl>
    <w:p w14:paraId="52E3A9BC" w14:textId="77777777" w:rsidR="000418B5" w:rsidRPr="00652421" w:rsidRDefault="000418B5" w:rsidP="000418B5">
      <w:pPr>
        <w:spacing w:line="360" w:lineRule="auto"/>
        <w:rPr>
          <w:rFonts w:cs="Times New Roman"/>
          <w:color w:val="002060"/>
          <w:szCs w:val="18"/>
          <w:highlight w:val="yellow"/>
        </w:rPr>
      </w:pPr>
    </w:p>
    <w:p w14:paraId="5C08FED0" w14:textId="77777777" w:rsidR="00BE6CB6" w:rsidRDefault="00BE6CB6">
      <w:pPr>
        <w:rPr>
          <w:rFonts w:ascii="Artifex CF Light" w:eastAsiaTheme="majorEastAsia" w:hAnsi="Artifex CF Light" w:cs="Times New Roman"/>
          <w:b/>
          <w:color w:val="002060"/>
          <w:spacing w:val="30"/>
          <w:kern w:val="38"/>
          <w:sz w:val="26"/>
          <w:szCs w:val="26"/>
        </w:rPr>
      </w:pPr>
      <w:r>
        <w:rPr>
          <w:rFonts w:cs="Times New Roman"/>
          <w:b/>
          <w:color w:val="002060"/>
          <w:szCs w:val="26"/>
        </w:rPr>
        <w:br w:type="page"/>
      </w:r>
    </w:p>
    <w:p w14:paraId="5116DBBA" w14:textId="16CD4627" w:rsidR="000418B5" w:rsidRPr="00B07BBA" w:rsidRDefault="000418B5" w:rsidP="000418B5">
      <w:pPr>
        <w:pStyle w:val="Ttulo1"/>
        <w:spacing w:line="360" w:lineRule="auto"/>
        <w:rPr>
          <w:rFonts w:cs="Times New Roman"/>
          <w:b/>
          <w:color w:val="002060"/>
          <w:szCs w:val="26"/>
        </w:rPr>
      </w:pPr>
      <w:bookmarkStart w:id="2" w:name="_Toc60054858"/>
      <w:r w:rsidRPr="00B07BBA">
        <w:rPr>
          <w:rFonts w:cs="Times New Roman"/>
          <w:b/>
          <w:color w:val="002060"/>
          <w:szCs w:val="26"/>
        </w:rPr>
        <w:lastRenderedPageBreak/>
        <w:t>PRESENTACIÓN</w:t>
      </w:r>
      <w:bookmarkEnd w:id="2"/>
    </w:p>
    <w:p w14:paraId="74F861BC" w14:textId="032D72EE" w:rsidR="000418B5" w:rsidRPr="00652421" w:rsidRDefault="00D81B3B" w:rsidP="000418B5">
      <w:pPr>
        <w:spacing w:line="360" w:lineRule="auto"/>
        <w:rPr>
          <w:rFonts w:cs="Times New Roman"/>
          <w:color w:val="002060"/>
          <w:szCs w:val="18"/>
        </w:rPr>
      </w:pPr>
      <w:r w:rsidRPr="0035387F">
        <w:rPr>
          <w:rStyle w:val="Ttulo5Car"/>
          <w:noProof/>
          <w:color w:val="1F4E79" w:themeColor="accent1" w:themeShade="80"/>
          <w:sz w:val="28"/>
          <w:szCs w:val="36"/>
          <w:lang w:val="en-US" w:eastAsia="en-US"/>
        </w:rPr>
        <mc:AlternateContent>
          <mc:Choice Requires="wps">
            <w:drawing>
              <wp:anchor distT="0" distB="0" distL="114300" distR="114300" simplePos="0" relativeHeight="251681792" behindDoc="0" locked="0" layoutInCell="1" allowOverlap="1" wp14:anchorId="765DD672" wp14:editId="35464AC4">
                <wp:simplePos x="0" y="0"/>
                <wp:positionH relativeFrom="margin">
                  <wp:align>center</wp:align>
                </wp:positionH>
                <wp:positionV relativeFrom="paragraph">
                  <wp:posOffset>28575</wp:posOffset>
                </wp:positionV>
                <wp:extent cx="668740" cy="0"/>
                <wp:effectExtent l="0" t="19050" r="36195" b="19050"/>
                <wp:wrapNone/>
                <wp:docPr id="29" name="Conector recto 29"/>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0A36AED" id="Conector recto 29" o:spid="_x0000_s1026" style="position:absolute;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25pt" to="52.6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bZs3gEAAAsEAAAOAAAAZHJzL2Uyb0RvYy54bWysU02P0zAQvSPxHyzfadIudHejpnvoqlwQ&#10;VCz8ANcZt5b8pbFp2n/P2EmzK0CshMjBsT3z3sx7tlcPZ2vYCTBq71o+n9WcgZO+0+7Q8u/ftu/u&#10;OItJuE4Y76DlF4j8Yf32zaoPDSz80ZsOkBGJi00fWn5MKTRVFeURrIgzH8BRUHm0ItESD1WHoid2&#10;a6pFXS+r3mMX0EuIkXYfhyBfF36lQKYvSkVIzLScektlxDLu81itV6I5oAhHLcc2xD90YYV2VHSi&#10;ehRJsB+of6OyWqKPXqWZ9LbySmkJRQOpmde/qHk6igBFC5kTw2RT/H+08vNph0x3LV/cc+aEpTPa&#10;0EnJ5JFh/jEKkEt9iA0lb9wOx1UMO8ySzwpt/pMYdi7OXiZn4ZyYpM3l8u72Pfkvr6HqGRcwpo/g&#10;LcuTlhvtsmbRiNOnmKgWpV5T8rZxrG/5zfz2Q13Soje622pjcjDiYb8xyE6Cznu7renLzRPFizRa&#10;GUebWdIgoszSxcBQ4CsosoTavhkq5MsIE62QElxajLzGUXaGKWphAo6t/Q045mcolIs6gRevV50Q&#10;pbJ3aQJb7Tz+iSCd52PLasi/OjDozhbsfXcpx1usoRtXnBtfR77SL9cF/vyG1z8BAAD//wMAUEsD&#10;BBQABgAIAAAAIQDgqOM23QAAAAQBAAAPAAAAZHJzL2Rvd25yZXYueG1sTI/NTsMwEITvSLyDtUhc&#10;qtbhJxWEbCpA6gGKELSocHTjJY6I12nsNuHtcbnAcTSjmW/y2WAbsafO144RziYJCOLS6ZorhLfV&#10;fHwFwgfFWjWOCeGbPMyK46NcZdr1/Er7ZahELGGfKQQTQptJ6UtDVvmJa4mj9+k6q0KUXSV1p/pY&#10;bht5niRTaVXNccGolu4NlV/LnUW4u148P6UvD/OReR999OvVdv3YbhFPT4bbGxCBhvAXhgN+RIci&#10;Mm3cjrUXDUI8EhAuUxAHM0kvQGx+tSxy+R+++AEAAP//AwBQSwECLQAUAAYACAAAACEAtoM4kv4A&#10;AADhAQAAEwAAAAAAAAAAAAAAAAAAAAAAW0NvbnRlbnRfVHlwZXNdLnhtbFBLAQItABQABgAIAAAA&#10;IQA4/SH/1gAAAJQBAAALAAAAAAAAAAAAAAAAAC8BAABfcmVscy8ucmVsc1BLAQItABQABgAIAAAA&#10;IQApYbZs3gEAAAsEAAAOAAAAAAAAAAAAAAAAAC4CAABkcnMvZTJvRG9jLnhtbFBLAQItABQABgAI&#10;AAAAIQDgqOM23QAAAAQBAAAPAAAAAAAAAAAAAAAAADgEAABkcnMvZG93bnJldi54bWxQSwUGAAAA&#10;AAQABADzAAAAQgUAAAAA&#10;" strokecolor="red" strokeweight="2.5pt">
                <v:stroke joinstyle="miter"/>
                <w10:wrap anchorx="margin"/>
              </v:line>
            </w:pict>
          </mc:Fallback>
        </mc:AlternateContent>
      </w:r>
    </w:p>
    <w:p w14:paraId="77CA611B" w14:textId="6613082C" w:rsidR="000418B5" w:rsidRPr="00652421" w:rsidRDefault="000418B5" w:rsidP="000418B5">
      <w:pPr>
        <w:autoSpaceDE w:val="0"/>
        <w:autoSpaceDN w:val="0"/>
        <w:adjustRightInd w:val="0"/>
        <w:spacing w:after="0" w:line="360" w:lineRule="auto"/>
        <w:ind w:right="-92"/>
        <w:rPr>
          <w:rFonts w:cs="Times New Roman"/>
          <w:color w:val="002060"/>
          <w:szCs w:val="18"/>
          <w:lang w:val="es-MX"/>
        </w:rPr>
      </w:pPr>
      <w:r w:rsidRPr="00652421">
        <w:rPr>
          <w:rFonts w:cs="Times New Roman"/>
          <w:color w:val="002060"/>
          <w:szCs w:val="18"/>
          <w:lang w:val="es-MX"/>
        </w:rPr>
        <w:t xml:space="preserve">El Ministerio de Educación, garante del derecho a la formación preuniversitaria de todos los ciudadanos de la República Dominicana, asume en la nueva gestión de gobierno del presidente Luis Abinader, el gran compromiso de garantizar una educación inclusiva, equitativa y de calidad y promover las oportunidades de aprendizaje durante toda la vida, tal como lo establece el Objetivo de Desarrollo Sostenible 4 (ODS 4) al 2030.  </w:t>
      </w:r>
    </w:p>
    <w:p w14:paraId="29FC33BC" w14:textId="77777777" w:rsidR="000418B5" w:rsidRPr="00652421" w:rsidRDefault="000418B5" w:rsidP="000418B5">
      <w:pPr>
        <w:spacing w:after="0" w:line="360" w:lineRule="auto"/>
        <w:rPr>
          <w:rFonts w:cs="Times New Roman"/>
          <w:color w:val="002060"/>
          <w:szCs w:val="18"/>
          <w:lang w:val="es-MX"/>
        </w:rPr>
      </w:pPr>
    </w:p>
    <w:p w14:paraId="4B596E91" w14:textId="77777777" w:rsidR="000418B5" w:rsidRPr="00652421" w:rsidRDefault="000418B5" w:rsidP="000418B5">
      <w:pPr>
        <w:spacing w:line="360" w:lineRule="auto"/>
        <w:rPr>
          <w:rFonts w:cs="Times New Roman"/>
          <w:color w:val="002060"/>
          <w:szCs w:val="18"/>
          <w:lang w:val="es-MX"/>
        </w:rPr>
      </w:pPr>
      <w:r w:rsidRPr="00652421">
        <w:rPr>
          <w:rFonts w:cs="Times New Roman"/>
          <w:color w:val="002060"/>
          <w:szCs w:val="18"/>
          <w:lang w:val="es-MX"/>
        </w:rPr>
        <w:t>La República Dominicana, al igual que en la mayoría de los países del mundo, en cumplimiento del mandato de la Organización Mundial de la Salud (OMS) el 11 de marzo de 2020, cuando se clasificó a la enfermedad por coronavirus (covid-19) como una pandemia, declaró el estado de emergencia con el fin de reducir los niveles de contagio de la población. Ante esta declaratoria, el 17 de marzo fueron cerradas temporalmente todas las escuelas del país, con el objetivo de salvaguardar la vida y la salud de los estudiantes, los docentes y la comunidad educativa en general, en respuesta a las medidas de distanciamiento social y aislamiento, que junto a otras medidas de higiene evitan la propagación del virus SARS-CoV-2.</w:t>
      </w:r>
    </w:p>
    <w:p w14:paraId="40F37E27" w14:textId="77777777" w:rsidR="000418B5" w:rsidRPr="00652421" w:rsidRDefault="000418B5" w:rsidP="000418B5">
      <w:pPr>
        <w:spacing w:line="360" w:lineRule="auto"/>
        <w:rPr>
          <w:rFonts w:cs="Times New Roman"/>
          <w:color w:val="002060"/>
          <w:szCs w:val="18"/>
          <w:lang w:val="es-MX"/>
        </w:rPr>
      </w:pPr>
      <w:r w:rsidRPr="00652421">
        <w:rPr>
          <w:rFonts w:cs="Times New Roman"/>
          <w:color w:val="002060"/>
          <w:szCs w:val="18"/>
          <w:lang w:val="es-MX"/>
        </w:rPr>
        <w:t xml:space="preserve">A partir de la crisis sanitaria, los sistemas educativos de todas las naciones se vieron afectados severamente. Según datos de las Naciones Unidas para la Educación, la Ciencia y la Cultura (Unesco), a mediados de mayo de 2020 más de 1,200 millones de estudiantes de todos los niveles de enseñanza, en todo el mundo, habían dejado de tener clases presenciales en la escuela. De ellos, más de 160 millones eran estudiantes de América Latina y el Caribe.   Esto sumado a las existentes desigualdades sociales, digitales y económicas del país, llevó a esta nueva gestión a realizar esfuerzos extraordinarios para garantizar la continuidad de la educación, incorporar estrategias y acciones no tradicionales, como lo es la educación a distancia para el abordaje del proceso de enseñanza y aprendizaje, implementar un nuevo modelo educativo para garantizar la inclusión, equidad y calidad, así como la empleabilidad de los graduandos. </w:t>
      </w:r>
    </w:p>
    <w:p w14:paraId="583B70F6" w14:textId="77777777" w:rsidR="000418B5" w:rsidRPr="00652421" w:rsidRDefault="000418B5" w:rsidP="000418B5">
      <w:pPr>
        <w:autoSpaceDE w:val="0"/>
        <w:autoSpaceDN w:val="0"/>
        <w:adjustRightInd w:val="0"/>
        <w:spacing w:after="0" w:line="360" w:lineRule="auto"/>
        <w:ind w:right="-92"/>
        <w:rPr>
          <w:rFonts w:cs="Times New Roman"/>
          <w:color w:val="002060"/>
          <w:szCs w:val="18"/>
          <w:lang w:val="es-MX" w:eastAsia="es-DO"/>
        </w:rPr>
      </w:pPr>
      <w:r w:rsidRPr="00652421">
        <w:rPr>
          <w:rFonts w:cs="Times New Roman"/>
          <w:color w:val="002060"/>
          <w:szCs w:val="18"/>
          <w:lang w:val="es-ES"/>
        </w:rPr>
        <w:t xml:space="preserve">En este sentido y por su importancia en el actual contexto de pandemia, el 24 de agosto presentamos el Plan Educación para Todos Preservando la Salud para el Año Escolar 2020-2021, el cual se constituye en un ambicioso plan con elevados propósitos para garantizar el derecho a la educación sin arriesgar la salud de las personas. Establece la adecuación </w:t>
      </w:r>
      <w:r w:rsidRPr="00652421">
        <w:rPr>
          <w:rFonts w:cs="Times New Roman"/>
          <w:color w:val="002060"/>
          <w:szCs w:val="18"/>
          <w:lang w:val="es-ES"/>
        </w:rPr>
        <w:lastRenderedPageBreak/>
        <w:t>curricular, la modalidad educación a distancia, dotación de equipos tecnológicos a docentes y estudiantes, capacitación al personal docente, desarrollo de plataformas y nuevas tecnologías, orientación a las familias y apoyo psicoafectivo para estudiantes y sus familias, entre otras iniciativas. Es grato mencionar que para la elaboración de este plan se contó con el apoyo y la colaboración de distintos sectores nacionales vinculados a la educación, así como de organismos de cooperación internacional. Entre estos se destacan el Programa de las Naciones Unidas para el Desarrollo (PNUD, Fondo de las Naciones Unidas para la Infancia (Unicef) e Inicia Educación. El referido plan empezó a dar frutos, los cuales presentamos en este documento.</w:t>
      </w:r>
    </w:p>
    <w:p w14:paraId="7B69828D" w14:textId="77777777" w:rsidR="000418B5" w:rsidRPr="00652421" w:rsidRDefault="000418B5" w:rsidP="000418B5">
      <w:pPr>
        <w:autoSpaceDE w:val="0"/>
        <w:autoSpaceDN w:val="0"/>
        <w:adjustRightInd w:val="0"/>
        <w:spacing w:after="0" w:line="360" w:lineRule="auto"/>
        <w:ind w:right="-92"/>
        <w:rPr>
          <w:rFonts w:cs="Times New Roman"/>
          <w:color w:val="002060"/>
          <w:szCs w:val="18"/>
          <w:lang w:val="es-MX"/>
        </w:rPr>
      </w:pPr>
    </w:p>
    <w:p w14:paraId="19C25EB9" w14:textId="77777777" w:rsidR="000418B5" w:rsidRPr="00652421" w:rsidRDefault="000418B5" w:rsidP="000418B5">
      <w:pPr>
        <w:autoSpaceDE w:val="0"/>
        <w:autoSpaceDN w:val="0"/>
        <w:adjustRightInd w:val="0"/>
        <w:spacing w:after="0" w:line="360" w:lineRule="auto"/>
        <w:ind w:right="-92"/>
        <w:rPr>
          <w:rFonts w:cs="Times New Roman"/>
          <w:color w:val="002060"/>
          <w:szCs w:val="18"/>
          <w:lang w:val="es-MX"/>
        </w:rPr>
      </w:pPr>
      <w:r w:rsidRPr="00652421">
        <w:rPr>
          <w:rFonts w:cs="Times New Roman"/>
          <w:color w:val="002060"/>
          <w:szCs w:val="18"/>
          <w:lang w:val="es-MX"/>
        </w:rPr>
        <w:t>Considerando que el artículo 63 de la Constitución dominicana establece que “toda persona tiene derecho a una educación integral de calidad, permanente, en igualdad de condiciones y oportunidades, sin más limitaciones que las derivadas de sus aptitudes, vocación y aspiraciones”, nos comprometemos a trabajar con eficacia, ética y transparencia para hacer realidad este gran propósito del Ministerio de Educación.</w:t>
      </w:r>
    </w:p>
    <w:p w14:paraId="50B8B0A7" w14:textId="77777777" w:rsidR="000418B5" w:rsidRPr="00652421" w:rsidRDefault="000418B5" w:rsidP="000418B5">
      <w:pPr>
        <w:spacing w:after="0" w:line="360" w:lineRule="auto"/>
        <w:jc w:val="center"/>
        <w:rPr>
          <w:rFonts w:cs="Times New Roman"/>
          <w:color w:val="002060"/>
          <w:szCs w:val="18"/>
          <w:lang w:val="es-ES"/>
        </w:rPr>
      </w:pPr>
    </w:p>
    <w:p w14:paraId="585DE184" w14:textId="77777777" w:rsidR="000418B5" w:rsidRPr="00652421" w:rsidRDefault="000418B5" w:rsidP="000418B5">
      <w:pPr>
        <w:spacing w:after="0" w:line="360" w:lineRule="auto"/>
        <w:jc w:val="center"/>
        <w:rPr>
          <w:rFonts w:cs="Times New Roman"/>
          <w:color w:val="002060"/>
          <w:szCs w:val="18"/>
          <w:lang w:val="es-ES"/>
        </w:rPr>
      </w:pPr>
    </w:p>
    <w:p w14:paraId="24A15F8B" w14:textId="77777777" w:rsidR="000418B5" w:rsidRPr="00652421" w:rsidRDefault="000418B5" w:rsidP="000418B5">
      <w:pPr>
        <w:spacing w:after="0" w:line="360" w:lineRule="auto"/>
        <w:jc w:val="center"/>
        <w:rPr>
          <w:rFonts w:cs="Times New Roman"/>
          <w:b/>
          <w:color w:val="002060"/>
          <w:szCs w:val="18"/>
          <w:lang w:val="es-ES"/>
        </w:rPr>
      </w:pPr>
      <w:r w:rsidRPr="00652421">
        <w:rPr>
          <w:rFonts w:cs="Times New Roman"/>
          <w:b/>
          <w:color w:val="002060"/>
          <w:szCs w:val="18"/>
          <w:lang w:val="es-ES"/>
        </w:rPr>
        <w:t>Roberto Fulcar</w:t>
      </w:r>
    </w:p>
    <w:p w14:paraId="5DDB2220" w14:textId="77777777" w:rsidR="000418B5" w:rsidRDefault="000418B5" w:rsidP="000418B5">
      <w:pPr>
        <w:spacing w:after="0" w:line="360" w:lineRule="auto"/>
        <w:jc w:val="center"/>
        <w:rPr>
          <w:rFonts w:cs="Times New Roman"/>
          <w:color w:val="002060"/>
          <w:szCs w:val="18"/>
          <w:lang w:val="es-ES"/>
        </w:rPr>
      </w:pPr>
      <w:r w:rsidRPr="00652421">
        <w:rPr>
          <w:rFonts w:cs="Times New Roman"/>
          <w:color w:val="002060"/>
          <w:szCs w:val="18"/>
          <w:lang w:val="es-ES"/>
        </w:rPr>
        <w:t>Ministro de Educación</w:t>
      </w:r>
    </w:p>
    <w:p w14:paraId="3AB8FC2B" w14:textId="77777777" w:rsidR="000418B5" w:rsidRDefault="000418B5" w:rsidP="000418B5">
      <w:pPr>
        <w:spacing w:after="0" w:line="360" w:lineRule="auto"/>
        <w:jc w:val="center"/>
        <w:rPr>
          <w:rFonts w:cs="Times New Roman"/>
          <w:color w:val="002060"/>
          <w:szCs w:val="18"/>
          <w:lang w:val="es-ES"/>
        </w:rPr>
      </w:pPr>
    </w:p>
    <w:p w14:paraId="65AECF97" w14:textId="77777777" w:rsidR="000418B5" w:rsidRDefault="000418B5" w:rsidP="000418B5">
      <w:pPr>
        <w:spacing w:after="0" w:line="360" w:lineRule="auto"/>
        <w:jc w:val="center"/>
        <w:rPr>
          <w:rFonts w:cs="Times New Roman"/>
          <w:color w:val="002060"/>
          <w:szCs w:val="18"/>
          <w:lang w:val="es-ES"/>
        </w:rPr>
      </w:pPr>
      <w:r>
        <w:rPr>
          <w:rFonts w:cs="Times New Roman"/>
          <w:color w:val="002060"/>
          <w:szCs w:val="18"/>
          <w:lang w:val="es-ES"/>
        </w:rPr>
        <w:br/>
      </w:r>
    </w:p>
    <w:p w14:paraId="7E5EC91D" w14:textId="77777777" w:rsidR="000418B5" w:rsidRDefault="000418B5" w:rsidP="000418B5">
      <w:pPr>
        <w:rPr>
          <w:rFonts w:cs="Times New Roman"/>
          <w:color w:val="002060"/>
          <w:szCs w:val="18"/>
          <w:lang w:val="es-ES"/>
        </w:rPr>
      </w:pPr>
      <w:r>
        <w:rPr>
          <w:rFonts w:cs="Times New Roman"/>
          <w:color w:val="002060"/>
          <w:szCs w:val="18"/>
          <w:lang w:val="es-ES"/>
        </w:rPr>
        <w:br w:type="page"/>
      </w:r>
    </w:p>
    <w:p w14:paraId="15566801" w14:textId="2D100DFD" w:rsidR="000418B5" w:rsidRPr="00B07BBA" w:rsidRDefault="000418B5" w:rsidP="00495A63">
      <w:pPr>
        <w:pStyle w:val="Ttulo1"/>
        <w:numPr>
          <w:ilvl w:val="0"/>
          <w:numId w:val="1"/>
        </w:numPr>
        <w:spacing w:before="480" w:line="360" w:lineRule="auto"/>
        <w:rPr>
          <w:rFonts w:cs="Times New Roman"/>
          <w:b/>
          <w:color w:val="002060"/>
          <w:szCs w:val="26"/>
        </w:rPr>
      </w:pPr>
      <w:bookmarkStart w:id="3" w:name="_Toc27565156"/>
      <w:bookmarkStart w:id="4" w:name="_Toc27577937"/>
      <w:bookmarkStart w:id="5" w:name="_Toc60054859"/>
      <w:r w:rsidRPr="00B07BBA">
        <w:rPr>
          <w:rFonts w:cs="Times New Roman"/>
          <w:b/>
          <w:color w:val="002060"/>
          <w:szCs w:val="26"/>
        </w:rPr>
        <w:lastRenderedPageBreak/>
        <w:t>RESUMEN EJECUTIVO</w:t>
      </w:r>
      <w:bookmarkEnd w:id="3"/>
      <w:bookmarkEnd w:id="4"/>
      <w:bookmarkEnd w:id="5"/>
    </w:p>
    <w:p w14:paraId="2EE0BB9E" w14:textId="6AC7D580" w:rsidR="000418B5" w:rsidRPr="00652421" w:rsidRDefault="00410376" w:rsidP="000418B5">
      <w:pPr>
        <w:spacing w:line="360" w:lineRule="auto"/>
        <w:rPr>
          <w:rFonts w:cs="Times New Roman"/>
          <w:color w:val="002060"/>
          <w:szCs w:val="18"/>
          <w:lang w:eastAsia="es-DO"/>
        </w:rPr>
      </w:pPr>
      <w:r w:rsidRPr="0035387F">
        <w:rPr>
          <w:rStyle w:val="TextonotapieCar"/>
          <w:noProof/>
          <w:sz w:val="28"/>
          <w:szCs w:val="36"/>
          <w:lang w:val="en-US"/>
        </w:rPr>
        <mc:AlternateContent>
          <mc:Choice Requires="wps">
            <w:drawing>
              <wp:anchor distT="0" distB="0" distL="114300" distR="114300" simplePos="0" relativeHeight="251687936" behindDoc="0" locked="0" layoutInCell="1" allowOverlap="1" wp14:anchorId="0F566E5D" wp14:editId="1F905690">
                <wp:simplePos x="0" y="0"/>
                <wp:positionH relativeFrom="margin">
                  <wp:posOffset>2251710</wp:posOffset>
                </wp:positionH>
                <wp:positionV relativeFrom="paragraph">
                  <wp:posOffset>28575</wp:posOffset>
                </wp:positionV>
                <wp:extent cx="668740" cy="0"/>
                <wp:effectExtent l="0" t="19050" r="36195" b="19050"/>
                <wp:wrapNone/>
                <wp:docPr id="6" name="Conector recto 6"/>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65A8D6" id="Conector recto 6"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7.3pt,2.25pt" to="229.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GjG3AEAAAkEAAAOAAAAZHJzL2Uyb0RvYy54bWysU9uO0zAQfUfiHyy/06Rd6K6ipvvQVXlB&#10;UHH5ANcZt5Z809g06d8zdtLsChBIiDw4vsw5M+d4vHkcrGEXwKi9a/lyUXMGTvpOu1PLv33dv3ng&#10;LCbhOmG8g5ZfIfLH7etXmz40sPJnbzpARiQuNn1o+Tml0FRVlGewIi58AEeHyqMViZZ4qjoUPbFb&#10;U63qel31HruAXkKMtPs0HvJt4VcKZPqkVITETMuptlRGLOMxj9V2I5oTinDWcipD/EMVVmhHSWeq&#10;J5EE+476FyqrJfroVVpIbyuvlJZQNJCaZf2Tmi9nEaBoIXNimG2K/49WfrwckOmu5WvOnLB0RTu6&#10;KJk8Msw/ts4e9SE2FLpzB5xWMRwwCx4U2vwnKWwovl5nX2FITNLmev1w/5bcl7ej6hkXMKb34C3L&#10;k5Yb7bJi0YjLh5goF4XeQvK2caxv+d3y/l1dwqI3uttrY/JhxNNxZ5BdBN32fl/Tl4snihdhtDKO&#10;NrOkUUSZpauBMcFnUGQIlX03ZsitCDOtkBJcWk28xlF0hikqYQZOpf0JOMVnKJQ2ncGrv2edESWz&#10;d2kGW+08/o4gDcupZDXG3xwYdWcLjr67lust1lC/Feemt5Eb+uW6wJ9f8PYHAAAA//8DAFBLAwQU&#10;AAYACAAAACEAmuQ5IOAAAAAHAQAADwAAAGRycy9kb3ducmV2LnhtbEyOwU7DMBBE75X4B2uRuFTU&#10;AZKKhDgVIPVAixC0qO3RjZc4Il6nsduEv8dwgeNoRm9ePhtMw07YudqSgKtJBAyptKqmSsD7en55&#10;C8x5SUo2llDAFzqYFWejXGbK9vSGp5WvWICQy6QA7X2bce5KjUa6iW2RQvdhOyN9iF3FVSf7ADcN&#10;v46iKTeypvCgZYuPGsvP1dEIeEiXL8/J69N8rLfjXb9ZHzaL9iDExflwfwfM4+D/xvCjH9ShCE57&#10;eyTlWCPgJomnYSogToCFPk7SFNj+N/Mi5//9i28AAAD//wMAUEsBAi0AFAAGAAgAAAAhALaDOJL+&#10;AAAA4QEAABMAAAAAAAAAAAAAAAAAAAAAAFtDb250ZW50X1R5cGVzXS54bWxQSwECLQAUAAYACAAA&#10;ACEAOP0h/9YAAACUAQAACwAAAAAAAAAAAAAAAAAvAQAAX3JlbHMvLnJlbHNQSwECLQAUAAYACAAA&#10;ACEA62RoxtwBAAAJBAAADgAAAAAAAAAAAAAAAAAuAgAAZHJzL2Uyb0RvYy54bWxQSwECLQAUAAYA&#10;CAAAACEAmuQ5IOAAAAAHAQAADwAAAAAAAAAAAAAAAAA2BAAAZHJzL2Rvd25yZXYueG1sUEsFBgAA&#10;AAAEAAQA8wAAAEMFAAAAAA==&#10;" strokecolor="red" strokeweight="2.5pt">
                <v:stroke joinstyle="miter"/>
                <w10:wrap anchorx="margin"/>
              </v:line>
            </w:pict>
          </mc:Fallback>
        </mc:AlternateContent>
      </w:r>
    </w:p>
    <w:p w14:paraId="7E8A5A49" w14:textId="77777777" w:rsidR="000418B5" w:rsidRPr="00652421" w:rsidRDefault="000418B5" w:rsidP="0099629C">
      <w:pPr>
        <w:spacing w:line="360" w:lineRule="auto"/>
        <w:rPr>
          <w:rFonts w:cs="Times New Roman"/>
          <w:color w:val="002060"/>
          <w:szCs w:val="18"/>
          <w:lang w:val="es-MX"/>
        </w:rPr>
      </w:pPr>
      <w:r w:rsidRPr="00652421">
        <w:rPr>
          <w:rFonts w:cs="Times New Roman"/>
          <w:color w:val="002060"/>
          <w:szCs w:val="18"/>
          <w:lang w:val="es-ES"/>
        </w:rPr>
        <w:t>E</w:t>
      </w:r>
      <w:r w:rsidRPr="00652421">
        <w:rPr>
          <w:rFonts w:cs="Times New Roman"/>
          <w:color w:val="002060"/>
          <w:szCs w:val="18"/>
          <w:lang w:val="es-MX"/>
        </w:rPr>
        <w:t xml:space="preserve">l 11 de marzo de 2020 la Organización Mundial de la Salud (OMS) clasificó a la enfermedad por coronavirus (COVID-19) como una pandemia, por lo que la República Dominicana, en cumplimiento del mandato de este organismo, declaró el estado de emergencia para reducir los niveles de contagio de la población. Ante esta declaratoria, el Ministerio de Educación procedió al cierre de las escuelas como respuesta a las medidas de distanciamiento social y aislamiento, que junto a otras medidas de higiene evitan la propagación del virus SARS-CoV-2. </w:t>
      </w:r>
    </w:p>
    <w:p w14:paraId="1CB6A413" w14:textId="77777777" w:rsidR="000418B5" w:rsidRPr="00652421" w:rsidRDefault="000418B5" w:rsidP="0099629C">
      <w:pPr>
        <w:autoSpaceDE w:val="0"/>
        <w:autoSpaceDN w:val="0"/>
        <w:adjustRightInd w:val="0"/>
        <w:spacing w:after="0" w:line="360" w:lineRule="auto"/>
        <w:ind w:right="-92"/>
        <w:rPr>
          <w:rFonts w:cs="Times New Roman"/>
          <w:color w:val="002060"/>
          <w:szCs w:val="18"/>
          <w:lang w:val="es-MX"/>
        </w:rPr>
      </w:pPr>
      <w:r w:rsidRPr="00652421">
        <w:rPr>
          <w:rFonts w:cs="Times New Roman"/>
          <w:color w:val="002060"/>
          <w:szCs w:val="18"/>
          <w:lang w:val="es-MX"/>
        </w:rPr>
        <w:t xml:space="preserve">Considerando que el artículo 63 de la Constitución de la República Dominicana establece que “toda persona tiene derecho a una educación integral de calidad, permanente, en igualdad de condiciones y oportunidades, sin más limitaciones que las derivadas de sus aptitudes, vocación y aspiraciones” y que la Ley General de Educación no. 66-97 establece en el artículo 4, literal “a”, que “La educación es un derecho permanente e irrenunciable del ser humano, esta nueva gestión de gobierno trabajó y trabaja arduamente para posibilitar la continuidad de la educación a través de medios no presenciales e incorporar un nuevo modelo educativo, que propicie aprendizajes de calidad, más justo e inclusivo.  </w:t>
      </w:r>
    </w:p>
    <w:p w14:paraId="25C122A1" w14:textId="77777777" w:rsidR="000418B5" w:rsidRPr="00652421" w:rsidRDefault="000418B5" w:rsidP="0099629C">
      <w:pPr>
        <w:autoSpaceDE w:val="0"/>
        <w:autoSpaceDN w:val="0"/>
        <w:adjustRightInd w:val="0"/>
        <w:spacing w:after="0" w:line="360" w:lineRule="auto"/>
        <w:ind w:right="-92"/>
        <w:rPr>
          <w:rFonts w:cs="Times New Roman"/>
          <w:color w:val="002060"/>
          <w:szCs w:val="18"/>
          <w:lang w:val="es-MX"/>
        </w:rPr>
      </w:pPr>
    </w:p>
    <w:p w14:paraId="7D5A3707" w14:textId="77777777" w:rsidR="000418B5" w:rsidRPr="00652421" w:rsidRDefault="000418B5" w:rsidP="0099629C">
      <w:pPr>
        <w:autoSpaceDE w:val="0"/>
        <w:autoSpaceDN w:val="0"/>
        <w:adjustRightInd w:val="0"/>
        <w:spacing w:after="0" w:line="360" w:lineRule="auto"/>
        <w:ind w:right="-92"/>
        <w:rPr>
          <w:rFonts w:cs="Times New Roman"/>
          <w:color w:val="002060"/>
          <w:szCs w:val="18"/>
          <w:lang w:val="es-MX"/>
        </w:rPr>
      </w:pPr>
      <w:r w:rsidRPr="00652421">
        <w:rPr>
          <w:rFonts w:cs="Times New Roman"/>
          <w:color w:val="002060"/>
          <w:szCs w:val="18"/>
          <w:lang w:val="es-MX"/>
        </w:rPr>
        <w:t>En este resumen ejecutivo se presentan las acciones relevantes para ofrecer aprendizajes de calidad a la población estudiantil del sistema preuniversitario, sin desmedro de su salud, la de los docentes y la comunidad educativa en general. También se ofrece una síntesis de los logros obtenidos durante la gestión 2016-2020 que concluyó en agosto del 2020.</w:t>
      </w:r>
    </w:p>
    <w:p w14:paraId="13230BA8" w14:textId="77777777" w:rsidR="000418B5" w:rsidRPr="00410376" w:rsidRDefault="000418B5" w:rsidP="00410376">
      <w:pPr>
        <w:pStyle w:val="Ttulo1"/>
        <w:spacing w:line="240" w:lineRule="auto"/>
        <w:rPr>
          <w:rFonts w:cs="Times New Roman"/>
          <w:b/>
          <w:color w:val="002060"/>
          <w:szCs w:val="26"/>
        </w:rPr>
      </w:pPr>
      <w:bookmarkStart w:id="6" w:name="x_x_x__Hlk59107344"/>
      <w:bookmarkStart w:id="7" w:name="_Toc60054860"/>
      <w:r w:rsidRPr="00410376">
        <w:rPr>
          <w:rFonts w:cs="Times New Roman"/>
          <w:b/>
          <w:color w:val="002060"/>
          <w:szCs w:val="26"/>
        </w:rPr>
        <w:t>Logros alcanzados durante la gestión del excelentísimo señor presidente Luis Abinader</w:t>
      </w:r>
      <w:bookmarkEnd w:id="6"/>
      <w:bookmarkEnd w:id="7"/>
    </w:p>
    <w:p w14:paraId="4282E1D4" w14:textId="77777777" w:rsidR="000418B5" w:rsidRPr="00383B77" w:rsidRDefault="000418B5" w:rsidP="0099629C">
      <w:pPr>
        <w:spacing w:after="0" w:line="240" w:lineRule="auto"/>
        <w:ind w:right="-92"/>
        <w:rPr>
          <w:rFonts w:ascii="Artifex CF Light" w:hAnsi="Artifex CF Light" w:cs="Arial"/>
          <w:b/>
          <w:sz w:val="26"/>
          <w:szCs w:val="26"/>
          <w:bdr w:val="none" w:sz="0" w:space="0" w:color="auto" w:frame="1"/>
          <w:shd w:val="clear" w:color="auto" w:fill="FFFFFF"/>
        </w:rPr>
      </w:pPr>
    </w:p>
    <w:p w14:paraId="321E6BE4" w14:textId="77777777" w:rsidR="000418B5" w:rsidRPr="00652421" w:rsidRDefault="000418B5" w:rsidP="0099629C">
      <w:pPr>
        <w:spacing w:after="0" w:line="360" w:lineRule="auto"/>
        <w:ind w:right="-92"/>
        <w:rPr>
          <w:rFonts w:eastAsia="Times New Roman" w:cs="Times New Roman"/>
          <w:color w:val="002060"/>
          <w:szCs w:val="18"/>
        </w:rPr>
      </w:pPr>
      <w:r w:rsidRPr="00652421">
        <w:rPr>
          <w:rFonts w:eastAsia="Calibri" w:cs="Times New Roman"/>
          <w:color w:val="002060"/>
          <w:szCs w:val="18"/>
        </w:rPr>
        <w:t xml:space="preserve"> Con la apertura del año escolar 2020-2021, la educación dominicana se enfrenta a grandes retos, pero también a grandes oportunidades, en procura de mejores aprendizajes para los niños, niñas, adolescentes, jóvenes y adultos, donde la tecnología, los maestros, la familia y comunidad son entes impulsores preponderantes en este momento histórico que vivimos impactado por la pandemia covid-19. Motorizar las estrategias contenidas en el </w:t>
      </w:r>
      <w:r w:rsidRPr="00652421">
        <w:rPr>
          <w:rFonts w:eastAsia="Times New Roman" w:cs="Times New Roman"/>
          <w:b/>
          <w:color w:val="002060"/>
          <w:szCs w:val="18"/>
        </w:rPr>
        <w:t>Plan Educación para Todos Preservando la Salud- Plan Año Escolar 2020-2021</w:t>
      </w:r>
      <w:r w:rsidRPr="00652421">
        <w:rPr>
          <w:rFonts w:eastAsia="Times New Roman" w:cs="Times New Roman"/>
          <w:color w:val="002060"/>
          <w:szCs w:val="18"/>
        </w:rPr>
        <w:t xml:space="preserve"> ha sido el énfasis de la gestión educativa en estos primeros meses del gobierno del presidente Luis Abinader. </w:t>
      </w:r>
    </w:p>
    <w:p w14:paraId="17BCDF6E" w14:textId="77777777" w:rsidR="000418B5" w:rsidRPr="00652421" w:rsidRDefault="000418B5" w:rsidP="0099629C">
      <w:pPr>
        <w:spacing w:after="0" w:line="360" w:lineRule="auto"/>
        <w:ind w:right="-92"/>
        <w:rPr>
          <w:rFonts w:eastAsia="Times New Roman" w:cs="Times New Roman"/>
          <w:color w:val="002060"/>
          <w:szCs w:val="18"/>
        </w:rPr>
      </w:pPr>
      <w:r w:rsidRPr="00652421">
        <w:rPr>
          <w:rFonts w:eastAsia="Times New Roman" w:cs="Times New Roman"/>
          <w:color w:val="002060"/>
          <w:szCs w:val="18"/>
        </w:rPr>
        <w:lastRenderedPageBreak/>
        <w:t xml:space="preserve">Este nuevo contexto llevó al Ministerio de Educación a </w:t>
      </w:r>
      <w:r w:rsidRPr="00652421">
        <w:rPr>
          <w:rFonts w:cs="Times New Roman"/>
          <w:color w:val="002060"/>
          <w:szCs w:val="18"/>
        </w:rPr>
        <w:t xml:space="preserve">reorganizar los procesos de enseñanza y de aprendizaje por medio de la tecnología y a adoptar otras modalidades educativas y metodológicas que favorezcan el aprendizaje en casa. Para esto se han realizado grandes esfuerzos conjuntos donde los organismos internacionales como el Fondo de las Naciones Unidas para la Infancia (Unicef), el </w:t>
      </w:r>
      <w:r w:rsidRPr="00652421">
        <w:rPr>
          <w:rFonts w:eastAsia="Times New Roman" w:cs="Times New Roman"/>
          <w:color w:val="002060"/>
          <w:szCs w:val="18"/>
        </w:rPr>
        <w:t>Programa de las Naciones Unidas para el Desarrollo (PNUD) y la Agencia de los Estados Unidos para el Desarrollo Internacional (Usaid)</w:t>
      </w:r>
      <w:r w:rsidRPr="00652421">
        <w:rPr>
          <w:rFonts w:cs="Times New Roman"/>
          <w:color w:val="002060"/>
          <w:szCs w:val="18"/>
        </w:rPr>
        <w:t xml:space="preserve"> han tenido una gran participación y compromiso con el logro de los resultados. Estos son</w:t>
      </w:r>
      <w:r w:rsidRPr="00652421">
        <w:rPr>
          <w:rFonts w:eastAsia="Times New Roman" w:cs="Times New Roman"/>
          <w:color w:val="002060"/>
          <w:szCs w:val="18"/>
        </w:rPr>
        <w:t>: inicio año escolar 2020/21; capacitación a los docentes para la educación a distancia; adecuación del currículo por competencias; dotación de dispositivos electrónicos para docentes y estudiantes; diseño de plataformas y recursos educativos para la educación a distancia; diseño de cuadernillos y producción de materiales educativos; alianzas y convenios firmados a favor de la educación; entre otros.</w:t>
      </w:r>
    </w:p>
    <w:p w14:paraId="43D42A45" w14:textId="77777777" w:rsidR="000418B5" w:rsidRPr="00652421" w:rsidRDefault="000418B5" w:rsidP="000418B5">
      <w:pPr>
        <w:spacing w:after="0" w:line="360" w:lineRule="auto"/>
        <w:ind w:right="-92"/>
        <w:rPr>
          <w:rFonts w:eastAsia="Times New Roman" w:cs="Times New Roman"/>
          <w:color w:val="002060"/>
          <w:szCs w:val="18"/>
        </w:rPr>
      </w:pPr>
    </w:p>
    <w:p w14:paraId="3D667275" w14:textId="77777777" w:rsidR="000418B5" w:rsidRPr="00C22141" w:rsidRDefault="000418B5" w:rsidP="000418B5">
      <w:pPr>
        <w:spacing w:after="0" w:line="360" w:lineRule="auto"/>
        <w:ind w:right="-92"/>
        <w:jc w:val="center"/>
        <w:rPr>
          <w:rFonts w:ascii="Gotham" w:hAnsi="Gotham" w:cs="Times New Roman"/>
          <w:b/>
          <w:sz w:val="16"/>
          <w:szCs w:val="16"/>
        </w:rPr>
      </w:pPr>
      <w:bookmarkStart w:id="8" w:name="_Toc55399709"/>
      <w:r w:rsidRPr="00C22141">
        <w:rPr>
          <w:rFonts w:ascii="Gotham" w:hAnsi="Gotham" w:cs="Times New Roman"/>
          <w:b/>
          <w:sz w:val="16"/>
          <w:szCs w:val="16"/>
        </w:rPr>
        <w:t>Inicio año escolar 2020/21</w:t>
      </w:r>
    </w:p>
    <w:bookmarkEnd w:id="8"/>
    <w:p w14:paraId="1E41C0BB" w14:textId="77777777" w:rsidR="000418B5" w:rsidRDefault="000418B5" w:rsidP="000418B5">
      <w:pPr>
        <w:spacing w:after="0" w:line="360" w:lineRule="auto"/>
        <w:rPr>
          <w:rFonts w:eastAsia="Times New Roman" w:cs="Times New Roman"/>
          <w:color w:val="002060"/>
          <w:szCs w:val="18"/>
        </w:rPr>
      </w:pPr>
    </w:p>
    <w:p w14:paraId="5B8B91AF" w14:textId="77777777" w:rsidR="000418B5" w:rsidRPr="00652421" w:rsidRDefault="000418B5" w:rsidP="0099629C">
      <w:pPr>
        <w:spacing w:line="360" w:lineRule="auto"/>
        <w:rPr>
          <w:rFonts w:cs="Times New Roman"/>
          <w:color w:val="002060"/>
          <w:szCs w:val="18"/>
        </w:rPr>
      </w:pPr>
      <w:r w:rsidRPr="00652421">
        <w:rPr>
          <w:rFonts w:eastAsia="Times New Roman" w:cs="Times New Roman"/>
          <w:color w:val="002060"/>
          <w:szCs w:val="18"/>
        </w:rPr>
        <w:t xml:space="preserve">El 2 de noviembre quedó formalmente inaugurado el año lectivo 2020/21, el cual se desarrolla </w:t>
      </w:r>
      <w:r w:rsidRPr="00652421">
        <w:rPr>
          <w:rFonts w:cs="Times New Roman"/>
          <w:color w:val="002060"/>
          <w:szCs w:val="18"/>
        </w:rPr>
        <w:t xml:space="preserve">con la modalidad a distancia a través de la </w:t>
      </w:r>
      <w:r w:rsidRPr="00652421">
        <w:rPr>
          <w:rFonts w:eastAsia="Times New Roman" w:cs="Times New Roman"/>
          <w:color w:val="002060"/>
          <w:szCs w:val="18"/>
        </w:rPr>
        <w:t>estrategia “</w:t>
      </w:r>
      <w:r w:rsidRPr="00652421">
        <w:rPr>
          <w:rFonts w:cs="Times New Roman"/>
          <w:b/>
          <w:color w:val="002060"/>
          <w:szCs w:val="18"/>
        </w:rPr>
        <w:t>Aprendizaje en Casa”,</w:t>
      </w:r>
      <w:r w:rsidRPr="00652421">
        <w:rPr>
          <w:rFonts w:cs="Times New Roman"/>
          <w:color w:val="002060"/>
          <w:szCs w:val="18"/>
        </w:rPr>
        <w:t xml:space="preserve"> debido a la situación sanitaria provocada por la pandemia de la covid-19, con las siguientes opciones: los estudiantes con dispositivos y acceso reciben clase de manera virtual y aquellos que no lo tengan, a través de radio y televisión, </w:t>
      </w:r>
      <w:r w:rsidRPr="00652421">
        <w:rPr>
          <w:rFonts w:eastAsia="Times New Roman" w:cs="Times New Roman"/>
          <w:color w:val="002060"/>
          <w:szCs w:val="18"/>
        </w:rPr>
        <w:t xml:space="preserve">con el propósito de que la </w:t>
      </w:r>
      <w:r w:rsidRPr="00652421">
        <w:rPr>
          <w:rFonts w:cs="Times New Roman"/>
          <w:color w:val="002060"/>
          <w:szCs w:val="18"/>
        </w:rPr>
        <w:t xml:space="preserve">educación llegue a todos los hogares de la República Dominicana, sin importar lo apartado que puedan estar. </w:t>
      </w:r>
    </w:p>
    <w:p w14:paraId="1460D8EB" w14:textId="77777777" w:rsidR="000418B5" w:rsidRPr="00652421" w:rsidRDefault="000418B5" w:rsidP="000418B5">
      <w:pPr>
        <w:pStyle w:val="Prrafodelista"/>
        <w:spacing w:line="360" w:lineRule="auto"/>
        <w:ind w:left="0"/>
        <w:rPr>
          <w:rFonts w:eastAsia="Times New Roman" w:cs="Times New Roman"/>
          <w:color w:val="002060"/>
          <w:szCs w:val="18"/>
        </w:rPr>
      </w:pPr>
      <w:r w:rsidRPr="00652421">
        <w:rPr>
          <w:rFonts w:eastAsia="Times New Roman" w:cs="Times New Roman"/>
          <w:color w:val="002060"/>
          <w:szCs w:val="18"/>
        </w:rPr>
        <w:t>El retorno a las escuelas se realizará gradualmente cuando las autoridades sanitarias del país así lo recomienden, bajo protocolos previamente aprobados, garantizando la seguridad de la comunidad educativa en general.</w:t>
      </w:r>
    </w:p>
    <w:p w14:paraId="626E69E3" w14:textId="77777777" w:rsidR="000418B5" w:rsidRPr="00652421" w:rsidRDefault="000418B5" w:rsidP="000418B5">
      <w:pPr>
        <w:pStyle w:val="Prrafodelista"/>
        <w:spacing w:line="360" w:lineRule="auto"/>
        <w:ind w:left="0"/>
        <w:rPr>
          <w:rFonts w:eastAsia="Times New Roman" w:cs="Times New Roman"/>
          <w:color w:val="002060"/>
          <w:szCs w:val="18"/>
        </w:rPr>
      </w:pPr>
    </w:p>
    <w:p w14:paraId="40E12459" w14:textId="77777777" w:rsidR="000418B5" w:rsidRPr="00652421" w:rsidRDefault="000418B5" w:rsidP="000418B5">
      <w:pPr>
        <w:pStyle w:val="Prrafodelista"/>
        <w:spacing w:line="360" w:lineRule="auto"/>
        <w:ind w:left="0"/>
        <w:rPr>
          <w:rFonts w:eastAsia="Times New Roman" w:cs="Times New Roman"/>
          <w:color w:val="002060"/>
          <w:szCs w:val="18"/>
        </w:rPr>
      </w:pPr>
      <w:r w:rsidRPr="00652421">
        <w:rPr>
          <w:rFonts w:eastAsia="Times New Roman" w:cs="Times New Roman"/>
          <w:color w:val="002060"/>
          <w:szCs w:val="18"/>
        </w:rPr>
        <w:t>A continuación, se presentan las acciones relevantes que hicieron posible el inicio de este ya exitoso año escolar 2020/21, contenidas en el Plan Educación para Todos Preservando la Salud:</w:t>
      </w:r>
    </w:p>
    <w:p w14:paraId="183C3FFA" w14:textId="77777777" w:rsidR="000418B5" w:rsidRPr="000D4766" w:rsidRDefault="000418B5" w:rsidP="000418B5">
      <w:pPr>
        <w:spacing w:line="360" w:lineRule="auto"/>
        <w:jc w:val="center"/>
        <w:rPr>
          <w:rFonts w:ascii="Gotham" w:eastAsia="Times New Roman" w:hAnsi="Gotham" w:cs="Times New Roman"/>
          <w:b/>
          <w:bCs/>
          <w:sz w:val="16"/>
          <w:szCs w:val="16"/>
        </w:rPr>
      </w:pPr>
      <w:bookmarkStart w:id="9" w:name="_Toc55399710"/>
      <w:r w:rsidRPr="000D4766">
        <w:rPr>
          <w:rFonts w:ascii="Gotham" w:eastAsia="Times New Roman" w:hAnsi="Gotham" w:cs="Times New Roman"/>
          <w:b/>
          <w:bCs/>
          <w:sz w:val="16"/>
          <w:szCs w:val="16"/>
        </w:rPr>
        <w:t>Capacitación docente para la educación a distancia</w:t>
      </w:r>
    </w:p>
    <w:bookmarkEnd w:id="9"/>
    <w:p w14:paraId="5A6F24E6" w14:textId="77777777" w:rsidR="000418B5" w:rsidRPr="00652421" w:rsidRDefault="000418B5" w:rsidP="0099629C">
      <w:pPr>
        <w:spacing w:line="360" w:lineRule="auto"/>
        <w:rPr>
          <w:rFonts w:eastAsia="Times New Roman" w:cs="Times New Roman"/>
          <w:color w:val="002060"/>
          <w:szCs w:val="18"/>
        </w:rPr>
      </w:pPr>
      <w:r w:rsidRPr="00652421">
        <w:rPr>
          <w:rFonts w:eastAsia="Times New Roman" w:cs="Times New Roman"/>
          <w:color w:val="002060"/>
          <w:szCs w:val="18"/>
        </w:rPr>
        <w:t xml:space="preserve">Este proyecto está orientado a desarrollar las capacidades tecnológicas de los docentes y el personal técnico-pedagógico del Ministerio de Educación, en todos sus niveles y modalidades. Para esto fue diseñado un programa de capacitación y formación para los docentes, en el conocimiento y uso de medios adecuados para impartir la docencia a distancia </w:t>
      </w:r>
      <w:r w:rsidRPr="00652421">
        <w:rPr>
          <w:rFonts w:eastAsia="Times New Roman" w:cs="Times New Roman"/>
          <w:color w:val="002060"/>
          <w:szCs w:val="18"/>
        </w:rPr>
        <w:lastRenderedPageBreak/>
        <w:t xml:space="preserve">a los estudiantes del sistema preuniversitario, con la colaboración del PNUD, el cual consta de unidades con una duración de 40 horas. </w:t>
      </w:r>
    </w:p>
    <w:p w14:paraId="74E7658A" w14:textId="77777777" w:rsidR="000418B5" w:rsidRPr="00652421" w:rsidRDefault="000418B5" w:rsidP="0099629C">
      <w:pPr>
        <w:spacing w:line="360" w:lineRule="auto"/>
        <w:rPr>
          <w:rFonts w:eastAsia="Times New Roman" w:cs="Times New Roman"/>
          <w:color w:val="002060"/>
          <w:szCs w:val="18"/>
        </w:rPr>
      </w:pPr>
      <w:r w:rsidRPr="00652421">
        <w:rPr>
          <w:rFonts w:eastAsia="Times New Roman" w:cs="Times New Roman"/>
          <w:color w:val="002060"/>
          <w:szCs w:val="18"/>
        </w:rPr>
        <w:t>En los primeros 100 días de gestión se concluyó con la capacitación de 115,270 docentes de todos los niveles y subsistemas de la educación preuniversitaria, a nivel nacional de los sectores público, semioficial y privado, en temas relativos a criterios y formatos de evaluación en las modalidades sincrónicas y asincrónicas de aprendizaje; uso de plataformas y recursos digitales; planeación de los contenidos esenciales del currículo; prácticas pedagógicas y de gestión para el aprendizaje a distancia; bienestar mental y socioemocional, entre otros.  También se formaron 1,543 facilitadores para dar apoyo al personal docente que estará actuando en el proceso educativo y 558 tutores para colaborar con los facilitadores.</w:t>
      </w:r>
    </w:p>
    <w:p w14:paraId="6C2F651A" w14:textId="77777777" w:rsidR="000418B5" w:rsidRPr="00652421" w:rsidRDefault="000418B5" w:rsidP="0099629C">
      <w:pPr>
        <w:spacing w:line="360" w:lineRule="auto"/>
        <w:rPr>
          <w:rFonts w:cs="Times New Roman"/>
          <w:color w:val="002060"/>
          <w:szCs w:val="18"/>
        </w:rPr>
      </w:pPr>
      <w:r w:rsidRPr="00652421">
        <w:rPr>
          <w:rFonts w:cs="Times New Roman"/>
          <w:color w:val="002060"/>
          <w:szCs w:val="18"/>
        </w:rPr>
        <w:t>En ese mismo orden, se formaron 558 tutores del Aula Virtual que capacitan a 8,012 orientadores y psicólogos y alrededor de 80,000 docentes en la Estrategia de Apoyo y Recuperación Psicoafectiva en el Contexto COVID-19, para el acompañamiento de los estudiantes y sus familias.</w:t>
      </w:r>
    </w:p>
    <w:p w14:paraId="71468DF4" w14:textId="77777777" w:rsidR="000418B5" w:rsidRPr="00C22141" w:rsidRDefault="000418B5" w:rsidP="000418B5">
      <w:pPr>
        <w:spacing w:line="360" w:lineRule="auto"/>
        <w:jc w:val="center"/>
        <w:rPr>
          <w:rFonts w:ascii="Gotham" w:hAnsi="Gotham" w:cs="Times New Roman"/>
          <w:b/>
          <w:sz w:val="16"/>
          <w:szCs w:val="16"/>
        </w:rPr>
      </w:pPr>
      <w:bookmarkStart w:id="10" w:name="_Toc55399711"/>
      <w:r w:rsidRPr="00C22141">
        <w:rPr>
          <w:rFonts w:ascii="Gotham" w:hAnsi="Gotham" w:cs="Times New Roman"/>
          <w:b/>
          <w:sz w:val="16"/>
          <w:szCs w:val="16"/>
        </w:rPr>
        <w:t>Adecuación curricular</w:t>
      </w:r>
    </w:p>
    <w:bookmarkEnd w:id="10"/>
    <w:p w14:paraId="3AC0BF0E" w14:textId="77777777" w:rsidR="000418B5" w:rsidRPr="00652421" w:rsidRDefault="000418B5" w:rsidP="0099629C">
      <w:pPr>
        <w:spacing w:line="360" w:lineRule="auto"/>
        <w:rPr>
          <w:rFonts w:cs="Times New Roman"/>
          <w:color w:val="002060"/>
          <w:szCs w:val="18"/>
        </w:rPr>
      </w:pPr>
      <w:r w:rsidRPr="00652421">
        <w:rPr>
          <w:rFonts w:cs="Times New Roman"/>
          <w:color w:val="002060"/>
          <w:szCs w:val="18"/>
        </w:rPr>
        <w:t>En el ámbito curricular se tuvo como prioridad la preparación de un año escolar 2020-2021 atípico debido a la pandemia covid-19, en modalidad a distancia, con el firme propósito de que las niñas, niños, adolescentes, jóvenes y adultos continúen sus aprendizajes, preservando la salud de ellos y todos los actores del sistema educativo preuniversitario. En este sentido fueron priorizadas las mallas curriculares de los diferentes niveles educativos y modalidades.</w:t>
      </w:r>
    </w:p>
    <w:p w14:paraId="0F6E47D7" w14:textId="77777777" w:rsidR="000418B5" w:rsidRPr="00652421" w:rsidRDefault="000418B5" w:rsidP="0099629C">
      <w:pPr>
        <w:spacing w:line="360" w:lineRule="auto"/>
        <w:rPr>
          <w:rFonts w:eastAsia="Times New Roman" w:cs="Times New Roman"/>
          <w:color w:val="002060"/>
          <w:szCs w:val="18"/>
        </w:rPr>
      </w:pPr>
      <w:r w:rsidRPr="00652421">
        <w:rPr>
          <w:rFonts w:eastAsia="Times New Roman" w:cs="Times New Roman"/>
          <w:color w:val="002060"/>
          <w:szCs w:val="18"/>
        </w:rPr>
        <w:t xml:space="preserve">Se incorpora un nuevo modelo educativo, que toma en cuenta las competencias más pertinentes y relevantes para los estudiantes de cada grado, nivel y modalidad que les permitan desarrollar las competencias futuras, y hacer frente a situaciones diversas (como la pandemia covid-19); las mismas se correlacionan con los contenidos multimedios, software educativo, programas educativos para radio y televisión, y con los materiales impresos. </w:t>
      </w:r>
    </w:p>
    <w:p w14:paraId="14C6CF16" w14:textId="77777777" w:rsidR="000418B5" w:rsidRPr="00652421" w:rsidRDefault="000418B5" w:rsidP="000418B5">
      <w:pPr>
        <w:spacing w:after="0" w:line="360" w:lineRule="auto"/>
        <w:rPr>
          <w:rFonts w:eastAsia="Times New Roman" w:cs="Times New Roman"/>
          <w:b/>
          <w:i/>
          <w:color w:val="002060"/>
          <w:szCs w:val="18"/>
        </w:rPr>
      </w:pPr>
      <w:bookmarkStart w:id="11" w:name="_Toc55399712"/>
    </w:p>
    <w:p w14:paraId="2A033983" w14:textId="77777777" w:rsidR="000418B5" w:rsidRPr="00C22141" w:rsidRDefault="000418B5" w:rsidP="000418B5">
      <w:pPr>
        <w:spacing w:line="360" w:lineRule="auto"/>
        <w:jc w:val="center"/>
        <w:rPr>
          <w:rFonts w:ascii="Gotham" w:eastAsia="Times New Roman" w:hAnsi="Gotham" w:cs="Times New Roman"/>
          <w:sz w:val="16"/>
          <w:szCs w:val="16"/>
        </w:rPr>
      </w:pPr>
      <w:r w:rsidRPr="00C22141">
        <w:rPr>
          <w:rFonts w:ascii="Gotham" w:eastAsia="Times New Roman" w:hAnsi="Gotham" w:cs="Times New Roman"/>
          <w:b/>
          <w:sz w:val="16"/>
          <w:szCs w:val="16"/>
        </w:rPr>
        <w:t>Cátedras ciudadanas</w:t>
      </w:r>
    </w:p>
    <w:bookmarkEnd w:id="11"/>
    <w:p w14:paraId="58C22B1C" w14:textId="77777777" w:rsidR="000418B5" w:rsidRPr="00652421" w:rsidRDefault="000418B5" w:rsidP="0099629C">
      <w:pPr>
        <w:spacing w:line="360" w:lineRule="auto"/>
        <w:rPr>
          <w:rFonts w:cs="Times New Roman"/>
          <w:color w:val="002060"/>
          <w:szCs w:val="18"/>
        </w:rPr>
      </w:pPr>
      <w:r w:rsidRPr="00652421">
        <w:rPr>
          <w:rFonts w:eastAsia="Times New Roman" w:cs="Times New Roman"/>
          <w:color w:val="002060"/>
          <w:szCs w:val="18"/>
        </w:rPr>
        <w:t xml:space="preserve">Consiste en un proyecto de multisalidas para aportar contenidos útiles e impulsar el desarrollo de competencias ciudadanas (civilidad, valores, sentido de pertenencia, identidad, compromiso, convivencia pacífica, etc.) en los estudiantes del sistema de educación preuniversitario, haciendo de ellos ciudadanos cívicos, respetuosos de las normas de la vida </w:t>
      </w:r>
      <w:r w:rsidRPr="00652421">
        <w:rPr>
          <w:rFonts w:eastAsia="Times New Roman" w:cs="Times New Roman"/>
          <w:color w:val="002060"/>
          <w:szCs w:val="18"/>
        </w:rPr>
        <w:lastRenderedPageBreak/>
        <w:t xml:space="preserve">en sociedad, regidos por nuestros mejores valores, y con la capacidad intelectual para emitir juicios bien fundamentados sobre su propio accionar y el de los demás, y participar de forma crítica, productiva y asertiva en la sociedad. En este sentido se trabajaron dos propuestas y un audiovisual para las cátedras ciudadanas con los temas: Constitución de la República Dominicana y Orientación familiar para la escuela dominicana, esta última para incentivar una mejor comunicación en el hogar, propiciando una cultura de paz. El audiovisual o anuncio publicitario pretende fomentar la disciplina y la responsabilidad. </w:t>
      </w:r>
    </w:p>
    <w:p w14:paraId="2BFCA6D1" w14:textId="77777777" w:rsidR="000418B5" w:rsidRPr="00C22141" w:rsidRDefault="000418B5" w:rsidP="000418B5">
      <w:pPr>
        <w:spacing w:line="360" w:lineRule="auto"/>
        <w:jc w:val="center"/>
        <w:rPr>
          <w:rFonts w:ascii="Gotham" w:eastAsia="Times New Roman" w:hAnsi="Gotham" w:cs="Times New Roman"/>
          <w:b/>
          <w:sz w:val="16"/>
          <w:szCs w:val="16"/>
        </w:rPr>
      </w:pPr>
      <w:bookmarkStart w:id="12" w:name="_Toc55399713"/>
      <w:r w:rsidRPr="00C22141">
        <w:rPr>
          <w:rFonts w:ascii="Gotham" w:eastAsia="Times New Roman" w:hAnsi="Gotham" w:cs="Times New Roman"/>
          <w:b/>
          <w:sz w:val="16"/>
          <w:szCs w:val="16"/>
        </w:rPr>
        <w:t>Dotación de dispositivos electrónicos</w:t>
      </w:r>
    </w:p>
    <w:bookmarkEnd w:id="12"/>
    <w:p w14:paraId="16986B02" w14:textId="4B1345D4" w:rsidR="000418B5" w:rsidRPr="00652421" w:rsidRDefault="000418B5" w:rsidP="0099629C">
      <w:pPr>
        <w:spacing w:line="360" w:lineRule="auto"/>
        <w:rPr>
          <w:rFonts w:eastAsia="Times New Roman" w:cs="Times New Roman"/>
          <w:color w:val="002060"/>
          <w:szCs w:val="18"/>
        </w:rPr>
      </w:pPr>
      <w:r w:rsidRPr="00652421">
        <w:rPr>
          <w:rFonts w:eastAsia="Times New Roman" w:cs="Times New Roman"/>
          <w:bCs/>
          <w:color w:val="002060"/>
          <w:szCs w:val="18"/>
        </w:rPr>
        <w:t xml:space="preserve">El uso de dispositivos electrónicos (tabletas, netbooks, computadoras portátiles o de escritorio) se hace imprescindible para continuar las clases en la modalidad no presencial. Para apoyar el proceso de aprendizaje en casa, </w:t>
      </w:r>
      <w:r w:rsidRPr="00652421">
        <w:rPr>
          <w:rFonts w:eastAsia="Times New Roman" w:cs="Times New Roman"/>
          <w:color w:val="002060"/>
          <w:szCs w:val="18"/>
        </w:rPr>
        <w:t xml:space="preserve">fueron entregadas en su etapa inicial: laptops a </w:t>
      </w:r>
      <w:r w:rsidRPr="00652421">
        <w:rPr>
          <w:rFonts w:cs="Times New Roman"/>
          <w:color w:val="002060"/>
          <w:szCs w:val="18"/>
          <w:shd w:val="clear" w:color="auto" w:fill="FFFFFF"/>
        </w:rPr>
        <w:t xml:space="preserve">64,099 </w:t>
      </w:r>
      <w:r w:rsidRPr="00652421">
        <w:rPr>
          <w:rFonts w:eastAsia="Times New Roman" w:cs="Times New Roman"/>
          <w:color w:val="002060"/>
          <w:szCs w:val="18"/>
        </w:rPr>
        <w:t xml:space="preserve">docentes, con los programas y elementos necesarios para el proceso de formación; así mismo, se facilitaron 41,334 tabletas a estudiantes de primaria y secundaria; 43,956 netbooks a estudiantes de secundaria y 1,403 </w:t>
      </w:r>
      <w:r w:rsidR="00E202B9">
        <w:rPr>
          <w:rFonts w:eastAsia="Times New Roman" w:cs="Times New Roman"/>
          <w:color w:val="002060"/>
          <w:szCs w:val="18"/>
        </w:rPr>
        <w:t xml:space="preserve">solución de monitor táctil </w:t>
      </w:r>
      <w:r w:rsidRPr="00652421">
        <w:rPr>
          <w:rFonts w:eastAsia="Times New Roman" w:cs="Times New Roman"/>
          <w:color w:val="002060"/>
          <w:szCs w:val="18"/>
        </w:rPr>
        <w:t xml:space="preserve"> para ser instalados en los centros educativos para impartir la docencia. Se espera concluir este proceso antes de finalizar el año 2020. </w:t>
      </w:r>
    </w:p>
    <w:p w14:paraId="704DDF59" w14:textId="77777777" w:rsidR="000418B5" w:rsidRPr="00652421" w:rsidRDefault="000418B5" w:rsidP="0099629C">
      <w:pPr>
        <w:spacing w:line="360" w:lineRule="auto"/>
        <w:rPr>
          <w:rFonts w:eastAsia="Times New Roman" w:cs="Times New Roman"/>
          <w:color w:val="002060"/>
          <w:szCs w:val="18"/>
        </w:rPr>
      </w:pPr>
      <w:r w:rsidRPr="00652421">
        <w:rPr>
          <w:rFonts w:eastAsia="Times New Roman" w:cs="Times New Roman"/>
          <w:color w:val="002060"/>
          <w:szCs w:val="18"/>
        </w:rPr>
        <w:t>Para el proceso de adquisición de dispositivos electrónicos contenido en el Plan Educación para Todos Preservando la Salud- Plan Año Escolar 2020-2021, el Minerd estableció una mesa de veeduría para la observación y aseguramiento de la transparencia en el proceso, integrada por la Dirección de Ética e Integridad Gubernamental, representantes de la sociedad civil, de iglesias y del sector educativo. Contó con el acompañamiento técnico del PNUD. Este proceso es una muestra del compromiso de la nueva gestión con la transparencia, la eficiencia y eficacia en la gestión institucional.</w:t>
      </w:r>
    </w:p>
    <w:p w14:paraId="4C87D819" w14:textId="77777777" w:rsidR="000418B5" w:rsidRPr="00C22141" w:rsidRDefault="000418B5" w:rsidP="000418B5">
      <w:pPr>
        <w:spacing w:line="360" w:lineRule="auto"/>
        <w:jc w:val="center"/>
        <w:rPr>
          <w:rFonts w:ascii="Gotham" w:eastAsia="Times New Roman" w:hAnsi="Gotham" w:cs="Times New Roman"/>
          <w:b/>
          <w:sz w:val="16"/>
          <w:szCs w:val="16"/>
        </w:rPr>
      </w:pPr>
      <w:bookmarkStart w:id="13" w:name="_Toc55399714"/>
      <w:r w:rsidRPr="00C22141">
        <w:rPr>
          <w:rFonts w:ascii="Gotham" w:eastAsia="Times New Roman" w:hAnsi="Gotham" w:cs="Times New Roman"/>
          <w:b/>
          <w:sz w:val="16"/>
          <w:szCs w:val="16"/>
        </w:rPr>
        <w:t>Guías y materiales para la formación de docentes, orientación a padres y educación a los estudiantes</w:t>
      </w:r>
    </w:p>
    <w:bookmarkEnd w:id="13"/>
    <w:p w14:paraId="127A02C3" w14:textId="77777777" w:rsidR="000418B5" w:rsidRPr="00652421" w:rsidRDefault="000418B5" w:rsidP="0099629C">
      <w:pPr>
        <w:spacing w:line="360" w:lineRule="auto"/>
        <w:rPr>
          <w:rFonts w:eastAsia="Times New Roman" w:cs="Times New Roman"/>
          <w:bCs/>
          <w:color w:val="002060"/>
          <w:szCs w:val="18"/>
        </w:rPr>
      </w:pPr>
      <w:r w:rsidRPr="00652421">
        <w:rPr>
          <w:rFonts w:eastAsia="Times New Roman" w:cs="Times New Roman"/>
          <w:bCs/>
          <w:color w:val="002060"/>
          <w:szCs w:val="18"/>
        </w:rPr>
        <w:t>Los materiales impresos siguen jugando un rol destacado como soporte para dar y seguir instrucciones, así como para la realización de actividades. En este sentido, y como resultado de la simplificación curricular, se concluyó con los cuatro cuadernillos del primer mes de todos los grados y con las planificaciones de todas las clases (20 por cada grado). Estos cuadernillos son una propuesta pedagógica innovadora, enfocada en el desarrollo de las competencias fundamentales, a través de actividades interesantes y lúdicas. En ese mismo orden, se distribuyeron en todo el país 1</w:t>
      </w:r>
      <w:proofErr w:type="gramStart"/>
      <w:r w:rsidRPr="00652421">
        <w:rPr>
          <w:rFonts w:eastAsia="Times New Roman" w:cs="Times New Roman"/>
          <w:bCs/>
          <w:color w:val="002060"/>
          <w:szCs w:val="18"/>
        </w:rPr>
        <w:t>,871,118</w:t>
      </w:r>
      <w:proofErr w:type="gramEnd"/>
      <w:r w:rsidRPr="00652421">
        <w:rPr>
          <w:rFonts w:eastAsia="Times New Roman" w:cs="Times New Roman"/>
          <w:bCs/>
          <w:color w:val="002060"/>
          <w:szCs w:val="18"/>
        </w:rPr>
        <w:t xml:space="preserve"> cuadernillos educativos, soporte educativo de </w:t>
      </w:r>
      <w:r w:rsidRPr="00652421">
        <w:rPr>
          <w:rFonts w:eastAsia="Times New Roman" w:cs="Times New Roman"/>
          <w:bCs/>
          <w:color w:val="002060"/>
          <w:szCs w:val="18"/>
        </w:rPr>
        <w:lastRenderedPageBreak/>
        <w:t>la serie educativa Aprendemos en Casa, a ser utilizados en el año escolar 2020-2021.  Este proceso cuenta con la colaboración de Unicef y Usaid.</w:t>
      </w:r>
    </w:p>
    <w:p w14:paraId="6DC8B7D9" w14:textId="77777777" w:rsidR="000418B5" w:rsidRPr="00652421" w:rsidRDefault="000418B5" w:rsidP="0099629C">
      <w:pPr>
        <w:spacing w:line="360" w:lineRule="auto"/>
        <w:rPr>
          <w:rFonts w:cs="Times New Roman"/>
          <w:color w:val="002060"/>
          <w:szCs w:val="18"/>
        </w:rPr>
      </w:pPr>
      <w:r w:rsidRPr="00652421">
        <w:rPr>
          <w:rFonts w:eastAsia="Times New Roman" w:cs="Times New Roman"/>
          <w:color w:val="002060"/>
          <w:szCs w:val="18"/>
        </w:rPr>
        <w:t xml:space="preserve">Los cuadernillos fueron adaptados tomando en cuenta el </w:t>
      </w:r>
      <w:r w:rsidRPr="00652421">
        <w:rPr>
          <w:rFonts w:eastAsia="Times New Roman" w:cs="Times New Roman"/>
          <w:i/>
          <w:color w:val="002060"/>
          <w:szCs w:val="18"/>
        </w:rPr>
        <w:t>Diseño Universal para los Aprendizajes</w:t>
      </w:r>
      <w:r w:rsidRPr="00652421">
        <w:rPr>
          <w:rFonts w:eastAsia="Times New Roman" w:cs="Times New Roman"/>
          <w:color w:val="002060"/>
          <w:szCs w:val="18"/>
        </w:rPr>
        <w:t xml:space="preserve"> que permite que sean accesibles para todos los estudiantes. Se cuenta con adaptaciones en braille, macrotipo, para estudiantes con el trastorno de neurodesarrollo y en lengua de señas. Estos cuadernillos se adaptaron en coordinación con el equipo técnico de Unicef.</w:t>
      </w:r>
    </w:p>
    <w:p w14:paraId="4841E4D6" w14:textId="77777777" w:rsidR="000418B5" w:rsidRPr="00C22141" w:rsidRDefault="000418B5" w:rsidP="000418B5">
      <w:pPr>
        <w:pStyle w:val="NormalWeb"/>
        <w:shd w:val="clear" w:color="auto" w:fill="FFFFFF"/>
        <w:spacing w:before="0" w:beforeAutospacing="0" w:after="0" w:afterAutospacing="0" w:line="360" w:lineRule="auto"/>
        <w:jc w:val="center"/>
        <w:rPr>
          <w:rFonts w:ascii="Gotham" w:hAnsi="Gotham"/>
          <w:b/>
          <w:color w:val="1F4E79" w:themeColor="accent1" w:themeShade="80"/>
          <w:sz w:val="16"/>
          <w:szCs w:val="16"/>
          <w:lang w:eastAsia="en-US"/>
        </w:rPr>
      </w:pPr>
      <w:bookmarkStart w:id="14" w:name="_Toc55399715"/>
      <w:r w:rsidRPr="00C22141">
        <w:rPr>
          <w:rFonts w:ascii="Gotham" w:hAnsi="Gotham"/>
          <w:b/>
          <w:color w:val="1F4E79" w:themeColor="accent1" w:themeShade="80"/>
          <w:sz w:val="16"/>
          <w:szCs w:val="16"/>
          <w:lang w:eastAsia="en-US"/>
        </w:rPr>
        <w:t>Alianzas y convenios firmados</w:t>
      </w:r>
    </w:p>
    <w:bookmarkEnd w:id="14"/>
    <w:p w14:paraId="22F4B9E4" w14:textId="77777777" w:rsidR="000418B5" w:rsidRDefault="000418B5" w:rsidP="000418B5">
      <w:pPr>
        <w:pStyle w:val="NormalWeb"/>
        <w:shd w:val="clear" w:color="auto" w:fill="FFFFFF"/>
        <w:spacing w:before="0" w:beforeAutospacing="0" w:after="0" w:afterAutospacing="0" w:line="360" w:lineRule="auto"/>
        <w:jc w:val="both"/>
        <w:rPr>
          <w:rFonts w:ascii="Artifex CF Extra Light" w:hAnsi="Artifex CF Extra Light"/>
          <w:color w:val="002060"/>
          <w:sz w:val="18"/>
          <w:szCs w:val="18"/>
        </w:rPr>
      </w:pPr>
    </w:p>
    <w:p w14:paraId="218C12A2" w14:textId="77777777" w:rsidR="000418B5" w:rsidRPr="00652421" w:rsidRDefault="000418B5" w:rsidP="000418B5">
      <w:pPr>
        <w:pStyle w:val="NormalWeb"/>
        <w:shd w:val="clear" w:color="auto" w:fill="FFFFFF"/>
        <w:spacing w:before="0" w:beforeAutospacing="0" w:after="0" w:afterAutospacing="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La asistencia técnica y financiera de la comunidad de cooperantes es un elemento clave para alcanzar los objetivos de la educación dominicana. Convencidos de ello, se firmaron acuerdos de cooperación y colaboración con Unicef, PNUD y Usaid para apoyar y hacer realidad un año escolar 2020/2021 exitoso y un nuevo modelo educativo. También, se suscribieron acuerdos con instituciones nacionales, tales como Inicia Educación y la Corporación Estatal de Radio y Televisión (CERTV) para la transmisión de clases durante el año escolar 2020/21.</w:t>
      </w:r>
    </w:p>
    <w:p w14:paraId="15B38A2D" w14:textId="77777777" w:rsidR="000418B5" w:rsidRPr="00652421" w:rsidRDefault="000418B5" w:rsidP="000418B5">
      <w:pPr>
        <w:pStyle w:val="NormalWeb"/>
        <w:shd w:val="clear" w:color="auto" w:fill="FFFFFF"/>
        <w:spacing w:before="0" w:beforeAutospacing="0" w:after="0" w:afterAutospacing="0" w:line="360" w:lineRule="auto"/>
        <w:jc w:val="both"/>
        <w:rPr>
          <w:rFonts w:ascii="Artifex CF Extra Light" w:hAnsi="Artifex CF Extra Light"/>
          <w:color w:val="002060"/>
          <w:sz w:val="18"/>
          <w:szCs w:val="18"/>
        </w:rPr>
      </w:pPr>
    </w:p>
    <w:p w14:paraId="23C8921A" w14:textId="77777777" w:rsidR="000418B5" w:rsidRPr="00652421" w:rsidRDefault="000418B5" w:rsidP="000418B5">
      <w:pPr>
        <w:pStyle w:val="NormalWeb"/>
        <w:shd w:val="clear" w:color="auto" w:fill="FFFFFF"/>
        <w:spacing w:before="0" w:beforeAutospacing="0" w:after="0" w:afterAutospacing="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Otras acciones ejecutadas en los primeros meses de la gestión del Dr. Roberto Fulcar dirigidas a mejorar la calidad de la educación fueron:</w:t>
      </w:r>
    </w:p>
    <w:p w14:paraId="6099BA4C" w14:textId="77777777" w:rsidR="000418B5" w:rsidRPr="00652421" w:rsidRDefault="000418B5" w:rsidP="00495A63">
      <w:pPr>
        <w:pStyle w:val="Prrafodelista"/>
        <w:numPr>
          <w:ilvl w:val="0"/>
          <w:numId w:val="149"/>
        </w:numPr>
        <w:spacing w:before="240" w:after="0" w:line="360" w:lineRule="auto"/>
        <w:ind w:left="360"/>
        <w:rPr>
          <w:rFonts w:cs="Times New Roman"/>
          <w:color w:val="002060"/>
          <w:szCs w:val="18"/>
        </w:rPr>
      </w:pPr>
      <w:r w:rsidRPr="00652421">
        <w:rPr>
          <w:rFonts w:eastAsia="Times New Roman" w:cs="Times New Roman"/>
          <w:color w:val="002060"/>
          <w:szCs w:val="18"/>
        </w:rPr>
        <w:t>Dado el compromiso de esta nueva gestión con la promoción de los derechos, la inserción y el desarrollo de las personas con discapacidad en todos los ámbitos de la sociedad desde una perspectiva inclusiva, fue diseñada y presentada la “Política institucional de inclusión para las personas con discapacidad” y rediseñado el Centro Nacional de Recursos Educativos para la Discapacidad Visual “Olga Estrella”, convertido en “Centro Nacional de Recursos para Niños con Necesidades Específicas Olga Estrella”, con un nuevo enfoque de la política de atención y recursos de ese centro.</w:t>
      </w:r>
    </w:p>
    <w:p w14:paraId="048CE10F" w14:textId="77777777" w:rsidR="000418B5" w:rsidRPr="00652421" w:rsidRDefault="000418B5" w:rsidP="000418B5">
      <w:pPr>
        <w:pStyle w:val="Prrafodelista"/>
        <w:spacing w:before="240" w:after="0" w:line="360" w:lineRule="auto"/>
        <w:ind w:left="360"/>
        <w:rPr>
          <w:rFonts w:cs="Times New Roman"/>
          <w:color w:val="002060"/>
          <w:szCs w:val="18"/>
        </w:rPr>
      </w:pPr>
    </w:p>
    <w:p w14:paraId="2BA2C20F" w14:textId="77777777" w:rsidR="000418B5" w:rsidRPr="00652421" w:rsidRDefault="000418B5" w:rsidP="00495A63">
      <w:pPr>
        <w:pStyle w:val="Prrafodelista"/>
        <w:numPr>
          <w:ilvl w:val="0"/>
          <w:numId w:val="149"/>
        </w:numPr>
        <w:spacing w:line="360" w:lineRule="auto"/>
        <w:ind w:left="360"/>
        <w:rPr>
          <w:rFonts w:cs="Times New Roman"/>
          <w:color w:val="002060"/>
          <w:szCs w:val="18"/>
        </w:rPr>
      </w:pPr>
      <w:r w:rsidRPr="00652421">
        <w:rPr>
          <w:rFonts w:cs="Times New Roman"/>
          <w:color w:val="002060"/>
          <w:szCs w:val="18"/>
        </w:rPr>
        <w:t>Desarrollada en el mes de octubre de 2020 la campaña Todos por la Educación, para el inicio del año escolar 2020-2021, por medio de radio y televisión, donde se motiva a la familia, docentes, alumnos y sociedad en general al involucramiento y compromiso a favor de este año escolar. La campaña hace un llamado a la creatividad, la resiliencia, la cooperación en amor y entender que la situación provocada por el covid-19 es transitoria.</w:t>
      </w:r>
    </w:p>
    <w:p w14:paraId="1DFB897A" w14:textId="77777777" w:rsidR="000418B5" w:rsidRPr="00652421" w:rsidRDefault="000418B5" w:rsidP="000418B5">
      <w:pPr>
        <w:pStyle w:val="Prrafodelista"/>
        <w:spacing w:line="360" w:lineRule="auto"/>
        <w:rPr>
          <w:rFonts w:cs="Times New Roman"/>
          <w:color w:val="002060"/>
          <w:szCs w:val="18"/>
          <w:lang w:val="es-ES"/>
        </w:rPr>
      </w:pPr>
    </w:p>
    <w:p w14:paraId="55D5C07F" w14:textId="77777777" w:rsidR="000418B5" w:rsidRPr="00652421" w:rsidRDefault="000418B5" w:rsidP="00495A63">
      <w:pPr>
        <w:pStyle w:val="Prrafodelista"/>
        <w:numPr>
          <w:ilvl w:val="0"/>
          <w:numId w:val="149"/>
        </w:numPr>
        <w:spacing w:before="240" w:after="0" w:line="360" w:lineRule="auto"/>
        <w:ind w:left="360"/>
        <w:rPr>
          <w:rFonts w:cs="Times New Roman"/>
          <w:color w:val="002060"/>
          <w:szCs w:val="18"/>
        </w:rPr>
      </w:pPr>
      <w:r w:rsidRPr="00652421">
        <w:rPr>
          <w:rFonts w:cs="Times New Roman"/>
          <w:color w:val="002060"/>
          <w:szCs w:val="18"/>
          <w:lang w:val="es-ES"/>
        </w:rPr>
        <w:lastRenderedPageBreak/>
        <w:t>En el marco normativo, la aprobación de la Ordenanza no. 01-2020 que declaró de alta prioridad</w:t>
      </w:r>
      <w:r w:rsidRPr="00652421">
        <w:rPr>
          <w:rFonts w:cs="Times New Roman"/>
          <w:b/>
          <w:color w:val="002060"/>
          <w:szCs w:val="18"/>
          <w:lang w:val="es-ES"/>
        </w:rPr>
        <w:t xml:space="preserve"> </w:t>
      </w:r>
      <w:r w:rsidRPr="00652421">
        <w:rPr>
          <w:rFonts w:cs="Times New Roman"/>
          <w:color w:val="002060"/>
          <w:szCs w:val="18"/>
        </w:rPr>
        <w:t>el Plan Educación para Todos Preservando la Salud y la Resolución no. 09-2020, mediante la cual se cancelaron las Pruebas Nacionales correspondientes al año escolar 2019-2020 y se otorga certificación definitiva a la Cohorte 2020, tanto para el nivel básico del Subsistema de Adultos, como para el nivel medio y secundario en todas sus modalidades.</w:t>
      </w:r>
    </w:p>
    <w:p w14:paraId="0446A44D" w14:textId="77777777" w:rsidR="000418B5" w:rsidRPr="00652421" w:rsidRDefault="000418B5" w:rsidP="000418B5">
      <w:pPr>
        <w:spacing w:after="0" w:line="360" w:lineRule="auto"/>
        <w:rPr>
          <w:rFonts w:eastAsia="Times New Roman" w:cs="Times New Roman"/>
          <w:color w:val="002060"/>
          <w:szCs w:val="18"/>
        </w:rPr>
      </w:pPr>
    </w:p>
    <w:p w14:paraId="2519E17C" w14:textId="77777777" w:rsidR="000418B5" w:rsidRPr="00652421" w:rsidRDefault="000418B5" w:rsidP="00495A63">
      <w:pPr>
        <w:pStyle w:val="Prrafodelista"/>
        <w:numPr>
          <w:ilvl w:val="0"/>
          <w:numId w:val="149"/>
        </w:numPr>
        <w:spacing w:line="360" w:lineRule="auto"/>
        <w:ind w:left="360"/>
        <w:rPr>
          <w:rFonts w:eastAsia="Times New Roman" w:cs="Times New Roman"/>
          <w:color w:val="002060"/>
          <w:szCs w:val="18"/>
        </w:rPr>
      </w:pPr>
      <w:r w:rsidRPr="00652421">
        <w:rPr>
          <w:rFonts w:eastAsia="Times New Roman" w:cs="Times New Roman"/>
          <w:color w:val="002060"/>
          <w:szCs w:val="18"/>
        </w:rPr>
        <w:t>En curso el proceso de discusión con las compañías proveedoras para proceder a la implementación del proyecto de conectividad de los planteles, hogares y comunidades.</w:t>
      </w:r>
    </w:p>
    <w:p w14:paraId="6CEC1EC5" w14:textId="77777777" w:rsidR="000418B5" w:rsidRPr="00652421" w:rsidRDefault="000418B5" w:rsidP="000418B5">
      <w:pPr>
        <w:pStyle w:val="Prrafodelista"/>
        <w:spacing w:line="360" w:lineRule="auto"/>
        <w:ind w:left="0"/>
        <w:rPr>
          <w:rFonts w:eastAsia="Times New Roman" w:cs="Times New Roman"/>
          <w:color w:val="002060"/>
          <w:szCs w:val="18"/>
        </w:rPr>
      </w:pPr>
    </w:p>
    <w:p w14:paraId="39656BC5" w14:textId="77777777" w:rsidR="000418B5" w:rsidRPr="00652421" w:rsidRDefault="000418B5" w:rsidP="00495A63">
      <w:pPr>
        <w:pStyle w:val="Prrafodelista"/>
        <w:numPr>
          <w:ilvl w:val="0"/>
          <w:numId w:val="149"/>
        </w:numPr>
        <w:spacing w:line="360" w:lineRule="auto"/>
        <w:ind w:left="360"/>
        <w:rPr>
          <w:rFonts w:eastAsia="Times New Roman" w:cs="Times New Roman"/>
          <w:color w:val="002060"/>
          <w:szCs w:val="18"/>
        </w:rPr>
      </w:pPr>
      <w:r w:rsidRPr="00652421">
        <w:rPr>
          <w:rFonts w:eastAsia="Times New Roman" w:cs="Times New Roman"/>
          <w:color w:val="002060"/>
          <w:szCs w:val="18"/>
        </w:rPr>
        <w:t>Realizado un levantamiento general del estado de la planta física de todas las edificaciones escolares del país, con el objetivo de adecuar o rehabilitar aquellas que no están en óptimas condiciones para el proceso de enseñanza-aprendizaje. En ese sentido, se lanzó la licitación para la rehabilitación y acondicionamiento de 570 centros educativos a nivel nacional, con el propósito de que estos se encuentren en óptimas condiciones para cuando los estudiantes puedan retornar gradualmente a las clases presenciales.</w:t>
      </w:r>
    </w:p>
    <w:p w14:paraId="02E43651" w14:textId="77777777" w:rsidR="000418B5" w:rsidRPr="00410376" w:rsidRDefault="000418B5" w:rsidP="00410376">
      <w:pPr>
        <w:pStyle w:val="Ttulo1"/>
        <w:spacing w:line="240" w:lineRule="auto"/>
        <w:rPr>
          <w:rFonts w:cs="Times New Roman"/>
          <w:b/>
          <w:color w:val="002060"/>
          <w:szCs w:val="26"/>
        </w:rPr>
      </w:pPr>
      <w:bookmarkStart w:id="15" w:name="_Toc60054861"/>
      <w:r w:rsidRPr="00410376">
        <w:rPr>
          <w:rFonts w:cs="Times New Roman"/>
          <w:b/>
          <w:color w:val="002060"/>
          <w:szCs w:val="26"/>
        </w:rPr>
        <w:t>Logros gestión educativa 2016-2020</w:t>
      </w:r>
      <w:bookmarkEnd w:id="15"/>
    </w:p>
    <w:p w14:paraId="74580A15" w14:textId="77777777" w:rsidR="00905789" w:rsidRPr="00905789" w:rsidRDefault="00905789" w:rsidP="00905789">
      <w:pPr>
        <w:pStyle w:val="titulo"/>
        <w:jc w:val="center"/>
        <w:rPr>
          <w:rFonts w:ascii="Artifex CF Light" w:hAnsi="Artifex CF Light"/>
          <w:color w:val="002060"/>
          <w:sz w:val="26"/>
          <w:szCs w:val="26"/>
          <w:bdr w:val="none" w:sz="0" w:space="0" w:color="auto" w:frame="1"/>
          <w:shd w:val="clear" w:color="auto" w:fill="FFFFFF"/>
        </w:rPr>
      </w:pPr>
    </w:p>
    <w:p w14:paraId="08047B6D" w14:textId="77777777" w:rsidR="000418B5" w:rsidRPr="00652421" w:rsidRDefault="000418B5" w:rsidP="000418B5">
      <w:pPr>
        <w:pStyle w:val="Default"/>
        <w:spacing w:line="360" w:lineRule="auto"/>
        <w:rPr>
          <w:rFonts w:ascii="Artifex CF Extra Light" w:eastAsia="Times New Roman" w:hAnsi="Artifex CF Extra Light" w:cs="Times New Roman"/>
          <w:color w:val="002060"/>
          <w:sz w:val="18"/>
          <w:szCs w:val="18"/>
        </w:rPr>
      </w:pPr>
      <w:r w:rsidRPr="00652421">
        <w:rPr>
          <w:rFonts w:ascii="Artifex CF Extra Light" w:hAnsi="Artifex CF Extra Light" w:cs="Times New Roman"/>
          <w:color w:val="002060"/>
          <w:sz w:val="18"/>
          <w:szCs w:val="18"/>
        </w:rPr>
        <w:t xml:space="preserve">Se presenta en esta sección una síntesis de los logros obtenidos en materia educativa sobre las diez intervenciones establecidas en el </w:t>
      </w:r>
      <w:r w:rsidRPr="00652421">
        <w:rPr>
          <w:rFonts w:ascii="Artifex CF Extra Light" w:hAnsi="Artifex CF Extra Light" w:cs="Times New Roman"/>
          <w:color w:val="002060"/>
          <w:sz w:val="18"/>
          <w:szCs w:val="18"/>
          <w:lang w:val="es-CL"/>
        </w:rPr>
        <w:t>Estratégico Institucional 2017-2020, las cuales  fueron alineadas a todos los compromisos nacionales e internacionales asumidos por el Estado dominicano, estos son: E</w:t>
      </w:r>
      <w:r w:rsidRPr="00652421">
        <w:rPr>
          <w:rFonts w:ascii="Artifex CF Extra Light" w:eastAsia="Times New Roman" w:hAnsi="Artifex CF Extra Light" w:cs="Times New Roman"/>
          <w:color w:val="002060"/>
          <w:sz w:val="18"/>
          <w:szCs w:val="18"/>
        </w:rPr>
        <w:t>ducación Primaria y Secundaria; Primera Infancia y Educación Inicial; Educación Técnico Profesional y en Artes; Apoyo a las Poblaciones en Situaciones de Vulnerabilidad; Alfabetización y Educación de Personas de Jóvenes y Adultas; Currículo y Evaluación; Instalaciones Escolares más Seguras, Inclusivas y Sostenibles; Formación y Desarrollo de la Carrera Docente; Reforma, Modernización Institucional y Participación Social; y República Digital.</w:t>
      </w:r>
    </w:p>
    <w:p w14:paraId="2EFFA858" w14:textId="77777777" w:rsidR="000418B5" w:rsidRPr="00652421" w:rsidRDefault="000418B5" w:rsidP="000418B5">
      <w:pPr>
        <w:pStyle w:val="Default"/>
        <w:spacing w:line="360" w:lineRule="auto"/>
        <w:rPr>
          <w:rFonts w:ascii="Artifex CF Extra Light" w:eastAsia="Times New Roman" w:hAnsi="Artifex CF Extra Light" w:cs="Times New Roman"/>
          <w:color w:val="002060"/>
          <w:sz w:val="18"/>
          <w:szCs w:val="18"/>
        </w:rPr>
      </w:pPr>
    </w:p>
    <w:p w14:paraId="20E9F4BA" w14:textId="77777777" w:rsidR="000418B5" w:rsidRPr="00652421" w:rsidRDefault="000418B5" w:rsidP="00582BF3">
      <w:pPr>
        <w:spacing w:line="360" w:lineRule="auto"/>
        <w:rPr>
          <w:rFonts w:cs="Times New Roman"/>
          <w:color w:val="002060"/>
          <w:szCs w:val="18"/>
        </w:rPr>
      </w:pPr>
      <w:r w:rsidRPr="00652421">
        <w:rPr>
          <w:rFonts w:cs="Times New Roman"/>
          <w:color w:val="002060"/>
          <w:szCs w:val="18"/>
        </w:rPr>
        <w:t xml:space="preserve">Se incluyen las acciones ejecutadas en el 2020, las cuales se vieron afectadas grandemente por el cierre de las escuelas, producto de la pandemia covid-19. </w:t>
      </w:r>
    </w:p>
    <w:p w14:paraId="1D4EA264" w14:textId="77777777" w:rsidR="000A24D5" w:rsidRDefault="000A24D5" w:rsidP="000418B5">
      <w:pPr>
        <w:spacing w:line="360" w:lineRule="auto"/>
        <w:jc w:val="center"/>
        <w:rPr>
          <w:rFonts w:ascii="Gotham" w:hAnsi="Gotham" w:cs="Times New Roman"/>
          <w:b/>
          <w:iCs/>
          <w:sz w:val="16"/>
          <w:szCs w:val="16"/>
        </w:rPr>
      </w:pPr>
    </w:p>
    <w:p w14:paraId="4A5E5A13" w14:textId="77777777" w:rsidR="000418B5" w:rsidRPr="00C22141" w:rsidRDefault="000418B5" w:rsidP="000418B5">
      <w:pPr>
        <w:spacing w:line="360" w:lineRule="auto"/>
        <w:jc w:val="center"/>
        <w:rPr>
          <w:rFonts w:ascii="Gotham" w:hAnsi="Gotham" w:cs="Times New Roman"/>
          <w:b/>
          <w:iCs/>
          <w:sz w:val="16"/>
          <w:szCs w:val="16"/>
        </w:rPr>
      </w:pPr>
      <w:r w:rsidRPr="00C22141">
        <w:rPr>
          <w:rFonts w:ascii="Gotham" w:hAnsi="Gotham" w:cs="Times New Roman"/>
          <w:b/>
          <w:iCs/>
          <w:sz w:val="16"/>
          <w:szCs w:val="16"/>
        </w:rPr>
        <w:lastRenderedPageBreak/>
        <w:t>Educación Primaria y Secundaria</w:t>
      </w:r>
    </w:p>
    <w:p w14:paraId="20B26C93" w14:textId="77777777" w:rsidR="000418B5" w:rsidRPr="00652421" w:rsidRDefault="000418B5" w:rsidP="00582BF3">
      <w:pPr>
        <w:spacing w:line="360" w:lineRule="auto"/>
        <w:rPr>
          <w:rFonts w:cs="Times New Roman"/>
          <w:color w:val="002060"/>
          <w:szCs w:val="18"/>
        </w:rPr>
      </w:pPr>
      <w:r w:rsidRPr="00652421">
        <w:rPr>
          <w:rFonts w:cs="Times New Roman"/>
          <w:color w:val="002060"/>
          <w:szCs w:val="18"/>
        </w:rPr>
        <w:t xml:space="preserve">Una de las metas de la educación primaria y secundaria lo constituye la jornada escolar extendida en los niveles inicial, primario y secundario. En el 2015-2016 más de 900,000 estudiantes estaban en JEE, lo que representaba el 50 % de la matrícula. Mientras que para el periodo escolar 2019-2020  ascendió a un 71 % </w:t>
      </w:r>
      <w:r w:rsidRPr="00652421">
        <w:rPr>
          <w:rStyle w:val="Refdenotaalpie"/>
          <w:rFonts w:cs="Times New Roman"/>
          <w:color w:val="002060"/>
          <w:szCs w:val="18"/>
        </w:rPr>
        <w:footnoteReference w:id="1"/>
      </w:r>
      <w:r w:rsidRPr="00652421">
        <w:rPr>
          <w:rFonts w:cs="Times New Roman"/>
          <w:color w:val="002060"/>
          <w:szCs w:val="18"/>
        </w:rPr>
        <w:t xml:space="preserve"> de la población, que representa una matrícula de más de 1.3 millones de estudiantes. Esto ha permitido reducir gradualmente las dos y tres tandas escolares y consolidar la tanda única. </w:t>
      </w:r>
    </w:p>
    <w:p w14:paraId="2A7B2BA2" w14:textId="77777777" w:rsidR="000418B5" w:rsidRPr="00C22141" w:rsidRDefault="000418B5" w:rsidP="00582BF3">
      <w:pPr>
        <w:spacing w:line="360" w:lineRule="auto"/>
        <w:jc w:val="center"/>
        <w:rPr>
          <w:rFonts w:ascii="Gotham" w:hAnsi="Gotham" w:cs="Times New Roman"/>
          <w:b/>
          <w:iCs/>
          <w:sz w:val="16"/>
          <w:szCs w:val="16"/>
        </w:rPr>
      </w:pPr>
      <w:r w:rsidRPr="00C22141">
        <w:rPr>
          <w:rFonts w:ascii="Gotham" w:hAnsi="Gotham" w:cs="Times New Roman"/>
          <w:b/>
          <w:iCs/>
          <w:sz w:val="16"/>
          <w:szCs w:val="16"/>
        </w:rPr>
        <w:t>Primera Infancia y Educación Inicial</w:t>
      </w:r>
    </w:p>
    <w:p w14:paraId="5245A1A5" w14:textId="77777777" w:rsidR="000418B5" w:rsidRPr="00652421" w:rsidRDefault="000418B5" w:rsidP="00582BF3">
      <w:pPr>
        <w:spacing w:line="360" w:lineRule="auto"/>
        <w:rPr>
          <w:rFonts w:cs="Times New Roman"/>
          <w:color w:val="002060"/>
          <w:szCs w:val="18"/>
        </w:rPr>
      </w:pPr>
      <w:r w:rsidRPr="00652421">
        <w:rPr>
          <w:rFonts w:cs="Times New Roman"/>
          <w:color w:val="002060"/>
          <w:szCs w:val="18"/>
        </w:rPr>
        <w:t>La política de atención integral a la primera infancia exhibe avances en términos de atención, acceso y cobertura. En el año 2016 recibían servicios de primera infancia 68,151 niños y niñas a través de las diferentes redes de servicios. A junio de 2020 unos 205,323 niños y niñas se benefician de estos servicios por medio de 693 centros y espacios, bajo un modelo de atención integral que incluye: atención y cuidado; salud y nutrición; salud emocional; estimulación oportuna o temprana; detección temprana de necesidades educativas especiales y de condición de discapacidad; protección contra el abuso y la violencia; fortalecimiento de las buenas prácticas de crianza; apoyo en el registro de nacimiento oportuno y acompañamiento sistemático a las familias.</w:t>
      </w:r>
    </w:p>
    <w:p w14:paraId="54570ED5" w14:textId="77777777" w:rsidR="000418B5" w:rsidRPr="00652421" w:rsidRDefault="000418B5" w:rsidP="00582BF3">
      <w:pPr>
        <w:spacing w:line="360" w:lineRule="auto"/>
        <w:rPr>
          <w:rFonts w:cs="Times New Roman"/>
          <w:color w:val="002060"/>
          <w:szCs w:val="18"/>
        </w:rPr>
      </w:pPr>
      <w:r w:rsidRPr="00652421">
        <w:rPr>
          <w:rFonts w:cs="Times New Roman"/>
          <w:color w:val="002060"/>
          <w:szCs w:val="18"/>
        </w:rPr>
        <w:t>A junio de 2020 ya estaban en funcionamiento 82 centros de atención integral a la primera infancia y 425 centros de atención a la infancia y a la familia. En el 2020 fueron transferidas al Inaipi 55 estancias que estaban a cargo del Instituto Dominicano de Seguros Sociales.</w:t>
      </w:r>
    </w:p>
    <w:p w14:paraId="2AE0DDB1" w14:textId="77777777" w:rsidR="000418B5" w:rsidRPr="00652421" w:rsidRDefault="000418B5" w:rsidP="00582BF3">
      <w:pPr>
        <w:spacing w:line="360" w:lineRule="auto"/>
        <w:rPr>
          <w:rFonts w:cs="Times New Roman"/>
          <w:color w:val="002060"/>
          <w:szCs w:val="18"/>
        </w:rPr>
      </w:pPr>
      <w:r w:rsidRPr="00652421">
        <w:rPr>
          <w:rFonts w:cs="Times New Roman"/>
          <w:color w:val="002060"/>
          <w:szCs w:val="18"/>
        </w:rPr>
        <w:t>En cuanto a la meta de ampliar la cobertura de los niños y niñas de educación inicial, se logró incrementar la matrícula de 282,845</w:t>
      </w:r>
      <w:r w:rsidRPr="00652421">
        <w:rPr>
          <w:rFonts w:eastAsia="Times New Roman" w:cs="Times New Roman"/>
          <w:color w:val="002060"/>
          <w:szCs w:val="18"/>
          <w:bdr w:val="nil"/>
        </w:rPr>
        <w:t xml:space="preserve"> niños y niñas inscritos en el periodo 2015-2016 a 361,509 </w:t>
      </w:r>
      <w:r w:rsidRPr="00652421">
        <w:rPr>
          <w:rStyle w:val="Refdenotaalpie"/>
          <w:rFonts w:eastAsia="Times New Roman" w:cs="Times New Roman"/>
          <w:color w:val="002060"/>
          <w:szCs w:val="18"/>
          <w:bdr w:val="nil"/>
        </w:rPr>
        <w:footnoteReference w:id="2"/>
      </w:r>
      <w:r w:rsidRPr="00652421">
        <w:rPr>
          <w:rFonts w:eastAsia="Times New Roman" w:cs="Times New Roman"/>
          <w:color w:val="002060"/>
          <w:szCs w:val="18"/>
          <w:bdr w:val="nil"/>
        </w:rPr>
        <w:t xml:space="preserve"> en el periodo 2018-2019. </w:t>
      </w:r>
      <w:r w:rsidRPr="00652421">
        <w:rPr>
          <w:rFonts w:cs="Times New Roman"/>
          <w:color w:val="002060"/>
          <w:szCs w:val="18"/>
        </w:rPr>
        <w:t>La tasa neta de cobertura de la educación inicial (población de 3 a 5 años) pasó de 47.2 % en el periodo 2015-2016 a 56.5 % al periodo 2018-2019. En ese mismo orden, la tasa neta de cobertura del grado preprimario (5 años) pasó de 74.1 % a 86.2 % para el mismo periodo.</w:t>
      </w:r>
    </w:p>
    <w:p w14:paraId="0FA5A0C0" w14:textId="77777777" w:rsidR="000418B5" w:rsidRPr="00652421" w:rsidRDefault="000418B5" w:rsidP="00582BF3">
      <w:pPr>
        <w:spacing w:line="360" w:lineRule="auto"/>
        <w:rPr>
          <w:rFonts w:cs="Times New Roman"/>
          <w:color w:val="002060"/>
          <w:szCs w:val="18"/>
        </w:rPr>
      </w:pPr>
      <w:r w:rsidRPr="00652421">
        <w:rPr>
          <w:rFonts w:cs="Times New Roman"/>
          <w:color w:val="002060"/>
          <w:szCs w:val="18"/>
        </w:rPr>
        <w:lastRenderedPageBreak/>
        <w:t>También, al finalizar el 2020 se cuenta con una versión preliminar de los 10 estándares de calidad de los servicios de educación inicial.</w:t>
      </w:r>
    </w:p>
    <w:p w14:paraId="254C0797" w14:textId="77777777" w:rsidR="007A1C4C" w:rsidRPr="001F0B2E" w:rsidRDefault="007A1C4C" w:rsidP="007A1C4C">
      <w:pPr>
        <w:spacing w:line="360" w:lineRule="auto"/>
        <w:jc w:val="center"/>
        <w:rPr>
          <w:rFonts w:ascii="Gotham" w:hAnsi="Gotham" w:cs="Times New Roman"/>
          <w:b/>
          <w:iCs/>
          <w:sz w:val="16"/>
          <w:szCs w:val="16"/>
        </w:rPr>
      </w:pPr>
      <w:r w:rsidRPr="001F0B2E">
        <w:rPr>
          <w:rFonts w:ascii="Gotham" w:hAnsi="Gotham" w:cs="Times New Roman"/>
          <w:b/>
          <w:iCs/>
          <w:sz w:val="16"/>
          <w:szCs w:val="16"/>
        </w:rPr>
        <w:t>Educación Técnico Profesional y en Artes</w:t>
      </w:r>
    </w:p>
    <w:p w14:paraId="6014AA3C" w14:textId="70CBE0D4" w:rsidR="000418B5" w:rsidRPr="00652421" w:rsidRDefault="000418B5" w:rsidP="00582BF3">
      <w:pPr>
        <w:spacing w:line="360" w:lineRule="auto"/>
        <w:rPr>
          <w:rFonts w:cs="Times New Roman"/>
          <w:color w:val="002060"/>
          <w:szCs w:val="18"/>
        </w:rPr>
      </w:pPr>
      <w:r w:rsidRPr="00652421">
        <w:rPr>
          <w:rFonts w:cs="Times New Roman"/>
          <w:color w:val="002060"/>
          <w:szCs w:val="18"/>
        </w:rPr>
        <w:t>Durante los últimos años se incrementó la matrícula de educación técnico profesional como resultado de la estrategia de ampliación y diversificación de la oferta, pasando de 44,161 estudiantes en el periodo 2015-2016 a 84,208 en el periodo 2018-2019, para un crecimiento cerca del 100 %.</w:t>
      </w:r>
    </w:p>
    <w:p w14:paraId="13D39A63" w14:textId="77777777" w:rsidR="000418B5" w:rsidRPr="00652421" w:rsidRDefault="000418B5" w:rsidP="00582BF3">
      <w:pPr>
        <w:shd w:val="clear" w:color="auto" w:fill="FFFFFF" w:themeFill="background1"/>
        <w:spacing w:after="0" w:line="360" w:lineRule="auto"/>
        <w:rPr>
          <w:rFonts w:cs="Times New Roman"/>
          <w:color w:val="002060"/>
          <w:szCs w:val="18"/>
        </w:rPr>
      </w:pPr>
      <w:r w:rsidRPr="00652421">
        <w:rPr>
          <w:rFonts w:cs="Times New Roman"/>
          <w:color w:val="002060"/>
          <w:szCs w:val="18"/>
          <w:lang w:val="es-ES"/>
        </w:rPr>
        <w:t xml:space="preserve">Un proceso importante que inició en el año 2017 (mediante el Decreto 173-16) y que permitirá dar respuesta a las necesidades sociales y productivas de la población, es el Marco Nacional de Cualificaciones (MNC). </w:t>
      </w:r>
      <w:r w:rsidRPr="00652421">
        <w:rPr>
          <w:rFonts w:cs="Times New Roman"/>
          <w:color w:val="002060"/>
          <w:szCs w:val="18"/>
          <w:lang w:val="es-ES_tradnl"/>
        </w:rPr>
        <w:t>En el 2020 fue aprobado por e</w:t>
      </w:r>
      <w:r w:rsidRPr="00652421">
        <w:rPr>
          <w:rFonts w:cs="Times New Roman"/>
          <w:color w:val="002060"/>
          <w:szCs w:val="18"/>
        </w:rPr>
        <w:t>l Senado el proyecto de Ley de Cualificaciones de la República Dominicana, que busca mejorar la articulación entre los sistemas educativos para facilitar el aprendizaje para el desarrollo laboral, económico y social de las personas.</w:t>
      </w:r>
    </w:p>
    <w:p w14:paraId="37D69298" w14:textId="77777777" w:rsidR="000418B5" w:rsidRPr="00652421" w:rsidRDefault="000418B5" w:rsidP="00582BF3">
      <w:pPr>
        <w:shd w:val="clear" w:color="auto" w:fill="FFFFFF" w:themeFill="background1"/>
        <w:spacing w:after="0" w:line="360" w:lineRule="auto"/>
        <w:rPr>
          <w:rFonts w:cs="Times New Roman"/>
          <w:color w:val="002060"/>
          <w:szCs w:val="18"/>
          <w:lang w:val="es-ES"/>
        </w:rPr>
      </w:pPr>
    </w:p>
    <w:p w14:paraId="3DC2A7C3" w14:textId="77777777" w:rsidR="000418B5" w:rsidRPr="00652421" w:rsidRDefault="000418B5" w:rsidP="00582BF3">
      <w:pPr>
        <w:autoSpaceDE w:val="0"/>
        <w:autoSpaceDN w:val="0"/>
        <w:spacing w:after="0" w:line="360" w:lineRule="auto"/>
        <w:rPr>
          <w:rFonts w:cs="Times New Roman"/>
          <w:color w:val="002060"/>
          <w:szCs w:val="18"/>
          <w:lang w:val="es-ES"/>
        </w:rPr>
      </w:pPr>
      <w:r w:rsidRPr="00652421">
        <w:rPr>
          <w:rFonts w:cs="Times New Roman"/>
          <w:color w:val="002060"/>
          <w:szCs w:val="18"/>
          <w:lang w:val="es-ES"/>
        </w:rPr>
        <w:t>En relación con la cobertura de la Modalidad en Artes, la matrícula pasó de 2,602 en el periodo 2015-2016 a 7,540 estudiantes en el periodo 2018-2019. En torno a la educación laboral, para el periodo de 2016 al 2020 se capacitaron más de 124,000 personas jóvenes y adultas en diferentes áreas técnicas a través de las escuelas laborales, el 89 % de las personas que recibieron esa capacitación son mujeres. En el año 2020 se capacitaron 27,928 personas.</w:t>
      </w:r>
    </w:p>
    <w:p w14:paraId="6FAAB5CF" w14:textId="77777777" w:rsidR="000418B5" w:rsidRPr="00652421" w:rsidRDefault="000418B5" w:rsidP="000418B5">
      <w:pPr>
        <w:autoSpaceDE w:val="0"/>
        <w:autoSpaceDN w:val="0"/>
        <w:spacing w:after="0" w:line="360" w:lineRule="auto"/>
        <w:rPr>
          <w:rFonts w:cs="Times New Roman"/>
          <w:color w:val="002060"/>
          <w:szCs w:val="18"/>
          <w:lang w:val="es-ES"/>
        </w:rPr>
      </w:pPr>
    </w:p>
    <w:p w14:paraId="50B3ED93" w14:textId="77777777" w:rsidR="007A1C4C" w:rsidRPr="00C22141" w:rsidRDefault="007A1C4C" w:rsidP="007A1C4C">
      <w:pPr>
        <w:spacing w:line="360" w:lineRule="auto"/>
        <w:jc w:val="center"/>
        <w:rPr>
          <w:rFonts w:ascii="Gotham" w:hAnsi="Gotham" w:cs="Times New Roman"/>
          <w:b/>
          <w:iCs/>
          <w:sz w:val="16"/>
          <w:szCs w:val="16"/>
        </w:rPr>
      </w:pPr>
      <w:r w:rsidRPr="00C22141">
        <w:rPr>
          <w:rFonts w:ascii="Gotham" w:hAnsi="Gotham" w:cs="Times New Roman"/>
          <w:b/>
          <w:iCs/>
          <w:sz w:val="16"/>
          <w:szCs w:val="16"/>
        </w:rPr>
        <w:t>Apoyo a Poblaciones en Situaciones de Vulnerabilidad</w:t>
      </w:r>
    </w:p>
    <w:p w14:paraId="030DBB77" w14:textId="21AE040F" w:rsidR="000418B5" w:rsidRPr="00652421" w:rsidRDefault="000418B5" w:rsidP="00582BF3">
      <w:pPr>
        <w:spacing w:line="360" w:lineRule="auto"/>
        <w:rPr>
          <w:rFonts w:cs="Times New Roman"/>
          <w:color w:val="002060"/>
          <w:szCs w:val="18"/>
        </w:rPr>
      </w:pPr>
      <w:r w:rsidRPr="00652421">
        <w:rPr>
          <w:rFonts w:cs="Times New Roman"/>
          <w:color w:val="002060"/>
          <w:szCs w:val="18"/>
        </w:rPr>
        <w:t>Los programas de apoyo e inclusión de los niños y adolescentes en situaciones de vulnerabilidad implementados mejoraron en los últimos años, en cuanto a los servicios de atención educativa, alimentación y salud. Esto con el propósito de que los estudiantes permanezcan y participen en el sistema en iguales condiciones y oportunidades educativas que el resto de la población estudiantil. En articulación con 35 instituciones y aproximadamente 60 representantes, que trabajan con y a favor de las personas con discapacidad, se desarrollaron cuatro mesas consultivas y de diálogo (2016-2019), donde se obtuvieron los siguientes resultados:</w:t>
      </w:r>
    </w:p>
    <w:p w14:paraId="40DD820C" w14:textId="77777777" w:rsidR="000418B5" w:rsidRPr="00652421" w:rsidRDefault="000418B5" w:rsidP="00495A63">
      <w:pPr>
        <w:pStyle w:val="Prrafodelista"/>
        <w:numPr>
          <w:ilvl w:val="0"/>
          <w:numId w:val="148"/>
        </w:numPr>
        <w:spacing w:after="0" w:line="360" w:lineRule="auto"/>
        <w:rPr>
          <w:rFonts w:cs="Times New Roman"/>
          <w:bCs/>
          <w:color w:val="002060"/>
          <w:szCs w:val="18"/>
        </w:rPr>
      </w:pPr>
      <w:r w:rsidRPr="00652421">
        <w:rPr>
          <w:rFonts w:cs="Times New Roman"/>
          <w:bCs/>
          <w:color w:val="002060"/>
          <w:szCs w:val="18"/>
        </w:rPr>
        <w:t>Emitida la Ordenanza 04-2018 que norma los servicios y estrategias para los estudiantes con necesidades específicas de apoyo educativo acorde al currículo establecido, con miras a fortalecer los servicios de educación inclusiva.</w:t>
      </w:r>
    </w:p>
    <w:p w14:paraId="101856E8" w14:textId="77777777" w:rsidR="000418B5" w:rsidRPr="00652421" w:rsidRDefault="000418B5" w:rsidP="00495A63">
      <w:pPr>
        <w:pStyle w:val="Prrafodelista"/>
        <w:numPr>
          <w:ilvl w:val="0"/>
          <w:numId w:val="148"/>
        </w:numPr>
        <w:spacing w:after="0" w:line="360" w:lineRule="auto"/>
        <w:rPr>
          <w:rFonts w:cs="Times New Roman"/>
          <w:color w:val="002060"/>
          <w:szCs w:val="18"/>
        </w:rPr>
      </w:pPr>
      <w:r w:rsidRPr="00652421">
        <w:rPr>
          <w:rFonts w:cs="Times New Roman"/>
          <w:color w:val="002060"/>
          <w:szCs w:val="18"/>
        </w:rPr>
        <w:lastRenderedPageBreak/>
        <w:t>Elaboración y lanzamiento del Plan Nacional de Educación Inclusiva con metas a corto y largo plazo para seguir construyendo la educación inclusiva en la República Dominicana, con cinco componentes: sistema de servicios educativos, recursos educativos, accesibilidad, formación y especialización profesional e inclusión laboral. También contó con la cooperación de Unicef.</w:t>
      </w:r>
    </w:p>
    <w:p w14:paraId="10CAAE6B" w14:textId="77777777" w:rsidR="000418B5" w:rsidRPr="00652421" w:rsidRDefault="000418B5" w:rsidP="000418B5">
      <w:pPr>
        <w:pStyle w:val="Prrafodelista"/>
        <w:spacing w:after="0" w:line="360" w:lineRule="auto"/>
        <w:ind w:left="1494"/>
        <w:rPr>
          <w:rFonts w:cs="Times New Roman"/>
          <w:color w:val="002060"/>
          <w:szCs w:val="18"/>
        </w:rPr>
      </w:pPr>
    </w:p>
    <w:p w14:paraId="4A91F1D2" w14:textId="77777777" w:rsidR="000418B5" w:rsidRPr="0099629C" w:rsidRDefault="000418B5" w:rsidP="00F14C38">
      <w:pPr>
        <w:pStyle w:val="Prrafodelista"/>
        <w:numPr>
          <w:ilvl w:val="0"/>
          <w:numId w:val="191"/>
        </w:numPr>
        <w:spacing w:line="360" w:lineRule="auto"/>
        <w:rPr>
          <w:rFonts w:cs="Times New Roman"/>
          <w:color w:val="002060"/>
          <w:szCs w:val="18"/>
        </w:rPr>
      </w:pPr>
      <w:r w:rsidRPr="0099629C">
        <w:rPr>
          <w:rFonts w:cs="Times New Roman"/>
          <w:color w:val="002060"/>
          <w:szCs w:val="18"/>
        </w:rPr>
        <w:t xml:space="preserve">Se introdujo en el Programa de Alimentación Escolar (PAE) el almuerzo escolar, además del desayuno y la merienda, para los centros con jornada escolar extendida; también se le realizó cambios al menú con el fin de que los estudiantes cuenten con los nutrientes requeridos a su edad, atendiendo a las características especiales de cada modalidad. De este programa se benefician más de 1.6 millones de estudiantes con miras a lograr que asistan y permanezcan en el sistema educativo. </w:t>
      </w:r>
    </w:p>
    <w:p w14:paraId="5BF6F2E8" w14:textId="77777777" w:rsidR="000418B5" w:rsidRPr="00652421" w:rsidRDefault="000418B5" w:rsidP="00582BF3">
      <w:pPr>
        <w:spacing w:line="360" w:lineRule="auto"/>
        <w:ind w:left="360"/>
        <w:rPr>
          <w:rFonts w:cs="Times New Roman"/>
          <w:color w:val="002060"/>
          <w:szCs w:val="18"/>
        </w:rPr>
      </w:pPr>
      <w:r w:rsidRPr="00652421">
        <w:rPr>
          <w:rFonts w:cs="Times New Roman"/>
          <w:color w:val="002060"/>
          <w:szCs w:val="18"/>
        </w:rPr>
        <w:t>En el periodo 2017-2020 aumentó la inversión en el PAE, de 12,870 millones de pesos que se invirtieron en el 2016 a 25,151 millones de pesos en el 2019. Esto como resultado de la implementación de la Jornada Escolar Extendida.</w:t>
      </w:r>
    </w:p>
    <w:p w14:paraId="1177FD3C" w14:textId="77777777" w:rsidR="007A1C4C" w:rsidRPr="00C22141" w:rsidRDefault="007A1C4C" w:rsidP="007A1C4C">
      <w:pPr>
        <w:spacing w:line="360" w:lineRule="auto"/>
        <w:jc w:val="center"/>
        <w:rPr>
          <w:rFonts w:ascii="Gotham" w:hAnsi="Gotham" w:cs="Times New Roman"/>
          <w:b/>
          <w:iCs/>
          <w:sz w:val="16"/>
          <w:szCs w:val="16"/>
        </w:rPr>
      </w:pPr>
      <w:r w:rsidRPr="00C22141">
        <w:rPr>
          <w:rFonts w:ascii="Gotham" w:hAnsi="Gotham" w:cs="Times New Roman"/>
          <w:b/>
          <w:iCs/>
          <w:sz w:val="16"/>
          <w:szCs w:val="16"/>
        </w:rPr>
        <w:t>Alfabetización y Educación de Personas Jóvenes y Adultas</w:t>
      </w:r>
    </w:p>
    <w:p w14:paraId="2BD1A485" w14:textId="433A9960" w:rsidR="000418B5" w:rsidRPr="00652421" w:rsidRDefault="000418B5" w:rsidP="00582BF3">
      <w:pPr>
        <w:spacing w:line="360" w:lineRule="auto"/>
        <w:rPr>
          <w:rFonts w:cs="Times New Roman"/>
          <w:color w:val="002060"/>
          <w:szCs w:val="18"/>
        </w:rPr>
      </w:pPr>
      <w:r w:rsidRPr="00652421">
        <w:rPr>
          <w:rFonts w:cs="Times New Roman"/>
          <w:color w:val="002060"/>
          <w:szCs w:val="18"/>
        </w:rPr>
        <w:t xml:space="preserve">Entre los logros en términos de esta intervención, está el </w:t>
      </w:r>
      <w:r w:rsidRPr="00652421">
        <w:rPr>
          <w:rFonts w:cs="Times New Roman"/>
          <w:i/>
          <w:color w:val="002060"/>
          <w:szCs w:val="18"/>
        </w:rPr>
        <w:t>Plan Nacional de Alfabetización Quisqueya Aprende</w:t>
      </w:r>
      <w:r w:rsidRPr="00652421">
        <w:rPr>
          <w:rFonts w:cs="Times New Roman"/>
          <w:color w:val="002060"/>
          <w:szCs w:val="18"/>
        </w:rPr>
        <w:t xml:space="preserve"> Contigo, con el propósito de superar el analfabetismo en personas de 15 años y más, que además de lograr sacar del analfabetismo más de 700 mil personas, integró a amplios sectores de la sociedad dominicana. La Dirección General de Proyectos Estratégicos y Programas Especiales de la Presidencia (que anteriormente se denominaba Dirección General de Programas Especiales de la Presidencia) participa activamente en la implementación de esta política.</w:t>
      </w:r>
    </w:p>
    <w:p w14:paraId="24A14DEC" w14:textId="77777777" w:rsidR="000418B5" w:rsidRPr="00652421" w:rsidRDefault="000418B5" w:rsidP="00582BF3">
      <w:pPr>
        <w:autoSpaceDE w:val="0"/>
        <w:autoSpaceDN w:val="0"/>
        <w:adjustRightInd w:val="0"/>
        <w:spacing w:after="120" w:line="360" w:lineRule="auto"/>
        <w:contextualSpacing/>
        <w:rPr>
          <w:rFonts w:cs="Times New Roman"/>
          <w:color w:val="002060"/>
          <w:szCs w:val="18"/>
          <w:lang w:val="es-ES_tradnl"/>
        </w:rPr>
      </w:pPr>
      <w:r w:rsidRPr="00652421">
        <w:rPr>
          <w:rFonts w:cs="Times New Roman"/>
          <w:color w:val="002060"/>
          <w:szCs w:val="18"/>
        </w:rPr>
        <w:t xml:space="preserve">En ese sentido, se registró una disminución de la tasa de analfabetismo a 6.1 en el 2018, de acuerdo con Enhogar, y a 5.5 % en el 2019, según la Encuesta Nacional de Alfabetismo (ENA), cerca de la meta para ser declarado un país libre de este. De acuerdo con la ONU, un país está libre de analfabetismo cuando menos del 5 % de su población es iletrada. </w:t>
      </w:r>
    </w:p>
    <w:p w14:paraId="5B3714C6" w14:textId="77777777" w:rsidR="000418B5" w:rsidRPr="00652421" w:rsidRDefault="000418B5" w:rsidP="000418B5">
      <w:pPr>
        <w:spacing w:after="0" w:line="360" w:lineRule="auto"/>
        <w:rPr>
          <w:rFonts w:cs="Times New Roman"/>
          <w:color w:val="002060"/>
          <w:szCs w:val="18"/>
          <w:lang w:val="es-ES_tradnl"/>
        </w:rPr>
      </w:pPr>
    </w:p>
    <w:p w14:paraId="6B24D90D" w14:textId="77777777" w:rsidR="000418B5" w:rsidRPr="00652421" w:rsidRDefault="000418B5" w:rsidP="000418B5">
      <w:pPr>
        <w:pStyle w:val="Textodeglobo"/>
        <w:spacing w:line="360" w:lineRule="auto"/>
        <w:jc w:val="both"/>
        <w:rPr>
          <w:rFonts w:ascii="Artifex CF Extra Light" w:hAnsi="Artifex CF Extra Light" w:cs="Times New Roman"/>
          <w:color w:val="002060"/>
        </w:rPr>
      </w:pPr>
      <w:r w:rsidRPr="00652421">
        <w:rPr>
          <w:rFonts w:ascii="Artifex CF Extra Light" w:hAnsi="Artifex CF Extra Light" w:cs="Times New Roman"/>
          <w:color w:val="002060"/>
        </w:rPr>
        <w:t xml:space="preserve">Otro avance en la educación de personas jóvenes y adultas lo constituye la aprobación por el Consejo Nacional de Educación de la Ordenanza </w:t>
      </w:r>
      <w:r w:rsidRPr="00652421">
        <w:rPr>
          <w:rFonts w:ascii="Artifex CF Extra Light" w:hAnsi="Artifex CF Extra Light" w:cs="Times New Roman"/>
          <w:color w:val="002060"/>
          <w:lang w:val="es-ES"/>
        </w:rPr>
        <w:t>01</w:t>
      </w:r>
      <w:r w:rsidRPr="00652421">
        <w:rPr>
          <w:rFonts w:ascii="Artifex CF Extra Light" w:eastAsia="Times New Roman" w:hAnsi="Artifex CF Extra Light" w:cs="Times New Roman"/>
          <w:color w:val="002060"/>
          <w:lang w:eastAsia="es-DO"/>
        </w:rPr>
        <w:t>-</w:t>
      </w:r>
      <w:r w:rsidRPr="00652421">
        <w:rPr>
          <w:rFonts w:ascii="Artifex CF Extra Light" w:hAnsi="Artifex CF Extra Light" w:cs="Times New Roman"/>
          <w:color w:val="002060"/>
          <w:lang w:val="es-ES"/>
        </w:rPr>
        <w:t xml:space="preserve">2019, </w:t>
      </w:r>
      <w:r w:rsidRPr="00652421">
        <w:rPr>
          <w:rFonts w:ascii="Artifex CF Extra Light" w:hAnsi="Artifex CF Extra Light" w:cs="Times New Roman"/>
          <w:color w:val="002060"/>
        </w:rPr>
        <w:t xml:space="preserve">que establece la implementación de la educación a distancia empleando las tecnologías de la información y la comunicación (TIC), a partir del año 2020. Esto para facilitar la inclusión de personas que no pueden asistir </w:t>
      </w:r>
      <w:r w:rsidRPr="00652421">
        <w:rPr>
          <w:rFonts w:ascii="Artifex CF Extra Light" w:hAnsi="Artifex CF Extra Light" w:cs="Times New Roman"/>
          <w:color w:val="002060"/>
        </w:rPr>
        <w:lastRenderedPageBreak/>
        <w:t xml:space="preserve">de manera presencial a un centro educativo, propiciando que tengan iguales oportunidades educativas y reduciendo las brechas en el acceso. </w:t>
      </w:r>
    </w:p>
    <w:p w14:paraId="7FA7C1DA" w14:textId="77777777" w:rsidR="000418B5" w:rsidRPr="00652421" w:rsidRDefault="000418B5" w:rsidP="000418B5">
      <w:pPr>
        <w:pStyle w:val="Prrafodelista"/>
        <w:spacing w:after="0" w:line="360" w:lineRule="auto"/>
        <w:ind w:left="360"/>
        <w:rPr>
          <w:rFonts w:cs="Times New Roman"/>
          <w:color w:val="002060"/>
          <w:szCs w:val="18"/>
        </w:rPr>
      </w:pPr>
    </w:p>
    <w:p w14:paraId="18FECA5F" w14:textId="77777777" w:rsidR="009C690E" w:rsidRPr="000D4766" w:rsidRDefault="009C690E" w:rsidP="009C690E">
      <w:pPr>
        <w:spacing w:line="360" w:lineRule="auto"/>
        <w:jc w:val="center"/>
        <w:rPr>
          <w:rFonts w:ascii="Gotham" w:hAnsi="Gotham" w:cs="Times New Roman"/>
          <w:b/>
          <w:iCs/>
          <w:sz w:val="16"/>
          <w:szCs w:val="16"/>
          <w:lang w:val="es-ES"/>
        </w:rPr>
      </w:pPr>
      <w:r w:rsidRPr="000D4766">
        <w:rPr>
          <w:rFonts w:ascii="Gotham" w:hAnsi="Gotham" w:cs="Times New Roman"/>
          <w:b/>
          <w:iCs/>
          <w:sz w:val="16"/>
          <w:szCs w:val="16"/>
          <w:lang w:val="es-ES"/>
        </w:rPr>
        <w:t>Currículo y Evaluación</w:t>
      </w:r>
    </w:p>
    <w:p w14:paraId="61C4CB65" w14:textId="01A66732" w:rsidR="000418B5" w:rsidRPr="00652421" w:rsidRDefault="000418B5" w:rsidP="00582BF3">
      <w:pPr>
        <w:spacing w:line="360" w:lineRule="auto"/>
        <w:rPr>
          <w:rFonts w:cs="Times New Roman"/>
          <w:color w:val="002060"/>
          <w:szCs w:val="18"/>
        </w:rPr>
      </w:pPr>
      <w:r w:rsidRPr="00652421">
        <w:rPr>
          <w:rFonts w:cs="Times New Roman"/>
          <w:color w:val="002060"/>
          <w:szCs w:val="18"/>
        </w:rPr>
        <w:t>Durante los últimos años, en el ámbito de la meta Currículo y Evaluación, se logró completar la revisión y actualización del currículo dominicano, 8 diseños curriculares relativos a los niveles inicial, primario y secundario con todas sus modalidades; así como de educación básica para personas jóvenes y adultas. El currículo de secundaria para personas jóvenes y adultas al concluir el año 2020 está en su fase final para ser sometido a la aprobación del CNE para el proceso de validación en las aulas.</w:t>
      </w:r>
    </w:p>
    <w:p w14:paraId="55BBBDA1" w14:textId="77777777" w:rsidR="000418B5" w:rsidRPr="00652421" w:rsidRDefault="000418B5" w:rsidP="00B22929">
      <w:pPr>
        <w:spacing w:line="360" w:lineRule="auto"/>
        <w:rPr>
          <w:rFonts w:eastAsia="Times New Roman" w:cs="Times New Roman"/>
          <w:color w:val="002060"/>
          <w:szCs w:val="18"/>
        </w:rPr>
      </w:pPr>
      <w:r w:rsidRPr="00652421">
        <w:rPr>
          <w:rFonts w:cs="Times New Roman"/>
          <w:color w:val="002060"/>
          <w:szCs w:val="18"/>
        </w:rPr>
        <w:t xml:space="preserve">Conjuntamente con el proceso de revisión y actualización curricular, se ha implementado un nuevo sistema de evaluación conforme al currículo por competencias, que incluye las pruebas diagnósticas censales. Esto permite contar con diagnósticos del sistema educativo y de cada centro del país, que sirven de base para los planes de mejoras escolares y la definición o adecuación de políticas educativas. Se aplicaron evaluaciones diagnósticas de tercer grado de primaria en el 2017, </w:t>
      </w:r>
      <w:r w:rsidRPr="00652421">
        <w:rPr>
          <w:rFonts w:eastAsia="Times New Roman" w:cs="Times New Roman"/>
          <w:color w:val="002060"/>
          <w:szCs w:val="18"/>
        </w:rPr>
        <w:t xml:space="preserve">sexto grado de primaria en el 2018, y tercer grado de secundaria en el 2019. </w:t>
      </w:r>
    </w:p>
    <w:p w14:paraId="1E669E76" w14:textId="77777777" w:rsidR="000418B5" w:rsidRPr="00652421" w:rsidRDefault="000418B5" w:rsidP="00B22929">
      <w:pPr>
        <w:spacing w:line="360" w:lineRule="auto"/>
        <w:rPr>
          <w:rFonts w:eastAsia="Times New Roman" w:cs="Times New Roman"/>
          <w:color w:val="002060"/>
          <w:szCs w:val="18"/>
        </w:rPr>
      </w:pPr>
      <w:r w:rsidRPr="00652421">
        <w:rPr>
          <w:rFonts w:eastAsia="Times New Roman" w:cs="Times New Roman"/>
          <w:color w:val="002060"/>
          <w:szCs w:val="18"/>
        </w:rPr>
        <w:t>También en ese periodo se aplicaron las siguientes pruebas internacionales: Cuarto Estudio Regional Comparativo y Explicativo (ERCE) 2019; Programa Internacional de Evaluación de Estudiantes (PISA) en el 2018; y el Estudio Internacional de Educación Cívica y Ciudadana (ICCS) en el 2016. En el año 2020 se puso en marcha el Observatorio de Políticas Educativas de la República Dominicana (OPERD), como apoyo a la elaboración de políticas educativas públicas basadas en análisis.</w:t>
      </w:r>
    </w:p>
    <w:p w14:paraId="61D9C798" w14:textId="77777777" w:rsidR="000418B5" w:rsidRPr="00652421" w:rsidRDefault="000418B5" w:rsidP="00B22929">
      <w:pPr>
        <w:spacing w:line="360" w:lineRule="auto"/>
        <w:rPr>
          <w:rFonts w:cs="Times New Roman"/>
          <w:color w:val="002060"/>
          <w:szCs w:val="18"/>
        </w:rPr>
      </w:pPr>
      <w:r w:rsidRPr="00652421">
        <w:rPr>
          <w:rFonts w:eastAsia="Times New Roman" w:cs="Times New Roman"/>
          <w:color w:val="002060"/>
          <w:szCs w:val="18"/>
        </w:rPr>
        <w:t>En términos de enfoque de género, en el 2020 se grabaron siete videos educativos o infografías para promover el desarrollo de una cultura de paz e igualdad, estos se difunden a través de las redes sociales.</w:t>
      </w:r>
    </w:p>
    <w:p w14:paraId="4C447E98" w14:textId="77777777" w:rsidR="007E180B" w:rsidRPr="00C22141" w:rsidRDefault="007E180B" w:rsidP="007E180B">
      <w:pPr>
        <w:spacing w:line="360" w:lineRule="auto"/>
        <w:jc w:val="center"/>
        <w:rPr>
          <w:rFonts w:ascii="Gotham" w:hAnsi="Gotham" w:cs="Times New Roman"/>
          <w:b/>
          <w:iCs/>
          <w:sz w:val="16"/>
          <w:szCs w:val="16"/>
          <w:lang w:val="es-ES"/>
        </w:rPr>
      </w:pPr>
      <w:r w:rsidRPr="00C22141">
        <w:rPr>
          <w:rFonts w:ascii="Gotham" w:hAnsi="Gotham" w:cs="Times New Roman"/>
          <w:b/>
          <w:iCs/>
          <w:sz w:val="16"/>
          <w:szCs w:val="16"/>
          <w:lang w:val="es-ES"/>
        </w:rPr>
        <w:t>Instalaciones Escolares más Seguras, Inclusivas y Sostenibles</w:t>
      </w:r>
    </w:p>
    <w:p w14:paraId="7ACAEAEE" w14:textId="7AB95E10" w:rsidR="000418B5" w:rsidRPr="00652421" w:rsidRDefault="000418B5" w:rsidP="0030197E">
      <w:pPr>
        <w:spacing w:line="360" w:lineRule="auto"/>
        <w:rPr>
          <w:rFonts w:cs="Times New Roman"/>
          <w:color w:val="002060"/>
          <w:szCs w:val="18"/>
        </w:rPr>
      </w:pPr>
      <w:r w:rsidRPr="00652421">
        <w:rPr>
          <w:rFonts w:cs="Times New Roman"/>
          <w:color w:val="002060"/>
          <w:szCs w:val="18"/>
        </w:rPr>
        <w:t xml:space="preserve">En el marco del Plan Nacional de Edificaciones Escolares (PNEE), puesto en marcha a partir del año 2013, se contrataron más de 22,000 aulas para responder a la demanda de la población y posibilitar la implementación de la política de Jornada Escolar Extendida. Durante el </w:t>
      </w:r>
      <w:r w:rsidRPr="00652421">
        <w:rPr>
          <w:rFonts w:cs="Times New Roman"/>
          <w:color w:val="002060"/>
          <w:szCs w:val="18"/>
        </w:rPr>
        <w:lastRenderedPageBreak/>
        <w:t>periodo 2017-2020 (al 4 de agosto) se adicionaron unas 1,141 aulas nuevas para un total de 16,837 aulas dentro del PNEE y 1,560 aulas de arrastre de los años 2012 y 2013.</w:t>
      </w:r>
    </w:p>
    <w:p w14:paraId="55A3AF0F" w14:textId="77777777" w:rsidR="000418B5" w:rsidRPr="00652421" w:rsidRDefault="000418B5" w:rsidP="0030197E">
      <w:pPr>
        <w:spacing w:line="360" w:lineRule="auto"/>
        <w:rPr>
          <w:rFonts w:cs="Times New Roman"/>
          <w:color w:val="002060"/>
          <w:szCs w:val="18"/>
        </w:rPr>
      </w:pPr>
      <w:r w:rsidRPr="00652421">
        <w:rPr>
          <w:rFonts w:cs="Times New Roman"/>
          <w:color w:val="002060"/>
          <w:szCs w:val="18"/>
        </w:rPr>
        <w:t>En ese mismo sentido, como apoyo a la política de atención a la primera infancia, a partir del 2014 se puso en marcha la construcción de 251 centros de atención a la primera infancia (estancias infantiles), con un modelo educativo pertinente y adecuado. De estas, en el periodo 2017-2020 se construyeron 13 para un total de 88. De las cuales 82 están en funcionamiento.</w:t>
      </w:r>
    </w:p>
    <w:p w14:paraId="1263B410" w14:textId="77777777" w:rsidR="007E180B" w:rsidRPr="00C22141" w:rsidRDefault="007E180B" w:rsidP="007E180B">
      <w:pPr>
        <w:spacing w:line="360" w:lineRule="auto"/>
        <w:jc w:val="center"/>
        <w:rPr>
          <w:rFonts w:ascii="Gotham" w:hAnsi="Gotham" w:cs="Times New Roman"/>
          <w:b/>
          <w:iCs/>
          <w:sz w:val="16"/>
          <w:szCs w:val="16"/>
          <w:lang w:val="es-ES"/>
        </w:rPr>
      </w:pPr>
      <w:r w:rsidRPr="00C22141">
        <w:rPr>
          <w:rFonts w:ascii="Gotham" w:hAnsi="Gotham" w:cs="Times New Roman"/>
          <w:b/>
          <w:iCs/>
          <w:sz w:val="16"/>
          <w:szCs w:val="16"/>
          <w:lang w:val="es-ES"/>
        </w:rPr>
        <w:t>Formación y Desarrollo de la Carrera Docente</w:t>
      </w:r>
    </w:p>
    <w:p w14:paraId="037FC35F" w14:textId="15FF87B5" w:rsidR="000418B5" w:rsidRPr="00652421" w:rsidRDefault="000418B5" w:rsidP="0030197E">
      <w:pPr>
        <w:spacing w:line="360" w:lineRule="auto"/>
        <w:rPr>
          <w:rFonts w:cs="Times New Roman"/>
          <w:color w:val="002060"/>
          <w:szCs w:val="18"/>
        </w:rPr>
      </w:pPr>
      <w:r w:rsidRPr="00652421">
        <w:rPr>
          <w:rFonts w:cs="Times New Roman"/>
          <w:color w:val="002060"/>
          <w:szCs w:val="18"/>
        </w:rPr>
        <w:t xml:space="preserve">En el marco de la reforma educativa se puso en marcha un conjunto de políticas docentes articuladas desde la perspectiva del Sistema de Carrera Docente (SCD) en la República Dominicana, que pretende fortalecer la profesionalización y el desempeño docente, desde el ingreso selectivo al servicio por concurso hasta la certificación profesional y del desempeño. En tal sentido, fueron aprobados por el CNE los estándares profesionales y del desempeño docente, mediante la Resolución 17-2014. </w:t>
      </w:r>
    </w:p>
    <w:p w14:paraId="5776BCB9" w14:textId="77777777" w:rsidR="000418B5" w:rsidRPr="00652421" w:rsidRDefault="000418B5" w:rsidP="007E180B">
      <w:pPr>
        <w:spacing w:line="360" w:lineRule="auto"/>
        <w:rPr>
          <w:rFonts w:cs="Times New Roman"/>
          <w:color w:val="002060"/>
          <w:szCs w:val="18"/>
        </w:rPr>
      </w:pPr>
      <w:r w:rsidRPr="00652421">
        <w:rPr>
          <w:rFonts w:cs="Times New Roman"/>
          <w:color w:val="002060"/>
          <w:szCs w:val="18"/>
        </w:rPr>
        <w:t>Siendo esta política prioritaria por su impacto en los resultados de los aprendizajes de los estudiantes, en los últimos años se incrementó la inversión en la formación docente. En el año 2016 el presupuesto asignado fue de RD$ 2,919.66 millones y para el 2020 de 4,575.49 millones de pesos.</w:t>
      </w:r>
    </w:p>
    <w:p w14:paraId="0132DB4E" w14:textId="77777777" w:rsidR="000418B5" w:rsidRPr="00652421" w:rsidRDefault="000418B5" w:rsidP="007E180B">
      <w:pPr>
        <w:spacing w:after="0" w:line="360" w:lineRule="auto"/>
        <w:rPr>
          <w:rFonts w:cs="Times New Roman"/>
          <w:color w:val="002060"/>
          <w:szCs w:val="18"/>
        </w:rPr>
      </w:pPr>
      <w:r w:rsidRPr="00652421">
        <w:rPr>
          <w:rFonts w:cs="Times New Roman"/>
          <w:color w:val="002060"/>
          <w:szCs w:val="18"/>
        </w:rPr>
        <w:t xml:space="preserve">En la parte misional se realizaron cambios en el modelo de formación de los docentes. El Mescyt aprobó la Resolución 9-2015, que regula la elaboración y desarrollo de los programas de formación docente de la República Dominicana.  Este nuevo modelo de formación, llamado </w:t>
      </w:r>
      <w:r w:rsidRPr="00652421">
        <w:rPr>
          <w:rFonts w:cs="Times New Roman"/>
          <w:bCs/>
          <w:i/>
          <w:color w:val="002060"/>
          <w:szCs w:val="18"/>
        </w:rPr>
        <w:t>“Programa Docentes</w:t>
      </w:r>
      <w:r w:rsidRPr="00652421">
        <w:rPr>
          <w:rFonts w:cs="Times New Roman"/>
          <w:i/>
          <w:color w:val="002060"/>
          <w:szCs w:val="18"/>
        </w:rPr>
        <w:t xml:space="preserve"> </w:t>
      </w:r>
      <w:r w:rsidRPr="00652421">
        <w:rPr>
          <w:rFonts w:cs="Times New Roman"/>
          <w:bCs/>
          <w:i/>
          <w:color w:val="002060"/>
          <w:szCs w:val="18"/>
        </w:rPr>
        <w:t>de Excelencia”</w:t>
      </w:r>
      <w:r w:rsidRPr="00652421">
        <w:rPr>
          <w:rFonts w:cs="Times New Roman"/>
          <w:bCs/>
          <w:color w:val="002060"/>
          <w:szCs w:val="18"/>
        </w:rPr>
        <w:t xml:space="preserve">, </w:t>
      </w:r>
      <w:r w:rsidRPr="00652421">
        <w:rPr>
          <w:rFonts w:cs="Times New Roman"/>
          <w:color w:val="002060"/>
          <w:szCs w:val="18"/>
        </w:rPr>
        <w:t xml:space="preserve">tiene como objetivo principal formar, integrar y actualizar de forma permanente en el sistema educativo preuniversitario una generación de docentes de excelencia, para mejorar las competencias de la población estudiantil.  </w:t>
      </w:r>
    </w:p>
    <w:p w14:paraId="1713E780" w14:textId="77777777" w:rsidR="000418B5" w:rsidRPr="00652421" w:rsidRDefault="000418B5" w:rsidP="000418B5">
      <w:pPr>
        <w:spacing w:after="0" w:line="360" w:lineRule="auto"/>
        <w:contextualSpacing/>
        <w:rPr>
          <w:rFonts w:cs="Times New Roman"/>
          <w:color w:val="002060"/>
          <w:szCs w:val="18"/>
        </w:rPr>
      </w:pPr>
    </w:p>
    <w:p w14:paraId="71A4DAC3" w14:textId="77777777" w:rsidR="000418B5" w:rsidRPr="00652421" w:rsidRDefault="000418B5" w:rsidP="000418B5">
      <w:pPr>
        <w:pStyle w:val="NormalWeb"/>
        <w:shd w:val="clear" w:color="auto" w:fill="FFFFFF"/>
        <w:spacing w:before="0" w:beforeAutospacing="0" w:after="39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Este programa se implementa desde el año 2016, y a noviembre del 2020 ingresaron 6,792 estudiantes (2,861 por Inafocam y 3,931 por el Isfodosu). Los estudiantes de este programa reciben becas del 100 % de la matrícula, además de recibir alimentación y un estipendio estudiantil. </w:t>
      </w:r>
    </w:p>
    <w:p w14:paraId="5C695832" w14:textId="77777777" w:rsidR="000418B5" w:rsidRDefault="000418B5" w:rsidP="000418B5">
      <w:pPr>
        <w:pStyle w:val="NormalWeb"/>
        <w:shd w:val="clear" w:color="auto" w:fill="FFFFFF"/>
        <w:spacing w:before="0" w:beforeAutospacing="0" w:after="390" w:afterAutospacing="0" w:line="360" w:lineRule="auto"/>
        <w:contextualSpacing/>
        <w:jc w:val="both"/>
        <w:rPr>
          <w:rFonts w:ascii="Artifex CF Extra Light" w:hAnsi="Artifex CF Extra Light"/>
          <w:color w:val="002060"/>
          <w:sz w:val="18"/>
          <w:szCs w:val="18"/>
        </w:rPr>
      </w:pPr>
    </w:p>
    <w:p w14:paraId="5930BC7F" w14:textId="77777777" w:rsidR="005C4E5E" w:rsidRDefault="005C4E5E" w:rsidP="000418B5">
      <w:pPr>
        <w:pStyle w:val="NormalWeb"/>
        <w:shd w:val="clear" w:color="auto" w:fill="FFFFFF"/>
        <w:spacing w:before="0" w:beforeAutospacing="0" w:after="0" w:afterAutospacing="0" w:line="360" w:lineRule="auto"/>
        <w:contextualSpacing/>
        <w:jc w:val="both"/>
        <w:rPr>
          <w:rFonts w:ascii="Artifex CF Extra Light" w:hAnsi="Artifex CF Extra Light"/>
          <w:color w:val="002060"/>
          <w:sz w:val="18"/>
          <w:szCs w:val="18"/>
        </w:rPr>
      </w:pPr>
    </w:p>
    <w:p w14:paraId="3DBC3159" w14:textId="77777777" w:rsidR="005C4E5E" w:rsidRDefault="005C4E5E" w:rsidP="000418B5">
      <w:pPr>
        <w:pStyle w:val="NormalWeb"/>
        <w:shd w:val="clear" w:color="auto" w:fill="FFFFFF"/>
        <w:spacing w:before="0" w:beforeAutospacing="0" w:after="0" w:afterAutospacing="0" w:line="360" w:lineRule="auto"/>
        <w:contextualSpacing/>
        <w:jc w:val="both"/>
        <w:rPr>
          <w:rFonts w:ascii="Artifex CF Extra Light" w:hAnsi="Artifex CF Extra Light"/>
          <w:color w:val="002060"/>
          <w:sz w:val="18"/>
          <w:szCs w:val="18"/>
        </w:rPr>
      </w:pPr>
    </w:p>
    <w:p w14:paraId="5069673B" w14:textId="77777777" w:rsidR="000418B5" w:rsidRDefault="000418B5" w:rsidP="000418B5">
      <w:pPr>
        <w:pStyle w:val="NormalWeb"/>
        <w:shd w:val="clear" w:color="auto" w:fill="FFFFFF"/>
        <w:spacing w:before="0" w:beforeAutospacing="0" w:after="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lastRenderedPageBreak/>
        <w:t xml:space="preserve">Otras conquistas en el ámbito de la carrera docente fueron: </w:t>
      </w:r>
    </w:p>
    <w:p w14:paraId="00D8BB00" w14:textId="77777777" w:rsidR="000A24D5" w:rsidRPr="00652421" w:rsidRDefault="000A24D5" w:rsidP="000418B5">
      <w:pPr>
        <w:pStyle w:val="NormalWeb"/>
        <w:shd w:val="clear" w:color="auto" w:fill="FFFFFF"/>
        <w:spacing w:before="0" w:beforeAutospacing="0" w:after="0" w:afterAutospacing="0" w:line="360" w:lineRule="auto"/>
        <w:contextualSpacing/>
        <w:jc w:val="both"/>
        <w:rPr>
          <w:rFonts w:ascii="Artifex CF Extra Light" w:hAnsi="Artifex CF Extra Light"/>
          <w:color w:val="002060"/>
          <w:sz w:val="18"/>
          <w:szCs w:val="18"/>
        </w:rPr>
      </w:pPr>
    </w:p>
    <w:p w14:paraId="76AA1FF1"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 xml:space="preserve">La implementación del programa de inducción para docentes de nuevo ingreso. </w:t>
      </w:r>
    </w:p>
    <w:p w14:paraId="779854C3"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 xml:space="preserve">Aplicación en el año 2018 de la evaluación de desempeño docente. </w:t>
      </w:r>
    </w:p>
    <w:p w14:paraId="29F8B28E"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La readecuación e implementación del programa de habilitación docente.</w:t>
      </w:r>
    </w:p>
    <w:p w14:paraId="44E6B2D9"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Realización de los concursos de oposición docente 2016 y 2019.</w:t>
      </w:r>
    </w:p>
    <w:p w14:paraId="616810B0"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La mejora de las condiciones de vida de los docentes a través de aumentos periódicos, pasando el maestro de educación inicial y básica a devengar un salario promedio de RD$ 44,957 en el 2016 a RD$ 51,713 en el 2019; mientras que el de media pasó de RD$ 52,720 a RD$ 59,541 en el mismo periodo.</w:t>
      </w:r>
    </w:p>
    <w:p w14:paraId="1CB79E83" w14:textId="77777777" w:rsidR="007E180B" w:rsidRDefault="007E180B" w:rsidP="007E180B">
      <w:pPr>
        <w:spacing w:after="0" w:line="360" w:lineRule="auto"/>
        <w:rPr>
          <w:rFonts w:cs="Times New Roman"/>
          <w:b/>
          <w:i/>
          <w:color w:val="002060"/>
          <w:szCs w:val="18"/>
          <w:lang w:val="es-ES"/>
        </w:rPr>
      </w:pPr>
    </w:p>
    <w:p w14:paraId="4A359C09" w14:textId="77777777" w:rsidR="00E63598" w:rsidRPr="00C22141" w:rsidRDefault="00E63598" w:rsidP="00E63598">
      <w:pPr>
        <w:spacing w:line="360" w:lineRule="auto"/>
        <w:jc w:val="center"/>
        <w:rPr>
          <w:rFonts w:ascii="Gotham" w:hAnsi="Gotham" w:cs="Times New Roman"/>
          <w:b/>
          <w:iCs/>
          <w:sz w:val="16"/>
          <w:szCs w:val="16"/>
          <w:lang w:val="es-ES"/>
        </w:rPr>
      </w:pPr>
      <w:r w:rsidRPr="00C22141">
        <w:rPr>
          <w:rFonts w:ascii="Gotham" w:hAnsi="Gotham" w:cs="Times New Roman"/>
          <w:b/>
          <w:iCs/>
          <w:sz w:val="16"/>
          <w:szCs w:val="16"/>
          <w:lang w:val="es-ES"/>
        </w:rPr>
        <w:t>Reforma, Modernización Institucional y Participación Social</w:t>
      </w:r>
    </w:p>
    <w:p w14:paraId="0AAC9A3A" w14:textId="05AFD6F2" w:rsidR="000418B5" w:rsidRPr="00652421" w:rsidRDefault="000418B5" w:rsidP="007E180B">
      <w:pPr>
        <w:spacing w:line="360" w:lineRule="auto"/>
        <w:rPr>
          <w:rFonts w:cs="Times New Roman"/>
          <w:color w:val="002060"/>
          <w:szCs w:val="18"/>
        </w:rPr>
      </w:pPr>
      <w:r w:rsidRPr="00652421">
        <w:rPr>
          <w:rFonts w:cs="Times New Roman"/>
          <w:color w:val="002060"/>
          <w:szCs w:val="18"/>
        </w:rPr>
        <w:t>Durante los últimos años, con el establecimiento de esta meta presidencial se avanzó hacia la instauración de procesos ágiles y efectivos en todo el sistema (centro, distrito, regional y sede central) mediante la definición y documentación de instrumentos técnicos normativos diversos.</w:t>
      </w:r>
    </w:p>
    <w:p w14:paraId="1AA54CA8" w14:textId="77777777" w:rsidR="000418B5" w:rsidRPr="00652421" w:rsidRDefault="000418B5" w:rsidP="007E180B">
      <w:pPr>
        <w:spacing w:line="360" w:lineRule="auto"/>
        <w:rPr>
          <w:rFonts w:cs="Times New Roman"/>
          <w:color w:val="002060"/>
          <w:szCs w:val="18"/>
        </w:rPr>
      </w:pPr>
      <w:r w:rsidRPr="00652421">
        <w:rPr>
          <w:rFonts w:cs="Times New Roman"/>
          <w:color w:val="002060"/>
          <w:szCs w:val="18"/>
        </w:rPr>
        <w:t xml:space="preserve">Durante los años 2017 y 2018, para la eficientización de la gestión misional y administrativa del Minerd, se elaboraron y aprobaron manuales operativos (centro, regional, distrito e instancias de la sede), con el propósito de contribuir con el mejoramiento de las capacidades institucionales, el desempeño y la mejora continua de los servicios educativos, en el marco de una gestión basada en procesos, la rendición de cuentas y un sistema de gestión de calidad.  </w:t>
      </w:r>
    </w:p>
    <w:p w14:paraId="527A9B9A" w14:textId="77777777" w:rsidR="000418B5" w:rsidRPr="00652421" w:rsidRDefault="000418B5" w:rsidP="00A43BA3">
      <w:pPr>
        <w:spacing w:line="360" w:lineRule="auto"/>
        <w:rPr>
          <w:rFonts w:cs="Times New Roman"/>
          <w:color w:val="002060"/>
          <w:szCs w:val="18"/>
        </w:rPr>
      </w:pPr>
      <w:r w:rsidRPr="00652421">
        <w:rPr>
          <w:rFonts w:cs="Times New Roman"/>
          <w:color w:val="002060"/>
          <w:szCs w:val="18"/>
        </w:rPr>
        <w:t xml:space="preserve">También se realizaron un conjunto de acciones para el establecimiento de métricas y estándares de excelencia en los distintos niveles y unidades del Ministerio, así como sistemas de diálogo de desempeño y de revisión de resultados, mediante el  acuerdo entre el MAP y el Minerd para la aplicación de la Evaluación del Desempeño Institucional (EDI) y el establecimiento de los compromisos de resultados específicos que asumirá el Minerd, para implementar el Plan de Mejora para su fortalecimiento institucional y mejorar la calidad de los servicios que ofrece a la ciudadanía y lograr transparentar y optimizar su gestión. </w:t>
      </w:r>
    </w:p>
    <w:p w14:paraId="44B0433A" w14:textId="77777777" w:rsidR="000418B5" w:rsidRPr="00652421" w:rsidRDefault="000418B5" w:rsidP="00A43BA3">
      <w:pPr>
        <w:spacing w:after="0" w:line="360" w:lineRule="auto"/>
        <w:rPr>
          <w:rFonts w:cs="Times New Roman"/>
          <w:color w:val="002060"/>
          <w:szCs w:val="18"/>
        </w:rPr>
      </w:pPr>
      <w:r w:rsidRPr="00652421">
        <w:rPr>
          <w:rFonts w:cs="Times New Roman"/>
          <w:color w:val="002060"/>
          <w:szCs w:val="18"/>
        </w:rPr>
        <w:t xml:space="preserve">Una de las mejores conquistas en educación, impulsada por la sociedad dominicana y que los gobiernos han honrado en los últimos años, es la asignación del 4 % del PIB a la educación preuniversitaria. El gasto en educación en el año 2017 fue de 142,186.99 millones de pesos y el presupuesto del año 2020 de RD$ 195,322.43. </w:t>
      </w:r>
    </w:p>
    <w:p w14:paraId="390FF192" w14:textId="77777777" w:rsidR="000418B5" w:rsidRPr="00652421" w:rsidRDefault="000418B5" w:rsidP="00A43BA3">
      <w:pPr>
        <w:spacing w:after="0" w:line="360" w:lineRule="auto"/>
        <w:rPr>
          <w:rFonts w:cs="Times New Roman"/>
          <w:color w:val="002060"/>
          <w:szCs w:val="18"/>
        </w:rPr>
      </w:pPr>
    </w:p>
    <w:p w14:paraId="187F8120" w14:textId="77777777" w:rsidR="00A43BA3" w:rsidRPr="00C22141" w:rsidRDefault="00A43BA3" w:rsidP="00A43BA3">
      <w:pPr>
        <w:spacing w:line="360" w:lineRule="auto"/>
        <w:jc w:val="center"/>
        <w:rPr>
          <w:rFonts w:ascii="Gotham" w:hAnsi="Gotham" w:cs="Times New Roman"/>
          <w:b/>
          <w:iCs/>
          <w:sz w:val="16"/>
          <w:szCs w:val="16"/>
          <w:lang w:val="es-ES"/>
        </w:rPr>
      </w:pPr>
      <w:r w:rsidRPr="00C22141">
        <w:rPr>
          <w:rFonts w:ascii="Gotham" w:hAnsi="Gotham" w:cs="Times New Roman"/>
          <w:b/>
          <w:iCs/>
          <w:sz w:val="16"/>
          <w:szCs w:val="16"/>
          <w:lang w:val="es-ES"/>
        </w:rPr>
        <w:t>República Digital</w:t>
      </w:r>
    </w:p>
    <w:p w14:paraId="33B33E4A" w14:textId="6E895D5F" w:rsidR="000418B5" w:rsidRPr="00652421" w:rsidRDefault="000418B5" w:rsidP="00A43BA3">
      <w:pPr>
        <w:spacing w:line="360" w:lineRule="auto"/>
        <w:rPr>
          <w:rFonts w:cs="Times New Roman"/>
          <w:color w:val="002060"/>
          <w:szCs w:val="18"/>
          <w:lang w:eastAsia="es-DO"/>
        </w:rPr>
      </w:pPr>
      <w:r w:rsidRPr="00652421">
        <w:rPr>
          <w:rFonts w:cs="Times New Roman"/>
          <w:color w:val="002060"/>
          <w:szCs w:val="18"/>
          <w:lang w:eastAsia="es-DO"/>
        </w:rPr>
        <w:t>En el marco de este programa, en su componente Educación, el Ministerio de Educación implementa desde el 2018 el proyecto “Un estudiante, una computadora – un maestro, una computadora”, con el fin de brindar acceso universal y gratuito a cada estudiante y a cada docente de los centros educativos públicos, a nivel nacional, a través de la dotación de dispositivos y servicios tecnológicos, que permitan transformar el proceso de enseñanza aprendizaje y a su vez reducir la brecha digital y del conocimiento para permitir el desarrollo de la competencia científica y tecnológica en los estudiantes, garantizando así el derecho a la educación.</w:t>
      </w:r>
    </w:p>
    <w:p w14:paraId="7E6964F6" w14:textId="77777777" w:rsidR="000418B5" w:rsidRPr="00652421" w:rsidRDefault="000418B5" w:rsidP="00A43BA3">
      <w:p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Las acciones realizadas durante este periodo en el marco del Proyecto Uno a Uno fueron las siguientes:</w:t>
      </w:r>
    </w:p>
    <w:p w14:paraId="2C532788" w14:textId="77777777" w:rsidR="000418B5" w:rsidRPr="00652421" w:rsidRDefault="000418B5" w:rsidP="000418B5">
      <w:pPr>
        <w:spacing w:after="0" w:line="360" w:lineRule="auto"/>
        <w:rPr>
          <w:rFonts w:eastAsia="Times New Roman" w:cs="Times New Roman"/>
          <w:color w:val="002060"/>
          <w:szCs w:val="18"/>
          <w:lang w:eastAsia="es-DO"/>
        </w:rPr>
      </w:pPr>
    </w:p>
    <w:p w14:paraId="0D20511E" w14:textId="77777777" w:rsidR="000418B5" w:rsidRPr="00652421" w:rsidRDefault="000418B5" w:rsidP="00495A63">
      <w:pPr>
        <w:pStyle w:val="NormalWeb"/>
        <w:numPr>
          <w:ilvl w:val="0"/>
          <w:numId w:val="145"/>
        </w:numPr>
        <w:shd w:val="clear" w:color="auto" w:fill="FFFFFF"/>
        <w:tabs>
          <w:tab w:val="left" w:pos="5529"/>
        </w:tabs>
        <w:spacing w:before="0" w:beforeAutospacing="0" w:after="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Beneficiados 337,338 estudiantes del nivel secundario con netbooks, con el propósito de favorecer el desarrollo de las competencias digitales y la mejora de la práctica pedagógica.</w:t>
      </w:r>
    </w:p>
    <w:p w14:paraId="2BD4B508" w14:textId="77777777" w:rsidR="000418B5" w:rsidRPr="00652421" w:rsidRDefault="000418B5" w:rsidP="000418B5">
      <w:pPr>
        <w:pStyle w:val="NormalWeb"/>
        <w:shd w:val="clear" w:color="auto" w:fill="FFFFFF"/>
        <w:tabs>
          <w:tab w:val="left" w:pos="5529"/>
        </w:tabs>
        <w:spacing w:before="0" w:beforeAutospacing="0" w:after="0" w:afterAutospacing="0" w:line="360" w:lineRule="auto"/>
        <w:ind w:left="360"/>
        <w:contextualSpacing/>
        <w:jc w:val="both"/>
        <w:rPr>
          <w:rFonts w:ascii="Artifex CF Extra Light" w:hAnsi="Artifex CF Extra Light"/>
          <w:color w:val="002060"/>
          <w:sz w:val="18"/>
          <w:szCs w:val="18"/>
        </w:rPr>
      </w:pPr>
    </w:p>
    <w:p w14:paraId="1A31B22D" w14:textId="77777777" w:rsidR="000418B5" w:rsidRPr="00652421" w:rsidRDefault="000418B5" w:rsidP="00495A63">
      <w:pPr>
        <w:pStyle w:val="NormalWeb"/>
        <w:numPr>
          <w:ilvl w:val="0"/>
          <w:numId w:val="145"/>
        </w:numPr>
        <w:shd w:val="clear" w:color="auto" w:fill="FFFFFF"/>
        <w:tabs>
          <w:tab w:val="left" w:pos="5529"/>
        </w:tabs>
        <w:spacing w:before="0" w:beforeAutospacing="0" w:after="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Beneficiados 72,506 estudiantes de nivel primario con la entrega de 20,716 tabletas, con la finalidad de desarrollar las competencias digitales de estos y ayudar a mejorar la práctica pedagógica.</w:t>
      </w:r>
    </w:p>
    <w:p w14:paraId="7F8D19A6" w14:textId="77777777" w:rsidR="000418B5" w:rsidRPr="00652421" w:rsidRDefault="000418B5" w:rsidP="000418B5">
      <w:pPr>
        <w:pStyle w:val="Prrafodelista"/>
        <w:spacing w:after="0" w:line="360" w:lineRule="auto"/>
        <w:rPr>
          <w:rFonts w:cs="Times New Roman"/>
          <w:color w:val="002060"/>
          <w:szCs w:val="18"/>
        </w:rPr>
      </w:pPr>
    </w:p>
    <w:p w14:paraId="631DE313" w14:textId="77777777" w:rsidR="000418B5" w:rsidRPr="00652421" w:rsidRDefault="000418B5" w:rsidP="00495A63">
      <w:pPr>
        <w:pStyle w:val="NormalWeb"/>
        <w:numPr>
          <w:ilvl w:val="0"/>
          <w:numId w:val="145"/>
        </w:numPr>
        <w:shd w:val="clear" w:color="auto" w:fill="FFFFFF"/>
        <w:tabs>
          <w:tab w:val="left" w:pos="5529"/>
        </w:tabs>
        <w:spacing w:before="0" w:beforeAutospacing="0" w:after="0" w:afterAutospacing="0" w:line="360" w:lineRule="auto"/>
        <w:ind w:left="426" w:hanging="426"/>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Entregadas 32,320 laptops a docentes pertenecientes a 1,078 centros a nivel nacional. Los docentes al momento de recibir la capacitación contaron con este dispositivo de trabajo, que les permitió fortalecer sus competencias digitales.</w:t>
      </w:r>
    </w:p>
    <w:p w14:paraId="0C9D2DCA" w14:textId="77777777" w:rsidR="000418B5" w:rsidRPr="00652421" w:rsidRDefault="000418B5" w:rsidP="000418B5">
      <w:pPr>
        <w:spacing w:after="0" w:line="360" w:lineRule="auto"/>
        <w:rPr>
          <w:rFonts w:cs="Times New Roman"/>
          <w:b/>
          <w:color w:val="002060"/>
          <w:szCs w:val="18"/>
        </w:rPr>
      </w:pPr>
    </w:p>
    <w:p w14:paraId="04F268B7" w14:textId="77777777" w:rsidR="000418B5" w:rsidRPr="00652421" w:rsidRDefault="000418B5" w:rsidP="000418B5">
      <w:pPr>
        <w:spacing w:line="360" w:lineRule="auto"/>
        <w:rPr>
          <w:rFonts w:cs="Times New Roman"/>
          <w:color w:val="002060"/>
          <w:szCs w:val="18"/>
          <w:lang w:eastAsia="es-DO"/>
        </w:rPr>
      </w:pPr>
    </w:p>
    <w:p w14:paraId="62A7EF26" w14:textId="77777777" w:rsidR="000418B5" w:rsidRPr="00652421" w:rsidRDefault="000418B5" w:rsidP="000418B5">
      <w:pPr>
        <w:spacing w:line="360" w:lineRule="auto"/>
        <w:rPr>
          <w:rFonts w:cs="Times New Roman"/>
          <w:color w:val="002060"/>
          <w:szCs w:val="18"/>
          <w:lang w:eastAsia="es-DO"/>
        </w:rPr>
      </w:pPr>
    </w:p>
    <w:p w14:paraId="5F8E6742" w14:textId="77BDFBAB" w:rsidR="005C4E5E" w:rsidRDefault="005C4E5E">
      <w:pPr>
        <w:rPr>
          <w:rFonts w:cs="Times New Roman"/>
          <w:color w:val="002060"/>
          <w:szCs w:val="18"/>
          <w:lang w:eastAsia="es-DO"/>
        </w:rPr>
      </w:pPr>
      <w:r>
        <w:rPr>
          <w:rFonts w:cs="Times New Roman"/>
          <w:color w:val="002060"/>
          <w:szCs w:val="18"/>
          <w:lang w:eastAsia="es-DO"/>
        </w:rPr>
        <w:br w:type="page"/>
      </w:r>
    </w:p>
    <w:p w14:paraId="58393EDA" w14:textId="32AE1487" w:rsidR="000418B5" w:rsidRPr="00A43BA3" w:rsidRDefault="000418B5" w:rsidP="00495A63">
      <w:pPr>
        <w:pStyle w:val="Ttulo1"/>
        <w:numPr>
          <w:ilvl w:val="0"/>
          <w:numId w:val="1"/>
        </w:numPr>
        <w:spacing w:before="480" w:line="360" w:lineRule="auto"/>
        <w:rPr>
          <w:rFonts w:cs="Times New Roman"/>
          <w:b/>
          <w:color w:val="002060"/>
          <w:szCs w:val="26"/>
        </w:rPr>
      </w:pPr>
      <w:bookmarkStart w:id="16" w:name="_Toc27565157"/>
      <w:bookmarkStart w:id="17" w:name="_Toc27577938"/>
      <w:bookmarkStart w:id="18" w:name="_Toc60054862"/>
      <w:r w:rsidRPr="00A43BA3">
        <w:rPr>
          <w:rFonts w:cs="Times New Roman"/>
          <w:b/>
          <w:color w:val="002060"/>
          <w:szCs w:val="26"/>
        </w:rPr>
        <w:lastRenderedPageBreak/>
        <w:t>BASE INSTITUCIONAL</w:t>
      </w:r>
      <w:bookmarkEnd w:id="16"/>
      <w:bookmarkEnd w:id="17"/>
      <w:bookmarkEnd w:id="18"/>
    </w:p>
    <w:p w14:paraId="272D0425" w14:textId="6CBFCD5B" w:rsidR="000418B5" w:rsidRPr="00987999" w:rsidRDefault="00EC075D" w:rsidP="00987999">
      <w:pPr>
        <w:spacing w:line="360" w:lineRule="auto"/>
        <w:jc w:val="center"/>
        <w:rPr>
          <w:rFonts w:ascii="Gotham" w:hAnsi="Gotham" w:cs="Times New Roman"/>
          <w:b/>
          <w:iCs/>
          <w:sz w:val="16"/>
          <w:szCs w:val="16"/>
          <w:lang w:val="es-ES"/>
        </w:rPr>
      </w:pPr>
      <w:r w:rsidRPr="0035387F">
        <w:rPr>
          <w:rStyle w:val="TextonotapieCar"/>
          <w:noProof/>
          <w:sz w:val="28"/>
          <w:szCs w:val="36"/>
          <w:lang w:val="en-US"/>
        </w:rPr>
        <mc:AlternateContent>
          <mc:Choice Requires="wps">
            <w:drawing>
              <wp:anchor distT="0" distB="0" distL="114300" distR="114300" simplePos="0" relativeHeight="251689984" behindDoc="0" locked="0" layoutInCell="1" allowOverlap="1" wp14:anchorId="1535FF57" wp14:editId="056F922D">
                <wp:simplePos x="0" y="0"/>
                <wp:positionH relativeFrom="margin">
                  <wp:posOffset>2210518</wp:posOffset>
                </wp:positionH>
                <wp:positionV relativeFrom="paragraph">
                  <wp:posOffset>30949</wp:posOffset>
                </wp:positionV>
                <wp:extent cx="668740" cy="0"/>
                <wp:effectExtent l="0" t="19050" r="36195" b="19050"/>
                <wp:wrapNone/>
                <wp:docPr id="7" name="Conector recto 7"/>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DF40B26" id="Conector recto 7"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4.05pt,2.45pt" to="226.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uTY3AEAAAkEAAAOAAAAZHJzL2Uyb0RvYy54bWysU8tu2zAQvBfoPxC815Kd1g4Eyzk4cC9F&#10;a/TxATS1tAnwhSVr2X/fJSUrQVs0QFAdKD52ZneGy/XDxRp2Bozau5bPZzVn4KTvtDu2/Mf33bt7&#10;zmISrhPGO2j5FSJ/2Lx9s+5DAwt/8qYDZETiYtOHlp9SCk1VRXkCK+LMB3B0qDxakWiJx6pD0RO7&#10;NdWirpdV77EL6CXESLuPwyHfFH6lQKYvSkVIzLScaktlxDIe8lht1qI5oggnLccyxCuqsEI7SjpR&#10;PYok2E/Uf1BZLdFHr9JMelt5pbSEooHUzOvf1Hw7iQBFC5kTw2RT/H+08vN5j0x3LV9x5oSlK9rS&#10;RcnkkWH+sVX2qA+xodCt2+O4imGPWfBFoc1/ksIuxdfr5CtcEpO0uVzer96T+/J2VD3hAsb0Ebxl&#10;edJyo11WLBpx/hQT5aLQW0jeNo71Lb+brz7UJSx6o7udNiYfRjwetgbZWdBt73Y1fbl4ongWRivj&#10;aDNLGkSUWboaGBJ8BUWGUNl3Q4bcijDRCinBpcXIaxxFZ5iiEibgWNq/gGN8hkJp0wm8eDnrhCiZ&#10;vUsT2Grn8W8E6TIfS1ZD/M2BQXe24OC7a7neYg31W3FufBu5oZ+vC/zpBW9+AQAA//8DAFBLAwQU&#10;AAYACAAAACEAezFBbOAAAAAHAQAADwAAAGRycy9kb3ducmV2LnhtbEyOUU/CMBSF3038D8018YVA&#10;BwwCcx0REx4UYhQM+ljW67q43o61sPnvqb7o48k5+c6XLjpTsTM2rrQkYDiIgCHlVpVUCHjbrfoz&#10;YM5LUrKyhAK+0cEiu75KZaJsS6943vqCBQi5RArQ3tcJ5y7XaKQb2BopdJ+2MdKH2BRcNbINcFPx&#10;URRNuZElhQcta3zQmH9tT0bAcr5+3kxeHlc9/d77aPe74/6pPgpxe9Pd3wHz2Pm/MfzoB3XIgtPB&#10;nkg5VgkYx7NhmAqI58BCH0/GMbDDb+ZZyv/7ZxcAAAD//wMAUEsBAi0AFAAGAAgAAAAhALaDOJL+&#10;AAAA4QEAABMAAAAAAAAAAAAAAAAAAAAAAFtDb250ZW50X1R5cGVzXS54bWxQSwECLQAUAAYACAAA&#10;ACEAOP0h/9YAAACUAQAACwAAAAAAAAAAAAAAAAAvAQAAX3JlbHMvLnJlbHNQSwECLQAUAAYACAAA&#10;ACEAZc7k2NwBAAAJBAAADgAAAAAAAAAAAAAAAAAuAgAAZHJzL2Uyb0RvYy54bWxQSwECLQAUAAYA&#10;CAAAACEAezFBbOAAAAAHAQAADwAAAAAAAAAAAAAAAAA2BAAAZHJzL2Rvd25yZXYueG1sUEsFBgAA&#10;AAAEAAQA8wAAAEMFAAAAAA==&#10;" strokecolor="red" strokeweight="2.5pt">
                <v:stroke joinstyle="miter"/>
                <w10:wrap anchorx="margin"/>
              </v:line>
            </w:pict>
          </mc:Fallback>
        </mc:AlternateContent>
      </w:r>
    </w:p>
    <w:p w14:paraId="0504B5D8" w14:textId="60056AAD" w:rsidR="000418B5" w:rsidRPr="00410376" w:rsidRDefault="00AA3139" w:rsidP="00F14C38">
      <w:pPr>
        <w:pStyle w:val="Ttulo2"/>
        <w:numPr>
          <w:ilvl w:val="0"/>
          <w:numId w:val="216"/>
        </w:numPr>
        <w:rPr>
          <w:b/>
          <w:lang w:val="es-ES"/>
        </w:rPr>
      </w:pPr>
      <w:bookmarkStart w:id="19" w:name="_Toc440461382"/>
      <w:bookmarkStart w:id="20" w:name="_Toc503873516"/>
      <w:bookmarkStart w:id="21" w:name="_Toc534882472"/>
      <w:bookmarkStart w:id="22" w:name="_Toc27565158"/>
      <w:bookmarkStart w:id="23" w:name="_Toc27577939"/>
      <w:bookmarkStart w:id="24" w:name="_Toc60054863"/>
      <w:r w:rsidRPr="00410376">
        <w:rPr>
          <w:b/>
          <w:lang w:val="es-ES"/>
        </w:rPr>
        <w:t>RESE</w:t>
      </w:r>
      <w:r w:rsidRPr="00410376">
        <w:rPr>
          <w:rFonts w:hint="eastAsia"/>
          <w:b/>
          <w:lang w:val="es-ES"/>
        </w:rPr>
        <w:t>Ñ</w:t>
      </w:r>
      <w:r w:rsidRPr="00410376">
        <w:rPr>
          <w:b/>
          <w:lang w:val="es-ES"/>
        </w:rPr>
        <w:t>A HIST</w:t>
      </w:r>
      <w:r w:rsidRPr="00410376">
        <w:rPr>
          <w:rFonts w:hint="eastAsia"/>
          <w:b/>
          <w:lang w:val="es-ES"/>
        </w:rPr>
        <w:t>Ó</w:t>
      </w:r>
      <w:r w:rsidRPr="00410376">
        <w:rPr>
          <w:b/>
          <w:lang w:val="es-ES"/>
        </w:rPr>
        <w:t>RICA DEL MINISTERIO DE EDUCACI</w:t>
      </w:r>
      <w:r w:rsidRPr="00410376">
        <w:rPr>
          <w:rFonts w:hint="eastAsia"/>
          <w:b/>
          <w:lang w:val="es-ES"/>
        </w:rPr>
        <w:t>Ó</w:t>
      </w:r>
      <w:r w:rsidRPr="00410376">
        <w:rPr>
          <w:b/>
          <w:lang w:val="es-ES"/>
        </w:rPr>
        <w:t>N</w:t>
      </w:r>
      <w:bookmarkEnd w:id="19"/>
      <w:bookmarkEnd w:id="20"/>
      <w:bookmarkEnd w:id="21"/>
      <w:bookmarkEnd w:id="22"/>
      <w:bookmarkEnd w:id="23"/>
      <w:bookmarkEnd w:id="24"/>
    </w:p>
    <w:p w14:paraId="20C0CE00" w14:textId="77777777" w:rsidR="000418B5" w:rsidRPr="00652421" w:rsidRDefault="000418B5" w:rsidP="000418B5">
      <w:pPr>
        <w:spacing w:after="0" w:line="360" w:lineRule="auto"/>
        <w:rPr>
          <w:rFonts w:cs="Times New Roman"/>
          <w:color w:val="002060"/>
          <w:szCs w:val="18"/>
        </w:rPr>
      </w:pPr>
    </w:p>
    <w:p w14:paraId="1FABA820" w14:textId="77777777" w:rsidR="000418B5" w:rsidRPr="00652421" w:rsidRDefault="000418B5" w:rsidP="009F72EF">
      <w:pPr>
        <w:spacing w:after="0" w:line="360" w:lineRule="auto"/>
        <w:rPr>
          <w:rFonts w:cs="Times New Roman"/>
          <w:color w:val="002060"/>
          <w:szCs w:val="18"/>
        </w:rPr>
      </w:pPr>
      <w:bookmarkStart w:id="25" w:name="_Toc27565164"/>
      <w:bookmarkStart w:id="26" w:name="_Toc27577945"/>
      <w:r w:rsidRPr="00652421">
        <w:rPr>
          <w:rFonts w:cs="Times New Roman"/>
          <w:color w:val="002060"/>
          <w:szCs w:val="18"/>
        </w:rPr>
        <w:t>La enseñanza formal o escolarizada en la isla de Santo Domingo inició en el año 1502. Para entonces el currículo básico comprendía clases de lectura, escritura, cálculo y doctrina cristiana. Ya en el periodo comprendido entre 1822 y 1844 se contaba con escasas escuelas elementales y una cobertura de la educación media casi nula. Escuelas ubicadas exclusivamente en Santo Domingo, Santiago, La Vega, Azua y El Seibo. También se impartían clases a domicilio. A partir de 1844 se observa poco interés por el desarrollo de la nueva organización escolar, sobreviviendo pocas escuelas privadas dedicadas a enseñar gramática, aritmética y teneduría de libros. No obstante, es a partir de ese momento cuando emerge la formalización de la función de educación, adscribiéndose a diferentes instituciones estatales</w:t>
      </w:r>
      <w:r w:rsidRPr="00652421">
        <w:rPr>
          <w:rStyle w:val="Refdenotaalpie"/>
          <w:rFonts w:cs="Times New Roman"/>
          <w:color w:val="002060"/>
          <w:szCs w:val="18"/>
        </w:rPr>
        <w:footnoteReference w:id="3"/>
      </w:r>
      <w:r w:rsidRPr="00652421">
        <w:rPr>
          <w:rFonts w:cs="Times New Roman"/>
          <w:color w:val="002060"/>
          <w:szCs w:val="18"/>
        </w:rPr>
        <w:t>.</w:t>
      </w:r>
    </w:p>
    <w:p w14:paraId="175D8A1A" w14:textId="77777777" w:rsidR="000418B5" w:rsidRPr="00652421" w:rsidRDefault="000418B5" w:rsidP="009F72EF">
      <w:pPr>
        <w:spacing w:after="0" w:line="360" w:lineRule="auto"/>
        <w:rPr>
          <w:rFonts w:cs="Times New Roman"/>
          <w:color w:val="002060"/>
          <w:szCs w:val="18"/>
        </w:rPr>
      </w:pPr>
    </w:p>
    <w:p w14:paraId="7A87BCF1" w14:textId="77777777" w:rsidR="000418B5" w:rsidRPr="00652421" w:rsidRDefault="000418B5" w:rsidP="009F72EF">
      <w:pPr>
        <w:spacing w:after="0" w:line="360" w:lineRule="auto"/>
        <w:rPr>
          <w:rFonts w:cs="Times New Roman"/>
          <w:color w:val="002060"/>
          <w:szCs w:val="18"/>
        </w:rPr>
      </w:pPr>
      <w:r w:rsidRPr="00652421">
        <w:rPr>
          <w:rFonts w:cs="Times New Roman"/>
          <w:color w:val="002060"/>
          <w:szCs w:val="18"/>
        </w:rPr>
        <w:t>Desde 1844 la función de educación ha estado adscrita a dependencias estatales diversas, las cuales han ido evolucionando no solamente con respecto de su nombre, sino también desde el punto de vista estructural y funcional.</w:t>
      </w:r>
    </w:p>
    <w:p w14:paraId="44685DEA" w14:textId="77777777" w:rsidR="000418B5" w:rsidRPr="00652421" w:rsidRDefault="000418B5" w:rsidP="009F72EF">
      <w:pPr>
        <w:spacing w:after="0" w:line="360" w:lineRule="auto"/>
        <w:rPr>
          <w:rFonts w:cs="Times New Roman"/>
          <w:color w:val="002060"/>
          <w:szCs w:val="18"/>
        </w:rPr>
      </w:pPr>
    </w:p>
    <w:p w14:paraId="72E7B74A" w14:textId="77777777" w:rsidR="000418B5" w:rsidRPr="00652421" w:rsidRDefault="000418B5" w:rsidP="009F72EF">
      <w:pPr>
        <w:spacing w:after="0" w:line="360" w:lineRule="auto"/>
        <w:rPr>
          <w:rFonts w:cs="Times New Roman"/>
          <w:color w:val="002060"/>
          <w:szCs w:val="18"/>
        </w:rPr>
      </w:pPr>
      <w:r w:rsidRPr="00652421">
        <w:rPr>
          <w:rFonts w:cs="Times New Roman"/>
          <w:color w:val="002060"/>
          <w:szCs w:val="18"/>
        </w:rPr>
        <w:t>El 12 de mayo de 1845 se promulga la Ley Orgánica de Instrucción Pública, con la que se crean las primeras escuelas públicas llamadas escuelas de primera letra. Esta ley dispone la construcción de una escuela en cada común o pueblo y dos, en cada cabeza de provincia con los niveles primario y superior.</w:t>
      </w:r>
    </w:p>
    <w:p w14:paraId="3E6F978E" w14:textId="77777777" w:rsidR="000418B5" w:rsidRPr="00652421" w:rsidRDefault="000418B5" w:rsidP="000418B5">
      <w:pPr>
        <w:spacing w:after="0" w:line="360" w:lineRule="auto"/>
        <w:rPr>
          <w:rFonts w:cs="Times New Roman"/>
          <w:color w:val="002060"/>
          <w:szCs w:val="18"/>
        </w:rPr>
      </w:pPr>
    </w:p>
    <w:p w14:paraId="5A15FE39" w14:textId="77777777" w:rsidR="000418B5" w:rsidRPr="00652421" w:rsidRDefault="000418B5" w:rsidP="00987999">
      <w:pPr>
        <w:spacing w:after="0" w:line="360" w:lineRule="auto"/>
        <w:rPr>
          <w:rFonts w:cs="Times New Roman"/>
          <w:color w:val="002060"/>
          <w:szCs w:val="18"/>
        </w:rPr>
      </w:pPr>
      <w:r w:rsidRPr="00652421">
        <w:rPr>
          <w:rFonts w:cs="Times New Roman"/>
          <w:color w:val="002060"/>
          <w:szCs w:val="18"/>
        </w:rPr>
        <w:t xml:space="preserve">La Ley de Instrucción Pública del año 1867 significó la consolidación y organización del sistema educativo dominicano. Crea la Junta Superior de Estudios y establece la obligación del Estado a promover una educación pública, las ciencias y las artes y la enseñanza primaria gratuita. </w:t>
      </w:r>
    </w:p>
    <w:p w14:paraId="18C6B02B" w14:textId="77777777" w:rsidR="000418B5" w:rsidRPr="00652421" w:rsidRDefault="000418B5" w:rsidP="00987999">
      <w:pPr>
        <w:spacing w:after="0" w:line="360" w:lineRule="auto"/>
        <w:rPr>
          <w:rFonts w:cs="Times New Roman"/>
          <w:color w:val="002060"/>
          <w:szCs w:val="18"/>
        </w:rPr>
      </w:pPr>
    </w:p>
    <w:p w14:paraId="196124D6" w14:textId="77777777" w:rsidR="000418B5" w:rsidRPr="00652421" w:rsidRDefault="000418B5" w:rsidP="00987999">
      <w:pPr>
        <w:spacing w:after="0" w:line="360" w:lineRule="auto"/>
        <w:rPr>
          <w:rFonts w:cs="Times New Roman"/>
          <w:color w:val="002060"/>
          <w:szCs w:val="18"/>
        </w:rPr>
      </w:pPr>
      <w:r w:rsidRPr="00652421">
        <w:rPr>
          <w:rFonts w:cs="Times New Roman"/>
          <w:color w:val="002060"/>
          <w:szCs w:val="18"/>
        </w:rPr>
        <w:t xml:space="preserve">La función de educación fue responsabilidad del Ministerio de Justicia e Instrucción Pública desde el año 1884 hasta el 1916. Suprimido este Ministerio, mediante la Ley núm. 79 del 28 de </w:t>
      </w:r>
      <w:r w:rsidRPr="00652421">
        <w:rPr>
          <w:rFonts w:cs="Times New Roman"/>
          <w:color w:val="002060"/>
          <w:szCs w:val="18"/>
        </w:rPr>
        <w:lastRenderedPageBreak/>
        <w:t>enero de 1931, otra ley, la Ley núm. 89 del 21 de febrero asignó las atribuciones de la instrucción pública y las bellas artes a la Superintendencia General de Enseñanza, nombre que se le otorgó a la nueva dependencia.</w:t>
      </w:r>
    </w:p>
    <w:p w14:paraId="3ECED699" w14:textId="77777777" w:rsidR="000418B5" w:rsidRPr="00652421" w:rsidRDefault="000418B5" w:rsidP="00987999">
      <w:pPr>
        <w:spacing w:after="0" w:line="360" w:lineRule="auto"/>
        <w:rPr>
          <w:rFonts w:cs="Times New Roman"/>
          <w:color w:val="002060"/>
          <w:szCs w:val="18"/>
        </w:rPr>
      </w:pPr>
    </w:p>
    <w:p w14:paraId="200B6F8B" w14:textId="77777777" w:rsidR="000418B5" w:rsidRPr="00652421" w:rsidRDefault="000418B5" w:rsidP="00987999">
      <w:pPr>
        <w:spacing w:after="0" w:line="360" w:lineRule="auto"/>
        <w:rPr>
          <w:rFonts w:cs="Times New Roman"/>
          <w:color w:val="002060"/>
          <w:szCs w:val="18"/>
        </w:rPr>
      </w:pPr>
      <w:r w:rsidRPr="00652421">
        <w:rPr>
          <w:rFonts w:cs="Times New Roman"/>
          <w:color w:val="002060"/>
          <w:szCs w:val="18"/>
        </w:rPr>
        <w:t>Luego, el 30 de noviembre de 1934 mediante la Ley 786 fue creada la Secretaría de Estado de Educación y Bellas Artes, Seeba. Con este hecho el limitado término instrucción dio paso a un concepto más abarcador, educación. Más tarde, el Decreto núm. 16 del 4 de septiembre de 1965 le transfirió a esta Secretaría de Estado las funciones relacionadas con cultos, anteriormente adscritas a la Secretaría de Estado de Relaciones Exteriores, asumiendo el nombre de Secretaría de Estado de Educación, Bellas Artes y Cultos, Seebac.</w:t>
      </w:r>
    </w:p>
    <w:p w14:paraId="71C2F7AB" w14:textId="77777777" w:rsidR="000418B5" w:rsidRPr="00652421" w:rsidRDefault="000418B5" w:rsidP="000418B5">
      <w:pPr>
        <w:spacing w:after="0" w:line="360" w:lineRule="auto"/>
        <w:rPr>
          <w:rFonts w:cs="Times New Roman"/>
          <w:color w:val="002060"/>
          <w:szCs w:val="18"/>
        </w:rPr>
      </w:pPr>
    </w:p>
    <w:p w14:paraId="5FA44298" w14:textId="77777777" w:rsidR="000418B5" w:rsidRPr="00652421" w:rsidRDefault="000418B5" w:rsidP="00761DFC">
      <w:pPr>
        <w:spacing w:after="0" w:line="360" w:lineRule="auto"/>
        <w:rPr>
          <w:rFonts w:cs="Times New Roman"/>
          <w:color w:val="002060"/>
          <w:szCs w:val="18"/>
        </w:rPr>
      </w:pPr>
      <w:r w:rsidRPr="00652421">
        <w:rPr>
          <w:rFonts w:cs="Times New Roman"/>
          <w:color w:val="002060"/>
          <w:szCs w:val="18"/>
        </w:rPr>
        <w:t>Desde el año 1951 hasta mediados de 1997 la Seebac funcionó de conformidad con la Ley Orgánica núm. 2909 del 5 de junio de 1951, la cual estableció durante ese período la base normativa que rigió la vida institucional del sistema educativo dominicano. Con la promulgación de esa ley se evidencian grandes avances.</w:t>
      </w:r>
    </w:p>
    <w:p w14:paraId="3B9BBB94" w14:textId="77777777" w:rsidR="000418B5" w:rsidRPr="00652421" w:rsidRDefault="000418B5" w:rsidP="00761DFC">
      <w:pPr>
        <w:spacing w:after="0" w:line="360" w:lineRule="auto"/>
        <w:rPr>
          <w:rFonts w:cs="Times New Roman"/>
          <w:color w:val="002060"/>
          <w:szCs w:val="18"/>
        </w:rPr>
      </w:pPr>
    </w:p>
    <w:p w14:paraId="6077E7FE" w14:textId="77777777" w:rsidR="000418B5" w:rsidRPr="00652421" w:rsidRDefault="000418B5" w:rsidP="00761DFC">
      <w:pPr>
        <w:spacing w:after="0" w:line="360" w:lineRule="auto"/>
        <w:rPr>
          <w:rFonts w:cs="Times New Roman"/>
          <w:color w:val="002060"/>
          <w:szCs w:val="18"/>
        </w:rPr>
      </w:pPr>
      <w:r w:rsidRPr="00652421">
        <w:rPr>
          <w:rFonts w:cs="Times New Roman"/>
          <w:color w:val="002060"/>
          <w:szCs w:val="18"/>
        </w:rPr>
        <w:t>Con la Ley núm. 66'97 de fecha 9 de abril de 1997 pasó a denominarse Secretaría de Estado de Educación y Cultura (SEEC). Luego, con la creación de la Secretaría de Estado de Cultura y transferencia de la función cultural a esta, mediante la Ley núm. 41-00 del 28 de junio del año 2000, la cartera queda con el nombre de Secretaría de Estado de Educación – SEE. Más tarde, con la nueva Constitución y el Decreto núm. 56/10 del 6 de enero de 2010, la SEE cambió de nombre por el de Ministerio de Educación.</w:t>
      </w:r>
    </w:p>
    <w:p w14:paraId="730BE332" w14:textId="77777777" w:rsidR="000418B5" w:rsidRPr="00652421" w:rsidRDefault="000418B5" w:rsidP="00761DFC">
      <w:pPr>
        <w:spacing w:after="0" w:line="360" w:lineRule="auto"/>
        <w:rPr>
          <w:rFonts w:cs="Times New Roman"/>
          <w:color w:val="002060"/>
          <w:szCs w:val="18"/>
        </w:rPr>
      </w:pPr>
    </w:p>
    <w:p w14:paraId="2A17F2E5" w14:textId="77777777" w:rsidR="000418B5" w:rsidRPr="00652421" w:rsidRDefault="000418B5" w:rsidP="00761DFC">
      <w:pPr>
        <w:spacing w:after="0" w:line="360" w:lineRule="auto"/>
        <w:rPr>
          <w:rFonts w:cs="Times New Roman"/>
          <w:color w:val="002060"/>
          <w:szCs w:val="18"/>
        </w:rPr>
      </w:pPr>
      <w:r w:rsidRPr="00652421">
        <w:rPr>
          <w:rFonts w:cs="Times New Roman"/>
          <w:color w:val="002060"/>
          <w:szCs w:val="18"/>
        </w:rPr>
        <w:t xml:space="preserve">El sistema educativo ha actualizado constantemente su estructura para adecuarla a los tiempos y a las demandas de estos, de sus colabores y sobre todo de sus clientes, la sociedad. Para ello ha creado y adscrito a su estructura organismos complementarios relevantes a su misión, tales como, los institutos de Evaluación e Investigación de la Calidad Educativa (Ideice), Nacional de Formación y Capacitación del Magisterio (Inafocam), Superior de Formación Docente Salomé Ureña (Isfodosu), Nacional de Bienestar Magisterial (Inabima), Nacional de Bienestar Estudiantil (Inabie), Nacional de Educación Física (Inefi), Nacional de Atención Integral a la Primera Infancia (Inaipi), así como la Administradora de Riesgo de Salud para Maestros (ARS Semma). También ha incorporado a sus procesos instrumentos y mecanismos de gestión, tales como planes decenales, el Plan Estratégico Institucional, planes operativos anuales, entre otros. </w:t>
      </w:r>
    </w:p>
    <w:p w14:paraId="73CE0D3C" w14:textId="77777777" w:rsidR="000418B5" w:rsidRPr="00652421" w:rsidRDefault="000418B5" w:rsidP="000418B5">
      <w:pPr>
        <w:spacing w:after="0" w:line="360" w:lineRule="auto"/>
        <w:rPr>
          <w:rFonts w:cs="Times New Roman"/>
          <w:color w:val="002060"/>
          <w:szCs w:val="18"/>
        </w:rPr>
      </w:pPr>
    </w:p>
    <w:p w14:paraId="42DEB307" w14:textId="77777777" w:rsidR="000418B5" w:rsidRPr="00652421" w:rsidRDefault="000418B5" w:rsidP="00761DFC">
      <w:pPr>
        <w:spacing w:after="0" w:line="360" w:lineRule="auto"/>
        <w:rPr>
          <w:rFonts w:cs="Times New Roman"/>
          <w:color w:val="002060"/>
          <w:szCs w:val="18"/>
        </w:rPr>
      </w:pPr>
      <w:r w:rsidRPr="00652421">
        <w:rPr>
          <w:rFonts w:cs="Times New Roman"/>
          <w:color w:val="002060"/>
          <w:szCs w:val="18"/>
        </w:rPr>
        <w:t>En este mismo contexto ha suscrito o se ha sumado a acuerdos internacionales a favor de la educación, como los Objetivos de Desarrollo Sostenible (ODS), las Metas Educativas 2021, formuladas por la Organización de Estados Iberoamericanos para la Educación, la Ciencia y la Cultura (OEI) en el nivel Iberoamericano, y concretadas para la República Dominicana en el año 2010 y la Política Educativa Centroamericana.</w:t>
      </w:r>
    </w:p>
    <w:p w14:paraId="7486F3AC" w14:textId="77777777" w:rsidR="000418B5" w:rsidRPr="00652421" w:rsidRDefault="000418B5" w:rsidP="00761DFC">
      <w:pPr>
        <w:spacing w:after="0" w:line="360" w:lineRule="auto"/>
        <w:rPr>
          <w:rFonts w:cs="Times New Roman"/>
          <w:color w:val="002060"/>
          <w:szCs w:val="18"/>
        </w:rPr>
      </w:pPr>
    </w:p>
    <w:p w14:paraId="783F0F68" w14:textId="77777777" w:rsidR="000418B5" w:rsidRPr="00652421" w:rsidRDefault="000418B5" w:rsidP="00761DFC">
      <w:pPr>
        <w:spacing w:after="0" w:line="360" w:lineRule="auto"/>
        <w:rPr>
          <w:rFonts w:cs="Times New Roman"/>
          <w:color w:val="002060"/>
          <w:szCs w:val="18"/>
        </w:rPr>
      </w:pPr>
      <w:r w:rsidRPr="00652421">
        <w:rPr>
          <w:rFonts w:cs="Times New Roman"/>
          <w:color w:val="002060"/>
          <w:szCs w:val="18"/>
        </w:rPr>
        <w:t>En esta etapa surge también una gran apertura del sistema a la participación e involucramiento</w:t>
      </w:r>
      <w:r w:rsidRPr="00652421">
        <w:rPr>
          <w:rFonts w:ascii="Calibri" w:hAnsi="Calibri" w:cs="Calibri"/>
          <w:color w:val="002060"/>
          <w:szCs w:val="18"/>
        </w:rPr>
        <w:t> </w:t>
      </w:r>
      <w:r w:rsidRPr="00652421">
        <w:rPr>
          <w:rFonts w:cs="Times New Roman"/>
          <w:color w:val="002060"/>
          <w:szCs w:val="18"/>
        </w:rPr>
        <w:t>de la sociedad en la planificaci</w:t>
      </w:r>
      <w:r w:rsidRPr="00652421">
        <w:rPr>
          <w:rFonts w:cs="Artifex CF"/>
          <w:color w:val="002060"/>
          <w:szCs w:val="18"/>
        </w:rPr>
        <w:t>ó</w:t>
      </w:r>
      <w:r w:rsidRPr="00652421">
        <w:rPr>
          <w:rFonts w:cs="Times New Roman"/>
          <w:color w:val="002060"/>
          <w:szCs w:val="18"/>
        </w:rPr>
        <w:t>n de la educaci</w:t>
      </w:r>
      <w:r w:rsidRPr="00652421">
        <w:rPr>
          <w:rFonts w:cs="Artifex CF"/>
          <w:color w:val="002060"/>
          <w:szCs w:val="18"/>
        </w:rPr>
        <w:t>ó</w:t>
      </w:r>
      <w:r w:rsidRPr="00652421">
        <w:rPr>
          <w:rFonts w:cs="Times New Roman"/>
          <w:color w:val="002060"/>
          <w:szCs w:val="18"/>
        </w:rPr>
        <w:t>n y el monitoreo de la calidad de esta. De ahí nace la Iniciativa Dominicana para una Educación de Calidad (IDEC), concebida como espacio de diálogo y concertación entre el Gobierno, la sociedad civil, el sector privado y organismos internacionales.</w:t>
      </w:r>
      <w:r w:rsidRPr="00652421">
        <w:rPr>
          <w:rFonts w:cs="Times New Roman"/>
          <w:strike/>
          <w:color w:val="002060"/>
          <w:szCs w:val="18"/>
        </w:rPr>
        <w:t xml:space="preserve"> </w:t>
      </w:r>
    </w:p>
    <w:p w14:paraId="0023B263" w14:textId="77777777" w:rsidR="00761DFC" w:rsidRPr="00652421" w:rsidRDefault="00761DFC" w:rsidP="000418B5">
      <w:pPr>
        <w:spacing w:after="0" w:line="360" w:lineRule="auto"/>
        <w:rPr>
          <w:rFonts w:cs="Times New Roman"/>
          <w:color w:val="002060"/>
          <w:szCs w:val="18"/>
        </w:rPr>
      </w:pPr>
    </w:p>
    <w:p w14:paraId="5B1A7F5D" w14:textId="4F15BC6B" w:rsidR="000418B5" w:rsidRPr="00410376" w:rsidRDefault="00AA3139" w:rsidP="00F14C38">
      <w:pPr>
        <w:pStyle w:val="Ttulo2"/>
        <w:numPr>
          <w:ilvl w:val="0"/>
          <w:numId w:val="216"/>
        </w:numPr>
        <w:rPr>
          <w:b/>
          <w:lang w:val="es-ES"/>
        </w:rPr>
      </w:pPr>
      <w:bookmarkStart w:id="27" w:name="_Toc534882473"/>
      <w:bookmarkStart w:id="28" w:name="_Toc27565159"/>
      <w:bookmarkStart w:id="29" w:name="_Toc27577940"/>
      <w:bookmarkStart w:id="30" w:name="_Toc60054864"/>
      <w:r w:rsidRPr="00410376">
        <w:rPr>
          <w:b/>
          <w:lang w:val="es-ES"/>
        </w:rPr>
        <w:t>BASE LEGAL</w:t>
      </w:r>
      <w:bookmarkEnd w:id="27"/>
      <w:bookmarkEnd w:id="28"/>
      <w:bookmarkEnd w:id="29"/>
      <w:bookmarkEnd w:id="30"/>
    </w:p>
    <w:p w14:paraId="2294E85B" w14:textId="77777777" w:rsidR="000418B5" w:rsidRPr="00652421" w:rsidRDefault="000418B5" w:rsidP="000418B5">
      <w:pPr>
        <w:spacing w:after="0" w:line="360" w:lineRule="auto"/>
        <w:rPr>
          <w:rFonts w:cs="Times New Roman"/>
          <w:color w:val="002060"/>
          <w:szCs w:val="18"/>
        </w:rPr>
      </w:pPr>
    </w:p>
    <w:p w14:paraId="45A2AF2B"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Constitución de la República Dominicana (2010).</w:t>
      </w:r>
    </w:p>
    <w:p w14:paraId="0D26E2BC" w14:textId="77777777" w:rsidR="000418B5" w:rsidRPr="00652421" w:rsidRDefault="000418B5" w:rsidP="00495A63">
      <w:pPr>
        <w:pStyle w:val="Prrafodelista1"/>
        <w:numPr>
          <w:ilvl w:val="0"/>
          <w:numId w:val="6"/>
        </w:numPr>
        <w:autoSpaceDE w:val="0"/>
        <w:autoSpaceDN w:val="0"/>
        <w:adjustRightInd w:val="0"/>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Ley Orgánica de la Administración Pública núm. 247-12.</w:t>
      </w:r>
    </w:p>
    <w:p w14:paraId="27D4FF2B"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Ley</w:t>
      </w:r>
      <w:r w:rsidRPr="00652421">
        <w:rPr>
          <w:rFonts w:cs="Calibri"/>
          <w:color w:val="002060"/>
          <w:sz w:val="18"/>
          <w:szCs w:val="18"/>
        </w:rPr>
        <w:t> </w:t>
      </w:r>
      <w:r w:rsidRPr="00652421">
        <w:rPr>
          <w:rFonts w:ascii="Artifex CF Extra Light" w:hAnsi="Artifex CF Extra Light"/>
          <w:color w:val="002060"/>
          <w:sz w:val="18"/>
          <w:szCs w:val="18"/>
        </w:rPr>
        <w:t>de la</w:t>
      </w:r>
      <w:r w:rsidRPr="00652421">
        <w:rPr>
          <w:rFonts w:cs="Calibri"/>
          <w:color w:val="002060"/>
          <w:sz w:val="18"/>
          <w:szCs w:val="18"/>
        </w:rPr>
        <w:t> </w:t>
      </w:r>
      <w:r w:rsidRPr="00652421">
        <w:rPr>
          <w:rFonts w:ascii="Artifex CF Extra Light" w:hAnsi="Artifex CF Extra Light"/>
          <w:color w:val="002060"/>
          <w:sz w:val="18"/>
          <w:szCs w:val="18"/>
        </w:rPr>
        <w:t>Estrategia Nacional de Desarrollo</w:t>
      </w:r>
      <w:r w:rsidRPr="00652421">
        <w:rPr>
          <w:rFonts w:cs="Calibri"/>
          <w:color w:val="002060"/>
          <w:sz w:val="18"/>
          <w:szCs w:val="18"/>
        </w:rPr>
        <w:t> </w:t>
      </w:r>
      <w:r w:rsidRPr="00652421">
        <w:rPr>
          <w:rFonts w:ascii="Artifex CF Extra Light" w:hAnsi="Artifex CF Extra Light"/>
          <w:color w:val="002060"/>
          <w:sz w:val="18"/>
          <w:szCs w:val="18"/>
        </w:rPr>
        <w:t>de la Rep</w:t>
      </w:r>
      <w:r w:rsidRPr="00652421">
        <w:rPr>
          <w:rFonts w:ascii="Artifex CF Extra Light" w:hAnsi="Artifex CF Extra Light" w:cs="Artifex CF"/>
          <w:color w:val="002060"/>
          <w:sz w:val="18"/>
          <w:szCs w:val="18"/>
        </w:rPr>
        <w:t>ú</w:t>
      </w:r>
      <w:r w:rsidRPr="00652421">
        <w:rPr>
          <w:rFonts w:ascii="Artifex CF Extra Light" w:hAnsi="Artifex CF Extra Light"/>
          <w:color w:val="002060"/>
          <w:sz w:val="18"/>
          <w:szCs w:val="18"/>
        </w:rPr>
        <w:t>blica Dominicana 2030</w:t>
      </w:r>
      <w:r w:rsidRPr="00652421">
        <w:rPr>
          <w:rFonts w:cs="Calibri"/>
          <w:color w:val="002060"/>
          <w:sz w:val="18"/>
          <w:szCs w:val="18"/>
        </w:rPr>
        <w:t> </w:t>
      </w:r>
      <w:r w:rsidRPr="00652421">
        <w:rPr>
          <w:rFonts w:ascii="Artifex CF Extra Light" w:hAnsi="Artifex CF Extra Light"/>
          <w:color w:val="002060"/>
          <w:sz w:val="18"/>
          <w:szCs w:val="18"/>
        </w:rPr>
        <w:t>n</w:t>
      </w:r>
      <w:r w:rsidRPr="00652421">
        <w:rPr>
          <w:rFonts w:ascii="Artifex CF Extra Light" w:hAnsi="Artifex CF Extra Light" w:cs="Artifex CF"/>
          <w:color w:val="002060"/>
          <w:sz w:val="18"/>
          <w:szCs w:val="18"/>
        </w:rPr>
        <w:t>ú</w:t>
      </w:r>
      <w:r w:rsidRPr="00652421">
        <w:rPr>
          <w:rFonts w:ascii="Artifex CF Extra Light" w:hAnsi="Artifex CF Extra Light"/>
          <w:color w:val="002060"/>
          <w:sz w:val="18"/>
          <w:szCs w:val="18"/>
        </w:rPr>
        <w:t>m. 1-12.</w:t>
      </w:r>
    </w:p>
    <w:p w14:paraId="314DE94B"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Ley General de Educación núm. 66'97, sus reglamentos y ordenanzas complementarios.</w:t>
      </w:r>
    </w:p>
    <w:p w14:paraId="14FB9F77" w14:textId="77777777" w:rsidR="000418B5" w:rsidRPr="00652421" w:rsidRDefault="000418B5" w:rsidP="00495A63">
      <w:pPr>
        <w:pStyle w:val="Prrafodelista"/>
        <w:numPr>
          <w:ilvl w:val="0"/>
          <w:numId w:val="4"/>
        </w:numPr>
        <w:autoSpaceDE w:val="0"/>
        <w:autoSpaceDN w:val="0"/>
        <w:adjustRightInd w:val="0"/>
        <w:spacing w:after="0" w:line="360" w:lineRule="auto"/>
        <w:ind w:left="720"/>
        <w:rPr>
          <w:rFonts w:cs="Times New Roman"/>
          <w:bCs/>
          <w:color w:val="002060"/>
          <w:szCs w:val="18"/>
        </w:rPr>
      </w:pPr>
      <w:r w:rsidRPr="00652421">
        <w:rPr>
          <w:rFonts w:cs="Times New Roman"/>
          <w:bCs/>
          <w:color w:val="002060"/>
          <w:szCs w:val="18"/>
        </w:rPr>
        <w:t>Ley núm. 451-08 que introduce modificaciones a la Ley General de Educación núm. 66-97, del 10 de abril de 1997 (pensiones y jubilaciones para maestros del sector oficial. G.O. núm. 10490 del 23 de octubre del 2008.</w:t>
      </w:r>
    </w:p>
    <w:p w14:paraId="14215B12" w14:textId="77777777" w:rsidR="000418B5" w:rsidRPr="00652421" w:rsidRDefault="000418B5" w:rsidP="00495A63">
      <w:pPr>
        <w:pStyle w:val="Prrafodelista"/>
        <w:numPr>
          <w:ilvl w:val="0"/>
          <w:numId w:val="4"/>
        </w:numPr>
        <w:spacing w:after="200" w:line="360" w:lineRule="auto"/>
        <w:ind w:left="720"/>
        <w:rPr>
          <w:rFonts w:cs="Times New Roman"/>
          <w:color w:val="002060"/>
          <w:szCs w:val="18"/>
        </w:rPr>
      </w:pPr>
      <w:r w:rsidRPr="00652421">
        <w:rPr>
          <w:rFonts w:cs="Times New Roman"/>
          <w:color w:val="002060"/>
          <w:szCs w:val="18"/>
        </w:rPr>
        <w:t>Ordenanza núm. 3’99 que modifica los artículos números. 19,23 y 24 de la Ordenanza núm. 1’95 que establece el currículo para la educación inicial, básica, media, especial y de adultos del sistema educativo dominicano.</w:t>
      </w:r>
    </w:p>
    <w:p w14:paraId="5EAF75EA" w14:textId="77777777" w:rsidR="000418B5" w:rsidRPr="00652421" w:rsidRDefault="000418B5" w:rsidP="00495A63">
      <w:pPr>
        <w:pStyle w:val="Prrafodelista"/>
        <w:numPr>
          <w:ilvl w:val="0"/>
          <w:numId w:val="4"/>
        </w:numPr>
        <w:autoSpaceDE w:val="0"/>
        <w:autoSpaceDN w:val="0"/>
        <w:adjustRightInd w:val="0"/>
        <w:spacing w:after="0" w:line="360" w:lineRule="auto"/>
        <w:ind w:left="720"/>
        <w:rPr>
          <w:rFonts w:cs="Times New Roman"/>
          <w:color w:val="002060"/>
          <w:szCs w:val="18"/>
        </w:rPr>
      </w:pPr>
      <w:r w:rsidRPr="00652421">
        <w:rPr>
          <w:rFonts w:cs="Times New Roman"/>
          <w:color w:val="002060"/>
          <w:szCs w:val="18"/>
        </w:rPr>
        <w:t>Decreto núm. 63903 que establece el Reglamento del Estatuto del Docente.</w:t>
      </w:r>
    </w:p>
    <w:p w14:paraId="0C4B6A94"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Decreto núm. 645-12 que establece el Reglamento Orgánico del Ministerio de Educación.</w:t>
      </w:r>
    </w:p>
    <w:p w14:paraId="444457B4" w14:textId="77777777" w:rsidR="000418B5" w:rsidRPr="00652421" w:rsidRDefault="000418B5" w:rsidP="00495A63">
      <w:pPr>
        <w:pStyle w:val="Prrafodelista"/>
        <w:numPr>
          <w:ilvl w:val="0"/>
          <w:numId w:val="4"/>
        </w:numPr>
        <w:autoSpaceDE w:val="0"/>
        <w:autoSpaceDN w:val="0"/>
        <w:adjustRightInd w:val="0"/>
        <w:spacing w:after="0" w:line="360" w:lineRule="auto"/>
        <w:ind w:left="720"/>
        <w:rPr>
          <w:rFonts w:cs="Times New Roman"/>
          <w:color w:val="002060"/>
          <w:szCs w:val="18"/>
        </w:rPr>
      </w:pPr>
      <w:r w:rsidRPr="00652421">
        <w:rPr>
          <w:rFonts w:cs="Times New Roman"/>
          <w:color w:val="002060"/>
          <w:szCs w:val="18"/>
        </w:rPr>
        <w:t xml:space="preserve">Ordenanza núm. 03-2013 que modifica la estructura académica y establece tres niveles educativos de seis años cada uno, subdivididos en dos ciclos de tres años. </w:t>
      </w:r>
    </w:p>
    <w:p w14:paraId="0CE5671D"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Ordenanza núm. 01´2015 que establece el currículo revisado, actualizado y validado para la educación inicial pública y privada a partir del año escolar 2015-2016.</w:t>
      </w:r>
    </w:p>
    <w:p w14:paraId="57B18B64"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Ordenanza núm. 02´2015 que establece el currículo revisado, actualizado y validado para la educación primaria pública y privada a partir del año escolar 2015-2016.</w:t>
      </w:r>
    </w:p>
    <w:p w14:paraId="513D5C96" w14:textId="77777777" w:rsidR="000418B5" w:rsidRPr="00652421" w:rsidRDefault="000418B5" w:rsidP="00495A63">
      <w:pPr>
        <w:pStyle w:val="Prrafodelista"/>
        <w:numPr>
          <w:ilvl w:val="0"/>
          <w:numId w:val="4"/>
        </w:numPr>
        <w:spacing w:after="200" w:line="360" w:lineRule="auto"/>
        <w:ind w:left="720"/>
        <w:rPr>
          <w:rFonts w:eastAsia="Times New Roman" w:cs="Times New Roman"/>
          <w:color w:val="002060"/>
          <w:szCs w:val="18"/>
        </w:rPr>
      </w:pPr>
      <w:r w:rsidRPr="00652421">
        <w:rPr>
          <w:rFonts w:eastAsia="Times New Roman" w:cs="Times New Roman"/>
          <w:color w:val="002060"/>
          <w:szCs w:val="18"/>
        </w:rPr>
        <w:lastRenderedPageBreak/>
        <w:t>Ordenanza núm. 1-2016 que norma el sistema de pruebas nacionales y de evaluación de los logros de aprendizajes de RD.</w:t>
      </w:r>
    </w:p>
    <w:p w14:paraId="3A15B77E" w14:textId="77777777" w:rsidR="000418B5" w:rsidRPr="00652421" w:rsidRDefault="000418B5" w:rsidP="00495A63">
      <w:pPr>
        <w:pStyle w:val="Prrafodelista"/>
        <w:numPr>
          <w:ilvl w:val="0"/>
          <w:numId w:val="4"/>
        </w:numPr>
        <w:spacing w:after="200" w:line="360" w:lineRule="auto"/>
        <w:ind w:left="720"/>
        <w:rPr>
          <w:rFonts w:eastAsia="Times New Roman" w:cs="Times New Roman"/>
          <w:color w:val="002060"/>
          <w:szCs w:val="18"/>
        </w:rPr>
      </w:pPr>
      <w:r w:rsidRPr="00652421">
        <w:rPr>
          <w:rFonts w:cs="Times New Roman"/>
          <w:color w:val="002060"/>
          <w:szCs w:val="18"/>
        </w:rPr>
        <w:t>Ordenanza núm. 01´2017 que establece el proceso de validación del diseño curricular revisado y actualizado del primer ciclo del nivel secundario y su sistema de evaluación para la educación pública y privada en el año escolar 2016-2017.</w:t>
      </w:r>
    </w:p>
    <w:p w14:paraId="6E2D1DCF" w14:textId="77777777" w:rsidR="000418B5" w:rsidRPr="00652421" w:rsidRDefault="000418B5" w:rsidP="00495A63">
      <w:pPr>
        <w:pStyle w:val="Prrafodelista"/>
        <w:numPr>
          <w:ilvl w:val="0"/>
          <w:numId w:val="4"/>
        </w:numPr>
        <w:spacing w:after="0" w:line="360" w:lineRule="auto"/>
        <w:ind w:left="720"/>
        <w:rPr>
          <w:rFonts w:eastAsia="Times New Roman" w:cs="Times New Roman"/>
          <w:color w:val="002060"/>
          <w:szCs w:val="18"/>
        </w:rPr>
      </w:pPr>
      <w:r w:rsidRPr="00652421">
        <w:rPr>
          <w:rFonts w:cs="Times New Roman"/>
          <w:color w:val="002060"/>
          <w:szCs w:val="18"/>
        </w:rPr>
        <w:t>Ordenanza núm. 22´2017 que establece el proceso de validación del diseño curricular revisado y actualizado y el sistema de evaluación de la modalidad académica del nivel secundario para la educación pública y privada en el año escolar.</w:t>
      </w:r>
    </w:p>
    <w:p w14:paraId="53DD8183" w14:textId="77777777" w:rsidR="000418B5" w:rsidRPr="00652421" w:rsidRDefault="000A619D" w:rsidP="00495A63">
      <w:pPr>
        <w:pStyle w:val="Prrafodelista1"/>
        <w:numPr>
          <w:ilvl w:val="0"/>
          <w:numId w:val="6"/>
        </w:numPr>
        <w:spacing w:after="0" w:line="360" w:lineRule="auto"/>
        <w:jc w:val="both"/>
        <w:rPr>
          <w:rFonts w:ascii="Artifex CF Extra Light" w:hAnsi="Artifex CF Extra Light"/>
          <w:b/>
          <w:color w:val="002060"/>
          <w:sz w:val="18"/>
          <w:szCs w:val="18"/>
        </w:rPr>
      </w:pPr>
      <w:hyperlink r:id="rId11" w:history="1">
        <w:r w:rsidR="000418B5" w:rsidRPr="00652421">
          <w:rPr>
            <w:rFonts w:ascii="Artifex CF Extra Light" w:eastAsiaTheme="minorHAnsi" w:hAnsi="Artifex CF Extra Light"/>
            <w:color w:val="002060"/>
            <w:sz w:val="18"/>
            <w:szCs w:val="18"/>
          </w:rPr>
          <w:t>Ley núm. 136-03</w:t>
        </w:r>
      </w:hyperlink>
      <w:r w:rsidR="000418B5" w:rsidRPr="00652421">
        <w:rPr>
          <w:rFonts w:eastAsiaTheme="minorHAnsi" w:cs="Calibri"/>
          <w:color w:val="002060"/>
          <w:sz w:val="18"/>
          <w:szCs w:val="18"/>
        </w:rPr>
        <w:t> </w:t>
      </w:r>
      <w:r w:rsidR="000418B5" w:rsidRPr="00652421">
        <w:rPr>
          <w:rFonts w:ascii="Artifex CF Extra Light" w:eastAsiaTheme="minorHAnsi" w:hAnsi="Artifex CF Extra Light"/>
          <w:color w:val="002060"/>
          <w:sz w:val="18"/>
          <w:szCs w:val="18"/>
        </w:rPr>
        <w:t>o C</w:t>
      </w:r>
      <w:r w:rsidR="000418B5" w:rsidRPr="00652421">
        <w:rPr>
          <w:rFonts w:ascii="Artifex CF Extra Light" w:eastAsiaTheme="minorHAnsi" w:hAnsi="Artifex CF Extra Light" w:cs="Artifex CF"/>
          <w:color w:val="002060"/>
          <w:sz w:val="18"/>
          <w:szCs w:val="18"/>
        </w:rPr>
        <w:t>ó</w:t>
      </w:r>
      <w:r w:rsidR="000418B5" w:rsidRPr="00652421">
        <w:rPr>
          <w:rFonts w:ascii="Artifex CF Extra Light" w:eastAsiaTheme="minorHAnsi" w:hAnsi="Artifex CF Extra Light"/>
          <w:color w:val="002060"/>
          <w:sz w:val="18"/>
          <w:szCs w:val="18"/>
        </w:rPr>
        <w:t>digo</w:t>
      </w:r>
      <w:r w:rsidR="000418B5" w:rsidRPr="00652421">
        <w:rPr>
          <w:rFonts w:eastAsiaTheme="minorHAnsi" w:cs="Calibri"/>
          <w:color w:val="002060"/>
          <w:sz w:val="18"/>
          <w:szCs w:val="18"/>
        </w:rPr>
        <w:t> </w:t>
      </w:r>
      <w:r w:rsidR="000418B5" w:rsidRPr="00652421">
        <w:rPr>
          <w:rFonts w:ascii="Artifex CF Extra Light" w:eastAsiaTheme="minorHAnsi" w:hAnsi="Artifex CF Extra Light"/>
          <w:color w:val="002060"/>
          <w:sz w:val="18"/>
          <w:szCs w:val="18"/>
        </w:rPr>
        <w:t>para el Sistema de Protección y los Derechos Fundamentales de los Niños, Niñas y Adolescentes, y sus modificaciones.</w:t>
      </w:r>
    </w:p>
    <w:p w14:paraId="73BE6D68"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b/>
          <w:color w:val="002060"/>
          <w:sz w:val="18"/>
          <w:szCs w:val="18"/>
        </w:rPr>
      </w:pPr>
      <w:r w:rsidRPr="00652421">
        <w:rPr>
          <w:rFonts w:ascii="Artifex CF Extra Light" w:hAnsi="Artifex CF Extra Light"/>
          <w:color w:val="002060"/>
          <w:sz w:val="18"/>
          <w:szCs w:val="18"/>
        </w:rPr>
        <w:t>Ley núm. 41-08 de Función Pública y sus reglamentos complementarios:</w:t>
      </w:r>
    </w:p>
    <w:p w14:paraId="6B78216B"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Decreto núm. 523-09, Reglamento de Relaciones Laborales en la Administración Pública que tiene por objetivo desarrollar las disposiciones de la Ley núm. 41-08 que regulan las relaciones del trabajo y conducta entre los organismos del Estado y los funcionarios y servidores públicos.  </w:t>
      </w:r>
    </w:p>
    <w:p w14:paraId="7AA702C6"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Decreto núm. 525-09, Reglamento de Evaluación del Desempeño y Promoción de los Servidores y Funcionarios de la Administración Pública que establece la metodología y los procedimientos que rigen la Evaluación del Desempeño y la Promoción de los Servidores de la Administración Pública con las excepciones que señala la Ley núm. 41-08 de Función Pública.</w:t>
      </w:r>
    </w:p>
    <w:p w14:paraId="74225E56"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Decreto núm. 527-09, Reglamento de Estructura Organizativa, Cargos y Política Salarial que establece las normas y procedimientos para la creación, clasificación, modificación y supresión de los cargos presupuestados del personal de las instituciones definidas en el ámbito de aplicación, así como lo referente a la política salarial del sector público.   </w:t>
      </w:r>
    </w:p>
    <w:p w14:paraId="658A058C"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Decreto núm. 528-09, Reglamento Orgánico Funcional de la Secretaría de Estado de Administración Pública: que define las funciones, estructura interna y organización de la Secretaría de Estado de Administración Pública, así como el nivel de autoridad e interrelación de sus funcionarios, en virtud de la aplicación de los principios de centralización y descentralización operativa.  </w:t>
      </w:r>
    </w:p>
    <w:p w14:paraId="7B03B2E2"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Decreto núm. 251-15, Reglamento de Reclutamiento y Selección de Personal para Ocupar Cargos de Carrera Administrativa en la Administración Pública: que establece los principios, las normas, los procedimientos técnicos y la metodología que regirán la aplicación del Subsistema de Reclutamiento y Selección del Personal </w:t>
      </w:r>
      <w:r w:rsidRPr="00652421">
        <w:rPr>
          <w:rFonts w:ascii="Artifex CF Extra Light" w:hAnsi="Artifex CF Extra Light"/>
          <w:color w:val="002060"/>
          <w:sz w:val="18"/>
          <w:szCs w:val="18"/>
        </w:rPr>
        <w:lastRenderedPageBreak/>
        <w:t xml:space="preserve">para ocupar cargos de Carrera Administrativa General en la Administración Pública dominicana.  </w:t>
      </w:r>
    </w:p>
    <w:p w14:paraId="57F27EF0"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Ley General de Comunicaciones núm.153-98. </w:t>
      </w:r>
    </w:p>
    <w:p w14:paraId="0CFC9A54"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b/>
          <w:color w:val="002060"/>
          <w:sz w:val="18"/>
          <w:szCs w:val="18"/>
        </w:rPr>
      </w:pPr>
      <w:r w:rsidRPr="00652421">
        <w:rPr>
          <w:rFonts w:ascii="Artifex CF Extra Light" w:hAnsi="Artifex CF Extra Light"/>
          <w:color w:val="002060"/>
          <w:sz w:val="18"/>
          <w:szCs w:val="18"/>
        </w:rPr>
        <w:t xml:space="preserve">Ley núm. 200-04, del 28 de julio de 2004, Ley General de Libre Acceso a la Información Pública y su reglamento: </w:t>
      </w:r>
    </w:p>
    <w:p w14:paraId="51B93386"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b/>
          <w:color w:val="002060"/>
          <w:sz w:val="18"/>
          <w:szCs w:val="18"/>
        </w:rPr>
      </w:pPr>
      <w:r w:rsidRPr="00652421">
        <w:rPr>
          <w:rFonts w:ascii="Artifex CF Extra Light" w:hAnsi="Artifex CF Extra Light"/>
          <w:color w:val="002060"/>
          <w:sz w:val="18"/>
          <w:szCs w:val="18"/>
        </w:rPr>
        <w:t>Decreto núm. 130-05 que aprueba el Reglamento de Ley General de Libre Acceso a la Información Pública y Decreto núm. 143-17 que establece las Comisiones de Ética Pública de las instituciones del Estado.</w:t>
      </w:r>
    </w:p>
    <w:p w14:paraId="48FA7F8F"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Ley núm. 498-06 que crea el Sistema Nacional de Planificación e Inversión Pública y su reglamento. </w:t>
      </w:r>
    </w:p>
    <w:p w14:paraId="4CFC6FA8" w14:textId="77777777" w:rsidR="000418B5" w:rsidRPr="00652421" w:rsidRDefault="000418B5" w:rsidP="00495A63">
      <w:pPr>
        <w:pStyle w:val="Prrafodelista1"/>
        <w:numPr>
          <w:ilvl w:val="0"/>
          <w:numId w:val="4"/>
        </w:numPr>
        <w:spacing w:after="0" w:line="360" w:lineRule="auto"/>
        <w:ind w:left="720"/>
        <w:jc w:val="both"/>
        <w:rPr>
          <w:rFonts w:ascii="Artifex CF Extra Light" w:hAnsi="Artifex CF Extra Light"/>
          <w:color w:val="002060"/>
          <w:sz w:val="18"/>
          <w:szCs w:val="18"/>
        </w:rPr>
      </w:pPr>
      <w:r w:rsidRPr="00652421">
        <w:rPr>
          <w:rFonts w:ascii="Artifex CF Extra Light" w:hAnsi="Artifex CF Extra Light"/>
          <w:color w:val="002060"/>
          <w:sz w:val="18"/>
          <w:szCs w:val="18"/>
        </w:rPr>
        <w:t>Decreto núm. 493-07 que aprueba el Reglamento de Aplicación núm.1 para la Ley núm. 498-06, de Planificación e Inversión Pública.</w:t>
      </w:r>
    </w:p>
    <w:p w14:paraId="0B5470A7"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Ley Orgánica de Presupuesto para el Sector Público núm. 423-06 y su reglamento. </w:t>
      </w:r>
    </w:p>
    <w:p w14:paraId="41726A5E"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Ley Orgánica de las Fuerzas Armadas de la República Dominicana núm. 139´13.</w:t>
      </w:r>
    </w:p>
    <w:p w14:paraId="5D677EB9"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Ley Orgánica de la Policía Nacional núm. 590´16.</w:t>
      </w:r>
    </w:p>
    <w:p w14:paraId="66757298"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eastAsiaTheme="minorHAnsi" w:hAnsi="Artifex CF Extra Light"/>
          <w:bCs/>
          <w:color w:val="002060"/>
          <w:sz w:val="18"/>
          <w:szCs w:val="18"/>
        </w:rPr>
        <w:t>Ley núm. 10-07 que instituye el Sistema Nacional de Control Interno y de la Contraloría General de la República.</w:t>
      </w:r>
    </w:p>
    <w:p w14:paraId="42BA26EE" w14:textId="77777777" w:rsidR="000418B5" w:rsidRPr="00652421" w:rsidRDefault="000418B5" w:rsidP="00495A63">
      <w:pPr>
        <w:pStyle w:val="Prrafodelista1"/>
        <w:numPr>
          <w:ilvl w:val="0"/>
          <w:numId w:val="6"/>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Ley núm. 87-01 que crea el Sistema Dominicano de Seguridad Social (SDSS). </w:t>
      </w:r>
    </w:p>
    <w:p w14:paraId="7A746002" w14:textId="77777777" w:rsidR="000418B5" w:rsidRPr="00652421" w:rsidRDefault="000418B5" w:rsidP="000418B5">
      <w:pPr>
        <w:tabs>
          <w:tab w:val="left" w:pos="284"/>
        </w:tabs>
        <w:autoSpaceDE w:val="0"/>
        <w:autoSpaceDN w:val="0"/>
        <w:adjustRightInd w:val="0"/>
        <w:spacing w:after="0" w:line="360" w:lineRule="auto"/>
        <w:rPr>
          <w:rFonts w:cs="Times New Roman"/>
          <w:color w:val="002060"/>
          <w:szCs w:val="18"/>
        </w:rPr>
      </w:pPr>
      <w:r w:rsidRPr="00652421">
        <w:rPr>
          <w:rFonts w:cs="Times New Roman"/>
          <w:color w:val="002060"/>
          <w:szCs w:val="18"/>
        </w:rPr>
        <w:t>14. Ley de Pensión y Jubilación núm. 379-81.</w:t>
      </w:r>
    </w:p>
    <w:p w14:paraId="5D942DFA" w14:textId="77777777" w:rsidR="000418B5" w:rsidRPr="00652421" w:rsidRDefault="000418B5" w:rsidP="00495A63">
      <w:pPr>
        <w:numPr>
          <w:ilvl w:val="0"/>
          <w:numId w:val="5"/>
        </w:numPr>
        <w:tabs>
          <w:tab w:val="left" w:pos="284"/>
        </w:tabs>
        <w:autoSpaceDE w:val="0"/>
        <w:autoSpaceDN w:val="0"/>
        <w:adjustRightInd w:val="0"/>
        <w:spacing w:after="0" w:line="360" w:lineRule="auto"/>
        <w:rPr>
          <w:rFonts w:cs="Times New Roman"/>
          <w:color w:val="002060"/>
          <w:szCs w:val="18"/>
        </w:rPr>
      </w:pPr>
      <w:r w:rsidRPr="00652421">
        <w:rPr>
          <w:rFonts w:cs="Times New Roman"/>
          <w:color w:val="002060"/>
          <w:szCs w:val="18"/>
        </w:rPr>
        <w:t xml:space="preserve">Resolución núm. 068’15 del MAP que aprueba los modelos de estructura organizativa para las unidades de Recursos Humanos. </w:t>
      </w:r>
    </w:p>
    <w:p w14:paraId="18B4B666" w14:textId="77777777" w:rsidR="000418B5" w:rsidRPr="00652421" w:rsidRDefault="000418B5" w:rsidP="00495A63">
      <w:pPr>
        <w:pStyle w:val="Prrafodelista1"/>
        <w:numPr>
          <w:ilvl w:val="0"/>
          <w:numId w:val="7"/>
        </w:numPr>
        <w:tabs>
          <w:tab w:val="left" w:pos="284"/>
        </w:tabs>
        <w:autoSpaceDE w:val="0"/>
        <w:autoSpaceDN w:val="0"/>
        <w:adjustRightInd w:val="0"/>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Ley</w:t>
      </w:r>
      <w:r w:rsidRPr="00652421">
        <w:rPr>
          <w:rFonts w:cs="Calibri"/>
          <w:color w:val="002060"/>
          <w:sz w:val="18"/>
          <w:szCs w:val="18"/>
        </w:rPr>
        <w:t> </w:t>
      </w:r>
      <w:r w:rsidRPr="00652421">
        <w:rPr>
          <w:rFonts w:ascii="Artifex CF Extra Light" w:hAnsi="Artifex CF Extra Light"/>
          <w:color w:val="002060"/>
          <w:sz w:val="18"/>
          <w:szCs w:val="18"/>
        </w:rPr>
        <w:t>No. 340-06 sobre</w:t>
      </w:r>
      <w:r w:rsidRPr="00652421">
        <w:rPr>
          <w:rFonts w:cs="Calibri"/>
          <w:color w:val="002060"/>
          <w:sz w:val="18"/>
          <w:szCs w:val="18"/>
        </w:rPr>
        <w:t> </w:t>
      </w:r>
      <w:r w:rsidRPr="00652421">
        <w:rPr>
          <w:rFonts w:ascii="Artifex CF Extra Light" w:hAnsi="Artifex CF Extra Light"/>
          <w:color w:val="002060"/>
          <w:sz w:val="18"/>
          <w:szCs w:val="18"/>
        </w:rPr>
        <w:t>Compras y Contrataciones</w:t>
      </w:r>
      <w:r w:rsidRPr="00652421">
        <w:rPr>
          <w:rFonts w:cs="Calibri"/>
          <w:color w:val="002060"/>
          <w:sz w:val="18"/>
          <w:szCs w:val="18"/>
        </w:rPr>
        <w:t> </w:t>
      </w:r>
      <w:r w:rsidRPr="00652421">
        <w:rPr>
          <w:rFonts w:ascii="Artifex CF Extra Light" w:hAnsi="Artifex CF Extra Light"/>
          <w:color w:val="002060"/>
          <w:sz w:val="18"/>
          <w:szCs w:val="18"/>
        </w:rPr>
        <w:t>de Bienes, Servicios, Obras y. Concesiones.</w:t>
      </w:r>
    </w:p>
    <w:p w14:paraId="67C63414" w14:textId="77777777" w:rsidR="000418B5" w:rsidRPr="00652421" w:rsidRDefault="000418B5" w:rsidP="00495A63">
      <w:pPr>
        <w:pStyle w:val="Prrafodelista1"/>
        <w:numPr>
          <w:ilvl w:val="0"/>
          <w:numId w:val="7"/>
        </w:numPr>
        <w:tabs>
          <w:tab w:val="left" w:pos="284"/>
        </w:tabs>
        <w:autoSpaceDE w:val="0"/>
        <w:autoSpaceDN w:val="0"/>
        <w:adjustRightInd w:val="0"/>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Ley núm. 139-01 de Educación Superior, Ciencia y Tecnología.</w:t>
      </w:r>
    </w:p>
    <w:p w14:paraId="39C8D8FB" w14:textId="77777777" w:rsidR="000418B5" w:rsidRPr="00652421" w:rsidRDefault="000418B5" w:rsidP="00495A63">
      <w:pPr>
        <w:pStyle w:val="Prrafodelista"/>
        <w:numPr>
          <w:ilvl w:val="0"/>
          <w:numId w:val="7"/>
        </w:numPr>
        <w:spacing w:after="0" w:line="360" w:lineRule="auto"/>
        <w:rPr>
          <w:rFonts w:cs="Times New Roman"/>
          <w:color w:val="002060"/>
          <w:szCs w:val="18"/>
        </w:rPr>
      </w:pPr>
      <w:r w:rsidRPr="00652421">
        <w:rPr>
          <w:rFonts w:cs="Times New Roman"/>
          <w:color w:val="002060"/>
          <w:szCs w:val="18"/>
        </w:rPr>
        <w:t>Ley núm. 33’98 que crea el Instituto Nacional de Educación Física y la General de Deportes.</w:t>
      </w:r>
    </w:p>
    <w:p w14:paraId="6938D65E" w14:textId="77777777" w:rsidR="000418B5" w:rsidRPr="00652421" w:rsidRDefault="000418B5" w:rsidP="00495A63">
      <w:pPr>
        <w:pStyle w:val="Prrafodelista"/>
        <w:numPr>
          <w:ilvl w:val="0"/>
          <w:numId w:val="7"/>
        </w:numPr>
        <w:spacing w:after="0" w:line="360" w:lineRule="auto"/>
        <w:rPr>
          <w:rFonts w:cs="Times New Roman"/>
          <w:color w:val="002060"/>
          <w:szCs w:val="18"/>
        </w:rPr>
      </w:pPr>
      <w:r w:rsidRPr="00652421">
        <w:rPr>
          <w:rFonts w:cs="Times New Roman"/>
          <w:color w:val="002060"/>
          <w:szCs w:val="18"/>
        </w:rPr>
        <w:t>Ley núm. 165-07 que introduce modificaciones a la Ley núm. 33-98 y las disposiciones emanadas del Consejo Nacional de Educación, el Consejo Nacional de la Estrategia Deportiva y de la Junta Nacional de Educación Física.</w:t>
      </w:r>
    </w:p>
    <w:p w14:paraId="4484D566" w14:textId="77777777" w:rsidR="000418B5" w:rsidRPr="00652421" w:rsidRDefault="000418B5" w:rsidP="00495A63">
      <w:pPr>
        <w:pStyle w:val="Prrafodelista1"/>
        <w:numPr>
          <w:ilvl w:val="0"/>
          <w:numId w:val="7"/>
        </w:numPr>
        <w:tabs>
          <w:tab w:val="left" w:pos="284"/>
        </w:tabs>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Ordenanza núm. 9-2000, que establece el Reglamento de las Apmae.</w:t>
      </w:r>
    </w:p>
    <w:p w14:paraId="36FB908F" w14:textId="77777777" w:rsidR="000418B5" w:rsidRPr="00652421" w:rsidRDefault="000418B5" w:rsidP="00495A63">
      <w:pPr>
        <w:pStyle w:val="Prrafodelista1"/>
        <w:numPr>
          <w:ilvl w:val="0"/>
          <w:numId w:val="7"/>
        </w:numPr>
        <w:autoSpaceDE w:val="0"/>
        <w:autoSpaceDN w:val="0"/>
        <w:adjustRightInd w:val="0"/>
        <w:spacing w:after="0" w:line="360" w:lineRule="auto"/>
        <w:jc w:val="both"/>
        <w:rPr>
          <w:rFonts w:ascii="Artifex CF Extra Light" w:hAnsi="Artifex CF Extra Light"/>
          <w:color w:val="002060"/>
          <w:sz w:val="18"/>
          <w:szCs w:val="18"/>
          <w:lang w:val="es-MX"/>
        </w:rPr>
      </w:pPr>
      <w:r w:rsidRPr="00652421">
        <w:rPr>
          <w:rFonts w:ascii="Artifex CF Extra Light" w:hAnsi="Artifex CF Extra Light"/>
          <w:color w:val="002060"/>
          <w:sz w:val="18"/>
          <w:szCs w:val="18"/>
          <w:lang w:val="es-ES_tradnl"/>
        </w:rPr>
        <w:t>Decreto núm. 710-04 del 30 de julio de 2004 que establece la división político-administrativa del Estado dominicano.</w:t>
      </w:r>
    </w:p>
    <w:p w14:paraId="6BE58401" w14:textId="77777777" w:rsidR="000418B5" w:rsidRPr="00652421" w:rsidRDefault="000418B5" w:rsidP="00495A63">
      <w:pPr>
        <w:pStyle w:val="Prrafodelista"/>
        <w:numPr>
          <w:ilvl w:val="0"/>
          <w:numId w:val="7"/>
        </w:numPr>
        <w:tabs>
          <w:tab w:val="left" w:pos="284"/>
        </w:tabs>
        <w:spacing w:after="0" w:line="360" w:lineRule="auto"/>
        <w:rPr>
          <w:rFonts w:cs="Times New Roman"/>
          <w:color w:val="002060"/>
          <w:szCs w:val="18"/>
        </w:rPr>
      </w:pPr>
      <w:r w:rsidRPr="00652421">
        <w:rPr>
          <w:rFonts w:cs="Times New Roman"/>
          <w:color w:val="002060"/>
          <w:szCs w:val="18"/>
        </w:rPr>
        <w:t>Decreto núm. 102-13 que crea el Instituto Nacional Integral a la Primera Infancia.</w:t>
      </w:r>
    </w:p>
    <w:p w14:paraId="5F061432" w14:textId="77777777" w:rsidR="000418B5" w:rsidRPr="00652421" w:rsidRDefault="000A619D" w:rsidP="00495A63">
      <w:pPr>
        <w:pStyle w:val="Prrafodelista"/>
        <w:numPr>
          <w:ilvl w:val="0"/>
          <w:numId w:val="7"/>
        </w:numPr>
        <w:spacing w:after="0" w:line="360" w:lineRule="auto"/>
        <w:rPr>
          <w:rFonts w:eastAsia="Times New Roman" w:cs="Times New Roman"/>
          <w:color w:val="002060"/>
          <w:szCs w:val="18"/>
          <w:lang w:eastAsia="es-DO"/>
        </w:rPr>
      </w:pPr>
      <w:hyperlink r:id="rId12" w:tgtFrame="_self" w:history="1">
        <w:r w:rsidR="000418B5" w:rsidRPr="00652421">
          <w:rPr>
            <w:rFonts w:eastAsia="Times New Roman" w:cs="Times New Roman"/>
            <w:color w:val="002060"/>
            <w:szCs w:val="18"/>
            <w:lang w:eastAsia="es-DO"/>
          </w:rPr>
          <w:t>Ordenanza núm. 03-2008 que instituye el Ideice</w:t>
        </w:r>
      </w:hyperlink>
      <w:r w:rsidR="000418B5" w:rsidRPr="00652421">
        <w:rPr>
          <w:rFonts w:eastAsia="Times New Roman" w:cs="Times New Roman"/>
          <w:color w:val="002060"/>
          <w:szCs w:val="18"/>
          <w:lang w:eastAsia="es-DO"/>
        </w:rPr>
        <w:t>.</w:t>
      </w:r>
    </w:p>
    <w:p w14:paraId="0741A97E" w14:textId="77777777" w:rsidR="000418B5" w:rsidRPr="00652421" w:rsidRDefault="000418B5" w:rsidP="00495A63">
      <w:pPr>
        <w:pStyle w:val="Prrafodelista1"/>
        <w:numPr>
          <w:ilvl w:val="0"/>
          <w:numId w:val="7"/>
        </w:numPr>
        <w:spacing w:after="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lastRenderedPageBreak/>
        <w:t>Ordenanza núm. 1´2002 que establece el Estatuto Orgánico del Instituto Superior de Formación Docente.</w:t>
      </w:r>
    </w:p>
    <w:p w14:paraId="7D100CC1" w14:textId="77777777" w:rsidR="000418B5" w:rsidRPr="00652421" w:rsidRDefault="000418B5" w:rsidP="00495A63">
      <w:pPr>
        <w:pStyle w:val="Prrafodelista"/>
        <w:numPr>
          <w:ilvl w:val="0"/>
          <w:numId w:val="7"/>
        </w:numPr>
        <w:spacing w:after="0" w:line="360" w:lineRule="auto"/>
        <w:rPr>
          <w:rFonts w:cs="Times New Roman"/>
          <w:color w:val="002060"/>
          <w:szCs w:val="18"/>
          <w:lang w:eastAsia="es-DO"/>
        </w:rPr>
      </w:pPr>
      <w:r w:rsidRPr="00652421">
        <w:rPr>
          <w:rFonts w:cs="Times New Roman"/>
          <w:color w:val="002060"/>
          <w:szCs w:val="18"/>
          <w:lang w:eastAsia="es-DO"/>
        </w:rPr>
        <w:t>Ordenanza núm. 6'2000 que establece el reglamento del Instituto Nacional de Formación y Capacitación del Magisterio – Inafocam.</w:t>
      </w:r>
    </w:p>
    <w:p w14:paraId="6BC63AFA" w14:textId="77777777" w:rsidR="000418B5" w:rsidRPr="00652421" w:rsidRDefault="000418B5" w:rsidP="00495A63">
      <w:pPr>
        <w:pStyle w:val="Prrafodelista"/>
        <w:numPr>
          <w:ilvl w:val="0"/>
          <w:numId w:val="7"/>
        </w:numPr>
        <w:spacing w:after="0" w:line="360" w:lineRule="auto"/>
        <w:rPr>
          <w:rFonts w:cs="Times New Roman"/>
          <w:color w:val="002060"/>
          <w:szCs w:val="18"/>
          <w:lang w:eastAsia="es-DO"/>
        </w:rPr>
      </w:pPr>
      <w:r w:rsidRPr="00652421">
        <w:rPr>
          <w:rFonts w:cs="Times New Roman"/>
          <w:color w:val="002060"/>
          <w:szCs w:val="18"/>
          <w:lang w:eastAsia="es-DO"/>
        </w:rPr>
        <w:t>Ordenanza núm. 5 '2004 que modifica la Ordenanza núm. 6'2000.</w:t>
      </w:r>
    </w:p>
    <w:p w14:paraId="2ED17432" w14:textId="77777777" w:rsidR="000418B5" w:rsidRPr="00652421" w:rsidRDefault="000418B5" w:rsidP="00495A63">
      <w:pPr>
        <w:pStyle w:val="Prrafodelista"/>
        <w:numPr>
          <w:ilvl w:val="0"/>
          <w:numId w:val="7"/>
        </w:numPr>
        <w:spacing w:after="0" w:line="360" w:lineRule="auto"/>
        <w:rPr>
          <w:rFonts w:cs="Times New Roman"/>
          <w:color w:val="002060"/>
          <w:szCs w:val="18"/>
          <w:lang w:eastAsia="es-DO"/>
        </w:rPr>
      </w:pPr>
      <w:r w:rsidRPr="00652421">
        <w:rPr>
          <w:rFonts w:cs="Times New Roman"/>
          <w:color w:val="002060"/>
          <w:szCs w:val="18"/>
          <w:lang w:eastAsia="es-DO"/>
        </w:rPr>
        <w:t>Ordenanza núm. 12’2003</w:t>
      </w:r>
      <w:r w:rsidRPr="00652421">
        <w:rPr>
          <w:rFonts w:eastAsia="Times New Roman" w:cs="Times New Roman"/>
          <w:color w:val="002060"/>
          <w:szCs w:val="18"/>
        </w:rPr>
        <w:t xml:space="preserve"> </w:t>
      </w:r>
      <w:r w:rsidRPr="00652421">
        <w:rPr>
          <w:rFonts w:cs="Times New Roman"/>
          <w:color w:val="002060"/>
          <w:szCs w:val="18"/>
          <w:lang w:eastAsia="es-DO"/>
        </w:rPr>
        <w:t>que establece el reglamento del Instituto Nacional de Bienestar Estudiantil (Inabie).</w:t>
      </w:r>
    </w:p>
    <w:p w14:paraId="346360E1" w14:textId="77777777" w:rsidR="000418B5" w:rsidRPr="00652421" w:rsidRDefault="000418B5" w:rsidP="00410376">
      <w:pPr>
        <w:pStyle w:val="Ttulo2"/>
        <w:rPr>
          <w:lang w:eastAsia="es-DO"/>
        </w:rPr>
      </w:pPr>
    </w:p>
    <w:p w14:paraId="638872D9" w14:textId="7C6201C7" w:rsidR="000418B5" w:rsidRPr="00410376" w:rsidRDefault="00AA3139" w:rsidP="00F14C38">
      <w:pPr>
        <w:pStyle w:val="Ttulo2"/>
        <w:numPr>
          <w:ilvl w:val="0"/>
          <w:numId w:val="216"/>
        </w:numPr>
        <w:rPr>
          <w:b/>
        </w:rPr>
      </w:pPr>
      <w:bookmarkStart w:id="31" w:name="_Toc408405812"/>
      <w:bookmarkStart w:id="32" w:name="_Toc440461383"/>
      <w:bookmarkStart w:id="33" w:name="_Toc503873517"/>
      <w:bookmarkStart w:id="34" w:name="_Toc534882474"/>
      <w:bookmarkStart w:id="35" w:name="_Toc27565160"/>
      <w:bookmarkStart w:id="36" w:name="_Toc27577941"/>
      <w:bookmarkStart w:id="37" w:name="_Toc60054865"/>
      <w:r w:rsidRPr="00410376">
        <w:rPr>
          <w:b/>
        </w:rPr>
        <w:t>FILOSOF</w:t>
      </w:r>
      <w:r w:rsidRPr="00410376">
        <w:rPr>
          <w:rFonts w:hint="eastAsia"/>
          <w:b/>
        </w:rPr>
        <w:t>Í</w:t>
      </w:r>
      <w:r w:rsidRPr="00410376">
        <w:rPr>
          <w:b/>
        </w:rPr>
        <w:t>A INSTITUCIONAL</w:t>
      </w:r>
      <w:bookmarkEnd w:id="31"/>
      <w:bookmarkEnd w:id="32"/>
      <w:bookmarkEnd w:id="33"/>
      <w:r w:rsidR="000418B5" w:rsidRPr="00410376">
        <w:rPr>
          <w:b/>
          <w:vertAlign w:val="superscript"/>
        </w:rPr>
        <w:footnoteReference w:id="4"/>
      </w:r>
      <w:bookmarkEnd w:id="34"/>
      <w:bookmarkEnd w:id="35"/>
      <w:bookmarkEnd w:id="36"/>
      <w:bookmarkEnd w:id="37"/>
    </w:p>
    <w:p w14:paraId="04AAEA3E" w14:textId="77777777" w:rsidR="000418B5" w:rsidRPr="00652421" w:rsidRDefault="000418B5" w:rsidP="000418B5">
      <w:pPr>
        <w:spacing w:after="0" w:line="360" w:lineRule="auto"/>
        <w:rPr>
          <w:rFonts w:cs="Times New Roman"/>
          <w:color w:val="002060"/>
          <w:szCs w:val="18"/>
        </w:rPr>
      </w:pPr>
    </w:p>
    <w:p w14:paraId="2BE90638" w14:textId="77777777" w:rsidR="000418B5" w:rsidRPr="00652421" w:rsidRDefault="000418B5" w:rsidP="00022716">
      <w:pPr>
        <w:spacing w:after="0" w:line="360" w:lineRule="auto"/>
        <w:outlineLvl w:val="3"/>
        <w:rPr>
          <w:rFonts w:cs="Times New Roman"/>
          <w:b/>
          <w:color w:val="002060"/>
          <w:szCs w:val="18"/>
        </w:rPr>
      </w:pPr>
      <w:bookmarkStart w:id="38" w:name="_Toc281296541"/>
      <w:r w:rsidRPr="00652421">
        <w:rPr>
          <w:rFonts w:cs="Times New Roman"/>
          <w:b/>
          <w:color w:val="002060"/>
          <w:szCs w:val="18"/>
        </w:rPr>
        <w:t xml:space="preserve">Misión </w:t>
      </w:r>
    </w:p>
    <w:p w14:paraId="25A066F1" w14:textId="77777777" w:rsidR="000418B5" w:rsidRPr="00652421" w:rsidRDefault="000418B5" w:rsidP="00022716">
      <w:pPr>
        <w:autoSpaceDE w:val="0"/>
        <w:autoSpaceDN w:val="0"/>
        <w:adjustRightInd w:val="0"/>
        <w:spacing w:after="0" w:line="360" w:lineRule="auto"/>
        <w:rPr>
          <w:rFonts w:cs="Times New Roman"/>
          <w:color w:val="002060"/>
          <w:szCs w:val="18"/>
        </w:rPr>
      </w:pPr>
    </w:p>
    <w:p w14:paraId="1599E1CD" w14:textId="77777777" w:rsidR="000418B5" w:rsidRPr="00652421" w:rsidRDefault="000418B5" w:rsidP="00022716">
      <w:pPr>
        <w:autoSpaceDE w:val="0"/>
        <w:autoSpaceDN w:val="0"/>
        <w:adjustRightInd w:val="0"/>
        <w:spacing w:after="0" w:line="360" w:lineRule="auto"/>
        <w:rPr>
          <w:rFonts w:cs="Times New Roman"/>
          <w:color w:val="002060"/>
          <w:szCs w:val="18"/>
        </w:rPr>
      </w:pPr>
      <w:r w:rsidRPr="00652421">
        <w:rPr>
          <w:rFonts w:cs="Times New Roman"/>
          <w:color w:val="002060"/>
          <w:szCs w:val="18"/>
        </w:rPr>
        <w:t xml:space="preserve">Garantizar a los dominicanos y dominicanas una educación de calidad mediante la regulación del servicio educativo nacional, su protección y desarrollo integral a lo largo de la vida para la formación de hombres y mujeres libres, </w:t>
      </w:r>
      <w:proofErr w:type="gramStart"/>
      <w:r w:rsidRPr="00652421">
        <w:rPr>
          <w:rFonts w:cs="Times New Roman"/>
          <w:color w:val="002060"/>
          <w:szCs w:val="18"/>
        </w:rPr>
        <w:t>éticos, críticos y creativos</w:t>
      </w:r>
      <w:proofErr w:type="gramEnd"/>
      <w:r w:rsidRPr="00652421">
        <w:rPr>
          <w:rFonts w:cs="Times New Roman"/>
          <w:color w:val="002060"/>
          <w:szCs w:val="18"/>
        </w:rPr>
        <w:t>; capaces de contribuir al desarrollo colectivo y al suyo propio.</w:t>
      </w:r>
    </w:p>
    <w:p w14:paraId="70AC0190" w14:textId="77777777" w:rsidR="00022716" w:rsidRDefault="00022716" w:rsidP="00022716">
      <w:pPr>
        <w:spacing w:after="0" w:line="360" w:lineRule="auto"/>
        <w:outlineLvl w:val="3"/>
        <w:rPr>
          <w:rFonts w:cs="Times New Roman"/>
          <w:b/>
          <w:color w:val="002060"/>
          <w:szCs w:val="18"/>
        </w:rPr>
      </w:pPr>
    </w:p>
    <w:p w14:paraId="4B783C6E" w14:textId="77777777" w:rsidR="000418B5" w:rsidRPr="00652421" w:rsidRDefault="000418B5" w:rsidP="00022716">
      <w:pPr>
        <w:spacing w:after="0" w:line="360" w:lineRule="auto"/>
        <w:outlineLvl w:val="3"/>
        <w:rPr>
          <w:rFonts w:cs="Times New Roman"/>
          <w:b/>
          <w:color w:val="002060"/>
          <w:szCs w:val="18"/>
        </w:rPr>
      </w:pPr>
      <w:r w:rsidRPr="00652421">
        <w:rPr>
          <w:rFonts w:cs="Times New Roman"/>
          <w:b/>
          <w:color w:val="002060"/>
          <w:szCs w:val="18"/>
        </w:rPr>
        <w:t>Visión</w:t>
      </w:r>
    </w:p>
    <w:p w14:paraId="5EB32253" w14:textId="77777777" w:rsidR="000418B5" w:rsidRPr="00652421" w:rsidRDefault="000418B5" w:rsidP="00022716">
      <w:pPr>
        <w:spacing w:after="0" w:line="360" w:lineRule="auto"/>
        <w:rPr>
          <w:rFonts w:cs="Times New Roman"/>
          <w:color w:val="002060"/>
          <w:szCs w:val="18"/>
        </w:rPr>
      </w:pPr>
    </w:p>
    <w:p w14:paraId="1938A63E" w14:textId="77777777" w:rsidR="000418B5" w:rsidRPr="00652421" w:rsidRDefault="000418B5" w:rsidP="00022716">
      <w:pPr>
        <w:spacing w:after="0" w:line="360" w:lineRule="auto"/>
        <w:rPr>
          <w:rFonts w:cs="Times New Roman"/>
          <w:color w:val="002060"/>
          <w:szCs w:val="18"/>
        </w:rPr>
      </w:pPr>
      <w:r w:rsidRPr="00652421">
        <w:rPr>
          <w:rFonts w:cs="Times New Roman"/>
          <w:color w:val="002060"/>
          <w:szCs w:val="18"/>
        </w:rPr>
        <w:t>Lograr una educación de calidad que forme seres humanos éticos, competentes, respetuosos del patrimonio público, que ejerzan sus derechos y cumplan sus deberes, que genere oportunidades legítimas de progreso y prosperidad para cada uno y para el colectivo.</w:t>
      </w:r>
    </w:p>
    <w:p w14:paraId="2D4E5511" w14:textId="77777777" w:rsidR="000418B5" w:rsidRPr="00652421" w:rsidRDefault="000418B5" w:rsidP="00022716">
      <w:pPr>
        <w:spacing w:after="0" w:line="360" w:lineRule="auto"/>
        <w:outlineLvl w:val="3"/>
        <w:rPr>
          <w:rFonts w:cs="Times New Roman"/>
          <w:color w:val="002060"/>
          <w:szCs w:val="18"/>
        </w:rPr>
      </w:pPr>
    </w:p>
    <w:p w14:paraId="31223E06" w14:textId="77777777" w:rsidR="000418B5" w:rsidRPr="00652421" w:rsidRDefault="000418B5" w:rsidP="00022716">
      <w:pPr>
        <w:autoSpaceDE w:val="0"/>
        <w:autoSpaceDN w:val="0"/>
        <w:adjustRightInd w:val="0"/>
        <w:spacing w:after="0" w:line="360" w:lineRule="auto"/>
        <w:rPr>
          <w:rFonts w:cs="Times New Roman"/>
          <w:b/>
          <w:color w:val="002060"/>
          <w:szCs w:val="18"/>
        </w:rPr>
      </w:pPr>
      <w:r w:rsidRPr="00652421">
        <w:rPr>
          <w:rFonts w:cs="Times New Roman"/>
          <w:b/>
          <w:color w:val="002060"/>
          <w:szCs w:val="18"/>
        </w:rPr>
        <w:t xml:space="preserve">Valores </w:t>
      </w:r>
    </w:p>
    <w:p w14:paraId="09B245A6" w14:textId="77777777" w:rsidR="000418B5" w:rsidRPr="00652421" w:rsidRDefault="000418B5" w:rsidP="000418B5">
      <w:pPr>
        <w:spacing w:after="0" w:line="360" w:lineRule="auto"/>
        <w:outlineLvl w:val="3"/>
        <w:rPr>
          <w:rFonts w:cs="Times New Roman"/>
          <w:color w:val="002060"/>
          <w:szCs w:val="18"/>
        </w:rPr>
      </w:pPr>
    </w:p>
    <w:p w14:paraId="1726A023" w14:textId="77777777" w:rsidR="000418B5" w:rsidRPr="00652421" w:rsidRDefault="000418B5" w:rsidP="00495A63">
      <w:pPr>
        <w:pStyle w:val="Prrafodelista"/>
        <w:numPr>
          <w:ilvl w:val="0"/>
          <w:numId w:val="2"/>
        </w:numPr>
        <w:spacing w:after="0" w:line="360" w:lineRule="auto"/>
        <w:ind w:left="360"/>
        <w:outlineLvl w:val="3"/>
        <w:rPr>
          <w:rFonts w:eastAsia="Times New Roman" w:cs="Times New Roman"/>
          <w:b/>
          <w:color w:val="002060"/>
          <w:szCs w:val="18"/>
        </w:rPr>
      </w:pPr>
      <w:r w:rsidRPr="00652421">
        <w:rPr>
          <w:rFonts w:eastAsia="Times New Roman" w:cs="Times New Roman"/>
          <w:b/>
          <w:color w:val="002060"/>
          <w:szCs w:val="18"/>
        </w:rPr>
        <w:t>Identidad</w:t>
      </w:r>
    </w:p>
    <w:p w14:paraId="3FDA2659" w14:textId="77777777" w:rsidR="000418B5" w:rsidRPr="00652421" w:rsidRDefault="000418B5" w:rsidP="000418B5">
      <w:pPr>
        <w:spacing w:after="0" w:line="360" w:lineRule="auto"/>
        <w:ind w:left="360"/>
        <w:outlineLvl w:val="3"/>
        <w:rPr>
          <w:rFonts w:cs="Times New Roman"/>
          <w:color w:val="002060"/>
          <w:szCs w:val="18"/>
        </w:rPr>
      </w:pPr>
      <w:r w:rsidRPr="00652421">
        <w:rPr>
          <w:rFonts w:cs="Times New Roman"/>
          <w:color w:val="002060"/>
          <w:szCs w:val="18"/>
        </w:rPr>
        <w:t>Estamos convencidos y nos reconocemos ciudadanos al servicio de la educación, lo que nos orienta y concede la libertad y el compromiso de elegir qué queremos ser como nación y la manera de lograrlo, de conformidad con nuestras características socioculturales e individuales.</w:t>
      </w:r>
    </w:p>
    <w:p w14:paraId="2EFDF0AF" w14:textId="77777777" w:rsidR="000418B5" w:rsidRPr="00652421" w:rsidRDefault="000418B5" w:rsidP="000418B5">
      <w:pPr>
        <w:spacing w:after="0" w:line="360" w:lineRule="auto"/>
        <w:ind w:left="360"/>
        <w:outlineLvl w:val="3"/>
        <w:rPr>
          <w:rFonts w:cs="Times New Roman"/>
          <w:color w:val="002060"/>
          <w:szCs w:val="18"/>
        </w:rPr>
      </w:pPr>
    </w:p>
    <w:p w14:paraId="5F0746EF" w14:textId="77777777" w:rsidR="000418B5" w:rsidRPr="00652421" w:rsidRDefault="000418B5" w:rsidP="00495A63">
      <w:pPr>
        <w:pStyle w:val="Prrafodelista"/>
        <w:numPr>
          <w:ilvl w:val="0"/>
          <w:numId w:val="2"/>
        </w:numPr>
        <w:spacing w:after="0" w:line="360" w:lineRule="auto"/>
        <w:ind w:left="360"/>
        <w:outlineLvl w:val="3"/>
        <w:rPr>
          <w:rFonts w:eastAsia="Times New Roman" w:cs="Times New Roman"/>
          <w:b/>
          <w:color w:val="002060"/>
          <w:szCs w:val="18"/>
        </w:rPr>
      </w:pPr>
      <w:r w:rsidRPr="00652421">
        <w:rPr>
          <w:rFonts w:eastAsia="Times New Roman" w:cs="Times New Roman"/>
          <w:b/>
          <w:color w:val="002060"/>
          <w:szCs w:val="18"/>
        </w:rPr>
        <w:lastRenderedPageBreak/>
        <w:t>Justicia y equidad</w:t>
      </w:r>
    </w:p>
    <w:p w14:paraId="3539251A" w14:textId="77777777" w:rsidR="000418B5" w:rsidRPr="00652421" w:rsidRDefault="000418B5" w:rsidP="000418B5">
      <w:pPr>
        <w:spacing w:after="0" w:line="360" w:lineRule="auto"/>
        <w:ind w:left="360"/>
        <w:outlineLvl w:val="3"/>
        <w:rPr>
          <w:rFonts w:cs="Times New Roman"/>
          <w:color w:val="002060"/>
          <w:szCs w:val="18"/>
        </w:rPr>
      </w:pPr>
      <w:r w:rsidRPr="00652421">
        <w:rPr>
          <w:rFonts w:cs="Times New Roman"/>
          <w:color w:val="002060"/>
          <w:szCs w:val="18"/>
        </w:rPr>
        <w:t>Procedemos en igualdad de condiciones y oportunidades, en un ambiente institucional que garantiza a todos y todas, los medios para incrementar el talento y la capacidad de inventiva necesarios para ser autosuficientes y responsables de sí mismos, sin discriminación de raza, credo, estado físico, intelectual o social.</w:t>
      </w:r>
    </w:p>
    <w:p w14:paraId="6C512DF6" w14:textId="77777777" w:rsidR="000418B5" w:rsidRPr="00652421" w:rsidRDefault="000418B5" w:rsidP="000418B5">
      <w:pPr>
        <w:spacing w:after="0" w:line="360" w:lineRule="auto"/>
        <w:ind w:left="360"/>
        <w:outlineLvl w:val="3"/>
        <w:rPr>
          <w:rFonts w:cs="Times New Roman"/>
          <w:color w:val="002060"/>
          <w:szCs w:val="18"/>
        </w:rPr>
      </w:pPr>
    </w:p>
    <w:p w14:paraId="015D1634" w14:textId="77777777" w:rsidR="000418B5" w:rsidRPr="00652421" w:rsidRDefault="000418B5" w:rsidP="00495A63">
      <w:pPr>
        <w:pStyle w:val="Prrafodelista"/>
        <w:numPr>
          <w:ilvl w:val="0"/>
          <w:numId w:val="2"/>
        </w:numPr>
        <w:autoSpaceDE w:val="0"/>
        <w:autoSpaceDN w:val="0"/>
        <w:adjustRightInd w:val="0"/>
        <w:spacing w:after="0" w:line="360" w:lineRule="auto"/>
        <w:ind w:left="360"/>
        <w:rPr>
          <w:rFonts w:eastAsia="Times New Roman" w:cs="Times New Roman"/>
          <w:b/>
          <w:color w:val="002060"/>
          <w:szCs w:val="18"/>
        </w:rPr>
      </w:pPr>
      <w:r w:rsidRPr="00652421">
        <w:rPr>
          <w:rFonts w:eastAsia="Times New Roman" w:cs="Times New Roman"/>
          <w:b/>
          <w:color w:val="002060"/>
          <w:szCs w:val="18"/>
        </w:rPr>
        <w:t>Calidad y búsqueda de excelencia</w:t>
      </w:r>
    </w:p>
    <w:p w14:paraId="6B2988A7"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color w:val="002060"/>
          <w:szCs w:val="18"/>
        </w:rPr>
        <w:t>Mantenemos altos niveles de eficiencia y eficacia, formalizando servicios educativos de óptima efectividad para sustentar nuestra misión y visión.</w:t>
      </w:r>
    </w:p>
    <w:p w14:paraId="336C5E9D"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p>
    <w:p w14:paraId="5F767A49" w14:textId="77777777" w:rsidR="000418B5" w:rsidRPr="00652421" w:rsidRDefault="000418B5" w:rsidP="00495A63">
      <w:pPr>
        <w:pStyle w:val="Prrafodelista"/>
        <w:numPr>
          <w:ilvl w:val="0"/>
          <w:numId w:val="2"/>
        </w:numPr>
        <w:autoSpaceDE w:val="0"/>
        <w:autoSpaceDN w:val="0"/>
        <w:adjustRightInd w:val="0"/>
        <w:spacing w:after="0" w:line="360" w:lineRule="auto"/>
        <w:ind w:left="360"/>
        <w:rPr>
          <w:rFonts w:eastAsia="Times New Roman" w:cs="Times New Roman"/>
          <w:b/>
          <w:color w:val="002060"/>
          <w:szCs w:val="18"/>
        </w:rPr>
      </w:pPr>
      <w:r w:rsidRPr="00652421">
        <w:rPr>
          <w:rFonts w:eastAsia="Times New Roman" w:cs="Times New Roman"/>
          <w:b/>
          <w:color w:val="002060"/>
          <w:szCs w:val="18"/>
        </w:rPr>
        <w:t>Desarrollo integral</w:t>
      </w:r>
    </w:p>
    <w:p w14:paraId="5F3E26C6" w14:textId="77777777" w:rsidR="000418B5" w:rsidRPr="00652421" w:rsidRDefault="000418B5" w:rsidP="000418B5">
      <w:pPr>
        <w:spacing w:after="0" w:line="360" w:lineRule="auto"/>
        <w:ind w:left="360"/>
        <w:outlineLvl w:val="3"/>
        <w:rPr>
          <w:rFonts w:cs="Times New Roman"/>
          <w:color w:val="002060"/>
          <w:szCs w:val="18"/>
        </w:rPr>
      </w:pPr>
      <w:r w:rsidRPr="00652421">
        <w:rPr>
          <w:rFonts w:cs="Times New Roman"/>
          <w:color w:val="002060"/>
          <w:szCs w:val="18"/>
        </w:rPr>
        <w:t>Estamos comprometidos con el desarrollo de las capacidades de las personas para hacer y ser, mediante el mejoramiento continuo y sostenido de sus condiciones sociales, tanto individuales como colectivas.</w:t>
      </w:r>
    </w:p>
    <w:p w14:paraId="6E62551D" w14:textId="77777777" w:rsidR="000418B5" w:rsidRPr="00652421" w:rsidRDefault="000418B5" w:rsidP="000418B5">
      <w:pPr>
        <w:spacing w:after="0" w:line="360" w:lineRule="auto"/>
        <w:ind w:left="360"/>
        <w:outlineLvl w:val="3"/>
        <w:rPr>
          <w:rFonts w:cs="Times New Roman"/>
          <w:color w:val="002060"/>
          <w:szCs w:val="18"/>
        </w:rPr>
      </w:pPr>
    </w:p>
    <w:p w14:paraId="4D683BE9" w14:textId="77777777" w:rsidR="000418B5" w:rsidRPr="00652421" w:rsidRDefault="000418B5" w:rsidP="00495A63">
      <w:pPr>
        <w:pStyle w:val="Prrafodelista"/>
        <w:numPr>
          <w:ilvl w:val="0"/>
          <w:numId w:val="2"/>
        </w:numPr>
        <w:spacing w:after="0" w:line="360" w:lineRule="auto"/>
        <w:ind w:left="360"/>
        <w:outlineLvl w:val="3"/>
        <w:rPr>
          <w:rFonts w:eastAsia="Times New Roman" w:cs="Times New Roman"/>
          <w:b/>
          <w:color w:val="002060"/>
          <w:szCs w:val="18"/>
        </w:rPr>
      </w:pPr>
      <w:r w:rsidRPr="00652421">
        <w:rPr>
          <w:rFonts w:eastAsia="Times New Roman" w:cs="Times New Roman"/>
          <w:b/>
          <w:color w:val="002060"/>
          <w:szCs w:val="18"/>
        </w:rPr>
        <w:t>Compromiso y responsabilidad</w:t>
      </w:r>
    </w:p>
    <w:p w14:paraId="32CF3595" w14:textId="77777777" w:rsidR="000418B5" w:rsidRPr="00652421" w:rsidRDefault="000418B5" w:rsidP="000418B5">
      <w:pPr>
        <w:spacing w:after="0" w:line="360" w:lineRule="auto"/>
        <w:ind w:left="360"/>
        <w:outlineLvl w:val="3"/>
        <w:rPr>
          <w:rFonts w:cs="Times New Roman"/>
          <w:color w:val="002060"/>
          <w:szCs w:val="18"/>
        </w:rPr>
      </w:pPr>
      <w:r w:rsidRPr="00652421">
        <w:rPr>
          <w:rFonts w:cs="Times New Roman"/>
          <w:color w:val="002060"/>
          <w:szCs w:val="18"/>
        </w:rPr>
        <w:t>Nos involucramos de manera consciente y bien intencionada con las metas y el logro efectivo de objetivos institucionales; reflexionamos y valoramos las consecuencias de nuestros actos, la obligación de resarcirlos y de cómo afrontarlos de forma positiva e íntegra.</w:t>
      </w:r>
      <w:bookmarkEnd w:id="38"/>
    </w:p>
    <w:p w14:paraId="52476A19" w14:textId="77777777" w:rsidR="000418B5" w:rsidRPr="00652421" w:rsidRDefault="000418B5" w:rsidP="000418B5">
      <w:pPr>
        <w:spacing w:after="0" w:line="360" w:lineRule="auto"/>
        <w:ind w:left="360"/>
        <w:outlineLvl w:val="3"/>
        <w:rPr>
          <w:rFonts w:cs="Times New Roman"/>
          <w:color w:val="002060"/>
          <w:szCs w:val="18"/>
        </w:rPr>
      </w:pPr>
    </w:p>
    <w:p w14:paraId="18BE1A2D" w14:textId="6FB379E8" w:rsidR="000418B5" w:rsidRPr="00410376" w:rsidRDefault="00795C51" w:rsidP="00F14C38">
      <w:pPr>
        <w:pStyle w:val="Ttulo2"/>
        <w:numPr>
          <w:ilvl w:val="0"/>
          <w:numId w:val="216"/>
        </w:numPr>
        <w:rPr>
          <w:b/>
        </w:rPr>
      </w:pPr>
      <w:bookmarkStart w:id="39" w:name="_Toc503873518"/>
      <w:bookmarkStart w:id="40" w:name="_Toc534882475"/>
      <w:bookmarkStart w:id="41" w:name="_Toc27565161"/>
      <w:bookmarkStart w:id="42" w:name="_Toc27577942"/>
      <w:bookmarkStart w:id="43" w:name="_Toc60054866"/>
      <w:bookmarkStart w:id="44" w:name="_Toc380998768"/>
      <w:r w:rsidRPr="00410376">
        <w:rPr>
          <w:b/>
        </w:rPr>
        <w:t>COMPETENCIAS ORGANIZACIONALES</w:t>
      </w:r>
      <w:bookmarkEnd w:id="39"/>
      <w:bookmarkEnd w:id="40"/>
      <w:bookmarkEnd w:id="41"/>
      <w:bookmarkEnd w:id="42"/>
      <w:bookmarkEnd w:id="43"/>
    </w:p>
    <w:p w14:paraId="4FFEE2B3" w14:textId="77777777" w:rsidR="000418B5" w:rsidRPr="00652421" w:rsidRDefault="000418B5" w:rsidP="000418B5">
      <w:pPr>
        <w:spacing w:after="0" w:line="360" w:lineRule="auto"/>
        <w:outlineLvl w:val="3"/>
        <w:rPr>
          <w:rFonts w:cs="Times New Roman"/>
          <w:b/>
          <w:color w:val="002060"/>
          <w:szCs w:val="18"/>
          <w:lang w:val="es-ES"/>
        </w:rPr>
      </w:pPr>
    </w:p>
    <w:p w14:paraId="004BC945" w14:textId="77777777" w:rsidR="000418B5" w:rsidRPr="00652421" w:rsidRDefault="000418B5" w:rsidP="00780215">
      <w:pPr>
        <w:spacing w:after="0" w:line="360" w:lineRule="auto"/>
        <w:outlineLvl w:val="3"/>
        <w:rPr>
          <w:rFonts w:cs="Times New Roman"/>
          <w:color w:val="002060"/>
          <w:szCs w:val="18"/>
        </w:rPr>
      </w:pPr>
      <w:r w:rsidRPr="00652421">
        <w:rPr>
          <w:rFonts w:cs="Times New Roman"/>
          <w:color w:val="002060"/>
          <w:szCs w:val="18"/>
          <w:lang w:val="es-ES"/>
        </w:rPr>
        <w:t>Para dar cumplimiento a los fines, principios</w:t>
      </w:r>
      <w:r w:rsidRPr="00652421">
        <w:rPr>
          <w:rStyle w:val="Refdenotaalpie"/>
          <w:rFonts w:cs="Times New Roman"/>
          <w:color w:val="002060"/>
          <w:szCs w:val="18"/>
          <w:lang w:val="es-ES"/>
        </w:rPr>
        <w:footnoteReference w:id="5"/>
      </w:r>
      <w:r w:rsidRPr="00652421">
        <w:rPr>
          <w:rFonts w:cs="Times New Roman"/>
          <w:color w:val="002060"/>
          <w:szCs w:val="18"/>
          <w:lang w:val="es-ES"/>
        </w:rPr>
        <w:t xml:space="preserve"> y funciones</w:t>
      </w:r>
      <w:r w:rsidRPr="00652421">
        <w:rPr>
          <w:rStyle w:val="Refdenotaalpie"/>
          <w:rFonts w:cs="Times New Roman"/>
          <w:color w:val="002060"/>
          <w:szCs w:val="18"/>
          <w:lang w:val="es-ES"/>
        </w:rPr>
        <w:footnoteReference w:id="6"/>
      </w:r>
      <w:r w:rsidRPr="00652421">
        <w:rPr>
          <w:rFonts w:cs="Times New Roman"/>
          <w:color w:val="002060"/>
          <w:szCs w:val="18"/>
          <w:lang w:val="es-ES"/>
        </w:rPr>
        <w:t xml:space="preserve"> establecidos en la Ley General de Educación núm. 66’97, el Minerd asume, practica y exhibe siete competencias básicas en todo su accionar, actores y sectores. Competencias que se definen como la </w:t>
      </w:r>
      <w:r w:rsidRPr="00652421">
        <w:rPr>
          <w:rFonts w:cs="Times New Roman"/>
          <w:i/>
          <w:color w:val="002060"/>
          <w:szCs w:val="18"/>
          <w:lang w:val="es-ES"/>
        </w:rPr>
        <w:t>capacidad para actuar de manera eficaz y autónoma en contextos diversos movilizando de forma integrada conceptos, procedimientos, actitudes y valores.</w:t>
      </w:r>
      <w:r w:rsidRPr="00652421">
        <w:rPr>
          <w:rFonts w:cs="Times New Roman"/>
          <w:color w:val="002060"/>
          <w:szCs w:val="18"/>
          <w:lang w:val="es-ES"/>
        </w:rPr>
        <w:t xml:space="preserve"> Estas competencias </w:t>
      </w:r>
      <w:r w:rsidRPr="00652421">
        <w:rPr>
          <w:rFonts w:cs="Times New Roman"/>
          <w:color w:val="002060"/>
          <w:szCs w:val="18"/>
        </w:rPr>
        <w:t>son esenciales para el desarrollo pleno e integral del ser humano en sus distintas dimensiones y se sustentan en los principios de los derechos humanos y en los valores universales.</w:t>
      </w:r>
      <w:r w:rsidRPr="00652421">
        <w:rPr>
          <w:rStyle w:val="Refdenotaalpie"/>
          <w:rFonts w:cs="Times New Roman"/>
          <w:color w:val="002060"/>
          <w:szCs w:val="18"/>
        </w:rPr>
        <w:footnoteReference w:id="7"/>
      </w:r>
    </w:p>
    <w:p w14:paraId="7675002E" w14:textId="77777777" w:rsidR="000418B5" w:rsidRPr="00652421" w:rsidRDefault="000418B5" w:rsidP="000418B5">
      <w:pPr>
        <w:spacing w:after="0" w:line="360" w:lineRule="auto"/>
        <w:outlineLvl w:val="3"/>
        <w:rPr>
          <w:rFonts w:cs="Times New Roman"/>
          <w:color w:val="002060"/>
          <w:szCs w:val="18"/>
        </w:rPr>
      </w:pPr>
    </w:p>
    <w:p w14:paraId="0194D3AF" w14:textId="77777777" w:rsidR="000418B5" w:rsidRPr="00652421" w:rsidRDefault="000418B5" w:rsidP="00495A63">
      <w:pPr>
        <w:pStyle w:val="Prrafodelista"/>
        <w:numPr>
          <w:ilvl w:val="0"/>
          <w:numId w:val="3"/>
        </w:numPr>
        <w:spacing w:after="0" w:line="360" w:lineRule="auto"/>
        <w:outlineLvl w:val="3"/>
        <w:rPr>
          <w:rFonts w:cs="Times New Roman"/>
          <w:b/>
          <w:color w:val="002060"/>
          <w:szCs w:val="18"/>
        </w:rPr>
      </w:pPr>
      <w:r w:rsidRPr="00652421">
        <w:rPr>
          <w:rFonts w:cs="Times New Roman"/>
          <w:b/>
          <w:color w:val="002060"/>
          <w:szCs w:val="18"/>
          <w:lang w:eastAsia="es-DO"/>
        </w:rPr>
        <w:lastRenderedPageBreak/>
        <w:t>Competencia</w:t>
      </w:r>
      <w:r w:rsidRPr="00652421">
        <w:rPr>
          <w:rFonts w:cs="Times New Roman"/>
          <w:b/>
          <w:color w:val="002060"/>
          <w:szCs w:val="18"/>
        </w:rPr>
        <w:t xml:space="preserve"> Ética y Ciudadana</w:t>
      </w:r>
    </w:p>
    <w:p w14:paraId="4589A2E3" w14:textId="77777777" w:rsidR="000418B5" w:rsidRPr="00652421" w:rsidRDefault="000418B5" w:rsidP="000418B5">
      <w:pPr>
        <w:spacing w:after="0" w:line="360" w:lineRule="auto"/>
        <w:rPr>
          <w:rFonts w:cs="Times New Roman"/>
          <w:b/>
          <w:color w:val="002060"/>
          <w:szCs w:val="18"/>
        </w:rPr>
      </w:pPr>
    </w:p>
    <w:p w14:paraId="4C3AAECA" w14:textId="77777777" w:rsidR="000418B5" w:rsidRPr="00652421" w:rsidRDefault="000418B5" w:rsidP="001D0D93">
      <w:pPr>
        <w:spacing w:after="0" w:line="360" w:lineRule="auto"/>
        <w:rPr>
          <w:rFonts w:cs="Times New Roman"/>
          <w:color w:val="002060"/>
          <w:szCs w:val="18"/>
        </w:rPr>
      </w:pPr>
      <w:r w:rsidRPr="00652421">
        <w:rPr>
          <w:rFonts w:cs="Times New Roman"/>
          <w:color w:val="002060"/>
          <w:szCs w:val="18"/>
        </w:rPr>
        <w:t xml:space="preserve">Las personas de la organización se relacionan con los otros y las otras con respeto, justicia y equidad, en los ámbitos personal, social e institucional; cuestionan con criticidad las prácticas violatorias de los derechos humanos, el uso de la violencia en cualquier situación, y transforman las relaciones y normas sociales sobre la base de los principios de la democracia participativa.  </w:t>
      </w:r>
    </w:p>
    <w:p w14:paraId="025055E6" w14:textId="77777777" w:rsidR="000418B5" w:rsidRPr="00652421" w:rsidRDefault="000418B5" w:rsidP="000418B5">
      <w:pPr>
        <w:spacing w:after="0" w:line="360" w:lineRule="auto"/>
        <w:rPr>
          <w:rFonts w:cs="Times New Roman"/>
          <w:b/>
          <w:color w:val="002060"/>
          <w:szCs w:val="18"/>
        </w:rPr>
      </w:pPr>
    </w:p>
    <w:p w14:paraId="5EFC1C37" w14:textId="77777777" w:rsidR="000418B5" w:rsidRPr="00652421" w:rsidRDefault="000418B5" w:rsidP="00495A63">
      <w:pPr>
        <w:pStyle w:val="Prrafodelista"/>
        <w:numPr>
          <w:ilvl w:val="0"/>
          <w:numId w:val="3"/>
        </w:numPr>
        <w:spacing w:after="0" w:line="360" w:lineRule="auto"/>
        <w:outlineLvl w:val="3"/>
        <w:rPr>
          <w:rFonts w:cs="Times New Roman"/>
          <w:color w:val="002060"/>
          <w:szCs w:val="18"/>
        </w:rPr>
      </w:pPr>
      <w:r w:rsidRPr="00652421">
        <w:rPr>
          <w:rFonts w:cs="Times New Roman"/>
          <w:b/>
          <w:color w:val="002060"/>
          <w:szCs w:val="18"/>
        </w:rPr>
        <w:t>Competencia Comunicativa</w:t>
      </w:r>
    </w:p>
    <w:p w14:paraId="08D344A6" w14:textId="77777777" w:rsidR="000418B5" w:rsidRPr="00652421" w:rsidRDefault="000418B5" w:rsidP="000418B5">
      <w:pPr>
        <w:spacing w:after="0" w:line="360" w:lineRule="auto"/>
        <w:rPr>
          <w:rFonts w:cs="Times New Roman"/>
          <w:color w:val="002060"/>
          <w:szCs w:val="18"/>
        </w:rPr>
      </w:pPr>
    </w:p>
    <w:p w14:paraId="2BFD568B" w14:textId="77777777" w:rsidR="000418B5" w:rsidRPr="00652421" w:rsidRDefault="000418B5" w:rsidP="001D0D93">
      <w:pPr>
        <w:spacing w:after="0" w:line="360" w:lineRule="auto"/>
        <w:rPr>
          <w:rFonts w:cs="Times New Roman"/>
          <w:color w:val="002060"/>
          <w:szCs w:val="18"/>
        </w:rPr>
      </w:pPr>
      <w:r w:rsidRPr="00652421">
        <w:rPr>
          <w:rFonts w:cs="Times New Roman"/>
          <w:color w:val="002060"/>
          <w:szCs w:val="18"/>
        </w:rPr>
        <w:t>Las personas de la organización comprenden y expresan ideas, sentimientos, valores culturales en distintas situaciones de comunicación, empleando diversos sistemas con la finalidad de afianzar su identidad, construir conocimientos, aprender la realidad y establecer relaciones significativas con la sociedad.</w:t>
      </w:r>
    </w:p>
    <w:p w14:paraId="30EDDBDA" w14:textId="77777777" w:rsidR="000418B5" w:rsidRPr="00652421" w:rsidRDefault="000418B5" w:rsidP="000418B5">
      <w:pPr>
        <w:spacing w:after="0" w:line="360" w:lineRule="auto"/>
        <w:rPr>
          <w:rFonts w:cs="Times New Roman"/>
          <w:color w:val="002060"/>
          <w:szCs w:val="18"/>
        </w:rPr>
      </w:pPr>
    </w:p>
    <w:p w14:paraId="30180D5E" w14:textId="77777777" w:rsidR="000418B5" w:rsidRPr="00652421" w:rsidRDefault="000418B5" w:rsidP="00495A63">
      <w:pPr>
        <w:pStyle w:val="Prrafodelista"/>
        <w:numPr>
          <w:ilvl w:val="0"/>
          <w:numId w:val="3"/>
        </w:numPr>
        <w:spacing w:after="0" w:line="360" w:lineRule="auto"/>
        <w:outlineLvl w:val="3"/>
        <w:rPr>
          <w:rFonts w:cs="Times New Roman"/>
          <w:color w:val="002060"/>
          <w:szCs w:val="18"/>
        </w:rPr>
      </w:pPr>
      <w:r w:rsidRPr="00652421">
        <w:rPr>
          <w:rFonts w:cs="Times New Roman"/>
          <w:b/>
          <w:color w:val="002060"/>
          <w:szCs w:val="18"/>
        </w:rPr>
        <w:t>Competencia de Pensamiento Lógico, Creativo y Crítico</w:t>
      </w:r>
    </w:p>
    <w:p w14:paraId="25C59A74" w14:textId="77777777" w:rsidR="000418B5" w:rsidRPr="00652421" w:rsidRDefault="000418B5" w:rsidP="000418B5">
      <w:pPr>
        <w:spacing w:after="0" w:line="360" w:lineRule="auto"/>
        <w:rPr>
          <w:rFonts w:cs="Times New Roman"/>
          <w:color w:val="002060"/>
          <w:szCs w:val="18"/>
        </w:rPr>
      </w:pPr>
    </w:p>
    <w:p w14:paraId="28C31CAC" w14:textId="77777777" w:rsidR="000418B5" w:rsidRPr="00652421" w:rsidRDefault="000418B5" w:rsidP="001D0D93">
      <w:pPr>
        <w:spacing w:after="0" w:line="360" w:lineRule="auto"/>
        <w:rPr>
          <w:rFonts w:cs="Times New Roman"/>
          <w:color w:val="002060"/>
          <w:szCs w:val="18"/>
        </w:rPr>
      </w:pPr>
      <w:r w:rsidRPr="00652421">
        <w:rPr>
          <w:rFonts w:cs="Times New Roman"/>
          <w:color w:val="002060"/>
          <w:szCs w:val="18"/>
        </w:rPr>
        <w:t>Las personas de la organización procesan representaciones mentales, datos e informaciones para construir conocimientos, llegar a conclusiones lógicas y tomar decisiones, evaluar y argumentar posturas, abordar la realidad desde perspectivas no convencionales, establecer metas y medios novedosos para lograrlas y examinar la validez de los juicios y opiniones.</w:t>
      </w:r>
    </w:p>
    <w:p w14:paraId="602FC5BA" w14:textId="77777777" w:rsidR="000418B5" w:rsidRPr="00652421" w:rsidRDefault="000418B5" w:rsidP="000418B5">
      <w:pPr>
        <w:spacing w:after="0" w:line="360" w:lineRule="auto"/>
        <w:rPr>
          <w:rFonts w:cs="Times New Roman"/>
          <w:color w:val="002060"/>
          <w:szCs w:val="18"/>
        </w:rPr>
      </w:pPr>
    </w:p>
    <w:p w14:paraId="23C16935" w14:textId="77777777" w:rsidR="000418B5" w:rsidRPr="00652421" w:rsidRDefault="000418B5" w:rsidP="00495A63">
      <w:pPr>
        <w:pStyle w:val="Prrafodelista"/>
        <w:numPr>
          <w:ilvl w:val="0"/>
          <w:numId w:val="3"/>
        </w:numPr>
        <w:spacing w:after="0" w:line="360" w:lineRule="auto"/>
        <w:outlineLvl w:val="3"/>
        <w:rPr>
          <w:rFonts w:cs="Times New Roman"/>
          <w:color w:val="002060"/>
          <w:szCs w:val="18"/>
        </w:rPr>
      </w:pPr>
      <w:r w:rsidRPr="00652421">
        <w:rPr>
          <w:rFonts w:cs="Times New Roman"/>
          <w:b/>
          <w:color w:val="002060"/>
          <w:szCs w:val="18"/>
        </w:rPr>
        <w:t>Competencia de Resolución de Problemas</w:t>
      </w:r>
    </w:p>
    <w:p w14:paraId="4DEDDAAA" w14:textId="77777777" w:rsidR="000418B5" w:rsidRPr="00652421" w:rsidRDefault="000418B5" w:rsidP="000418B5">
      <w:pPr>
        <w:spacing w:after="0" w:line="360" w:lineRule="auto"/>
        <w:rPr>
          <w:rFonts w:cs="Times New Roman"/>
          <w:color w:val="002060"/>
          <w:szCs w:val="18"/>
        </w:rPr>
      </w:pPr>
    </w:p>
    <w:p w14:paraId="38EA7F61" w14:textId="77777777" w:rsidR="000418B5" w:rsidRPr="00652421" w:rsidRDefault="000418B5" w:rsidP="001D0D93">
      <w:pPr>
        <w:spacing w:after="0" w:line="360" w:lineRule="auto"/>
        <w:rPr>
          <w:rFonts w:cs="Times New Roman"/>
          <w:color w:val="002060"/>
          <w:szCs w:val="18"/>
        </w:rPr>
      </w:pPr>
      <w:r w:rsidRPr="00652421">
        <w:rPr>
          <w:rFonts w:cs="Times New Roman"/>
          <w:color w:val="002060"/>
          <w:szCs w:val="18"/>
        </w:rPr>
        <w:t>Las personas de la organización reconocen la existencia de un hecho o circunstancia que dificulta la consecución de un fin deseado, establecen su naturaleza y plantean estrategias para dar respuestas creativas y novedosas de acuerdo con el contexto.</w:t>
      </w:r>
    </w:p>
    <w:p w14:paraId="17257AFE" w14:textId="77777777" w:rsidR="000418B5" w:rsidRPr="00652421" w:rsidRDefault="000418B5" w:rsidP="000418B5">
      <w:pPr>
        <w:spacing w:after="0" w:line="360" w:lineRule="auto"/>
        <w:rPr>
          <w:rFonts w:cs="Times New Roman"/>
          <w:color w:val="002060"/>
          <w:szCs w:val="18"/>
        </w:rPr>
      </w:pPr>
    </w:p>
    <w:p w14:paraId="13EC1215" w14:textId="77777777" w:rsidR="000418B5" w:rsidRPr="00652421" w:rsidRDefault="000418B5" w:rsidP="00495A63">
      <w:pPr>
        <w:pStyle w:val="Prrafodelista"/>
        <w:numPr>
          <w:ilvl w:val="0"/>
          <w:numId w:val="3"/>
        </w:numPr>
        <w:spacing w:after="0" w:line="360" w:lineRule="auto"/>
        <w:outlineLvl w:val="3"/>
        <w:rPr>
          <w:rFonts w:cs="Times New Roman"/>
          <w:color w:val="002060"/>
          <w:szCs w:val="18"/>
        </w:rPr>
      </w:pPr>
      <w:r w:rsidRPr="00652421">
        <w:rPr>
          <w:rFonts w:cs="Times New Roman"/>
          <w:b/>
          <w:color w:val="002060"/>
          <w:szCs w:val="18"/>
        </w:rPr>
        <w:t xml:space="preserve">Competencia Científica y Tecnológica </w:t>
      </w:r>
    </w:p>
    <w:p w14:paraId="627E5EC2" w14:textId="77777777" w:rsidR="000418B5" w:rsidRPr="00652421" w:rsidRDefault="000418B5" w:rsidP="000418B5">
      <w:pPr>
        <w:spacing w:after="0" w:line="360" w:lineRule="auto"/>
        <w:rPr>
          <w:rFonts w:cs="Times New Roman"/>
          <w:color w:val="002060"/>
          <w:szCs w:val="18"/>
        </w:rPr>
      </w:pPr>
    </w:p>
    <w:p w14:paraId="25061BFC" w14:textId="77777777" w:rsidR="000418B5" w:rsidRPr="00652421" w:rsidRDefault="000418B5" w:rsidP="001D0D93">
      <w:pPr>
        <w:spacing w:after="0" w:line="360" w:lineRule="auto"/>
        <w:rPr>
          <w:rFonts w:cs="Times New Roman"/>
          <w:color w:val="002060"/>
          <w:szCs w:val="18"/>
        </w:rPr>
      </w:pPr>
      <w:r w:rsidRPr="00652421">
        <w:rPr>
          <w:rFonts w:cs="Times New Roman"/>
          <w:color w:val="002060"/>
          <w:szCs w:val="18"/>
        </w:rPr>
        <w:t xml:space="preserve">Las personas dentro de la organización plantean, explican, interpretan, diseñan experimentos y resuelven situaciones presentes en el entorno natural y social a partir de la percepción del mismo, aplicando conceptos, modelos, teorías, leyes, las tecnologías de la </w:t>
      </w:r>
      <w:r w:rsidRPr="00652421">
        <w:rPr>
          <w:rFonts w:cs="Times New Roman"/>
          <w:color w:val="002060"/>
          <w:szCs w:val="18"/>
        </w:rPr>
        <w:lastRenderedPageBreak/>
        <w:t xml:space="preserve">información y de la comunicación (TIC) y las metodologías científicas, con el fin de transformar la realidad para una mejor calidad de vida. </w:t>
      </w:r>
    </w:p>
    <w:p w14:paraId="766C4E69" w14:textId="77777777" w:rsidR="000418B5" w:rsidRPr="00652421" w:rsidRDefault="000418B5" w:rsidP="000418B5">
      <w:pPr>
        <w:spacing w:after="0" w:line="360" w:lineRule="auto"/>
        <w:rPr>
          <w:rFonts w:cs="Times New Roman"/>
          <w:color w:val="002060"/>
          <w:szCs w:val="18"/>
        </w:rPr>
      </w:pPr>
    </w:p>
    <w:p w14:paraId="3409175E" w14:textId="77777777" w:rsidR="000418B5" w:rsidRPr="00652421" w:rsidRDefault="000418B5" w:rsidP="00495A63">
      <w:pPr>
        <w:pStyle w:val="Prrafodelista"/>
        <w:numPr>
          <w:ilvl w:val="0"/>
          <w:numId w:val="3"/>
        </w:numPr>
        <w:spacing w:after="0" w:line="360" w:lineRule="auto"/>
        <w:outlineLvl w:val="3"/>
        <w:rPr>
          <w:rFonts w:cs="Times New Roman"/>
          <w:color w:val="002060"/>
          <w:szCs w:val="18"/>
        </w:rPr>
      </w:pPr>
      <w:r w:rsidRPr="00652421">
        <w:rPr>
          <w:rFonts w:cs="Times New Roman"/>
          <w:b/>
          <w:color w:val="002060"/>
          <w:szCs w:val="18"/>
        </w:rPr>
        <w:t>Competencia Ambiental y de la Salud</w:t>
      </w:r>
    </w:p>
    <w:p w14:paraId="5BD2497D" w14:textId="77777777" w:rsidR="000418B5" w:rsidRPr="00652421" w:rsidRDefault="000418B5" w:rsidP="000418B5">
      <w:pPr>
        <w:spacing w:after="0" w:line="360" w:lineRule="auto"/>
        <w:rPr>
          <w:rFonts w:cs="Times New Roman"/>
          <w:color w:val="002060"/>
          <w:szCs w:val="18"/>
        </w:rPr>
      </w:pPr>
    </w:p>
    <w:p w14:paraId="2D5A202C" w14:textId="77777777" w:rsidR="000418B5" w:rsidRPr="00652421" w:rsidRDefault="000418B5" w:rsidP="00C62293">
      <w:pPr>
        <w:spacing w:after="0" w:line="360" w:lineRule="auto"/>
        <w:rPr>
          <w:rFonts w:cs="Times New Roman"/>
          <w:color w:val="002060"/>
          <w:szCs w:val="18"/>
        </w:rPr>
      </w:pPr>
      <w:r w:rsidRPr="00652421">
        <w:rPr>
          <w:rFonts w:cs="Times New Roman"/>
          <w:color w:val="002060"/>
          <w:szCs w:val="18"/>
        </w:rPr>
        <w:t xml:space="preserve">Las personas de la institución actúan en beneficio de su propia salud integral y la de su comunidad, en interrelación, preservación y cuidado de la naturaleza y del ambiente social, a fin de contrarrestar los efectos negativos generados por la acción humana, evitar otros daños y promover de forma autónoma y sostenible la vida y la salud del planeta. </w:t>
      </w:r>
    </w:p>
    <w:p w14:paraId="5B15F319" w14:textId="77777777" w:rsidR="000418B5" w:rsidRPr="00652421" w:rsidRDefault="000418B5" w:rsidP="000418B5">
      <w:pPr>
        <w:spacing w:after="0" w:line="360" w:lineRule="auto"/>
        <w:rPr>
          <w:rFonts w:cs="Times New Roman"/>
          <w:color w:val="002060"/>
          <w:szCs w:val="18"/>
        </w:rPr>
      </w:pPr>
    </w:p>
    <w:p w14:paraId="741BE7DC" w14:textId="77777777" w:rsidR="000418B5" w:rsidRPr="00652421" w:rsidRDefault="000418B5" w:rsidP="00495A63">
      <w:pPr>
        <w:pStyle w:val="Prrafodelista"/>
        <w:numPr>
          <w:ilvl w:val="0"/>
          <w:numId w:val="3"/>
        </w:numPr>
        <w:spacing w:after="0" w:line="360" w:lineRule="auto"/>
        <w:outlineLvl w:val="3"/>
        <w:rPr>
          <w:rFonts w:cs="Times New Roman"/>
          <w:color w:val="002060"/>
          <w:szCs w:val="18"/>
        </w:rPr>
      </w:pPr>
      <w:r w:rsidRPr="00652421">
        <w:rPr>
          <w:rFonts w:cs="Times New Roman"/>
          <w:b/>
          <w:color w:val="002060"/>
          <w:szCs w:val="18"/>
        </w:rPr>
        <w:t>Competencia de Desarrollo Personal y Espiritual</w:t>
      </w:r>
    </w:p>
    <w:p w14:paraId="6D9AE4B2" w14:textId="77777777" w:rsidR="000418B5" w:rsidRPr="00652421" w:rsidRDefault="000418B5" w:rsidP="00C62293">
      <w:pPr>
        <w:autoSpaceDE w:val="0"/>
        <w:autoSpaceDN w:val="0"/>
        <w:adjustRightInd w:val="0"/>
        <w:spacing w:after="0" w:line="360" w:lineRule="auto"/>
        <w:outlineLvl w:val="3"/>
        <w:rPr>
          <w:rFonts w:cs="Times New Roman"/>
          <w:color w:val="002060"/>
          <w:szCs w:val="18"/>
        </w:rPr>
      </w:pPr>
    </w:p>
    <w:p w14:paraId="6A447194" w14:textId="77777777" w:rsidR="000418B5" w:rsidRPr="00652421" w:rsidRDefault="000418B5" w:rsidP="00C62293">
      <w:pPr>
        <w:autoSpaceDE w:val="0"/>
        <w:autoSpaceDN w:val="0"/>
        <w:adjustRightInd w:val="0"/>
        <w:spacing w:after="0" w:line="360" w:lineRule="auto"/>
        <w:outlineLvl w:val="3"/>
        <w:rPr>
          <w:rFonts w:cs="Times New Roman"/>
          <w:color w:val="002060"/>
          <w:szCs w:val="18"/>
        </w:rPr>
      </w:pPr>
      <w:r w:rsidRPr="00652421">
        <w:rPr>
          <w:rFonts w:cs="Times New Roman"/>
          <w:color w:val="002060"/>
          <w:szCs w:val="18"/>
        </w:rPr>
        <w:t>Las personas de la institución actúan asertivamente confiando en sí mismas, integrando sus historias familiares y personales, sus sentimientos, cualidades, fortalezas y limitaciones en interrelación con los y las demás y con su entorno, construyendo, desde su ser espiritual, el sentido de su vida con vocación de plenitud y felicidad.</w:t>
      </w:r>
    </w:p>
    <w:p w14:paraId="5EC630C7" w14:textId="77777777" w:rsidR="000418B5" w:rsidRPr="00652421" w:rsidRDefault="000418B5" w:rsidP="000418B5">
      <w:pPr>
        <w:autoSpaceDE w:val="0"/>
        <w:autoSpaceDN w:val="0"/>
        <w:adjustRightInd w:val="0"/>
        <w:spacing w:after="0" w:line="360" w:lineRule="auto"/>
        <w:outlineLvl w:val="3"/>
        <w:rPr>
          <w:rFonts w:cs="Times New Roman"/>
          <w:color w:val="002060"/>
          <w:szCs w:val="18"/>
        </w:rPr>
      </w:pPr>
    </w:p>
    <w:p w14:paraId="744A1F5A" w14:textId="4046FFD6" w:rsidR="000418B5" w:rsidRPr="00410376" w:rsidRDefault="00AA3139" w:rsidP="00F14C38">
      <w:pPr>
        <w:pStyle w:val="Ttulo2"/>
        <w:numPr>
          <w:ilvl w:val="0"/>
          <w:numId w:val="216"/>
        </w:numPr>
        <w:rPr>
          <w:b/>
        </w:rPr>
      </w:pPr>
      <w:bookmarkStart w:id="45" w:name="_Toc408405813"/>
      <w:bookmarkStart w:id="46" w:name="_Toc440461384"/>
      <w:bookmarkStart w:id="47" w:name="_Toc503873519"/>
      <w:bookmarkStart w:id="48" w:name="_Toc534882476"/>
      <w:bookmarkStart w:id="49" w:name="_Toc27565162"/>
      <w:bookmarkStart w:id="50" w:name="_Toc27577943"/>
      <w:bookmarkStart w:id="51" w:name="_Toc60054867"/>
      <w:bookmarkEnd w:id="44"/>
      <w:r w:rsidRPr="00410376">
        <w:rPr>
          <w:b/>
        </w:rPr>
        <w:t>PRINCIPALES FUNCIONARIOS DE LA INSTITUCI</w:t>
      </w:r>
      <w:r w:rsidRPr="00410376">
        <w:rPr>
          <w:rFonts w:hint="eastAsia"/>
          <w:b/>
        </w:rPr>
        <w:t>Ó</w:t>
      </w:r>
      <w:r w:rsidRPr="00410376">
        <w:rPr>
          <w:b/>
        </w:rPr>
        <w:t>N</w:t>
      </w:r>
      <w:bookmarkEnd w:id="45"/>
      <w:bookmarkEnd w:id="46"/>
      <w:bookmarkEnd w:id="47"/>
      <w:bookmarkEnd w:id="48"/>
      <w:bookmarkEnd w:id="49"/>
      <w:bookmarkEnd w:id="50"/>
      <w:bookmarkEnd w:id="51"/>
    </w:p>
    <w:p w14:paraId="5AA1B076" w14:textId="77777777" w:rsidR="000418B5" w:rsidRPr="00652421" w:rsidRDefault="000418B5" w:rsidP="00C62293">
      <w:pPr>
        <w:spacing w:after="0" w:line="360" w:lineRule="auto"/>
        <w:rPr>
          <w:rFonts w:cs="Times New Roman"/>
          <w:color w:val="002060"/>
          <w:szCs w:val="18"/>
        </w:rPr>
      </w:pPr>
    </w:p>
    <w:p w14:paraId="07FB86F2" w14:textId="77777777" w:rsidR="000418B5" w:rsidRPr="00652421" w:rsidRDefault="000418B5" w:rsidP="00C62293">
      <w:pPr>
        <w:spacing w:after="0" w:line="360" w:lineRule="auto"/>
        <w:rPr>
          <w:rFonts w:cs="Times New Roman"/>
          <w:b/>
          <w:color w:val="002060"/>
          <w:szCs w:val="18"/>
        </w:rPr>
      </w:pPr>
      <w:r w:rsidRPr="00652421">
        <w:rPr>
          <w:rFonts w:cs="Times New Roman"/>
          <w:b/>
          <w:color w:val="002060"/>
          <w:szCs w:val="18"/>
        </w:rPr>
        <w:t>Roberto Fulcar</w:t>
      </w:r>
    </w:p>
    <w:p w14:paraId="5774B0DA" w14:textId="77777777" w:rsidR="000418B5" w:rsidRPr="00652421" w:rsidRDefault="000418B5" w:rsidP="00C62293">
      <w:pPr>
        <w:spacing w:after="0" w:line="360" w:lineRule="auto"/>
        <w:rPr>
          <w:rFonts w:cs="Times New Roman"/>
          <w:color w:val="002060"/>
          <w:szCs w:val="18"/>
        </w:rPr>
      </w:pPr>
      <w:r w:rsidRPr="00652421">
        <w:rPr>
          <w:rFonts w:cs="Times New Roman"/>
          <w:color w:val="002060"/>
          <w:szCs w:val="18"/>
        </w:rPr>
        <w:t>Ministro de Educación</w:t>
      </w:r>
    </w:p>
    <w:p w14:paraId="32B18B37" w14:textId="77777777" w:rsidR="000418B5" w:rsidRPr="00652421" w:rsidRDefault="000418B5" w:rsidP="00C62293">
      <w:pPr>
        <w:spacing w:after="0" w:line="360" w:lineRule="auto"/>
        <w:rPr>
          <w:rFonts w:cs="Times New Roman"/>
          <w:color w:val="002060"/>
          <w:szCs w:val="18"/>
        </w:rPr>
      </w:pPr>
    </w:p>
    <w:p w14:paraId="603685A9" w14:textId="77777777" w:rsidR="000418B5" w:rsidRPr="00652421" w:rsidRDefault="000418B5" w:rsidP="00C62293">
      <w:pPr>
        <w:spacing w:after="0" w:line="360" w:lineRule="auto"/>
        <w:rPr>
          <w:rFonts w:cs="Times New Roman"/>
          <w:b/>
          <w:color w:val="002060"/>
          <w:szCs w:val="18"/>
        </w:rPr>
      </w:pPr>
      <w:r w:rsidRPr="00652421">
        <w:rPr>
          <w:rFonts w:cs="Times New Roman"/>
          <w:b/>
          <w:color w:val="002060"/>
          <w:szCs w:val="18"/>
        </w:rPr>
        <w:t>Ligia Pérez Peña</w:t>
      </w:r>
    </w:p>
    <w:p w14:paraId="26B28594" w14:textId="77777777" w:rsidR="000418B5" w:rsidRPr="00652421" w:rsidRDefault="000418B5" w:rsidP="00C62293">
      <w:pPr>
        <w:spacing w:after="0" w:line="360" w:lineRule="auto"/>
        <w:rPr>
          <w:rFonts w:cs="Times New Roman"/>
          <w:color w:val="002060"/>
          <w:szCs w:val="18"/>
        </w:rPr>
      </w:pPr>
      <w:r w:rsidRPr="00652421">
        <w:rPr>
          <w:rFonts w:cs="Times New Roman"/>
          <w:color w:val="002060"/>
          <w:szCs w:val="18"/>
        </w:rPr>
        <w:t>Viceministra de Servicios Técnico Pedagógico</w:t>
      </w:r>
    </w:p>
    <w:p w14:paraId="29BB48CC" w14:textId="77777777" w:rsidR="000418B5" w:rsidRPr="00652421" w:rsidRDefault="000418B5" w:rsidP="00C62293">
      <w:pPr>
        <w:spacing w:after="0" w:line="360" w:lineRule="auto"/>
        <w:rPr>
          <w:rFonts w:cs="Times New Roman"/>
          <w:color w:val="002060"/>
          <w:szCs w:val="18"/>
        </w:rPr>
      </w:pPr>
    </w:p>
    <w:p w14:paraId="10E47F45" w14:textId="77777777" w:rsidR="000418B5" w:rsidRPr="00652421" w:rsidRDefault="000418B5" w:rsidP="00C62293">
      <w:pPr>
        <w:spacing w:after="0" w:line="360" w:lineRule="auto"/>
        <w:rPr>
          <w:rFonts w:cs="Times New Roman"/>
          <w:b/>
          <w:color w:val="002060"/>
          <w:szCs w:val="18"/>
        </w:rPr>
      </w:pPr>
      <w:r w:rsidRPr="00652421">
        <w:rPr>
          <w:rFonts w:cs="Times New Roman"/>
          <w:b/>
          <w:color w:val="002060"/>
          <w:szCs w:val="18"/>
        </w:rPr>
        <w:t xml:space="preserve">Gloria Guevara Arboleda </w:t>
      </w:r>
    </w:p>
    <w:p w14:paraId="28F346A5" w14:textId="77777777" w:rsidR="000418B5" w:rsidRPr="00652421" w:rsidRDefault="000418B5" w:rsidP="00C62293">
      <w:pPr>
        <w:spacing w:after="0" w:line="360" w:lineRule="auto"/>
        <w:rPr>
          <w:rFonts w:cs="Times New Roman"/>
          <w:color w:val="002060"/>
          <w:szCs w:val="18"/>
        </w:rPr>
      </w:pPr>
      <w:r w:rsidRPr="00652421">
        <w:rPr>
          <w:rFonts w:cs="Times New Roman"/>
          <w:color w:val="002060"/>
          <w:szCs w:val="18"/>
        </w:rPr>
        <w:t>Viceministra de Apoyo Administrativo y Financiero</w:t>
      </w:r>
    </w:p>
    <w:p w14:paraId="17E9F3D9" w14:textId="77777777" w:rsidR="000418B5" w:rsidRPr="00652421" w:rsidRDefault="000418B5" w:rsidP="00C62293">
      <w:pPr>
        <w:spacing w:after="0" w:line="360" w:lineRule="auto"/>
        <w:rPr>
          <w:rFonts w:cs="Times New Roman"/>
          <w:color w:val="002060"/>
          <w:szCs w:val="18"/>
        </w:rPr>
      </w:pPr>
    </w:p>
    <w:p w14:paraId="053C7F63" w14:textId="77777777" w:rsidR="000418B5" w:rsidRPr="00652421" w:rsidRDefault="000418B5" w:rsidP="00C62293">
      <w:pPr>
        <w:spacing w:after="0" w:line="360" w:lineRule="auto"/>
        <w:rPr>
          <w:rFonts w:cs="Times New Roman"/>
          <w:b/>
          <w:color w:val="002060"/>
          <w:szCs w:val="18"/>
        </w:rPr>
      </w:pPr>
      <w:r w:rsidRPr="00652421">
        <w:rPr>
          <w:rFonts w:cs="Times New Roman"/>
          <w:b/>
          <w:color w:val="002060"/>
          <w:szCs w:val="18"/>
        </w:rPr>
        <w:t>Rafael Bello Díaz</w:t>
      </w:r>
    </w:p>
    <w:p w14:paraId="7CEFAB3D" w14:textId="77777777" w:rsidR="000418B5" w:rsidRPr="00652421" w:rsidRDefault="000418B5" w:rsidP="00C62293">
      <w:pPr>
        <w:spacing w:after="0" w:line="360" w:lineRule="auto"/>
        <w:rPr>
          <w:rFonts w:cs="Times New Roman"/>
          <w:color w:val="002060"/>
          <w:szCs w:val="18"/>
        </w:rPr>
      </w:pPr>
      <w:r w:rsidRPr="00652421">
        <w:rPr>
          <w:rFonts w:cs="Times New Roman"/>
          <w:color w:val="002060"/>
          <w:szCs w:val="18"/>
        </w:rPr>
        <w:t>Viceministro de Supervisión, Evaluación y Control de Calidad</w:t>
      </w:r>
    </w:p>
    <w:p w14:paraId="11893ECC" w14:textId="77777777" w:rsidR="000418B5" w:rsidRPr="00652421" w:rsidRDefault="000418B5" w:rsidP="00C62293">
      <w:pPr>
        <w:spacing w:after="0" w:line="360" w:lineRule="auto"/>
        <w:rPr>
          <w:rFonts w:cs="Times New Roman"/>
          <w:b/>
          <w:color w:val="002060"/>
          <w:szCs w:val="18"/>
        </w:rPr>
      </w:pPr>
    </w:p>
    <w:p w14:paraId="593AC07F" w14:textId="77777777" w:rsidR="000418B5" w:rsidRPr="00652421" w:rsidRDefault="000418B5" w:rsidP="00C62293">
      <w:pPr>
        <w:spacing w:after="0" w:line="360" w:lineRule="auto"/>
        <w:rPr>
          <w:rFonts w:cs="Times New Roman"/>
          <w:b/>
          <w:color w:val="002060"/>
          <w:szCs w:val="18"/>
        </w:rPr>
      </w:pPr>
      <w:r w:rsidRPr="00652421">
        <w:rPr>
          <w:rFonts w:cs="Times New Roman"/>
          <w:b/>
          <w:color w:val="002060"/>
          <w:szCs w:val="18"/>
        </w:rPr>
        <w:t>Rafael Alcántara</w:t>
      </w:r>
    </w:p>
    <w:p w14:paraId="3DF79E4E" w14:textId="77777777" w:rsidR="000418B5" w:rsidRPr="00652421" w:rsidRDefault="000418B5" w:rsidP="00C62293">
      <w:pPr>
        <w:spacing w:after="0" w:line="360" w:lineRule="auto"/>
        <w:rPr>
          <w:rFonts w:cs="Times New Roman"/>
          <w:color w:val="002060"/>
          <w:szCs w:val="18"/>
        </w:rPr>
      </w:pPr>
      <w:r w:rsidRPr="00652421">
        <w:rPr>
          <w:rFonts w:cs="Times New Roman"/>
          <w:color w:val="002060"/>
          <w:szCs w:val="18"/>
        </w:rPr>
        <w:t>Viceministro de Certificación Docente</w:t>
      </w:r>
    </w:p>
    <w:p w14:paraId="5F80EBD4" w14:textId="77777777" w:rsidR="000418B5" w:rsidRPr="00652421" w:rsidRDefault="000418B5" w:rsidP="00C62293">
      <w:pPr>
        <w:spacing w:after="0" w:line="360" w:lineRule="auto"/>
        <w:rPr>
          <w:rFonts w:cs="Times New Roman"/>
          <w:color w:val="002060"/>
          <w:szCs w:val="18"/>
        </w:rPr>
      </w:pPr>
    </w:p>
    <w:p w14:paraId="6FE40785" w14:textId="77777777" w:rsidR="000418B5" w:rsidRPr="00652421" w:rsidRDefault="000418B5" w:rsidP="00C62293">
      <w:pPr>
        <w:spacing w:after="0" w:line="360" w:lineRule="auto"/>
        <w:rPr>
          <w:rFonts w:cs="Times New Roman"/>
          <w:b/>
          <w:color w:val="002060"/>
          <w:szCs w:val="18"/>
        </w:rPr>
      </w:pPr>
      <w:r w:rsidRPr="00652421">
        <w:rPr>
          <w:rFonts w:cs="Times New Roman"/>
          <w:b/>
          <w:color w:val="002060"/>
          <w:szCs w:val="18"/>
        </w:rPr>
        <w:lastRenderedPageBreak/>
        <w:t>Julio César de los Santos Viola</w:t>
      </w:r>
    </w:p>
    <w:p w14:paraId="1A015B8D" w14:textId="77777777" w:rsidR="000418B5" w:rsidRPr="00652421" w:rsidRDefault="000418B5" w:rsidP="00C62293">
      <w:pPr>
        <w:spacing w:after="0" w:line="360" w:lineRule="auto"/>
        <w:rPr>
          <w:rFonts w:cs="Times New Roman"/>
          <w:color w:val="002060"/>
          <w:szCs w:val="18"/>
        </w:rPr>
      </w:pPr>
      <w:r w:rsidRPr="00652421">
        <w:rPr>
          <w:rFonts w:cs="Times New Roman"/>
          <w:color w:val="002060"/>
          <w:szCs w:val="18"/>
        </w:rPr>
        <w:t>Viceministro de Descentralización</w:t>
      </w:r>
    </w:p>
    <w:p w14:paraId="4121E8CB" w14:textId="77777777" w:rsidR="000418B5" w:rsidRPr="00652421" w:rsidRDefault="000418B5" w:rsidP="00C62293">
      <w:pPr>
        <w:spacing w:after="0" w:line="360" w:lineRule="auto"/>
        <w:rPr>
          <w:rFonts w:cs="Times New Roman"/>
          <w:b/>
          <w:color w:val="002060"/>
          <w:szCs w:val="18"/>
        </w:rPr>
      </w:pPr>
    </w:p>
    <w:p w14:paraId="4CEC92E8" w14:textId="77777777" w:rsidR="000418B5" w:rsidRPr="00652421" w:rsidRDefault="000418B5" w:rsidP="00C62293">
      <w:pPr>
        <w:spacing w:after="0" w:line="360" w:lineRule="auto"/>
        <w:rPr>
          <w:rFonts w:cs="Times New Roman"/>
          <w:b/>
          <w:color w:val="002060"/>
          <w:szCs w:val="18"/>
        </w:rPr>
      </w:pPr>
      <w:r w:rsidRPr="00652421">
        <w:rPr>
          <w:rFonts w:cs="Times New Roman"/>
          <w:b/>
          <w:color w:val="002060"/>
          <w:szCs w:val="18"/>
        </w:rPr>
        <w:t>Julissa Hernández</w:t>
      </w:r>
    </w:p>
    <w:p w14:paraId="2ACC9BFC" w14:textId="77777777" w:rsidR="000418B5" w:rsidRPr="00652421" w:rsidRDefault="000418B5" w:rsidP="00C62293">
      <w:pPr>
        <w:spacing w:after="0" w:line="360" w:lineRule="auto"/>
        <w:rPr>
          <w:rFonts w:cs="Times New Roman"/>
          <w:color w:val="002060"/>
          <w:szCs w:val="18"/>
        </w:rPr>
      </w:pPr>
      <w:r w:rsidRPr="00652421">
        <w:rPr>
          <w:rFonts w:cs="Times New Roman"/>
          <w:color w:val="002060"/>
          <w:szCs w:val="18"/>
        </w:rPr>
        <w:t>Viceministra de Planificación y Desarrollo Educativo</w:t>
      </w:r>
      <w:bookmarkStart w:id="52" w:name="_Toc408405814"/>
      <w:bookmarkStart w:id="53" w:name="_Toc440461385"/>
      <w:r w:rsidRPr="00652421">
        <w:rPr>
          <w:rFonts w:cs="Times New Roman"/>
          <w:color w:val="002060"/>
          <w:szCs w:val="18"/>
        </w:rPr>
        <w:t>.</w:t>
      </w:r>
    </w:p>
    <w:p w14:paraId="0688D3E3" w14:textId="77777777" w:rsidR="000418B5" w:rsidRPr="00652421" w:rsidRDefault="000418B5" w:rsidP="000418B5">
      <w:pPr>
        <w:spacing w:after="0" w:line="360" w:lineRule="auto"/>
        <w:rPr>
          <w:rFonts w:cs="Times New Roman"/>
          <w:color w:val="002060"/>
          <w:szCs w:val="18"/>
        </w:rPr>
      </w:pPr>
    </w:p>
    <w:p w14:paraId="4A356DED" w14:textId="7434C573" w:rsidR="000418B5" w:rsidRPr="00410376" w:rsidRDefault="00AA3139" w:rsidP="00F14C38">
      <w:pPr>
        <w:pStyle w:val="Ttulo2"/>
        <w:numPr>
          <w:ilvl w:val="0"/>
          <w:numId w:val="216"/>
        </w:numPr>
        <w:rPr>
          <w:b/>
        </w:rPr>
      </w:pPr>
      <w:bookmarkStart w:id="54" w:name="_Toc503873520"/>
      <w:bookmarkStart w:id="55" w:name="_Toc534882477"/>
      <w:bookmarkStart w:id="56" w:name="_Toc27565163"/>
      <w:bookmarkStart w:id="57" w:name="_Toc27577944"/>
      <w:bookmarkStart w:id="58" w:name="_Toc60054868"/>
      <w:r w:rsidRPr="00410376">
        <w:rPr>
          <w:b/>
        </w:rPr>
        <w:t>DESCRIPCI</w:t>
      </w:r>
      <w:r w:rsidRPr="00410376">
        <w:rPr>
          <w:rFonts w:hint="eastAsia"/>
          <w:b/>
        </w:rPr>
        <w:t>Ó</w:t>
      </w:r>
      <w:r w:rsidRPr="00410376">
        <w:rPr>
          <w:b/>
        </w:rPr>
        <w:t>N DE LOS PRINCIPALES SERVICIOS</w:t>
      </w:r>
      <w:bookmarkEnd w:id="52"/>
      <w:bookmarkEnd w:id="53"/>
      <w:bookmarkEnd w:id="54"/>
      <w:bookmarkEnd w:id="55"/>
      <w:bookmarkEnd w:id="56"/>
      <w:bookmarkEnd w:id="57"/>
      <w:bookmarkEnd w:id="58"/>
    </w:p>
    <w:p w14:paraId="7EC6FB5B" w14:textId="77777777" w:rsidR="000418B5" w:rsidRPr="00652421" w:rsidRDefault="000418B5" w:rsidP="000418B5">
      <w:pPr>
        <w:spacing w:after="0" w:line="360" w:lineRule="auto"/>
        <w:rPr>
          <w:rFonts w:cs="Times New Roman"/>
          <w:color w:val="002060"/>
          <w:szCs w:val="18"/>
        </w:rPr>
      </w:pPr>
    </w:p>
    <w:p w14:paraId="32A5BF3B" w14:textId="77777777" w:rsidR="000418B5" w:rsidRPr="00652421" w:rsidRDefault="000418B5" w:rsidP="00C62293">
      <w:pPr>
        <w:spacing w:line="360" w:lineRule="auto"/>
        <w:rPr>
          <w:rFonts w:cs="Times New Roman"/>
          <w:b/>
          <w:color w:val="002060"/>
          <w:szCs w:val="18"/>
        </w:rPr>
      </w:pPr>
      <w:r w:rsidRPr="00652421">
        <w:rPr>
          <w:rFonts w:cs="Times New Roman"/>
          <w:color w:val="002060"/>
          <w:szCs w:val="18"/>
        </w:rPr>
        <w:t>En la Ordenanza núm. 03-2013 se aprueba la siguiente estructura académica, que establece tres niveles educativos de seis años cada uno, divididos en dos ciclos de tres años.</w:t>
      </w:r>
    </w:p>
    <w:p w14:paraId="1BA606F0"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rPr>
          <w:rFonts w:eastAsia="Times New Roman" w:cs="Times New Roman"/>
          <w:color w:val="002060"/>
          <w:szCs w:val="18"/>
        </w:rPr>
      </w:pPr>
      <w:r w:rsidRPr="00652421">
        <w:rPr>
          <w:rFonts w:eastAsia="Times New Roman" w:cs="Times New Roman"/>
          <w:b/>
          <w:color w:val="002060"/>
          <w:szCs w:val="18"/>
        </w:rPr>
        <w:t>Educación Inicial/Atención Integral a la Primera Infancia</w:t>
      </w:r>
      <w:r w:rsidRPr="00652421">
        <w:rPr>
          <w:rFonts w:eastAsia="Times New Roman" w:cs="Times New Roman"/>
          <w:color w:val="002060"/>
          <w:szCs w:val="18"/>
        </w:rPr>
        <w:t xml:space="preserve">. Es el primer nivel educativo y se imparte antes de la educación primaria en coordinación con la familia y la comunidad. Está dirigido a la población infantil comprendida desde cero hasta los seis años. El último año será obligatorio y se inicia a los cinco años. </w:t>
      </w:r>
    </w:p>
    <w:p w14:paraId="4B64EA1F"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rPr>
          <w:rFonts w:eastAsia="Times New Roman" w:cs="Times New Roman"/>
          <w:color w:val="002060"/>
          <w:szCs w:val="18"/>
        </w:rPr>
      </w:pPr>
      <w:r w:rsidRPr="00652421">
        <w:rPr>
          <w:rFonts w:eastAsia="Times New Roman" w:cs="Times New Roman"/>
          <w:b/>
          <w:color w:val="002060"/>
          <w:szCs w:val="18"/>
        </w:rPr>
        <w:t>Educación Primaria</w:t>
      </w:r>
      <w:r w:rsidRPr="00652421">
        <w:rPr>
          <w:rFonts w:eastAsia="Times New Roman" w:cs="Times New Roman"/>
          <w:color w:val="002060"/>
          <w:szCs w:val="18"/>
        </w:rPr>
        <w:t>. Es la etapa del proceso educativo que se imparte antes de la educación secundaria. Se inicia ordinariamente a los seis años y comprende las edades entre 6 y 12 años.</w:t>
      </w:r>
    </w:p>
    <w:p w14:paraId="7976854B"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rPr>
          <w:rFonts w:eastAsia="Times New Roman" w:cs="Times New Roman"/>
          <w:color w:val="002060"/>
          <w:szCs w:val="18"/>
        </w:rPr>
      </w:pPr>
      <w:r w:rsidRPr="00652421">
        <w:rPr>
          <w:rFonts w:eastAsia="Times New Roman" w:cs="Times New Roman"/>
          <w:color w:val="002060"/>
          <w:szCs w:val="18"/>
        </w:rPr>
        <w:t xml:space="preserve">El nivel primario tendrá una duración de seis (6) años y atenderá a los niños y a las niñas con edades comprendidas entre 6 y 12 años. Está compuesto por dos ciclos: el primer ciclo tiene una duración de tres (3) años y comprende los grados del 1ro. </w:t>
      </w:r>
      <w:proofErr w:type="gramStart"/>
      <w:r w:rsidRPr="00652421">
        <w:rPr>
          <w:rFonts w:eastAsia="Times New Roman" w:cs="Times New Roman"/>
          <w:color w:val="002060"/>
          <w:szCs w:val="18"/>
        </w:rPr>
        <w:t>a</w:t>
      </w:r>
      <w:proofErr w:type="gramEnd"/>
      <w:r w:rsidRPr="00652421">
        <w:rPr>
          <w:rFonts w:eastAsia="Times New Roman" w:cs="Times New Roman"/>
          <w:color w:val="002060"/>
          <w:szCs w:val="18"/>
        </w:rPr>
        <w:t xml:space="preserve"> 3ro., el segundo ciclo, también con una duración de tres (3) años: de 4to. </w:t>
      </w:r>
      <w:proofErr w:type="gramStart"/>
      <w:r w:rsidRPr="00652421">
        <w:rPr>
          <w:rFonts w:eastAsia="Times New Roman" w:cs="Times New Roman"/>
          <w:color w:val="002060"/>
          <w:szCs w:val="18"/>
        </w:rPr>
        <w:t>a</w:t>
      </w:r>
      <w:proofErr w:type="gramEnd"/>
      <w:r w:rsidRPr="00652421">
        <w:rPr>
          <w:rFonts w:eastAsia="Times New Roman" w:cs="Times New Roman"/>
          <w:color w:val="002060"/>
          <w:szCs w:val="18"/>
        </w:rPr>
        <w:t xml:space="preserve"> 6to. </w:t>
      </w:r>
      <w:proofErr w:type="gramStart"/>
      <w:r w:rsidRPr="00652421">
        <w:rPr>
          <w:rFonts w:eastAsia="Times New Roman" w:cs="Times New Roman"/>
          <w:color w:val="002060"/>
          <w:szCs w:val="18"/>
        </w:rPr>
        <w:t>grado</w:t>
      </w:r>
      <w:proofErr w:type="gramEnd"/>
      <w:r w:rsidRPr="00652421">
        <w:rPr>
          <w:rFonts w:eastAsia="Times New Roman" w:cs="Times New Roman"/>
          <w:color w:val="002060"/>
          <w:szCs w:val="18"/>
        </w:rPr>
        <w:t>.</w:t>
      </w:r>
    </w:p>
    <w:p w14:paraId="52E48CE0"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ind w:right="-91"/>
        <w:rPr>
          <w:rFonts w:eastAsia="Times New Roman" w:cs="Times New Roman"/>
          <w:color w:val="002060"/>
          <w:szCs w:val="18"/>
        </w:rPr>
      </w:pPr>
      <w:r w:rsidRPr="00652421">
        <w:rPr>
          <w:rFonts w:eastAsia="Times New Roman" w:cs="Times New Roman"/>
          <w:b/>
          <w:color w:val="002060"/>
          <w:szCs w:val="18"/>
        </w:rPr>
        <w:t>Educación Secundaria</w:t>
      </w:r>
      <w:r w:rsidRPr="00652421">
        <w:rPr>
          <w:rFonts w:eastAsia="Times New Roman" w:cs="Times New Roman"/>
          <w:color w:val="002060"/>
          <w:szCs w:val="18"/>
        </w:rPr>
        <w:t>. Constituye el período posterior al nivel primario. Tiene una duración de seis (6) años divididos en dos ciclos. Cada uno dura tres (3) años. Ofrece una formación general y opciones para responder a las aptitudes, intereses, vocaciones y necesidades de los estudiantes, para insertarse de manera eficiente en el mundo laboral y estudios posteriores. Comprende las edades de 12 y 18 años.</w:t>
      </w:r>
    </w:p>
    <w:p w14:paraId="24FD4651" w14:textId="77777777" w:rsidR="000418B5" w:rsidRPr="00652421" w:rsidRDefault="000418B5" w:rsidP="00C62293">
      <w:pPr>
        <w:tabs>
          <w:tab w:val="left" w:pos="785"/>
          <w:tab w:val="left" w:pos="2165"/>
          <w:tab w:val="left" w:pos="4365"/>
          <w:tab w:val="left" w:pos="7230"/>
          <w:tab w:val="left" w:pos="11865"/>
          <w:tab w:val="left" w:pos="13045"/>
          <w:tab w:val="left" w:pos="13985"/>
          <w:tab w:val="left" w:pos="15225"/>
        </w:tabs>
        <w:spacing w:after="0" w:line="360" w:lineRule="auto"/>
        <w:ind w:right="-91"/>
        <w:rPr>
          <w:rFonts w:eastAsia="Times New Roman" w:cs="Times New Roman"/>
          <w:color w:val="002060"/>
          <w:szCs w:val="18"/>
        </w:rPr>
      </w:pPr>
      <w:r w:rsidRPr="00652421">
        <w:rPr>
          <w:rFonts w:eastAsia="Times New Roman" w:cs="Times New Roman"/>
          <w:color w:val="002060"/>
          <w:szCs w:val="18"/>
        </w:rPr>
        <w:t>Está compuesto por dos ciclos. El primer ciclo tiene una duración tres (3) años y es común a las diferentes modalidades. El segundo ciclo de este nivel tiene una duración de tres (3) años y se desarrolla en las modalidades: Académica, Técnico Profesional y en Artes.</w:t>
      </w:r>
      <w:r w:rsidRPr="00652421">
        <w:rPr>
          <w:rFonts w:eastAsia="Times New Roman" w:cs="Times New Roman"/>
          <w:color w:val="002060"/>
          <w:szCs w:val="18"/>
        </w:rPr>
        <w:tab/>
      </w:r>
    </w:p>
    <w:p w14:paraId="237F5C35"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after="0" w:line="360" w:lineRule="auto"/>
        <w:ind w:right="-91"/>
        <w:rPr>
          <w:rFonts w:eastAsia="Times New Roman" w:cs="Times New Roman"/>
          <w:color w:val="002060"/>
          <w:szCs w:val="18"/>
        </w:rPr>
      </w:pPr>
    </w:p>
    <w:p w14:paraId="68011B5E" w14:textId="77777777" w:rsidR="000418B5" w:rsidRPr="00652421" w:rsidRDefault="000418B5" w:rsidP="00C62293">
      <w:pPr>
        <w:spacing w:after="0" w:line="360" w:lineRule="auto"/>
        <w:rPr>
          <w:rFonts w:eastAsia="Times New Roman" w:cs="Times New Roman"/>
          <w:color w:val="002060"/>
          <w:szCs w:val="18"/>
        </w:rPr>
      </w:pPr>
      <w:r w:rsidRPr="00652421">
        <w:rPr>
          <w:rFonts w:eastAsia="Times New Roman" w:cs="Times New Roman"/>
          <w:b/>
          <w:color w:val="002060"/>
          <w:szCs w:val="18"/>
        </w:rPr>
        <w:t>Primer Ciclo</w:t>
      </w:r>
      <w:r w:rsidRPr="00652421">
        <w:rPr>
          <w:rFonts w:eastAsia="Times New Roman" w:cs="Times New Roman"/>
          <w:color w:val="002060"/>
          <w:szCs w:val="18"/>
        </w:rPr>
        <w:t xml:space="preserve">.  Este primer ciclo de la educación secundaria generalmente coincide con el proceso de transición hacia el período de la adolescencia y representa el inicio de una etapa </w:t>
      </w:r>
      <w:r w:rsidRPr="00652421">
        <w:rPr>
          <w:rFonts w:eastAsia="Times New Roman" w:cs="Times New Roman"/>
          <w:color w:val="002060"/>
          <w:szCs w:val="18"/>
        </w:rPr>
        <w:lastRenderedPageBreak/>
        <w:t>de mayores compromisos con sentido de la responsabilidad. En este ciclo inicia el proceso de desarrollo del nivel de dominio III de las Competencias Fundamentales. Se prepara al estudiantado para un mejor desenvolvimiento en la vida y para la elección consciente de una modalidad, en función de sus intereses, necesidades, aptitudes y preferencias vocacionales, al pasar al segundo ciclo del nivel.</w:t>
      </w:r>
    </w:p>
    <w:p w14:paraId="0D83D53F" w14:textId="77777777" w:rsidR="000418B5" w:rsidRPr="00652421" w:rsidRDefault="000418B5" w:rsidP="00C62293">
      <w:pPr>
        <w:spacing w:after="0" w:line="360" w:lineRule="auto"/>
        <w:rPr>
          <w:rFonts w:eastAsia="Times New Roman" w:cs="Times New Roman"/>
          <w:color w:val="002060"/>
          <w:szCs w:val="18"/>
        </w:rPr>
      </w:pPr>
    </w:p>
    <w:p w14:paraId="15987B2D" w14:textId="77777777" w:rsidR="000418B5" w:rsidRPr="00652421" w:rsidRDefault="000418B5" w:rsidP="00C62293">
      <w:pPr>
        <w:spacing w:after="0" w:line="360" w:lineRule="auto"/>
        <w:rPr>
          <w:rFonts w:eastAsia="Times New Roman" w:cs="Times New Roman"/>
          <w:color w:val="002060"/>
          <w:szCs w:val="18"/>
        </w:rPr>
      </w:pPr>
      <w:r w:rsidRPr="00652421">
        <w:rPr>
          <w:rFonts w:eastAsia="Times New Roman" w:cs="Times New Roman"/>
          <w:b/>
          <w:color w:val="002060"/>
          <w:szCs w:val="18"/>
        </w:rPr>
        <w:t>Modalidad Académica</w:t>
      </w:r>
      <w:r w:rsidRPr="00652421">
        <w:rPr>
          <w:rFonts w:eastAsia="Times New Roman" w:cs="Times New Roman"/>
          <w:color w:val="002060"/>
          <w:szCs w:val="18"/>
        </w:rPr>
        <w:t>. Es una modalidad de la educación secundaria que ofrece a los y las estudiantes una formación general e integral que profundiza en las diferentes áreas del saber científico, tecnológico y humanístico, que les garantiza ampliar y consolidar la capacidad para construir conocimientos, así como el desarrollo de las Competencias Fundamentales del diseño curricular y las específicas de las áreas curriculares. En este sentido, los adolescentes afianzan sus habilidades para participar en la sociedad como sujetos con una conciencia cada vez más crítica, con capacidades productivas y con espíritu ético-democrático.</w:t>
      </w:r>
    </w:p>
    <w:p w14:paraId="15BA240C" w14:textId="77777777" w:rsidR="000418B5" w:rsidRPr="00652421" w:rsidRDefault="000418B5" w:rsidP="00C62293">
      <w:pPr>
        <w:spacing w:after="0" w:line="360" w:lineRule="auto"/>
        <w:rPr>
          <w:rFonts w:cs="Times New Roman"/>
          <w:color w:val="002060"/>
          <w:szCs w:val="18"/>
        </w:rPr>
      </w:pPr>
    </w:p>
    <w:p w14:paraId="2105AAC4"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ind w:right="-91"/>
        <w:rPr>
          <w:rFonts w:cs="Times New Roman"/>
          <w:b/>
          <w:color w:val="002060"/>
          <w:szCs w:val="18"/>
        </w:rPr>
      </w:pPr>
      <w:r w:rsidRPr="00652421">
        <w:rPr>
          <w:rFonts w:eastAsia="Times New Roman" w:cs="Times New Roman"/>
          <w:b/>
          <w:color w:val="002060"/>
          <w:szCs w:val="18"/>
        </w:rPr>
        <w:t>Modalidad Técnico Profesional</w:t>
      </w:r>
      <w:r w:rsidRPr="00652421">
        <w:rPr>
          <w:rFonts w:eastAsia="Times New Roman" w:cs="Times New Roman"/>
          <w:color w:val="002060"/>
          <w:szCs w:val="18"/>
        </w:rPr>
        <w:t>. Es una modalidad de la educación secundaria que posibilita que los estudiantes obtengan una formación general y profesional que los ayude a insertarse, tanto en la educación superior como en el campo laboral, a partir de la diversidad de opciones formativas que se ofrecen. La educación técnico profesional está estrechamente vinculada con el desarrollo del país, puesto que constituye un aporte fundamental para la cualificación y especialización de la mano de obra que requiere el sistema productivo, a fin de dar respuestas a las demandas sociales para la mejora de la calidad de vida.</w:t>
      </w:r>
    </w:p>
    <w:p w14:paraId="7174E2D6"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ind w:right="-91"/>
        <w:rPr>
          <w:rFonts w:eastAsia="Times New Roman" w:cs="Times New Roman"/>
          <w:color w:val="002060"/>
          <w:szCs w:val="18"/>
        </w:rPr>
      </w:pPr>
      <w:r w:rsidRPr="00652421">
        <w:rPr>
          <w:rFonts w:eastAsia="Times New Roman" w:cs="Times New Roman"/>
          <w:b/>
          <w:color w:val="002060"/>
          <w:szCs w:val="18"/>
        </w:rPr>
        <w:t xml:space="preserve">Modalidad en Artes. </w:t>
      </w:r>
      <w:r w:rsidRPr="00652421">
        <w:rPr>
          <w:rFonts w:eastAsia="Times New Roman" w:cs="Times New Roman"/>
          <w:color w:val="002060"/>
          <w:szCs w:val="18"/>
        </w:rPr>
        <w:t>Es una modalidad de la educación secundaria que contribuye a la formación de sujetos que se involucran con actitud crítica, sensible y participativa en la producción y recreación de la cultura; que comprenden y disfrutan el arte popular y promueven su valoración social. Ofrece la oportunidad para el desarrollo de competencias prácticas para el ejercicio de profesiones y ocupaciones en el campo del arte y para proseguir estudios especializados.</w:t>
      </w:r>
    </w:p>
    <w:p w14:paraId="2C2F3071"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rPr>
          <w:rFonts w:eastAsia="Times New Roman" w:cs="Times New Roman"/>
          <w:color w:val="002060"/>
          <w:szCs w:val="18"/>
        </w:rPr>
      </w:pPr>
      <w:r w:rsidRPr="00652421">
        <w:rPr>
          <w:rFonts w:eastAsia="Times New Roman" w:cs="Times New Roman"/>
          <w:b/>
          <w:color w:val="002060"/>
          <w:szCs w:val="18"/>
        </w:rPr>
        <w:t>Subsistema de Educación de Personas Jóvenes y Adultas</w:t>
      </w:r>
      <w:r w:rsidRPr="00652421">
        <w:rPr>
          <w:rFonts w:eastAsia="Times New Roman" w:cs="Times New Roman"/>
          <w:color w:val="002060"/>
          <w:szCs w:val="18"/>
        </w:rPr>
        <w:t>. Es el proceso integral y permanente, destinado a lograr, tanto la formación de los adultos que por diferentes motivos no pudieron recibir la educación sistemática regular, como la de aquéllos que, habiéndola recibido a nivel básico y a nivel medio, deseen adquirir formación en el campo profesional para integrarse al desarrollo laboral, productivo del país y para su autorrealización.</w:t>
      </w:r>
      <w:r w:rsidRPr="00652421">
        <w:rPr>
          <w:rFonts w:eastAsia="Times New Roman" w:cs="Times New Roman"/>
          <w:color w:val="002060"/>
          <w:szCs w:val="18"/>
        </w:rPr>
        <w:tab/>
      </w:r>
    </w:p>
    <w:p w14:paraId="29622CE7"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rPr>
          <w:rFonts w:eastAsia="Times New Roman" w:cs="Times New Roman"/>
          <w:color w:val="002060"/>
          <w:szCs w:val="18"/>
        </w:rPr>
      </w:pPr>
      <w:r w:rsidRPr="00652421">
        <w:rPr>
          <w:rFonts w:eastAsia="Times New Roman" w:cs="Times New Roman"/>
          <w:color w:val="002060"/>
          <w:szCs w:val="18"/>
        </w:rPr>
        <w:lastRenderedPageBreak/>
        <w:t>Las áreas del Subsistema de Educación de Personas Jóvenes y Adultas deberán estar estrechamente vinculadas al nivel de desarrollo alcanzado por la sociedad dominicana. En este sentido se reconocen las siguientes áreas: Alfabetización, Educación Básica, Educación Secundaria y Capacitación Profesional.</w:t>
      </w:r>
    </w:p>
    <w:p w14:paraId="36616931" w14:textId="77777777" w:rsidR="000418B5" w:rsidRPr="00652421" w:rsidRDefault="000418B5" w:rsidP="00C62293">
      <w:pPr>
        <w:tabs>
          <w:tab w:val="left" w:pos="785"/>
          <w:tab w:val="left" w:pos="2165"/>
          <w:tab w:val="left" w:pos="4365"/>
          <w:tab w:val="left" w:pos="6605"/>
          <w:tab w:val="left" w:pos="11865"/>
          <w:tab w:val="left" w:pos="13045"/>
          <w:tab w:val="left" w:pos="13985"/>
          <w:tab w:val="left" w:pos="15225"/>
        </w:tabs>
        <w:spacing w:line="360" w:lineRule="auto"/>
        <w:rPr>
          <w:rFonts w:eastAsia="Times New Roman" w:cs="Times New Roman"/>
          <w:color w:val="002060"/>
          <w:szCs w:val="18"/>
        </w:rPr>
      </w:pPr>
      <w:r w:rsidRPr="00652421">
        <w:rPr>
          <w:rFonts w:eastAsia="Times New Roman" w:cs="Times New Roman"/>
          <w:b/>
          <w:color w:val="002060"/>
          <w:szCs w:val="18"/>
        </w:rPr>
        <w:t>Alfabetización de Adultos</w:t>
      </w:r>
      <w:r w:rsidRPr="00652421">
        <w:rPr>
          <w:rFonts w:eastAsia="Times New Roman" w:cs="Times New Roman"/>
          <w:color w:val="002060"/>
          <w:szCs w:val="18"/>
        </w:rPr>
        <w:t>. Su objetivo es reducir el índice de analfabetismo en el país, se complementa con conocimientos básicos y elementos que conducen a facilitar el ejercicio de una actividad ocupacional.</w:t>
      </w:r>
    </w:p>
    <w:p w14:paraId="520D5D62" w14:textId="77777777" w:rsidR="000418B5" w:rsidRPr="00652421" w:rsidRDefault="000418B5" w:rsidP="00C62293">
      <w:pPr>
        <w:spacing w:line="360" w:lineRule="auto"/>
        <w:rPr>
          <w:rFonts w:eastAsia="Times New Roman" w:cs="Times New Roman"/>
          <w:color w:val="002060"/>
          <w:szCs w:val="18"/>
        </w:rPr>
      </w:pPr>
      <w:r w:rsidRPr="00652421">
        <w:rPr>
          <w:rFonts w:eastAsia="Times New Roman" w:cs="Times New Roman"/>
          <w:b/>
          <w:color w:val="002060"/>
          <w:szCs w:val="18"/>
        </w:rPr>
        <w:t>Subsistema de Educación Especial.</w:t>
      </w:r>
      <w:r w:rsidRPr="00652421">
        <w:rPr>
          <w:rFonts w:eastAsia="Times New Roman" w:cs="Times New Roman"/>
          <w:color w:val="002060"/>
          <w:szCs w:val="18"/>
        </w:rPr>
        <w:t xml:space="preserve"> Tiene como objetivo atender con niveles de especialización requerida a los niños y jóvenes que posean discapacidades o características excepcionales.</w:t>
      </w:r>
    </w:p>
    <w:p w14:paraId="65C4579C" w14:textId="77777777" w:rsidR="000418B5" w:rsidRPr="00652421" w:rsidRDefault="000418B5" w:rsidP="000418B5">
      <w:pPr>
        <w:spacing w:line="360" w:lineRule="auto"/>
        <w:rPr>
          <w:rFonts w:eastAsia="Times New Roman" w:cs="Times New Roman"/>
          <w:color w:val="002060"/>
          <w:szCs w:val="18"/>
        </w:rPr>
      </w:pPr>
      <w:r w:rsidRPr="00652421">
        <w:rPr>
          <w:rFonts w:eastAsia="Times New Roman" w:cs="Times New Roman"/>
          <w:color w:val="002060"/>
          <w:szCs w:val="18"/>
        </w:rPr>
        <w:br w:type="page"/>
      </w:r>
    </w:p>
    <w:p w14:paraId="3861E1CD" w14:textId="27A2D141" w:rsidR="000418B5" w:rsidRPr="00410376" w:rsidRDefault="00AA3139" w:rsidP="00F14C38">
      <w:pPr>
        <w:pStyle w:val="Ttulo2"/>
        <w:numPr>
          <w:ilvl w:val="0"/>
          <w:numId w:val="216"/>
        </w:numPr>
        <w:rPr>
          <w:b/>
        </w:rPr>
      </w:pPr>
      <w:bookmarkStart w:id="59" w:name="_Toc60054869"/>
      <w:r w:rsidRPr="00410376">
        <w:rPr>
          <w:b/>
        </w:rPr>
        <w:lastRenderedPageBreak/>
        <w:t>CONSEJO NACIONAL DE EDUCACI</w:t>
      </w:r>
      <w:r w:rsidRPr="00410376">
        <w:rPr>
          <w:rFonts w:hint="eastAsia"/>
          <w:b/>
        </w:rPr>
        <w:t>Ó</w:t>
      </w:r>
      <w:r w:rsidRPr="00410376">
        <w:rPr>
          <w:b/>
        </w:rPr>
        <w:t>N</w:t>
      </w:r>
      <w:bookmarkEnd w:id="25"/>
      <w:bookmarkEnd w:id="26"/>
      <w:bookmarkEnd w:id="59"/>
    </w:p>
    <w:p w14:paraId="1E203F0E" w14:textId="77777777" w:rsidR="000418B5" w:rsidRPr="00652421" w:rsidRDefault="000418B5" w:rsidP="00A06C2A">
      <w:pPr>
        <w:pStyle w:val="Prrafodelista"/>
        <w:spacing w:after="0" w:line="360" w:lineRule="auto"/>
        <w:ind w:left="360"/>
        <w:rPr>
          <w:rFonts w:cs="Times New Roman"/>
          <w:color w:val="002060"/>
          <w:szCs w:val="18"/>
          <w:lang w:eastAsia="es-DO" w:bidi="en-US"/>
        </w:rPr>
      </w:pPr>
    </w:p>
    <w:p w14:paraId="561FBDCC" w14:textId="77777777" w:rsidR="000418B5" w:rsidRPr="00652421" w:rsidRDefault="000418B5" w:rsidP="00C62293">
      <w:pPr>
        <w:spacing w:after="120" w:line="360" w:lineRule="auto"/>
        <w:rPr>
          <w:rFonts w:eastAsia="Calibri" w:cs="Times New Roman"/>
          <w:color w:val="002060"/>
          <w:szCs w:val="18"/>
          <w:lang w:bidi="en-US"/>
        </w:rPr>
      </w:pPr>
      <w:r w:rsidRPr="00652421">
        <w:rPr>
          <w:rFonts w:eastAsia="Calibri" w:cs="Times New Roman"/>
          <w:color w:val="002060"/>
          <w:szCs w:val="18"/>
          <w:lang w:bidi="en-US"/>
        </w:rPr>
        <w:t>En el transcurso del año 2020, el Consejo Nacional de Educación (CNE) asumió los compromisos correspondientes como organismo de decisión superior del sistema educativo dominicano, en lo concerniente a las políticas educativas, según lo establece la Ley General de Educación núm. 66’97.</w:t>
      </w:r>
    </w:p>
    <w:p w14:paraId="1AC1206A" w14:textId="77777777" w:rsidR="000418B5" w:rsidRPr="00652421" w:rsidRDefault="000418B5" w:rsidP="00C62293">
      <w:pPr>
        <w:spacing w:after="120" w:line="360" w:lineRule="auto"/>
        <w:rPr>
          <w:rFonts w:eastAsia="Calibri" w:cs="Times New Roman"/>
          <w:color w:val="002060"/>
          <w:szCs w:val="18"/>
          <w:lang w:bidi="en-US"/>
        </w:rPr>
      </w:pPr>
      <w:r w:rsidRPr="00652421">
        <w:rPr>
          <w:rFonts w:eastAsia="Calibri" w:cs="Times New Roman"/>
          <w:color w:val="002060"/>
          <w:szCs w:val="18"/>
          <w:lang w:bidi="en-US"/>
        </w:rPr>
        <w:t>Este organismo colectivo está conformado por funcionarios del Ministerio de Educación de la República Dominicana (Minerd), por representantes y sectores externos implicados en la educación y por actores directos del sistema educativo. Las acciones ejecutadas por el CNE en el año 2020 fueron:</w:t>
      </w:r>
    </w:p>
    <w:p w14:paraId="7E054C29" w14:textId="77777777" w:rsidR="000418B5" w:rsidRPr="00652421" w:rsidRDefault="000418B5" w:rsidP="00C62293">
      <w:pPr>
        <w:spacing w:after="120" w:line="360" w:lineRule="auto"/>
        <w:rPr>
          <w:rFonts w:eastAsia="Calibri" w:cs="Times New Roman"/>
          <w:b/>
          <w:color w:val="002060"/>
          <w:szCs w:val="18"/>
          <w:lang w:bidi="en-US"/>
        </w:rPr>
      </w:pPr>
      <w:r w:rsidRPr="00652421">
        <w:rPr>
          <w:rFonts w:eastAsia="Calibri" w:cs="Times New Roman"/>
          <w:b/>
          <w:color w:val="002060"/>
          <w:szCs w:val="18"/>
          <w:lang w:bidi="en-US"/>
        </w:rPr>
        <w:t>Ordenanzas y resoluciones aprobadas:</w:t>
      </w:r>
    </w:p>
    <w:p w14:paraId="55356B85" w14:textId="77777777" w:rsidR="000418B5" w:rsidRPr="00652421" w:rsidRDefault="000418B5" w:rsidP="00495A63">
      <w:pPr>
        <w:pStyle w:val="Prrafodelista"/>
        <w:numPr>
          <w:ilvl w:val="0"/>
          <w:numId w:val="17"/>
        </w:numPr>
        <w:spacing w:after="0" w:line="360" w:lineRule="auto"/>
        <w:rPr>
          <w:rFonts w:cs="Times New Roman"/>
          <w:color w:val="002060"/>
          <w:szCs w:val="18"/>
        </w:rPr>
      </w:pPr>
      <w:r w:rsidRPr="00652421">
        <w:rPr>
          <w:rFonts w:cs="Times New Roman"/>
          <w:b/>
          <w:color w:val="002060"/>
          <w:szCs w:val="18"/>
          <w:lang w:val="es-ES"/>
        </w:rPr>
        <w:t>Ordenanza n° 01-2020,</w:t>
      </w:r>
      <w:r w:rsidRPr="00652421">
        <w:rPr>
          <w:rFonts w:cs="Times New Roman"/>
          <w:color w:val="002060"/>
          <w:szCs w:val="18"/>
          <w:lang w:val="es-ES"/>
        </w:rPr>
        <w:t xml:space="preserve"> </w:t>
      </w:r>
      <w:r w:rsidRPr="00652421">
        <w:rPr>
          <w:rFonts w:cs="Times New Roman"/>
          <w:color w:val="002060"/>
          <w:szCs w:val="18"/>
        </w:rPr>
        <w:t>mediante la cual se aprobó el informe de logros y declara de alta prioridad el Plan Educación para Todos Preservando la Salud. Se designa a los asesores técnicos del mismo, y aprueba que el ministro de Educación, en el ejercicio de las funciones que le confiere la Ley de Educación n° 66´97, proceda a la designación de las nuevas autoridades regionales y distritales.</w:t>
      </w:r>
    </w:p>
    <w:p w14:paraId="7D6AA547" w14:textId="77777777" w:rsidR="000418B5" w:rsidRPr="00652421" w:rsidRDefault="000418B5" w:rsidP="000418B5">
      <w:pPr>
        <w:spacing w:after="0" w:line="360" w:lineRule="auto"/>
        <w:rPr>
          <w:rFonts w:cs="Times New Roman"/>
          <w:color w:val="002060"/>
          <w:szCs w:val="18"/>
        </w:rPr>
      </w:pPr>
    </w:p>
    <w:p w14:paraId="7F539E6F" w14:textId="77777777" w:rsidR="000418B5" w:rsidRPr="00652421" w:rsidRDefault="000418B5" w:rsidP="00495A63">
      <w:pPr>
        <w:pStyle w:val="Prrafodelista"/>
        <w:numPr>
          <w:ilvl w:val="0"/>
          <w:numId w:val="17"/>
        </w:numPr>
        <w:spacing w:after="0" w:line="360" w:lineRule="auto"/>
        <w:rPr>
          <w:rFonts w:cs="Times New Roman"/>
          <w:color w:val="002060"/>
          <w:szCs w:val="18"/>
        </w:rPr>
      </w:pPr>
      <w:r w:rsidRPr="00652421">
        <w:rPr>
          <w:rFonts w:cs="Times New Roman"/>
          <w:b/>
          <w:color w:val="002060"/>
          <w:szCs w:val="18"/>
        </w:rPr>
        <w:t>Resolución n°.</w:t>
      </w:r>
      <w:r w:rsidRPr="00652421">
        <w:rPr>
          <w:rFonts w:cs="Times New Roman"/>
          <w:color w:val="002060"/>
          <w:szCs w:val="18"/>
        </w:rPr>
        <w:t xml:space="preserve"> </w:t>
      </w:r>
      <w:r w:rsidRPr="00652421">
        <w:rPr>
          <w:rFonts w:cs="Times New Roman"/>
          <w:b/>
          <w:color w:val="002060"/>
          <w:szCs w:val="18"/>
        </w:rPr>
        <w:t>01-2020,</w:t>
      </w:r>
      <w:r w:rsidRPr="00652421">
        <w:rPr>
          <w:rFonts w:cs="Times New Roman"/>
          <w:color w:val="002060"/>
          <w:szCs w:val="18"/>
        </w:rPr>
        <w:t xml:space="preserve"> mediante la cual se modifican algunas fechas del Calendario Escolar 2019-2020 relacionadas con las Pruebas Nacionales y Evaluación.</w:t>
      </w:r>
    </w:p>
    <w:p w14:paraId="45F1FC17" w14:textId="77777777" w:rsidR="000418B5" w:rsidRPr="00652421" w:rsidRDefault="000418B5" w:rsidP="000418B5">
      <w:pPr>
        <w:pStyle w:val="Prrafodelista"/>
        <w:spacing w:after="0" w:line="360" w:lineRule="auto"/>
        <w:ind w:left="1080"/>
        <w:rPr>
          <w:rFonts w:cs="Times New Roman"/>
          <w:color w:val="002060"/>
          <w:szCs w:val="18"/>
        </w:rPr>
      </w:pPr>
    </w:p>
    <w:p w14:paraId="6F60CA41" w14:textId="77777777" w:rsidR="000418B5" w:rsidRPr="00652421" w:rsidRDefault="000418B5" w:rsidP="00495A63">
      <w:pPr>
        <w:pStyle w:val="Prrafodelista"/>
        <w:numPr>
          <w:ilvl w:val="0"/>
          <w:numId w:val="17"/>
        </w:numPr>
        <w:spacing w:after="0" w:line="360" w:lineRule="auto"/>
        <w:rPr>
          <w:rFonts w:cs="Times New Roman"/>
          <w:color w:val="002060"/>
          <w:szCs w:val="18"/>
        </w:rPr>
      </w:pPr>
      <w:r w:rsidRPr="00652421">
        <w:rPr>
          <w:rFonts w:cs="Times New Roman"/>
          <w:b/>
          <w:color w:val="002060"/>
          <w:szCs w:val="18"/>
        </w:rPr>
        <w:t>Resolución n°. 02-2020,</w:t>
      </w:r>
      <w:r w:rsidRPr="00652421">
        <w:rPr>
          <w:rFonts w:cs="Times New Roman"/>
          <w:color w:val="002060"/>
          <w:szCs w:val="18"/>
        </w:rPr>
        <w:t xml:space="preserve"> mediante la cual se modifican las fechas y realizan ajustes a las evaluaciones nacionales del año 2020. </w:t>
      </w:r>
    </w:p>
    <w:p w14:paraId="6F3C1FE3" w14:textId="77777777" w:rsidR="000418B5" w:rsidRPr="00652421" w:rsidRDefault="000418B5" w:rsidP="000418B5">
      <w:pPr>
        <w:pStyle w:val="Prrafodelista"/>
        <w:spacing w:after="0" w:line="360" w:lineRule="auto"/>
        <w:ind w:left="1080"/>
        <w:rPr>
          <w:rFonts w:cs="Times New Roman"/>
          <w:color w:val="002060"/>
          <w:szCs w:val="18"/>
        </w:rPr>
      </w:pPr>
    </w:p>
    <w:p w14:paraId="70A04677" w14:textId="77777777" w:rsidR="000418B5" w:rsidRPr="00652421" w:rsidRDefault="000418B5" w:rsidP="00495A63">
      <w:pPr>
        <w:pStyle w:val="Prrafodelista"/>
        <w:numPr>
          <w:ilvl w:val="0"/>
          <w:numId w:val="17"/>
        </w:numPr>
        <w:spacing w:after="200" w:line="360" w:lineRule="auto"/>
        <w:rPr>
          <w:rFonts w:eastAsia="Calibri" w:cs="Times New Roman"/>
          <w:color w:val="002060"/>
          <w:szCs w:val="18"/>
        </w:rPr>
      </w:pPr>
      <w:r w:rsidRPr="00652421">
        <w:rPr>
          <w:rFonts w:cs="Times New Roman"/>
          <w:b/>
          <w:color w:val="002060"/>
          <w:szCs w:val="18"/>
        </w:rPr>
        <w:t xml:space="preserve">Resolución n° 03-2020, </w:t>
      </w:r>
      <w:r w:rsidRPr="00652421">
        <w:rPr>
          <w:rFonts w:cs="Times New Roman"/>
          <w:color w:val="002060"/>
          <w:szCs w:val="18"/>
        </w:rPr>
        <w:t>que establece la conclusión del Año Escolar 2019-2020, según Resolución núm. 06-2019, y esboza el inicio del próximo Año Escolar 2020-2021.</w:t>
      </w:r>
    </w:p>
    <w:p w14:paraId="4FBC3EF0" w14:textId="77777777" w:rsidR="000418B5" w:rsidRPr="00652421" w:rsidRDefault="000418B5" w:rsidP="000418B5">
      <w:pPr>
        <w:pStyle w:val="Prrafodelista"/>
        <w:spacing w:line="360" w:lineRule="auto"/>
        <w:ind w:left="1080"/>
        <w:rPr>
          <w:rFonts w:cs="Times New Roman"/>
          <w:color w:val="002060"/>
          <w:szCs w:val="18"/>
        </w:rPr>
      </w:pPr>
    </w:p>
    <w:p w14:paraId="03C752D6" w14:textId="77777777" w:rsidR="000418B5" w:rsidRPr="00652421" w:rsidRDefault="000418B5" w:rsidP="00495A63">
      <w:pPr>
        <w:pStyle w:val="Prrafodelista"/>
        <w:numPr>
          <w:ilvl w:val="0"/>
          <w:numId w:val="17"/>
        </w:numPr>
        <w:spacing w:after="200" w:line="360" w:lineRule="auto"/>
        <w:rPr>
          <w:rFonts w:eastAsia="Calibri" w:cs="Times New Roman"/>
          <w:color w:val="002060"/>
          <w:szCs w:val="18"/>
        </w:rPr>
      </w:pPr>
      <w:r w:rsidRPr="00652421">
        <w:rPr>
          <w:rFonts w:cs="Times New Roman"/>
          <w:b/>
          <w:color w:val="002060"/>
          <w:szCs w:val="18"/>
        </w:rPr>
        <w:t>Resolución n° 08-2020</w:t>
      </w:r>
      <w:r w:rsidRPr="00652421">
        <w:rPr>
          <w:rFonts w:cs="Times New Roman"/>
          <w:color w:val="002060"/>
          <w:szCs w:val="18"/>
        </w:rPr>
        <w:t>, mediante la cual se extiende el inicio del Año Lectivo y Escolar y modifica la Resolución núm. 03-2020, en sus artículos 6 y 7, la cual establece la conclusión del Año Escolar 2019-2020, y esboza el inicio del próximo Año Escolar 2020-2021.</w:t>
      </w:r>
    </w:p>
    <w:p w14:paraId="10C18076" w14:textId="77777777" w:rsidR="000418B5" w:rsidRPr="00652421" w:rsidRDefault="000418B5" w:rsidP="000418B5">
      <w:pPr>
        <w:pStyle w:val="Prrafodelista"/>
        <w:spacing w:after="200" w:line="360" w:lineRule="auto"/>
        <w:ind w:left="1080"/>
        <w:rPr>
          <w:rFonts w:eastAsia="Calibri" w:cs="Times New Roman"/>
          <w:color w:val="002060"/>
          <w:szCs w:val="18"/>
        </w:rPr>
      </w:pPr>
    </w:p>
    <w:p w14:paraId="6A69E27E" w14:textId="77777777" w:rsidR="000418B5" w:rsidRPr="00652421" w:rsidRDefault="000418B5" w:rsidP="00495A63">
      <w:pPr>
        <w:pStyle w:val="Prrafodelista"/>
        <w:numPr>
          <w:ilvl w:val="0"/>
          <w:numId w:val="17"/>
        </w:numPr>
        <w:spacing w:before="240" w:after="0" w:line="360" w:lineRule="auto"/>
        <w:rPr>
          <w:rFonts w:cs="Times New Roman"/>
          <w:color w:val="002060"/>
          <w:szCs w:val="18"/>
        </w:rPr>
      </w:pPr>
      <w:r w:rsidRPr="00652421">
        <w:rPr>
          <w:rFonts w:cs="Times New Roman"/>
          <w:b/>
          <w:color w:val="002060"/>
          <w:szCs w:val="18"/>
        </w:rPr>
        <w:t>Resolución n° 09-2020</w:t>
      </w:r>
      <w:r w:rsidRPr="00652421">
        <w:rPr>
          <w:rFonts w:cs="Times New Roman"/>
          <w:color w:val="002060"/>
          <w:szCs w:val="18"/>
        </w:rPr>
        <w:t xml:space="preserve">, mediante la cual se cancelan las Pruebas Nacionales correspondientes al Año Escolar 2019-2020 y se otorga certificación definitiva a la </w:t>
      </w:r>
      <w:r w:rsidRPr="00652421">
        <w:rPr>
          <w:rFonts w:cs="Times New Roman"/>
          <w:color w:val="002060"/>
          <w:szCs w:val="18"/>
        </w:rPr>
        <w:lastRenderedPageBreak/>
        <w:t>Cohorte 2020, tanto para el nivel básico del Subsistema de Adultos, como para el nivel medio y secundario en todas sus modalidades.</w:t>
      </w:r>
    </w:p>
    <w:p w14:paraId="15D07F83" w14:textId="77777777" w:rsidR="00A06C2A" w:rsidRDefault="00A06C2A" w:rsidP="00A06C2A">
      <w:pPr>
        <w:spacing w:after="0" w:line="360" w:lineRule="auto"/>
        <w:rPr>
          <w:rFonts w:eastAsia="Calibri" w:cs="Times New Roman"/>
          <w:b/>
          <w:color w:val="002060"/>
          <w:szCs w:val="18"/>
          <w:lang w:bidi="en-US"/>
        </w:rPr>
      </w:pPr>
    </w:p>
    <w:p w14:paraId="03470FC1" w14:textId="77777777" w:rsidR="000418B5" w:rsidRPr="00652421" w:rsidRDefault="000418B5" w:rsidP="00C62293">
      <w:pPr>
        <w:spacing w:after="120" w:line="360" w:lineRule="auto"/>
        <w:rPr>
          <w:rFonts w:eastAsia="Calibri" w:cs="Times New Roman"/>
          <w:b/>
          <w:color w:val="002060"/>
          <w:szCs w:val="18"/>
          <w:lang w:bidi="en-US"/>
        </w:rPr>
      </w:pPr>
      <w:r w:rsidRPr="00652421">
        <w:rPr>
          <w:rFonts w:eastAsia="Calibri" w:cs="Times New Roman"/>
          <w:b/>
          <w:color w:val="002060"/>
          <w:szCs w:val="18"/>
          <w:lang w:bidi="en-US"/>
        </w:rPr>
        <w:t>Temas adicionales tratados en las sesiones ordinarias y extraordinarias:</w:t>
      </w:r>
    </w:p>
    <w:p w14:paraId="583407CC" w14:textId="77777777" w:rsidR="000418B5" w:rsidRPr="00A06C2A" w:rsidRDefault="000418B5" w:rsidP="000418B5">
      <w:pPr>
        <w:spacing w:after="0" w:line="360" w:lineRule="auto"/>
        <w:rPr>
          <w:rFonts w:cs="Times New Roman"/>
          <w:color w:val="002060"/>
          <w:szCs w:val="18"/>
        </w:rPr>
      </w:pPr>
    </w:p>
    <w:p w14:paraId="5F1C0F27" w14:textId="77777777" w:rsidR="000418B5" w:rsidRPr="00652421" w:rsidRDefault="000418B5" w:rsidP="00495A63">
      <w:pPr>
        <w:pStyle w:val="Prrafodelista"/>
        <w:numPr>
          <w:ilvl w:val="0"/>
          <w:numId w:val="18"/>
        </w:numPr>
        <w:spacing w:after="0" w:line="360" w:lineRule="auto"/>
        <w:rPr>
          <w:rFonts w:cs="Times New Roman"/>
          <w:b/>
          <w:color w:val="002060"/>
          <w:szCs w:val="18"/>
        </w:rPr>
      </w:pPr>
      <w:r w:rsidRPr="00652421">
        <w:rPr>
          <w:rFonts w:cs="Times New Roman"/>
          <w:color w:val="002060"/>
          <w:szCs w:val="18"/>
          <w:lang w:val="es-ES"/>
        </w:rPr>
        <w:t>Presentación de la propuesta de ordenanza</w:t>
      </w:r>
      <w:r w:rsidRPr="00652421">
        <w:rPr>
          <w:rFonts w:cs="Times New Roman"/>
          <w:color w:val="002060"/>
          <w:szCs w:val="18"/>
        </w:rPr>
        <w:t xml:space="preserve"> que establece el Modelo Conceptual de Funcionamiento del Ministerio de Educación.</w:t>
      </w:r>
    </w:p>
    <w:p w14:paraId="527E272E" w14:textId="77777777" w:rsidR="000418B5" w:rsidRPr="00652421" w:rsidRDefault="000418B5" w:rsidP="000418B5">
      <w:pPr>
        <w:pStyle w:val="Prrafodelista"/>
        <w:spacing w:line="360" w:lineRule="auto"/>
        <w:ind w:left="1080"/>
        <w:rPr>
          <w:rFonts w:cs="Times New Roman"/>
          <w:b/>
          <w:color w:val="002060"/>
          <w:szCs w:val="18"/>
        </w:rPr>
      </w:pPr>
    </w:p>
    <w:p w14:paraId="4CB1EBA6" w14:textId="77777777" w:rsidR="000418B5" w:rsidRPr="00652421" w:rsidRDefault="000418B5" w:rsidP="00495A63">
      <w:pPr>
        <w:pStyle w:val="Prrafodelista"/>
        <w:numPr>
          <w:ilvl w:val="0"/>
          <w:numId w:val="18"/>
        </w:numPr>
        <w:spacing w:after="200" w:line="360" w:lineRule="auto"/>
        <w:rPr>
          <w:rFonts w:eastAsia="Calibri" w:cs="Times New Roman"/>
          <w:b/>
          <w:color w:val="002060"/>
          <w:szCs w:val="18"/>
        </w:rPr>
      </w:pPr>
      <w:r w:rsidRPr="00652421">
        <w:rPr>
          <w:rFonts w:eastAsia="Calibri" w:cs="Times New Roman"/>
          <w:color w:val="002060"/>
          <w:szCs w:val="18"/>
        </w:rPr>
        <w:t xml:space="preserve">Selección de maestros para las </w:t>
      </w:r>
      <w:r w:rsidRPr="00652421">
        <w:rPr>
          <w:rFonts w:eastAsia="Calibri" w:cs="Times New Roman"/>
          <w:i/>
          <w:color w:val="002060"/>
          <w:szCs w:val="18"/>
        </w:rPr>
        <w:t>Medallas al Mérito Magisterial 2020</w:t>
      </w:r>
      <w:r w:rsidRPr="00652421">
        <w:rPr>
          <w:rFonts w:eastAsia="Calibri" w:cs="Times New Roman"/>
          <w:color w:val="002060"/>
          <w:szCs w:val="18"/>
        </w:rPr>
        <w:t>, de una terna presentada a los miembros del Consejo.</w:t>
      </w:r>
    </w:p>
    <w:p w14:paraId="60AA1446" w14:textId="77777777" w:rsidR="000418B5" w:rsidRPr="00652421" w:rsidRDefault="000418B5" w:rsidP="00C62293">
      <w:pPr>
        <w:pStyle w:val="Prrafodelista"/>
        <w:spacing w:after="200" w:line="360" w:lineRule="auto"/>
        <w:ind w:left="360"/>
        <w:rPr>
          <w:rFonts w:eastAsia="Calibri" w:cs="Times New Roman"/>
          <w:b/>
          <w:color w:val="002060"/>
          <w:szCs w:val="18"/>
        </w:rPr>
      </w:pPr>
      <w:r w:rsidRPr="00652421">
        <w:rPr>
          <w:rFonts w:eastAsia="Calibri" w:cs="Times New Roman"/>
          <w:color w:val="002060"/>
          <w:szCs w:val="18"/>
        </w:rPr>
        <w:t xml:space="preserve">  </w:t>
      </w:r>
    </w:p>
    <w:p w14:paraId="77D89A84" w14:textId="77777777" w:rsidR="000418B5" w:rsidRPr="00652421" w:rsidRDefault="000418B5" w:rsidP="00495A63">
      <w:pPr>
        <w:pStyle w:val="Prrafodelista"/>
        <w:numPr>
          <w:ilvl w:val="0"/>
          <w:numId w:val="16"/>
        </w:numPr>
        <w:spacing w:after="0" w:line="360" w:lineRule="auto"/>
        <w:ind w:left="720"/>
        <w:rPr>
          <w:rFonts w:eastAsia="Calibri" w:cs="Times New Roman"/>
          <w:b/>
          <w:color w:val="002060"/>
          <w:szCs w:val="18"/>
        </w:rPr>
      </w:pPr>
      <w:r w:rsidRPr="00652421">
        <w:rPr>
          <w:rFonts w:eastAsia="Calibri" w:cs="Times New Roman"/>
          <w:color w:val="002060"/>
          <w:szCs w:val="18"/>
        </w:rPr>
        <w:t>Medalla al Estímulo</w:t>
      </w:r>
      <w:r w:rsidRPr="00652421">
        <w:rPr>
          <w:rFonts w:eastAsia="Calibri" w:cs="Times New Roman"/>
          <w:b/>
          <w:color w:val="002060"/>
          <w:szCs w:val="18"/>
        </w:rPr>
        <w:t xml:space="preserve"> </w:t>
      </w:r>
      <w:r w:rsidRPr="00652421">
        <w:rPr>
          <w:rFonts w:eastAsia="Calibri" w:cs="Times New Roman"/>
          <w:color w:val="002060"/>
          <w:szCs w:val="18"/>
        </w:rPr>
        <w:t>“Salomé Ureña de Henríquez”</w:t>
      </w:r>
    </w:p>
    <w:p w14:paraId="4BACB908" w14:textId="77777777" w:rsidR="000418B5" w:rsidRPr="00652421" w:rsidRDefault="000418B5" w:rsidP="00C62293">
      <w:pPr>
        <w:spacing w:after="0" w:line="360" w:lineRule="auto"/>
        <w:ind w:left="720"/>
        <w:rPr>
          <w:rFonts w:eastAsia="Calibri" w:cs="Times New Roman"/>
          <w:b/>
          <w:color w:val="002060"/>
          <w:szCs w:val="18"/>
        </w:rPr>
      </w:pPr>
      <w:r w:rsidRPr="00652421">
        <w:rPr>
          <w:rFonts w:eastAsia="Calibri" w:cs="Times New Roman"/>
          <w:b/>
          <w:i/>
          <w:color w:val="002060"/>
          <w:szCs w:val="18"/>
        </w:rPr>
        <w:t>Maestro Willian Nivar Fernández,</w:t>
      </w:r>
      <w:r w:rsidRPr="00652421">
        <w:rPr>
          <w:rFonts w:eastAsia="Calibri" w:cs="Times New Roman"/>
          <w:color w:val="002060"/>
          <w:szCs w:val="18"/>
        </w:rPr>
        <w:t xml:space="preserve"> Distrito- 09</w:t>
      </w:r>
    </w:p>
    <w:p w14:paraId="3C434425" w14:textId="77777777" w:rsidR="000418B5" w:rsidRPr="00652421" w:rsidRDefault="000418B5" w:rsidP="00C62293">
      <w:pPr>
        <w:spacing w:after="0" w:line="360" w:lineRule="auto"/>
        <w:ind w:left="696"/>
        <w:rPr>
          <w:rFonts w:eastAsia="Calibri" w:cs="Times New Roman"/>
          <w:b/>
          <w:color w:val="002060"/>
          <w:szCs w:val="18"/>
        </w:rPr>
      </w:pPr>
      <w:r w:rsidRPr="00652421">
        <w:rPr>
          <w:rFonts w:eastAsia="Calibri" w:cs="Times New Roman"/>
          <w:b/>
          <w:color w:val="002060"/>
          <w:szCs w:val="18"/>
        </w:rPr>
        <w:t xml:space="preserve">                       </w:t>
      </w:r>
    </w:p>
    <w:p w14:paraId="7B9A09EB" w14:textId="77777777" w:rsidR="000418B5" w:rsidRPr="00652421" w:rsidRDefault="000418B5" w:rsidP="00495A63">
      <w:pPr>
        <w:pStyle w:val="Prrafodelista"/>
        <w:numPr>
          <w:ilvl w:val="0"/>
          <w:numId w:val="16"/>
        </w:numPr>
        <w:spacing w:after="0" w:line="360" w:lineRule="auto"/>
        <w:ind w:left="720"/>
        <w:rPr>
          <w:rFonts w:eastAsia="Calibri" w:cs="Times New Roman"/>
          <w:b/>
          <w:color w:val="002060"/>
          <w:szCs w:val="18"/>
        </w:rPr>
      </w:pPr>
      <w:r w:rsidRPr="00652421">
        <w:rPr>
          <w:rFonts w:eastAsia="Calibri" w:cs="Times New Roman"/>
          <w:color w:val="002060"/>
          <w:szCs w:val="18"/>
        </w:rPr>
        <w:t>Medalla al Reconocimiento</w:t>
      </w:r>
      <w:r w:rsidRPr="00652421">
        <w:rPr>
          <w:rFonts w:eastAsia="Calibri" w:cs="Times New Roman"/>
          <w:b/>
          <w:color w:val="002060"/>
          <w:szCs w:val="18"/>
        </w:rPr>
        <w:t xml:space="preserve"> </w:t>
      </w:r>
      <w:r w:rsidRPr="00652421">
        <w:rPr>
          <w:rFonts w:eastAsia="Calibri" w:cs="Times New Roman"/>
          <w:color w:val="002060"/>
          <w:szCs w:val="18"/>
        </w:rPr>
        <w:t>“Eugenio María de Hostos”</w:t>
      </w:r>
    </w:p>
    <w:p w14:paraId="5F7B6B57" w14:textId="77777777" w:rsidR="000418B5" w:rsidRPr="00652421" w:rsidRDefault="000418B5" w:rsidP="00C62293">
      <w:pPr>
        <w:spacing w:after="0" w:line="360" w:lineRule="auto"/>
        <w:ind w:left="696"/>
        <w:rPr>
          <w:rFonts w:eastAsia="Calibri" w:cs="Times New Roman"/>
          <w:color w:val="002060"/>
          <w:szCs w:val="18"/>
        </w:rPr>
      </w:pPr>
      <w:r w:rsidRPr="00652421">
        <w:rPr>
          <w:rFonts w:eastAsia="Calibri" w:cs="Times New Roman"/>
          <w:b/>
          <w:i/>
          <w:color w:val="002060"/>
          <w:szCs w:val="18"/>
        </w:rPr>
        <w:t xml:space="preserve"> Maestro</w:t>
      </w:r>
      <w:r w:rsidRPr="00652421">
        <w:rPr>
          <w:rFonts w:eastAsia="Calibri" w:cs="Times New Roman"/>
          <w:b/>
          <w:color w:val="002060"/>
          <w:szCs w:val="18"/>
        </w:rPr>
        <w:t xml:space="preserve"> </w:t>
      </w:r>
      <w:r w:rsidRPr="00652421">
        <w:rPr>
          <w:rFonts w:eastAsia="Calibri" w:cs="Times New Roman"/>
          <w:b/>
          <w:i/>
          <w:color w:val="002060"/>
          <w:szCs w:val="18"/>
        </w:rPr>
        <w:t>Arquímedes Jerez de la Cruz</w:t>
      </w:r>
      <w:r w:rsidRPr="00652421">
        <w:rPr>
          <w:rFonts w:eastAsia="Calibri" w:cs="Times New Roman"/>
          <w:color w:val="002060"/>
          <w:szCs w:val="18"/>
        </w:rPr>
        <w:t>, Distrito-07</w:t>
      </w:r>
    </w:p>
    <w:p w14:paraId="1CD1C2E6" w14:textId="77777777" w:rsidR="000418B5" w:rsidRPr="00652421" w:rsidRDefault="000418B5" w:rsidP="00C62293">
      <w:pPr>
        <w:spacing w:after="0" w:line="360" w:lineRule="auto"/>
        <w:ind w:left="696"/>
        <w:rPr>
          <w:rFonts w:eastAsia="Calibri" w:cs="Times New Roman"/>
          <w:b/>
          <w:color w:val="002060"/>
          <w:szCs w:val="18"/>
        </w:rPr>
      </w:pPr>
      <w:r w:rsidRPr="00652421">
        <w:rPr>
          <w:rFonts w:eastAsia="Calibri" w:cs="Times New Roman"/>
          <w:b/>
          <w:color w:val="002060"/>
          <w:szCs w:val="18"/>
        </w:rPr>
        <w:t xml:space="preserve">                                         </w:t>
      </w:r>
    </w:p>
    <w:p w14:paraId="362EA050" w14:textId="77777777" w:rsidR="000418B5" w:rsidRPr="00652421" w:rsidRDefault="000418B5" w:rsidP="00495A63">
      <w:pPr>
        <w:pStyle w:val="Prrafodelista"/>
        <w:numPr>
          <w:ilvl w:val="0"/>
          <w:numId w:val="16"/>
        </w:numPr>
        <w:spacing w:after="0" w:line="360" w:lineRule="auto"/>
        <w:ind w:left="720"/>
        <w:rPr>
          <w:rFonts w:eastAsia="Calibri" w:cs="Times New Roman"/>
          <w:b/>
          <w:color w:val="002060"/>
          <w:szCs w:val="18"/>
        </w:rPr>
      </w:pPr>
      <w:r w:rsidRPr="00652421">
        <w:rPr>
          <w:rFonts w:eastAsia="Calibri" w:cs="Times New Roman"/>
          <w:color w:val="002060"/>
          <w:szCs w:val="18"/>
        </w:rPr>
        <w:t>Medalla al Honor</w:t>
      </w:r>
      <w:r w:rsidRPr="00652421">
        <w:rPr>
          <w:rFonts w:eastAsia="Calibri" w:cs="Times New Roman"/>
          <w:b/>
          <w:color w:val="002060"/>
          <w:szCs w:val="18"/>
        </w:rPr>
        <w:t xml:space="preserve"> </w:t>
      </w:r>
      <w:r w:rsidRPr="00652421">
        <w:rPr>
          <w:rFonts w:eastAsia="Calibri" w:cs="Times New Roman"/>
          <w:color w:val="002060"/>
          <w:szCs w:val="18"/>
        </w:rPr>
        <w:t>“Pedro Henríquez Ureña”</w:t>
      </w:r>
    </w:p>
    <w:p w14:paraId="35C8DDBA" w14:textId="77777777" w:rsidR="000418B5" w:rsidRPr="00652421" w:rsidRDefault="000418B5" w:rsidP="00C62293">
      <w:pPr>
        <w:spacing w:after="0" w:line="360" w:lineRule="auto"/>
        <w:ind w:left="696"/>
        <w:rPr>
          <w:rFonts w:eastAsia="Calibri" w:cs="Times New Roman"/>
          <w:color w:val="002060"/>
          <w:szCs w:val="18"/>
        </w:rPr>
      </w:pPr>
      <w:r w:rsidRPr="00652421">
        <w:rPr>
          <w:rFonts w:eastAsia="Calibri" w:cs="Times New Roman"/>
          <w:b/>
          <w:i/>
          <w:color w:val="002060"/>
          <w:szCs w:val="18"/>
        </w:rPr>
        <w:t xml:space="preserve"> Maestra Fior D´Aliza Thompson Nelkitts</w:t>
      </w:r>
      <w:r w:rsidRPr="00652421">
        <w:rPr>
          <w:rFonts w:eastAsia="Calibri" w:cs="Times New Roman"/>
          <w:color w:val="002060"/>
          <w:szCs w:val="18"/>
        </w:rPr>
        <w:t>, Distrito -05</w:t>
      </w:r>
    </w:p>
    <w:p w14:paraId="75EEF90A" w14:textId="77777777" w:rsidR="000418B5" w:rsidRPr="00652421" w:rsidRDefault="000418B5" w:rsidP="000418B5">
      <w:pPr>
        <w:pStyle w:val="Prrafodelista"/>
        <w:spacing w:line="360" w:lineRule="auto"/>
        <w:rPr>
          <w:rFonts w:eastAsia="Calibri" w:cs="Times New Roman"/>
          <w:b/>
          <w:color w:val="002060"/>
          <w:szCs w:val="18"/>
        </w:rPr>
      </w:pPr>
      <w:r w:rsidRPr="00652421">
        <w:rPr>
          <w:rFonts w:eastAsia="Calibri" w:cs="Times New Roman"/>
          <w:color w:val="002060"/>
          <w:szCs w:val="18"/>
        </w:rPr>
        <w:t xml:space="preserve">                </w:t>
      </w:r>
    </w:p>
    <w:p w14:paraId="6BD4F7FB" w14:textId="77777777" w:rsidR="000418B5" w:rsidRPr="00652421" w:rsidRDefault="000418B5" w:rsidP="00F14C38">
      <w:pPr>
        <w:pStyle w:val="Prrafodelista"/>
        <w:numPr>
          <w:ilvl w:val="0"/>
          <w:numId w:val="192"/>
        </w:numPr>
        <w:spacing w:after="0" w:line="360" w:lineRule="auto"/>
        <w:rPr>
          <w:rFonts w:eastAsia="Calibri" w:cs="Times New Roman"/>
          <w:color w:val="002060"/>
          <w:szCs w:val="18"/>
          <w:u w:val="single"/>
        </w:rPr>
      </w:pPr>
      <w:r w:rsidRPr="00652421">
        <w:rPr>
          <w:rFonts w:eastAsia="Calibri" w:cs="Times New Roman"/>
          <w:color w:val="002060"/>
          <w:szCs w:val="18"/>
        </w:rPr>
        <w:t>Juramentación de nuevos miembros del CNE.</w:t>
      </w:r>
    </w:p>
    <w:p w14:paraId="643A420E" w14:textId="77777777" w:rsidR="000418B5" w:rsidRPr="00652421" w:rsidRDefault="000418B5" w:rsidP="00F14C38">
      <w:pPr>
        <w:pStyle w:val="Prrafodelista"/>
        <w:numPr>
          <w:ilvl w:val="0"/>
          <w:numId w:val="192"/>
        </w:numPr>
        <w:spacing w:after="0" w:line="360" w:lineRule="auto"/>
        <w:rPr>
          <w:rFonts w:eastAsia="Calibri" w:cs="Times New Roman"/>
          <w:color w:val="002060"/>
          <w:szCs w:val="18"/>
        </w:rPr>
      </w:pPr>
      <w:r w:rsidRPr="00652421">
        <w:rPr>
          <w:rFonts w:eastAsia="Calibri" w:cs="Times New Roman"/>
          <w:color w:val="002060"/>
          <w:szCs w:val="18"/>
        </w:rPr>
        <w:t>Designación de autoridades de direcciones regionales y distritales.</w:t>
      </w:r>
    </w:p>
    <w:p w14:paraId="2A050641" w14:textId="77777777" w:rsidR="000418B5" w:rsidRPr="00652421" w:rsidRDefault="000418B5" w:rsidP="000418B5">
      <w:pPr>
        <w:spacing w:after="0" w:line="360" w:lineRule="auto"/>
        <w:rPr>
          <w:rFonts w:eastAsia="Calibri" w:cs="Times New Roman"/>
          <w:noProof/>
          <w:color w:val="002060"/>
          <w:szCs w:val="18"/>
          <w:lang w:eastAsia="es-DO"/>
        </w:rPr>
      </w:pPr>
    </w:p>
    <w:p w14:paraId="1DCDA60F" w14:textId="77777777" w:rsidR="000418B5" w:rsidRPr="00652421" w:rsidRDefault="000418B5" w:rsidP="00955D20">
      <w:pPr>
        <w:spacing w:after="0" w:line="360" w:lineRule="auto"/>
        <w:rPr>
          <w:rFonts w:eastAsia="Calibri" w:cs="Times New Roman"/>
          <w:noProof/>
          <w:color w:val="002060"/>
          <w:szCs w:val="18"/>
          <w:lang w:eastAsia="es-DO"/>
        </w:rPr>
      </w:pPr>
      <w:r w:rsidRPr="00652421">
        <w:rPr>
          <w:rFonts w:eastAsia="Calibri" w:cs="Times New Roman"/>
          <w:noProof/>
          <w:color w:val="002060"/>
          <w:szCs w:val="18"/>
          <w:lang w:eastAsia="es-DO"/>
        </w:rPr>
        <w:t>Para finales de noviembre o principios de diciembre de 2020, se contempla llevar a cabo una sesión ordinaria del Consejo, en la misma se tratarán temas sobre el proceso educativo  del año 2020-2021 y otros más.</w:t>
      </w:r>
    </w:p>
    <w:p w14:paraId="75685AFF" w14:textId="77777777" w:rsidR="000418B5" w:rsidRPr="00652421" w:rsidRDefault="000418B5" w:rsidP="00955D20">
      <w:pPr>
        <w:spacing w:after="0" w:line="360" w:lineRule="auto"/>
        <w:rPr>
          <w:rFonts w:eastAsia="Calibri" w:cs="Times New Roman"/>
          <w:noProof/>
          <w:color w:val="002060"/>
          <w:szCs w:val="18"/>
          <w:lang w:eastAsia="es-DO"/>
        </w:rPr>
      </w:pPr>
    </w:p>
    <w:p w14:paraId="2F096E89" w14:textId="4F1D403B" w:rsidR="000418B5" w:rsidRPr="00652421" w:rsidRDefault="000A24D5" w:rsidP="00955D20">
      <w:pPr>
        <w:spacing w:after="200" w:line="360" w:lineRule="auto"/>
        <w:contextualSpacing/>
        <w:rPr>
          <w:rFonts w:eastAsia="Calibri" w:cs="Times New Roman"/>
          <w:color w:val="002060"/>
          <w:szCs w:val="18"/>
        </w:rPr>
      </w:pPr>
      <w:r>
        <w:rPr>
          <w:rFonts w:eastAsia="Calibri" w:cs="Times New Roman"/>
          <w:b/>
          <w:color w:val="002060"/>
          <w:szCs w:val="18"/>
        </w:rPr>
        <w:t xml:space="preserve">Otras actividades realizadas por el </w:t>
      </w:r>
      <w:r w:rsidR="000418B5" w:rsidRPr="00652421">
        <w:rPr>
          <w:rFonts w:eastAsia="Calibri" w:cs="Times New Roman"/>
          <w:color w:val="002060"/>
          <w:szCs w:val="18"/>
        </w:rPr>
        <w:t>Órgano Técnico, en su función de apoyo al Consejo, realizó otras actividades complementarias al accionar de est</w:t>
      </w:r>
      <w:r>
        <w:rPr>
          <w:rFonts w:eastAsia="Calibri" w:cs="Times New Roman"/>
          <w:color w:val="002060"/>
          <w:szCs w:val="18"/>
        </w:rPr>
        <w:t>a instancia superior del Minerd, fueron:</w:t>
      </w:r>
    </w:p>
    <w:p w14:paraId="17E24388" w14:textId="77777777" w:rsidR="000418B5" w:rsidRPr="00652421" w:rsidRDefault="000418B5" w:rsidP="00495A63">
      <w:pPr>
        <w:pStyle w:val="Prrafodelista"/>
        <w:numPr>
          <w:ilvl w:val="0"/>
          <w:numId w:val="19"/>
        </w:numPr>
        <w:tabs>
          <w:tab w:val="left" w:pos="708"/>
        </w:tabs>
        <w:spacing w:after="200" w:line="360" w:lineRule="auto"/>
        <w:rPr>
          <w:rFonts w:eastAsia="Calibri" w:cs="Times New Roman"/>
          <w:color w:val="002060"/>
          <w:szCs w:val="18"/>
        </w:rPr>
      </w:pPr>
      <w:r w:rsidRPr="00652421">
        <w:rPr>
          <w:rFonts w:eastAsia="Calibri" w:cs="Times New Roman"/>
          <w:color w:val="002060"/>
          <w:szCs w:val="18"/>
        </w:rPr>
        <w:t>Proceso de actualización de membresía.</w:t>
      </w:r>
    </w:p>
    <w:p w14:paraId="5E457000" w14:textId="77777777" w:rsidR="000418B5" w:rsidRPr="00652421" w:rsidRDefault="000418B5" w:rsidP="000418B5">
      <w:pPr>
        <w:pStyle w:val="Prrafodelista"/>
        <w:tabs>
          <w:tab w:val="left" w:pos="708"/>
        </w:tabs>
        <w:spacing w:after="200" w:line="360" w:lineRule="auto"/>
        <w:ind w:left="360"/>
        <w:rPr>
          <w:rFonts w:eastAsia="Calibri" w:cs="Times New Roman"/>
          <w:color w:val="002060"/>
          <w:szCs w:val="18"/>
        </w:rPr>
      </w:pPr>
    </w:p>
    <w:p w14:paraId="28E6A7AA" w14:textId="77777777" w:rsidR="000418B5" w:rsidRPr="00652421" w:rsidRDefault="000418B5" w:rsidP="00495A63">
      <w:pPr>
        <w:pStyle w:val="Prrafodelista"/>
        <w:numPr>
          <w:ilvl w:val="0"/>
          <w:numId w:val="19"/>
        </w:numPr>
        <w:tabs>
          <w:tab w:val="left" w:pos="708"/>
        </w:tabs>
        <w:spacing w:after="200" w:line="360" w:lineRule="auto"/>
        <w:rPr>
          <w:rFonts w:eastAsia="Calibri" w:cs="Times New Roman"/>
          <w:color w:val="002060"/>
          <w:szCs w:val="18"/>
        </w:rPr>
      </w:pPr>
      <w:r w:rsidRPr="00652421">
        <w:rPr>
          <w:rFonts w:eastAsia="Calibri" w:cs="Times New Roman"/>
          <w:color w:val="002060"/>
          <w:szCs w:val="18"/>
        </w:rPr>
        <w:lastRenderedPageBreak/>
        <w:t>Participación en la comisión de revisión y depuración de los expedientes de los maestros para la selección a las diferentes Medallas al Mérito Magisterial.</w:t>
      </w:r>
    </w:p>
    <w:p w14:paraId="33BADB4F" w14:textId="77777777" w:rsidR="000418B5" w:rsidRPr="00652421" w:rsidRDefault="000418B5" w:rsidP="000418B5">
      <w:pPr>
        <w:pStyle w:val="Prrafodelista"/>
        <w:tabs>
          <w:tab w:val="left" w:pos="708"/>
        </w:tabs>
        <w:spacing w:after="200" w:line="360" w:lineRule="auto"/>
        <w:ind w:left="360"/>
        <w:rPr>
          <w:rFonts w:eastAsia="Calibri" w:cs="Times New Roman"/>
          <w:color w:val="002060"/>
          <w:szCs w:val="18"/>
        </w:rPr>
      </w:pPr>
    </w:p>
    <w:p w14:paraId="227C222B" w14:textId="77777777" w:rsidR="000418B5" w:rsidRPr="00652421" w:rsidRDefault="000418B5" w:rsidP="00495A63">
      <w:pPr>
        <w:pStyle w:val="Prrafodelista"/>
        <w:numPr>
          <w:ilvl w:val="0"/>
          <w:numId w:val="19"/>
        </w:numPr>
        <w:tabs>
          <w:tab w:val="left" w:pos="708"/>
        </w:tabs>
        <w:spacing w:after="200" w:line="360" w:lineRule="auto"/>
        <w:rPr>
          <w:rFonts w:eastAsia="Calibri" w:cs="Times New Roman"/>
          <w:color w:val="002060"/>
          <w:szCs w:val="18"/>
        </w:rPr>
      </w:pPr>
      <w:r w:rsidRPr="00652421">
        <w:rPr>
          <w:rFonts w:eastAsia="Calibri" w:cs="Times New Roman"/>
          <w:color w:val="002060"/>
          <w:szCs w:val="18"/>
        </w:rPr>
        <w:t>Revisión de órdenes departamentales y resoluciones, que llegan para análisis y sugerencias.</w:t>
      </w:r>
    </w:p>
    <w:p w14:paraId="0F379581" w14:textId="77777777" w:rsidR="000418B5" w:rsidRPr="00652421" w:rsidRDefault="000418B5" w:rsidP="000418B5">
      <w:pPr>
        <w:pStyle w:val="Prrafodelista"/>
        <w:tabs>
          <w:tab w:val="left" w:pos="708"/>
        </w:tabs>
        <w:spacing w:after="200" w:line="360" w:lineRule="auto"/>
        <w:ind w:left="360"/>
        <w:rPr>
          <w:rFonts w:eastAsia="Calibri" w:cs="Times New Roman"/>
          <w:color w:val="002060"/>
          <w:szCs w:val="18"/>
        </w:rPr>
      </w:pPr>
    </w:p>
    <w:p w14:paraId="626F2D15" w14:textId="77777777" w:rsidR="000418B5" w:rsidRPr="00652421" w:rsidRDefault="000418B5" w:rsidP="00495A63">
      <w:pPr>
        <w:pStyle w:val="Prrafodelista"/>
        <w:numPr>
          <w:ilvl w:val="0"/>
          <w:numId w:val="19"/>
        </w:numPr>
        <w:tabs>
          <w:tab w:val="left" w:pos="708"/>
        </w:tabs>
        <w:spacing w:after="0" w:line="360" w:lineRule="auto"/>
        <w:rPr>
          <w:rFonts w:eastAsia="Calibri" w:cs="Times New Roman"/>
          <w:color w:val="002060"/>
          <w:szCs w:val="18"/>
          <w:lang w:bidi="en-US"/>
        </w:rPr>
      </w:pPr>
      <w:r w:rsidRPr="00652421">
        <w:rPr>
          <w:rFonts w:eastAsia="Calibri" w:cs="Times New Roman"/>
          <w:color w:val="002060"/>
          <w:szCs w:val="18"/>
        </w:rPr>
        <w:t xml:space="preserve">Facilitación de documentos emanados, estudiados o recibidos por el CNE, según se indica a continuación: 13 ordenanzas, 5 resoluciones. 2 reglamentos y 12 órdenes departamentales, en atención a las solicitudes de los ciudadanos. </w:t>
      </w:r>
    </w:p>
    <w:p w14:paraId="5E2179CF" w14:textId="77777777" w:rsidR="000418B5" w:rsidRPr="00652421" w:rsidRDefault="000418B5" w:rsidP="000418B5">
      <w:pPr>
        <w:pStyle w:val="Prrafodelista"/>
        <w:spacing w:line="360" w:lineRule="auto"/>
        <w:rPr>
          <w:rFonts w:eastAsia="Calibri" w:cs="Times New Roman"/>
          <w:color w:val="002060"/>
          <w:szCs w:val="18"/>
          <w:lang w:bidi="en-US"/>
        </w:rPr>
      </w:pPr>
    </w:p>
    <w:p w14:paraId="454AEBB7" w14:textId="77777777" w:rsidR="000418B5" w:rsidRPr="00652421" w:rsidRDefault="000418B5" w:rsidP="000418B5">
      <w:pPr>
        <w:spacing w:after="0" w:line="360" w:lineRule="auto"/>
        <w:ind w:left="360"/>
        <w:contextualSpacing/>
        <w:rPr>
          <w:rFonts w:eastAsia="Calibri" w:cs="Times New Roman"/>
          <w:color w:val="002060"/>
          <w:szCs w:val="18"/>
        </w:rPr>
      </w:pPr>
    </w:p>
    <w:p w14:paraId="6641AC70" w14:textId="77777777" w:rsidR="000418B5" w:rsidRPr="00652421" w:rsidRDefault="000418B5" w:rsidP="000418B5">
      <w:pPr>
        <w:pStyle w:val="Prrafodelista"/>
        <w:spacing w:line="360" w:lineRule="auto"/>
        <w:rPr>
          <w:rFonts w:eastAsia="Calibri" w:cs="Times New Roman"/>
          <w:color w:val="002060"/>
          <w:szCs w:val="18"/>
          <w:lang w:bidi="en-US"/>
        </w:rPr>
      </w:pPr>
    </w:p>
    <w:p w14:paraId="0081202E" w14:textId="77777777" w:rsidR="000418B5" w:rsidRPr="00652421" w:rsidRDefault="000418B5" w:rsidP="000418B5">
      <w:pPr>
        <w:spacing w:line="360" w:lineRule="auto"/>
        <w:rPr>
          <w:rFonts w:cs="Times New Roman"/>
          <w:b/>
          <w:color w:val="002060"/>
          <w:szCs w:val="18"/>
        </w:rPr>
      </w:pPr>
      <w:r w:rsidRPr="00652421">
        <w:rPr>
          <w:rFonts w:cs="Times New Roman"/>
          <w:b/>
          <w:color w:val="002060"/>
          <w:szCs w:val="18"/>
        </w:rPr>
        <w:br w:type="page"/>
      </w:r>
    </w:p>
    <w:p w14:paraId="74BC2FDE" w14:textId="54A124D3" w:rsidR="000418B5" w:rsidRPr="00955D20" w:rsidRDefault="000418B5" w:rsidP="000A24D5">
      <w:pPr>
        <w:pStyle w:val="Ttulo1"/>
        <w:numPr>
          <w:ilvl w:val="0"/>
          <w:numId w:val="1"/>
        </w:numPr>
        <w:spacing w:line="360" w:lineRule="auto"/>
        <w:ind w:hanging="270"/>
        <w:jc w:val="both"/>
        <w:rPr>
          <w:rFonts w:cs="Times New Roman"/>
          <w:b/>
          <w:color w:val="002060"/>
          <w:szCs w:val="26"/>
        </w:rPr>
      </w:pPr>
      <w:bookmarkStart w:id="60" w:name="_Toc27565165"/>
      <w:bookmarkStart w:id="61" w:name="_Toc27577946"/>
      <w:bookmarkStart w:id="62" w:name="_Toc60054870"/>
      <w:r w:rsidRPr="00955D20">
        <w:rPr>
          <w:rFonts w:cs="Times New Roman"/>
          <w:b/>
          <w:color w:val="002060"/>
          <w:szCs w:val="26"/>
        </w:rPr>
        <w:lastRenderedPageBreak/>
        <w:t>RESULTADOS DE LA GESTIÓN DEL AÑO 20</w:t>
      </w:r>
      <w:bookmarkEnd w:id="60"/>
      <w:bookmarkEnd w:id="61"/>
      <w:r w:rsidRPr="00955D20">
        <w:rPr>
          <w:rFonts w:cs="Times New Roman"/>
          <w:b/>
          <w:color w:val="002060"/>
          <w:szCs w:val="26"/>
        </w:rPr>
        <w:t>20</w:t>
      </w:r>
      <w:bookmarkEnd w:id="62"/>
    </w:p>
    <w:p w14:paraId="72854977" w14:textId="0F026A8F" w:rsidR="000418B5" w:rsidRPr="00652421" w:rsidRDefault="00EC075D" w:rsidP="000418B5">
      <w:pPr>
        <w:spacing w:line="360" w:lineRule="auto"/>
        <w:rPr>
          <w:rFonts w:cs="Times New Roman"/>
          <w:color w:val="002060"/>
          <w:szCs w:val="18"/>
        </w:rPr>
      </w:pPr>
      <w:r w:rsidRPr="0035387F">
        <w:rPr>
          <w:rStyle w:val="TextonotapieCar"/>
          <w:noProof/>
          <w:sz w:val="28"/>
          <w:szCs w:val="36"/>
          <w:lang w:val="en-US"/>
        </w:rPr>
        <mc:AlternateContent>
          <mc:Choice Requires="wps">
            <w:drawing>
              <wp:anchor distT="0" distB="0" distL="114300" distR="114300" simplePos="0" relativeHeight="251692032" behindDoc="0" locked="0" layoutInCell="1" allowOverlap="1" wp14:anchorId="6ABE9C87" wp14:editId="2F634079">
                <wp:simplePos x="0" y="0"/>
                <wp:positionH relativeFrom="margin">
                  <wp:posOffset>2162810</wp:posOffset>
                </wp:positionH>
                <wp:positionV relativeFrom="paragraph">
                  <wp:posOffset>46852</wp:posOffset>
                </wp:positionV>
                <wp:extent cx="668740" cy="0"/>
                <wp:effectExtent l="0" t="19050" r="36195" b="19050"/>
                <wp:wrapNone/>
                <wp:docPr id="10" name="Conector recto 10"/>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B6BD1F" id="Conector recto 10"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3pt,3.7pt" to="222.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kLf3AEAAAsEAAAOAAAAZHJzL2Uyb0RvYy54bWysU9uO0zAQfUfiHyy/06Rd6K6ipvvQVXlB&#10;UHH5ANcZt5Z809g06d8zdtLsChBIiDw4sWfOmTlnnM3jYA27AEbtXcuXi5ozcNJ32p1a/u3r/s0D&#10;ZzEJ1wnjHbT8CpE/bl+/2vShgZU/e9MBMiJxselDy88phaaqojyDFXHhAzgKKo9WJNriqepQ9MRu&#10;TbWq63XVe+wCegkx0unTGOTbwq8UyPRJqQiJmZZTb6msWNZjXqvtRjQnFOGs5dSG+IcurNCOis5U&#10;TyIJ9h31L1RWS/TRq7SQ3lZeKS2haCA1y/onNV/OIkDRQubEMNsU/x+t/Hg5INMdzY7sccLSjHY0&#10;KZk8MswvRgFyqQ+xoeSdO+C0i+GAWfKg0OY3iWFDcfY6OwtDYpIO1+uH+7dUQN5C1TMuYEzvwVuW&#10;P1putMuaRSMuH2KiWpR6S8nHxrG+5XfL+3d1SYve6G6vjcnBiKfjziC7CJr3fl/Tk5snihdptDOO&#10;DrOkUUT5SlcDY4HPoMgSavturJAvI8y0QkpwaTXxGkfZGaaohRk4tfYn4JSfoVAu6gxe/b3qjCiV&#10;vUsz2Grn8XcEaVhOLasx/+bAqDtbcPTdtYy3WEM3rjg3/R35Sr/cF/jzP7z9AQAA//8DAFBLAwQU&#10;AAYACAAAACEAI+BsvOAAAAAHAQAADwAAAGRycy9kb3ducmV2LnhtbEyOTU/DMBBE70j8B2uRuFTU&#10;AdJCQzYVIPXAhxC0qHB04yWOiNdp7Dbh32O4wHE0ozcvnw+2EXvqfO0Y4XScgCAuna65QnhdLU4u&#10;QfigWKvGMSF8kYd5cXiQq0y7nl9ovwyViBD2mUIwIbSZlL40ZJUfu5Y4dh+usyrE2FVSd6qPcNvI&#10;sySZSqtqjg9GtXRrqPxc7izCzezh6XHyfLcYmbfRe79ebdf37Rbx+Gi4vgIRaAh/Y/jRj+pQRKeN&#10;27H2okE4T5NpnCJcpCBin6aTGYjNb5ZFLv/7F98AAAD//wMAUEsBAi0AFAAGAAgAAAAhALaDOJL+&#10;AAAA4QEAABMAAAAAAAAAAAAAAAAAAAAAAFtDb250ZW50X1R5cGVzXS54bWxQSwECLQAUAAYACAAA&#10;ACEAOP0h/9YAAACUAQAACwAAAAAAAAAAAAAAAAAvAQAAX3JlbHMvLnJlbHNQSwECLQAUAAYACAAA&#10;ACEAFSZC39wBAAALBAAADgAAAAAAAAAAAAAAAAAuAgAAZHJzL2Uyb0RvYy54bWxQSwECLQAUAAYA&#10;CAAAACEAI+BsvOAAAAAHAQAADwAAAAAAAAAAAAAAAAA2BAAAZHJzL2Rvd25yZXYueG1sUEsFBgAA&#10;AAAEAAQA8wAAAEMFAAAAAA==&#10;" strokecolor="red" strokeweight="2.5pt">
                <v:stroke joinstyle="miter"/>
                <w10:wrap anchorx="margin"/>
              </v:line>
            </w:pict>
          </mc:Fallback>
        </mc:AlternateContent>
      </w:r>
    </w:p>
    <w:p w14:paraId="7E603C4F" w14:textId="77777777" w:rsidR="000418B5" w:rsidRPr="00652421" w:rsidRDefault="000418B5" w:rsidP="00955D20">
      <w:pPr>
        <w:spacing w:line="360" w:lineRule="auto"/>
        <w:rPr>
          <w:rFonts w:cs="Times New Roman"/>
          <w:color w:val="002060"/>
          <w:szCs w:val="18"/>
        </w:rPr>
      </w:pPr>
      <w:r w:rsidRPr="00652421">
        <w:rPr>
          <w:rFonts w:cs="Times New Roman"/>
          <w:color w:val="002060"/>
          <w:szCs w:val="18"/>
        </w:rPr>
        <w:t>En este capítulo se presentan los logros y acciones educativas relevantes para la comunidad educativa, en el ámbito de calidad, cobertura y equidad. En esta ocasión impactados por la pandemia covid-19, que ha llevado a los sistemas educativos a reinventarse e innovarse para continuar brindando el servicio a la población estudiantil.</w:t>
      </w:r>
    </w:p>
    <w:p w14:paraId="4CF69A0F" w14:textId="77777777" w:rsidR="000418B5" w:rsidRPr="00652421" w:rsidRDefault="000418B5" w:rsidP="00955D20">
      <w:pPr>
        <w:spacing w:line="360" w:lineRule="auto"/>
        <w:rPr>
          <w:rFonts w:cs="Times New Roman"/>
          <w:color w:val="002060"/>
          <w:szCs w:val="18"/>
        </w:rPr>
      </w:pPr>
      <w:r w:rsidRPr="00652421">
        <w:rPr>
          <w:rFonts w:cs="Times New Roman"/>
          <w:color w:val="002060"/>
          <w:szCs w:val="18"/>
        </w:rPr>
        <w:t xml:space="preserve">Producto de la crisis sanitaria mundial y al cierre de las escuelas desde el mes de marzo de 2020, se realizaron esfuerzos extraordinarios, con el apoyo de la cooperación internacional e instituciones de la sociedad civil, para hacer posible la continuidad educativa y los aprendizajes de los estudiantes.  En este sentido, en respuesta a esta crisis sanitaria y en cumplimiento de la misión institucional, </w:t>
      </w:r>
      <w:r w:rsidRPr="00652421">
        <w:rPr>
          <w:rFonts w:cs="Times New Roman"/>
          <w:i/>
          <w:color w:val="002060"/>
          <w:szCs w:val="18"/>
        </w:rPr>
        <w:t>garantizar el derecho a una educación de calidad para todos los residentes de la República Dominicana</w:t>
      </w:r>
      <w:r w:rsidRPr="00652421">
        <w:rPr>
          <w:rFonts w:cs="Times New Roman"/>
          <w:color w:val="002060"/>
          <w:szCs w:val="18"/>
        </w:rPr>
        <w:t>, en este apartado se presentan en un primer momento, las acciones ejecutadas para el inicio del año escolar 2020-21 en función de las intervenciones estratégicas que concluyen en el año 2020.</w:t>
      </w:r>
    </w:p>
    <w:p w14:paraId="2B8118ED" w14:textId="77777777" w:rsidR="000418B5" w:rsidRPr="00652421" w:rsidRDefault="000418B5" w:rsidP="00955D20">
      <w:pPr>
        <w:spacing w:line="360" w:lineRule="auto"/>
        <w:rPr>
          <w:rFonts w:cs="Times New Roman"/>
          <w:color w:val="002060"/>
          <w:szCs w:val="18"/>
        </w:rPr>
      </w:pPr>
      <w:r w:rsidRPr="00652421">
        <w:rPr>
          <w:rFonts w:cs="Times New Roman"/>
          <w:color w:val="002060"/>
          <w:szCs w:val="18"/>
        </w:rPr>
        <w:t xml:space="preserve">Un segundo momento lo constituye los logros obtenidos durante el año 2020, en el marco de las acciones  establecidas en el Plan Estratégico Institucional (PEI) del Minerd 2017-2020, cuyas intervenciones se alinearon con las metas trazadas por la Agenda Educativa 2030 y de los Objetivos para el Desarrollo Sostenible (ODS), suscrito por el país, así como los acuerdos contenidos en la Estrategia Nacional de Desarrollo 2030, en el Pacto Nacional para la Reforma Educativa 2014-2030, en el Programa de Gobierno 2016-2020 y además se consideraron algunas medidas pendientes del Plan Decenal 2008-2018. A nivel internacional, además de los ODS, fueron referentes importantes los compromisos establecidos en las Metas Educativas Iberoamericanas 2021 y en la Política Educativa Centroamericana 2013-2021. </w:t>
      </w:r>
    </w:p>
    <w:p w14:paraId="12A61005"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 xml:space="preserve">El Plan Estratégico 2017-2020 contiene 11 objetivos generales, 50 estrategias, 361 acciones y 90 indicadores de resultados, organizados en diez (10) grandes intervenciones: </w:t>
      </w:r>
    </w:p>
    <w:p w14:paraId="07C15414"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1. Educación Primaria y Secundaria.</w:t>
      </w:r>
    </w:p>
    <w:p w14:paraId="1EC348F4"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2. Primera Infancia y Educación Inicial</w:t>
      </w:r>
    </w:p>
    <w:p w14:paraId="44D26945"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3. Educación Técnico Profesional y en Artes.</w:t>
      </w:r>
    </w:p>
    <w:p w14:paraId="571D517C"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4. Apoyo a Poblaciones en Situaciones de Vulnerabilidad.</w:t>
      </w:r>
    </w:p>
    <w:p w14:paraId="1ACBDE96"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5. Alfabetización y Educación de Personas Jóvenes y Adultas.</w:t>
      </w:r>
    </w:p>
    <w:p w14:paraId="1A26E07C"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6. Currículo y Evaluación.</w:t>
      </w:r>
    </w:p>
    <w:p w14:paraId="607EAD2B"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lastRenderedPageBreak/>
        <w:t>7. Instalaciones Escolares más Seguras, Inclusivas y Sostenibles.</w:t>
      </w:r>
    </w:p>
    <w:p w14:paraId="76C62655"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8. Formación y Desarrollo de la Carrera Docente.</w:t>
      </w:r>
    </w:p>
    <w:p w14:paraId="2AB9714F" w14:textId="77777777" w:rsidR="000418B5" w:rsidRPr="00652421" w:rsidRDefault="000418B5" w:rsidP="00955D20">
      <w:pPr>
        <w:spacing w:after="0" w:line="360" w:lineRule="auto"/>
        <w:rPr>
          <w:rFonts w:cs="Times New Roman"/>
          <w:color w:val="002060"/>
          <w:szCs w:val="18"/>
        </w:rPr>
      </w:pPr>
      <w:r w:rsidRPr="00652421">
        <w:rPr>
          <w:rFonts w:cs="Times New Roman"/>
          <w:color w:val="002060"/>
          <w:szCs w:val="18"/>
        </w:rPr>
        <w:t>9. Reforma, Modernización Institucional y Participación Social.</w:t>
      </w:r>
    </w:p>
    <w:p w14:paraId="273CA2DE" w14:textId="77777777" w:rsidR="000418B5" w:rsidRDefault="000418B5" w:rsidP="00955D20">
      <w:pPr>
        <w:spacing w:after="0" w:line="360" w:lineRule="auto"/>
        <w:rPr>
          <w:rFonts w:cs="Times New Roman"/>
          <w:color w:val="002060"/>
          <w:szCs w:val="18"/>
        </w:rPr>
      </w:pPr>
      <w:r w:rsidRPr="00652421">
        <w:rPr>
          <w:rFonts w:cs="Times New Roman"/>
          <w:color w:val="002060"/>
          <w:szCs w:val="18"/>
        </w:rPr>
        <w:t>10. República Digital.</w:t>
      </w:r>
    </w:p>
    <w:p w14:paraId="60132477" w14:textId="77777777" w:rsidR="00410376" w:rsidRPr="00652421" w:rsidRDefault="00410376" w:rsidP="00955D20">
      <w:pPr>
        <w:spacing w:after="0" w:line="360" w:lineRule="auto"/>
        <w:rPr>
          <w:rFonts w:cs="Times New Roman"/>
          <w:color w:val="002060"/>
          <w:szCs w:val="18"/>
        </w:rPr>
      </w:pPr>
    </w:p>
    <w:p w14:paraId="47C21300" w14:textId="5161D6B4" w:rsidR="000418B5" w:rsidRPr="00410376" w:rsidRDefault="00410376" w:rsidP="00F14C38">
      <w:pPr>
        <w:pStyle w:val="Ttulo2"/>
        <w:numPr>
          <w:ilvl w:val="0"/>
          <w:numId w:val="217"/>
        </w:numPr>
        <w:rPr>
          <w:b/>
          <w:color w:val="0070C0"/>
        </w:rPr>
      </w:pPr>
      <w:bookmarkStart w:id="63" w:name="_Toc27565166"/>
      <w:bookmarkStart w:id="64" w:name="_Toc27577947"/>
      <w:bookmarkStart w:id="65" w:name="_Toc60054871"/>
      <w:bookmarkStart w:id="66" w:name="_Toc27491022"/>
      <w:bookmarkStart w:id="67" w:name="_Toc27565172"/>
      <w:bookmarkStart w:id="68" w:name="_Toc27577953"/>
      <w:r w:rsidRPr="00410376">
        <w:rPr>
          <w:b/>
        </w:rPr>
        <w:t>EDUCACI</w:t>
      </w:r>
      <w:r w:rsidRPr="00410376">
        <w:rPr>
          <w:rFonts w:hint="eastAsia"/>
          <w:b/>
        </w:rPr>
        <w:t>Ó</w:t>
      </w:r>
      <w:r w:rsidRPr="00410376">
        <w:rPr>
          <w:b/>
        </w:rPr>
        <w:t>N PRIMARIA Y SECUNDARIA</w:t>
      </w:r>
      <w:bookmarkEnd w:id="63"/>
      <w:bookmarkEnd w:id="64"/>
      <w:bookmarkEnd w:id="65"/>
    </w:p>
    <w:p w14:paraId="7B5FBB11" w14:textId="77777777" w:rsidR="000418B5" w:rsidRPr="00652421" w:rsidRDefault="000418B5" w:rsidP="00F1444E">
      <w:pPr>
        <w:spacing w:after="0" w:line="360" w:lineRule="auto"/>
        <w:rPr>
          <w:rFonts w:cs="Times New Roman"/>
          <w:b/>
          <w:color w:val="002060"/>
          <w:szCs w:val="18"/>
        </w:rPr>
      </w:pPr>
    </w:p>
    <w:p w14:paraId="229873BD"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 xml:space="preserve">El objetivo de esta intervención estratégica es garantizar una educación de calidad, integral e inclusiva, con énfasis en la comprensión y producción oral y escrita, pensamiento lógico-matemático, la investigación y las buenas prácticas educativas para alcanzar cambios significativos en los aprendizajes de los estudiantes, desarrollando en estos las competencias desde su proyecto ético de vida, que les brinden las oportunidades de acceder a estudios superiores y su incorporación a la vida laboral. </w:t>
      </w:r>
    </w:p>
    <w:p w14:paraId="4D9CD72D" w14:textId="77777777" w:rsidR="000418B5" w:rsidRPr="00652421" w:rsidRDefault="000418B5" w:rsidP="000418B5">
      <w:pPr>
        <w:spacing w:line="360" w:lineRule="auto"/>
        <w:rPr>
          <w:rFonts w:eastAsia="Times New Roman" w:cs="Times New Roman"/>
          <w:bCs/>
          <w:i/>
          <w:color w:val="002060"/>
          <w:szCs w:val="18"/>
          <w:lang w:eastAsia="es-DO"/>
        </w:rPr>
      </w:pPr>
      <w:r w:rsidRPr="00652421">
        <w:rPr>
          <w:rFonts w:cs="Times New Roman"/>
          <w:b/>
          <w:color w:val="002060"/>
          <w:szCs w:val="18"/>
        </w:rPr>
        <w:t xml:space="preserve"> </w:t>
      </w:r>
      <w:r w:rsidRPr="00652421">
        <w:rPr>
          <w:rFonts w:cs="Times New Roman"/>
          <w:i/>
          <w:color w:val="002060"/>
          <w:szCs w:val="18"/>
        </w:rPr>
        <w:t xml:space="preserve">Tabla No. 1. Caracterización educación primaria y secundaria. </w:t>
      </w:r>
      <w:r w:rsidRPr="00652421">
        <w:rPr>
          <w:rFonts w:eastAsia="Times New Roman" w:cs="Times New Roman"/>
          <w:bCs/>
          <w:i/>
          <w:color w:val="002060"/>
          <w:szCs w:val="18"/>
          <w:lang w:eastAsia="es-DO"/>
        </w:rPr>
        <w:t>Matrícula por sector y sexo según ciclo y grado. 2018-2019.</w:t>
      </w:r>
    </w:p>
    <w:tbl>
      <w:tblPr>
        <w:tblW w:w="1083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5"/>
        <w:gridCol w:w="971"/>
        <w:gridCol w:w="993"/>
        <w:gridCol w:w="1014"/>
        <w:gridCol w:w="949"/>
        <w:gridCol w:w="993"/>
        <w:gridCol w:w="968"/>
        <w:gridCol w:w="856"/>
        <w:gridCol w:w="968"/>
        <w:gridCol w:w="941"/>
        <w:gridCol w:w="1132"/>
      </w:tblGrid>
      <w:tr w:rsidR="000418B5" w:rsidRPr="00955D20" w14:paraId="7915D448" w14:textId="77777777" w:rsidTr="00410376">
        <w:trPr>
          <w:trHeight w:val="244"/>
          <w:tblHeader/>
        </w:trPr>
        <w:tc>
          <w:tcPr>
            <w:tcW w:w="1045" w:type="dxa"/>
            <w:vMerge w:val="restart"/>
            <w:shd w:val="clear" w:color="auto" w:fill="C5E0B3" w:themeFill="accent6" w:themeFillTint="66"/>
            <w:vAlign w:val="center"/>
            <w:hideMark/>
          </w:tcPr>
          <w:p w14:paraId="14F7B80F" w14:textId="77777777" w:rsidR="000418B5" w:rsidRPr="00955D20" w:rsidRDefault="000418B5" w:rsidP="00A06C2A">
            <w:pPr>
              <w:spacing w:after="0" w:line="240" w:lineRule="auto"/>
              <w:rPr>
                <w:rFonts w:eastAsia="Times New Roman" w:cs="Times New Roman"/>
                <w:b/>
                <w:bCs/>
                <w:color w:val="002060"/>
                <w:sz w:val="14"/>
                <w:szCs w:val="14"/>
                <w:lang w:eastAsia="es-DO"/>
              </w:rPr>
            </w:pPr>
            <w:r w:rsidRPr="00955D20">
              <w:rPr>
                <w:rFonts w:eastAsia="Times New Roman" w:cs="Times New Roman"/>
                <w:b/>
                <w:bCs/>
                <w:color w:val="002060"/>
                <w:sz w:val="14"/>
                <w:szCs w:val="14"/>
                <w:lang w:eastAsia="es-DO"/>
              </w:rPr>
              <w:t>Nivel / Ciclo / Grado</w:t>
            </w:r>
          </w:p>
        </w:tc>
        <w:tc>
          <w:tcPr>
            <w:tcW w:w="1964" w:type="dxa"/>
            <w:gridSpan w:val="2"/>
            <w:shd w:val="clear" w:color="auto" w:fill="C5E0B3" w:themeFill="accent6" w:themeFillTint="66"/>
            <w:vAlign w:val="center"/>
            <w:hideMark/>
          </w:tcPr>
          <w:p w14:paraId="7E5CE1B3" w14:textId="77777777" w:rsidR="000418B5" w:rsidRPr="00955D20" w:rsidRDefault="000418B5" w:rsidP="00A06C2A">
            <w:pPr>
              <w:spacing w:after="0" w:line="240" w:lineRule="auto"/>
              <w:jc w:val="center"/>
              <w:rPr>
                <w:rFonts w:eastAsia="Times New Roman" w:cs="Times New Roman"/>
                <w:b/>
                <w:bCs/>
                <w:color w:val="002060"/>
                <w:sz w:val="14"/>
                <w:szCs w:val="14"/>
                <w:lang w:eastAsia="es-DO"/>
              </w:rPr>
            </w:pPr>
            <w:r w:rsidRPr="00955D20">
              <w:rPr>
                <w:rFonts w:eastAsia="Times New Roman" w:cs="Times New Roman"/>
                <w:b/>
                <w:bCs/>
                <w:color w:val="002060"/>
                <w:sz w:val="14"/>
                <w:szCs w:val="14"/>
                <w:lang w:eastAsia="es-DO"/>
              </w:rPr>
              <w:t>PÚBLICO</w:t>
            </w:r>
          </w:p>
        </w:tc>
        <w:tc>
          <w:tcPr>
            <w:tcW w:w="1014" w:type="dxa"/>
            <w:vMerge w:val="restart"/>
            <w:shd w:val="clear" w:color="auto" w:fill="C5E0B3" w:themeFill="accent6" w:themeFillTint="66"/>
            <w:vAlign w:val="center"/>
            <w:hideMark/>
          </w:tcPr>
          <w:p w14:paraId="4C4B9074" w14:textId="77777777" w:rsidR="000418B5" w:rsidRPr="00955D20" w:rsidRDefault="000418B5" w:rsidP="00A06C2A">
            <w:pPr>
              <w:spacing w:after="0" w:line="240" w:lineRule="auto"/>
              <w:rPr>
                <w:rFonts w:eastAsia="Times New Roman" w:cs="Times New Roman"/>
                <w:b/>
                <w:bCs/>
                <w:color w:val="002060"/>
                <w:sz w:val="14"/>
                <w:szCs w:val="14"/>
                <w:lang w:eastAsia="es-DO"/>
              </w:rPr>
            </w:pPr>
            <w:r w:rsidRPr="00955D20">
              <w:rPr>
                <w:rFonts w:eastAsia="Times New Roman" w:cs="Times New Roman"/>
                <w:b/>
                <w:bCs/>
                <w:color w:val="002060"/>
                <w:sz w:val="14"/>
                <w:szCs w:val="14"/>
                <w:lang w:eastAsia="es-DO"/>
              </w:rPr>
              <w:t>Total PÚBLICO</w:t>
            </w:r>
          </w:p>
        </w:tc>
        <w:tc>
          <w:tcPr>
            <w:tcW w:w="1942" w:type="dxa"/>
            <w:gridSpan w:val="2"/>
            <w:shd w:val="clear" w:color="auto" w:fill="C5E0B3" w:themeFill="accent6" w:themeFillTint="66"/>
            <w:vAlign w:val="center"/>
            <w:hideMark/>
          </w:tcPr>
          <w:p w14:paraId="09F198DF" w14:textId="77777777" w:rsidR="000418B5" w:rsidRPr="00955D20" w:rsidRDefault="000418B5" w:rsidP="00A06C2A">
            <w:pPr>
              <w:spacing w:after="0" w:line="240" w:lineRule="auto"/>
              <w:jc w:val="center"/>
              <w:rPr>
                <w:rFonts w:eastAsia="Times New Roman" w:cs="Times New Roman"/>
                <w:b/>
                <w:bCs/>
                <w:color w:val="002060"/>
                <w:sz w:val="14"/>
                <w:szCs w:val="14"/>
                <w:lang w:eastAsia="es-DO"/>
              </w:rPr>
            </w:pPr>
            <w:r w:rsidRPr="00955D20">
              <w:rPr>
                <w:rFonts w:eastAsia="Times New Roman" w:cs="Times New Roman"/>
                <w:b/>
                <w:bCs/>
                <w:color w:val="002060"/>
                <w:sz w:val="14"/>
                <w:szCs w:val="14"/>
                <w:lang w:eastAsia="es-DO"/>
              </w:rPr>
              <w:t>PRIVADO</w:t>
            </w:r>
          </w:p>
        </w:tc>
        <w:tc>
          <w:tcPr>
            <w:tcW w:w="968" w:type="dxa"/>
            <w:vMerge w:val="restart"/>
            <w:shd w:val="clear" w:color="auto" w:fill="C5E0B3" w:themeFill="accent6" w:themeFillTint="66"/>
            <w:vAlign w:val="center"/>
            <w:hideMark/>
          </w:tcPr>
          <w:p w14:paraId="1482579D" w14:textId="77777777" w:rsidR="000418B5" w:rsidRPr="00955D20" w:rsidRDefault="000418B5" w:rsidP="00A06C2A">
            <w:pPr>
              <w:spacing w:after="0" w:line="240" w:lineRule="auto"/>
              <w:rPr>
                <w:rFonts w:eastAsia="Times New Roman" w:cs="Times New Roman"/>
                <w:b/>
                <w:bCs/>
                <w:color w:val="002060"/>
                <w:sz w:val="14"/>
                <w:szCs w:val="14"/>
                <w:lang w:eastAsia="es-DO"/>
              </w:rPr>
            </w:pPr>
            <w:r w:rsidRPr="00955D20">
              <w:rPr>
                <w:rFonts w:eastAsia="Times New Roman" w:cs="Times New Roman"/>
                <w:b/>
                <w:bCs/>
                <w:color w:val="002060"/>
                <w:sz w:val="14"/>
                <w:szCs w:val="14"/>
                <w:lang w:eastAsia="es-DO"/>
              </w:rPr>
              <w:t>Total PRIVADO</w:t>
            </w:r>
          </w:p>
        </w:tc>
        <w:tc>
          <w:tcPr>
            <w:tcW w:w="1824" w:type="dxa"/>
            <w:gridSpan w:val="2"/>
            <w:shd w:val="clear" w:color="auto" w:fill="C5E0B3" w:themeFill="accent6" w:themeFillTint="66"/>
            <w:vAlign w:val="center"/>
            <w:hideMark/>
          </w:tcPr>
          <w:p w14:paraId="6767E924" w14:textId="77777777" w:rsidR="000418B5" w:rsidRPr="00955D20" w:rsidRDefault="000418B5" w:rsidP="00A06C2A">
            <w:pPr>
              <w:spacing w:after="0" w:line="240" w:lineRule="auto"/>
              <w:jc w:val="center"/>
              <w:rPr>
                <w:rFonts w:eastAsia="Times New Roman" w:cs="Times New Roman"/>
                <w:b/>
                <w:bCs/>
                <w:color w:val="002060"/>
                <w:sz w:val="14"/>
                <w:szCs w:val="14"/>
                <w:lang w:eastAsia="es-DO"/>
              </w:rPr>
            </w:pPr>
            <w:r w:rsidRPr="00955D20">
              <w:rPr>
                <w:rFonts w:eastAsia="Times New Roman" w:cs="Times New Roman"/>
                <w:b/>
                <w:bCs/>
                <w:color w:val="002060"/>
                <w:sz w:val="14"/>
                <w:szCs w:val="14"/>
                <w:lang w:eastAsia="es-DO"/>
              </w:rPr>
              <w:t>SEMIOFICIAL</w:t>
            </w:r>
          </w:p>
        </w:tc>
        <w:tc>
          <w:tcPr>
            <w:tcW w:w="941" w:type="dxa"/>
            <w:vMerge w:val="restart"/>
            <w:shd w:val="clear" w:color="auto" w:fill="C5E0B3" w:themeFill="accent6" w:themeFillTint="66"/>
            <w:vAlign w:val="center"/>
            <w:hideMark/>
          </w:tcPr>
          <w:p w14:paraId="1867F262" w14:textId="77777777" w:rsidR="000418B5" w:rsidRPr="00955D20" w:rsidRDefault="000418B5" w:rsidP="00A06C2A">
            <w:pPr>
              <w:spacing w:after="0" w:line="240" w:lineRule="auto"/>
              <w:rPr>
                <w:rFonts w:eastAsia="Times New Roman" w:cs="Times New Roman"/>
                <w:b/>
                <w:bCs/>
                <w:color w:val="002060"/>
                <w:sz w:val="14"/>
                <w:szCs w:val="14"/>
                <w:lang w:eastAsia="es-DO"/>
              </w:rPr>
            </w:pPr>
            <w:r w:rsidRPr="00955D20">
              <w:rPr>
                <w:rFonts w:eastAsia="Times New Roman" w:cs="Times New Roman"/>
                <w:b/>
                <w:bCs/>
                <w:color w:val="002060"/>
                <w:sz w:val="14"/>
                <w:szCs w:val="14"/>
                <w:lang w:eastAsia="es-DO"/>
              </w:rPr>
              <w:t>Total SEMI-OFICIAL</w:t>
            </w:r>
          </w:p>
        </w:tc>
        <w:tc>
          <w:tcPr>
            <w:tcW w:w="1132" w:type="dxa"/>
            <w:vMerge w:val="restart"/>
            <w:shd w:val="clear" w:color="auto" w:fill="C5E0B3" w:themeFill="accent6" w:themeFillTint="66"/>
            <w:vAlign w:val="center"/>
            <w:hideMark/>
          </w:tcPr>
          <w:p w14:paraId="66CA4715" w14:textId="78D43323" w:rsidR="000418B5" w:rsidRPr="00955D20" w:rsidRDefault="00955D20" w:rsidP="00A06C2A">
            <w:pPr>
              <w:spacing w:after="0" w:line="240" w:lineRule="auto"/>
              <w:rPr>
                <w:rFonts w:eastAsia="Times New Roman" w:cs="Times New Roman"/>
                <w:b/>
                <w:bCs/>
                <w:color w:val="002060"/>
                <w:sz w:val="14"/>
                <w:szCs w:val="14"/>
                <w:lang w:eastAsia="es-DO"/>
              </w:rPr>
            </w:pPr>
            <w:r w:rsidRPr="00955D20">
              <w:rPr>
                <w:rFonts w:eastAsia="Times New Roman" w:cs="Times New Roman"/>
                <w:b/>
                <w:bCs/>
                <w:color w:val="002060"/>
                <w:sz w:val="14"/>
                <w:szCs w:val="14"/>
                <w:lang w:eastAsia="es-DO"/>
              </w:rPr>
              <w:t>TOTAL GENERAL</w:t>
            </w:r>
          </w:p>
        </w:tc>
      </w:tr>
      <w:tr w:rsidR="000418B5" w:rsidRPr="00955D20" w14:paraId="7E0899C1" w14:textId="77777777" w:rsidTr="00410376">
        <w:trPr>
          <w:trHeight w:val="167"/>
          <w:tblHeader/>
        </w:trPr>
        <w:tc>
          <w:tcPr>
            <w:tcW w:w="1045" w:type="dxa"/>
            <w:vMerge/>
            <w:shd w:val="clear" w:color="auto" w:fill="1F4E79" w:themeFill="accent1" w:themeFillShade="80"/>
            <w:vAlign w:val="center"/>
            <w:hideMark/>
          </w:tcPr>
          <w:p w14:paraId="557DBE53" w14:textId="77777777" w:rsidR="000418B5" w:rsidRPr="00955D20" w:rsidRDefault="000418B5" w:rsidP="00A06C2A">
            <w:pPr>
              <w:spacing w:after="0" w:line="240" w:lineRule="auto"/>
              <w:rPr>
                <w:rFonts w:eastAsia="Times New Roman" w:cs="Times New Roman"/>
                <w:b/>
                <w:bCs/>
                <w:color w:val="002060"/>
                <w:sz w:val="16"/>
                <w:szCs w:val="16"/>
                <w:lang w:eastAsia="es-DO"/>
              </w:rPr>
            </w:pPr>
          </w:p>
        </w:tc>
        <w:tc>
          <w:tcPr>
            <w:tcW w:w="971" w:type="dxa"/>
            <w:shd w:val="clear" w:color="auto" w:fill="E2EFD9" w:themeFill="accent6" w:themeFillTint="33"/>
            <w:noWrap/>
            <w:vAlign w:val="center"/>
            <w:hideMark/>
          </w:tcPr>
          <w:p w14:paraId="53FB4CD8" w14:textId="77777777" w:rsidR="000418B5" w:rsidRPr="00410376" w:rsidRDefault="000418B5" w:rsidP="00A06C2A">
            <w:pPr>
              <w:spacing w:after="0" w:line="240" w:lineRule="auto"/>
              <w:rPr>
                <w:rFonts w:eastAsia="Times New Roman" w:cs="Times New Roman"/>
                <w:b/>
                <w:bCs/>
                <w:color w:val="002060"/>
                <w:sz w:val="14"/>
                <w:szCs w:val="14"/>
                <w:lang w:eastAsia="es-DO"/>
              </w:rPr>
            </w:pPr>
            <w:r w:rsidRPr="00410376">
              <w:rPr>
                <w:rFonts w:eastAsia="Times New Roman" w:cs="Times New Roman"/>
                <w:b/>
                <w:bCs/>
                <w:color w:val="002060"/>
                <w:sz w:val="14"/>
                <w:szCs w:val="14"/>
                <w:lang w:eastAsia="es-DO"/>
              </w:rPr>
              <w:t>Femenino</w:t>
            </w:r>
          </w:p>
        </w:tc>
        <w:tc>
          <w:tcPr>
            <w:tcW w:w="992" w:type="dxa"/>
            <w:shd w:val="clear" w:color="auto" w:fill="E2EFD9" w:themeFill="accent6" w:themeFillTint="33"/>
            <w:noWrap/>
            <w:vAlign w:val="center"/>
            <w:hideMark/>
          </w:tcPr>
          <w:p w14:paraId="6ABFDA60" w14:textId="77777777" w:rsidR="000418B5" w:rsidRPr="00410376" w:rsidRDefault="000418B5" w:rsidP="00A06C2A">
            <w:pPr>
              <w:spacing w:after="0" w:line="240" w:lineRule="auto"/>
              <w:rPr>
                <w:rFonts w:eastAsia="Times New Roman" w:cs="Times New Roman"/>
                <w:b/>
                <w:bCs/>
                <w:color w:val="002060"/>
                <w:sz w:val="14"/>
                <w:szCs w:val="14"/>
                <w:lang w:eastAsia="es-DO"/>
              </w:rPr>
            </w:pPr>
            <w:r w:rsidRPr="00410376">
              <w:rPr>
                <w:rFonts w:eastAsia="Times New Roman" w:cs="Times New Roman"/>
                <w:b/>
                <w:bCs/>
                <w:color w:val="002060"/>
                <w:sz w:val="14"/>
                <w:szCs w:val="14"/>
                <w:lang w:eastAsia="es-DO"/>
              </w:rPr>
              <w:t>Masculino</w:t>
            </w:r>
          </w:p>
        </w:tc>
        <w:tc>
          <w:tcPr>
            <w:tcW w:w="1014" w:type="dxa"/>
            <w:vMerge/>
            <w:shd w:val="clear" w:color="auto" w:fill="E2EFD9" w:themeFill="accent6" w:themeFillTint="33"/>
            <w:vAlign w:val="center"/>
            <w:hideMark/>
          </w:tcPr>
          <w:p w14:paraId="5D2981E5" w14:textId="77777777" w:rsidR="000418B5" w:rsidRPr="00410376" w:rsidRDefault="000418B5" w:rsidP="00A06C2A">
            <w:pPr>
              <w:spacing w:after="0" w:line="240" w:lineRule="auto"/>
              <w:rPr>
                <w:rFonts w:eastAsia="Times New Roman" w:cs="Times New Roman"/>
                <w:b/>
                <w:bCs/>
                <w:color w:val="002060"/>
                <w:sz w:val="14"/>
                <w:szCs w:val="14"/>
                <w:lang w:eastAsia="es-DO"/>
              </w:rPr>
            </w:pPr>
          </w:p>
        </w:tc>
        <w:tc>
          <w:tcPr>
            <w:tcW w:w="949" w:type="dxa"/>
            <w:shd w:val="clear" w:color="auto" w:fill="E2EFD9" w:themeFill="accent6" w:themeFillTint="33"/>
            <w:noWrap/>
            <w:vAlign w:val="center"/>
            <w:hideMark/>
          </w:tcPr>
          <w:p w14:paraId="1C69130C" w14:textId="77777777" w:rsidR="000418B5" w:rsidRPr="00410376" w:rsidRDefault="000418B5" w:rsidP="00A06C2A">
            <w:pPr>
              <w:spacing w:after="0" w:line="240" w:lineRule="auto"/>
              <w:rPr>
                <w:rFonts w:eastAsia="Times New Roman" w:cs="Times New Roman"/>
                <w:b/>
                <w:bCs/>
                <w:color w:val="002060"/>
                <w:sz w:val="14"/>
                <w:szCs w:val="14"/>
                <w:lang w:eastAsia="es-DO"/>
              </w:rPr>
            </w:pPr>
            <w:r w:rsidRPr="00410376">
              <w:rPr>
                <w:rFonts w:eastAsia="Times New Roman" w:cs="Times New Roman"/>
                <w:b/>
                <w:bCs/>
                <w:color w:val="002060"/>
                <w:sz w:val="14"/>
                <w:szCs w:val="14"/>
                <w:lang w:eastAsia="es-DO"/>
              </w:rPr>
              <w:t>Femenino</w:t>
            </w:r>
          </w:p>
        </w:tc>
        <w:tc>
          <w:tcPr>
            <w:tcW w:w="992" w:type="dxa"/>
            <w:shd w:val="clear" w:color="auto" w:fill="E2EFD9" w:themeFill="accent6" w:themeFillTint="33"/>
            <w:noWrap/>
            <w:vAlign w:val="center"/>
            <w:hideMark/>
          </w:tcPr>
          <w:p w14:paraId="060C7992" w14:textId="77777777" w:rsidR="000418B5" w:rsidRPr="00410376" w:rsidRDefault="000418B5" w:rsidP="00A06C2A">
            <w:pPr>
              <w:spacing w:after="0" w:line="240" w:lineRule="auto"/>
              <w:rPr>
                <w:rFonts w:eastAsia="Times New Roman" w:cs="Times New Roman"/>
                <w:b/>
                <w:bCs/>
                <w:color w:val="002060"/>
                <w:sz w:val="14"/>
                <w:szCs w:val="14"/>
                <w:lang w:eastAsia="es-DO"/>
              </w:rPr>
            </w:pPr>
            <w:r w:rsidRPr="00410376">
              <w:rPr>
                <w:rFonts w:eastAsia="Times New Roman" w:cs="Times New Roman"/>
                <w:b/>
                <w:bCs/>
                <w:color w:val="002060"/>
                <w:sz w:val="14"/>
                <w:szCs w:val="14"/>
                <w:lang w:eastAsia="es-DO"/>
              </w:rPr>
              <w:t>Masculino</w:t>
            </w:r>
          </w:p>
        </w:tc>
        <w:tc>
          <w:tcPr>
            <w:tcW w:w="968" w:type="dxa"/>
            <w:vMerge/>
            <w:shd w:val="clear" w:color="auto" w:fill="E2EFD9" w:themeFill="accent6" w:themeFillTint="33"/>
            <w:vAlign w:val="center"/>
            <w:hideMark/>
          </w:tcPr>
          <w:p w14:paraId="27A09116" w14:textId="77777777" w:rsidR="000418B5" w:rsidRPr="00410376" w:rsidRDefault="000418B5" w:rsidP="00A06C2A">
            <w:pPr>
              <w:spacing w:after="0" w:line="240" w:lineRule="auto"/>
              <w:rPr>
                <w:rFonts w:eastAsia="Times New Roman" w:cs="Times New Roman"/>
                <w:b/>
                <w:bCs/>
                <w:color w:val="002060"/>
                <w:sz w:val="14"/>
                <w:szCs w:val="14"/>
                <w:lang w:eastAsia="es-DO"/>
              </w:rPr>
            </w:pPr>
          </w:p>
        </w:tc>
        <w:tc>
          <w:tcPr>
            <w:tcW w:w="856" w:type="dxa"/>
            <w:shd w:val="clear" w:color="auto" w:fill="E2EFD9" w:themeFill="accent6" w:themeFillTint="33"/>
            <w:noWrap/>
            <w:vAlign w:val="center"/>
            <w:hideMark/>
          </w:tcPr>
          <w:p w14:paraId="55EAB190" w14:textId="77777777" w:rsidR="000418B5" w:rsidRPr="00410376" w:rsidRDefault="000418B5" w:rsidP="00A06C2A">
            <w:pPr>
              <w:spacing w:after="0" w:line="240" w:lineRule="auto"/>
              <w:rPr>
                <w:rFonts w:eastAsia="Times New Roman" w:cs="Times New Roman"/>
                <w:b/>
                <w:bCs/>
                <w:color w:val="002060"/>
                <w:sz w:val="14"/>
                <w:szCs w:val="14"/>
                <w:lang w:eastAsia="es-DO"/>
              </w:rPr>
            </w:pPr>
            <w:r w:rsidRPr="00410376">
              <w:rPr>
                <w:rFonts w:eastAsia="Times New Roman" w:cs="Times New Roman"/>
                <w:b/>
                <w:bCs/>
                <w:color w:val="002060"/>
                <w:sz w:val="14"/>
                <w:szCs w:val="14"/>
                <w:lang w:eastAsia="es-DO"/>
              </w:rPr>
              <w:t>Femenino</w:t>
            </w:r>
          </w:p>
        </w:tc>
        <w:tc>
          <w:tcPr>
            <w:tcW w:w="968" w:type="dxa"/>
            <w:shd w:val="clear" w:color="auto" w:fill="E2EFD9" w:themeFill="accent6" w:themeFillTint="33"/>
            <w:noWrap/>
            <w:vAlign w:val="center"/>
            <w:hideMark/>
          </w:tcPr>
          <w:p w14:paraId="27AAC079" w14:textId="77777777" w:rsidR="000418B5" w:rsidRPr="00410376" w:rsidRDefault="000418B5" w:rsidP="00A06C2A">
            <w:pPr>
              <w:spacing w:after="0" w:line="240" w:lineRule="auto"/>
              <w:rPr>
                <w:rFonts w:eastAsia="Times New Roman" w:cs="Times New Roman"/>
                <w:b/>
                <w:bCs/>
                <w:color w:val="002060"/>
                <w:sz w:val="14"/>
                <w:szCs w:val="14"/>
                <w:lang w:eastAsia="es-DO"/>
              </w:rPr>
            </w:pPr>
            <w:r w:rsidRPr="00410376">
              <w:rPr>
                <w:rFonts w:eastAsia="Times New Roman" w:cs="Times New Roman"/>
                <w:b/>
                <w:bCs/>
                <w:color w:val="002060"/>
                <w:sz w:val="14"/>
                <w:szCs w:val="14"/>
                <w:lang w:eastAsia="es-DO"/>
              </w:rPr>
              <w:t>Masculino</w:t>
            </w:r>
          </w:p>
        </w:tc>
        <w:tc>
          <w:tcPr>
            <w:tcW w:w="941" w:type="dxa"/>
            <w:vMerge/>
            <w:shd w:val="clear" w:color="auto" w:fill="1F4E79" w:themeFill="accent1" w:themeFillShade="80"/>
            <w:vAlign w:val="center"/>
            <w:hideMark/>
          </w:tcPr>
          <w:p w14:paraId="5CA6AFA8" w14:textId="77777777" w:rsidR="000418B5" w:rsidRPr="00955D20" w:rsidRDefault="000418B5" w:rsidP="00A06C2A">
            <w:pPr>
              <w:spacing w:after="0" w:line="240" w:lineRule="auto"/>
              <w:rPr>
                <w:rFonts w:eastAsia="Times New Roman" w:cs="Times New Roman"/>
                <w:b/>
                <w:bCs/>
                <w:color w:val="002060"/>
                <w:sz w:val="16"/>
                <w:szCs w:val="16"/>
                <w:lang w:eastAsia="es-DO"/>
              </w:rPr>
            </w:pPr>
          </w:p>
        </w:tc>
        <w:tc>
          <w:tcPr>
            <w:tcW w:w="1132" w:type="dxa"/>
            <w:vMerge/>
            <w:shd w:val="clear" w:color="auto" w:fill="1F4E79" w:themeFill="accent1" w:themeFillShade="80"/>
            <w:vAlign w:val="center"/>
            <w:hideMark/>
          </w:tcPr>
          <w:p w14:paraId="01ADA7BC" w14:textId="77777777" w:rsidR="000418B5" w:rsidRPr="00955D20" w:rsidRDefault="000418B5" w:rsidP="00A06C2A">
            <w:pPr>
              <w:spacing w:after="0" w:line="240" w:lineRule="auto"/>
              <w:rPr>
                <w:rFonts w:eastAsia="Times New Roman" w:cs="Times New Roman"/>
                <w:b/>
                <w:bCs/>
                <w:color w:val="002060"/>
                <w:sz w:val="16"/>
                <w:szCs w:val="16"/>
                <w:lang w:eastAsia="es-DO"/>
              </w:rPr>
            </w:pPr>
          </w:p>
        </w:tc>
      </w:tr>
      <w:tr w:rsidR="000418B5" w:rsidRPr="00955D20" w14:paraId="451D2518" w14:textId="77777777" w:rsidTr="00410376">
        <w:trPr>
          <w:trHeight w:val="244"/>
        </w:trPr>
        <w:tc>
          <w:tcPr>
            <w:tcW w:w="1045" w:type="dxa"/>
            <w:shd w:val="clear" w:color="000000" w:fill="A6A6A6"/>
            <w:noWrap/>
            <w:vAlign w:val="bottom"/>
            <w:hideMark/>
          </w:tcPr>
          <w:p w14:paraId="2AFF85BE" w14:textId="77777777" w:rsidR="000418B5" w:rsidRPr="00955D20" w:rsidRDefault="000418B5" w:rsidP="00A06C2A">
            <w:pPr>
              <w:spacing w:after="0" w:line="240" w:lineRule="auto"/>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Primario</w:t>
            </w:r>
          </w:p>
        </w:tc>
        <w:tc>
          <w:tcPr>
            <w:tcW w:w="971" w:type="dxa"/>
            <w:shd w:val="clear" w:color="000000" w:fill="A6A6A6"/>
            <w:noWrap/>
            <w:vAlign w:val="bottom"/>
            <w:hideMark/>
          </w:tcPr>
          <w:p w14:paraId="27BA818C"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443,930</w:t>
            </w:r>
          </w:p>
        </w:tc>
        <w:tc>
          <w:tcPr>
            <w:tcW w:w="992" w:type="dxa"/>
            <w:shd w:val="clear" w:color="000000" w:fill="A6A6A6"/>
            <w:noWrap/>
            <w:vAlign w:val="bottom"/>
            <w:hideMark/>
          </w:tcPr>
          <w:p w14:paraId="3908A230"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490,960</w:t>
            </w:r>
          </w:p>
        </w:tc>
        <w:tc>
          <w:tcPr>
            <w:tcW w:w="1014" w:type="dxa"/>
            <w:shd w:val="clear" w:color="D9D9D9" w:fill="A6A6A6"/>
            <w:noWrap/>
            <w:vAlign w:val="bottom"/>
            <w:hideMark/>
          </w:tcPr>
          <w:p w14:paraId="1B42EC79"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934,890</w:t>
            </w:r>
          </w:p>
        </w:tc>
        <w:tc>
          <w:tcPr>
            <w:tcW w:w="949" w:type="dxa"/>
            <w:shd w:val="clear" w:color="000000" w:fill="A6A6A6"/>
            <w:noWrap/>
            <w:vAlign w:val="bottom"/>
            <w:hideMark/>
          </w:tcPr>
          <w:p w14:paraId="71769A0C"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137,734</w:t>
            </w:r>
          </w:p>
        </w:tc>
        <w:tc>
          <w:tcPr>
            <w:tcW w:w="992" w:type="dxa"/>
            <w:shd w:val="clear" w:color="000000" w:fill="A6A6A6"/>
            <w:noWrap/>
            <w:vAlign w:val="bottom"/>
            <w:hideMark/>
          </w:tcPr>
          <w:p w14:paraId="6E00B21F"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146,369</w:t>
            </w:r>
          </w:p>
        </w:tc>
        <w:tc>
          <w:tcPr>
            <w:tcW w:w="968" w:type="dxa"/>
            <w:shd w:val="clear" w:color="D9D9D9" w:fill="A6A6A6"/>
            <w:noWrap/>
            <w:vAlign w:val="bottom"/>
            <w:hideMark/>
          </w:tcPr>
          <w:p w14:paraId="2BBE4187"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284,103</w:t>
            </w:r>
          </w:p>
        </w:tc>
        <w:tc>
          <w:tcPr>
            <w:tcW w:w="856" w:type="dxa"/>
            <w:shd w:val="clear" w:color="000000" w:fill="A6A6A6"/>
            <w:noWrap/>
            <w:vAlign w:val="bottom"/>
            <w:hideMark/>
          </w:tcPr>
          <w:p w14:paraId="3CE4B208"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9,125</w:t>
            </w:r>
          </w:p>
        </w:tc>
        <w:tc>
          <w:tcPr>
            <w:tcW w:w="968" w:type="dxa"/>
            <w:shd w:val="clear" w:color="000000" w:fill="A6A6A6"/>
            <w:noWrap/>
            <w:vAlign w:val="bottom"/>
            <w:hideMark/>
          </w:tcPr>
          <w:p w14:paraId="2C8EBC84"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8,811</w:t>
            </w:r>
          </w:p>
        </w:tc>
        <w:tc>
          <w:tcPr>
            <w:tcW w:w="941" w:type="dxa"/>
            <w:shd w:val="clear" w:color="D9D9D9" w:fill="A6A6A6"/>
            <w:noWrap/>
            <w:vAlign w:val="bottom"/>
            <w:hideMark/>
          </w:tcPr>
          <w:p w14:paraId="7AE2E519"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17,936</w:t>
            </w:r>
          </w:p>
        </w:tc>
        <w:tc>
          <w:tcPr>
            <w:tcW w:w="1132" w:type="dxa"/>
            <w:shd w:val="clear" w:color="000000" w:fill="A6A6A6"/>
            <w:noWrap/>
            <w:vAlign w:val="bottom"/>
            <w:hideMark/>
          </w:tcPr>
          <w:p w14:paraId="6D7BE56B"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1,236,929</w:t>
            </w:r>
          </w:p>
        </w:tc>
      </w:tr>
      <w:tr w:rsidR="00905789" w:rsidRPr="00955D20" w14:paraId="39C388B1" w14:textId="77777777" w:rsidTr="00410376">
        <w:trPr>
          <w:trHeight w:val="244"/>
        </w:trPr>
        <w:tc>
          <w:tcPr>
            <w:tcW w:w="1045" w:type="dxa"/>
            <w:shd w:val="clear" w:color="auto" w:fill="D9D9D9" w:themeFill="background1" w:themeFillShade="D9"/>
            <w:noWrap/>
            <w:vAlign w:val="bottom"/>
            <w:hideMark/>
          </w:tcPr>
          <w:p w14:paraId="0A24E0DD" w14:textId="77777777" w:rsidR="000418B5" w:rsidRPr="00955D20" w:rsidRDefault="000418B5" w:rsidP="00A06C2A">
            <w:pPr>
              <w:spacing w:after="0" w:line="240" w:lineRule="auto"/>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Primer ciclo</w:t>
            </w:r>
          </w:p>
        </w:tc>
        <w:tc>
          <w:tcPr>
            <w:tcW w:w="971" w:type="dxa"/>
            <w:shd w:val="clear" w:color="auto" w:fill="D9D9D9" w:themeFill="background1" w:themeFillShade="D9"/>
            <w:noWrap/>
            <w:vAlign w:val="bottom"/>
            <w:hideMark/>
          </w:tcPr>
          <w:p w14:paraId="43D33B47"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220,139</w:t>
            </w:r>
          </w:p>
        </w:tc>
        <w:tc>
          <w:tcPr>
            <w:tcW w:w="992" w:type="dxa"/>
            <w:shd w:val="clear" w:color="auto" w:fill="D9D9D9" w:themeFill="background1" w:themeFillShade="D9"/>
            <w:noWrap/>
            <w:vAlign w:val="bottom"/>
            <w:hideMark/>
          </w:tcPr>
          <w:p w14:paraId="1995E717"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243,014</w:t>
            </w:r>
          </w:p>
        </w:tc>
        <w:tc>
          <w:tcPr>
            <w:tcW w:w="1014" w:type="dxa"/>
            <w:shd w:val="clear" w:color="auto" w:fill="D9D9D9" w:themeFill="background1" w:themeFillShade="D9"/>
            <w:noWrap/>
            <w:vAlign w:val="bottom"/>
            <w:hideMark/>
          </w:tcPr>
          <w:p w14:paraId="26CF1E18"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463,153</w:t>
            </w:r>
          </w:p>
        </w:tc>
        <w:tc>
          <w:tcPr>
            <w:tcW w:w="949" w:type="dxa"/>
            <w:shd w:val="clear" w:color="auto" w:fill="D9D9D9" w:themeFill="background1" w:themeFillShade="D9"/>
            <w:noWrap/>
            <w:vAlign w:val="bottom"/>
            <w:hideMark/>
          </w:tcPr>
          <w:p w14:paraId="72C25628"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81,103</w:t>
            </w:r>
          </w:p>
        </w:tc>
        <w:tc>
          <w:tcPr>
            <w:tcW w:w="992" w:type="dxa"/>
            <w:shd w:val="clear" w:color="auto" w:fill="D9D9D9" w:themeFill="background1" w:themeFillShade="D9"/>
            <w:noWrap/>
            <w:vAlign w:val="bottom"/>
            <w:hideMark/>
          </w:tcPr>
          <w:p w14:paraId="24703BC3"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85,167</w:t>
            </w:r>
          </w:p>
        </w:tc>
        <w:tc>
          <w:tcPr>
            <w:tcW w:w="968" w:type="dxa"/>
            <w:shd w:val="clear" w:color="auto" w:fill="D9D9D9" w:themeFill="background1" w:themeFillShade="D9"/>
            <w:noWrap/>
            <w:vAlign w:val="bottom"/>
            <w:hideMark/>
          </w:tcPr>
          <w:p w14:paraId="00B16BCE"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166,270</w:t>
            </w:r>
          </w:p>
        </w:tc>
        <w:tc>
          <w:tcPr>
            <w:tcW w:w="856" w:type="dxa"/>
            <w:shd w:val="clear" w:color="auto" w:fill="D9D9D9" w:themeFill="background1" w:themeFillShade="D9"/>
            <w:noWrap/>
            <w:vAlign w:val="bottom"/>
            <w:hideMark/>
          </w:tcPr>
          <w:p w14:paraId="318167A6"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4,346</w:t>
            </w:r>
          </w:p>
        </w:tc>
        <w:tc>
          <w:tcPr>
            <w:tcW w:w="968" w:type="dxa"/>
            <w:shd w:val="clear" w:color="auto" w:fill="D9D9D9" w:themeFill="background1" w:themeFillShade="D9"/>
            <w:noWrap/>
            <w:vAlign w:val="bottom"/>
            <w:hideMark/>
          </w:tcPr>
          <w:p w14:paraId="4C720C6B"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4,379</w:t>
            </w:r>
          </w:p>
        </w:tc>
        <w:tc>
          <w:tcPr>
            <w:tcW w:w="941" w:type="dxa"/>
            <w:shd w:val="clear" w:color="auto" w:fill="D9D9D9" w:themeFill="background1" w:themeFillShade="D9"/>
            <w:noWrap/>
            <w:vAlign w:val="bottom"/>
            <w:hideMark/>
          </w:tcPr>
          <w:p w14:paraId="4E53444B"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8,725</w:t>
            </w:r>
          </w:p>
        </w:tc>
        <w:tc>
          <w:tcPr>
            <w:tcW w:w="1132" w:type="dxa"/>
            <w:shd w:val="clear" w:color="auto" w:fill="D9D9D9" w:themeFill="background1" w:themeFillShade="D9"/>
            <w:noWrap/>
            <w:vAlign w:val="bottom"/>
            <w:hideMark/>
          </w:tcPr>
          <w:p w14:paraId="6B6FC41D"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638,148</w:t>
            </w:r>
          </w:p>
        </w:tc>
      </w:tr>
      <w:tr w:rsidR="000418B5" w:rsidRPr="00955D20" w14:paraId="566B450C" w14:textId="77777777" w:rsidTr="00410376">
        <w:trPr>
          <w:trHeight w:val="244"/>
        </w:trPr>
        <w:tc>
          <w:tcPr>
            <w:tcW w:w="1045" w:type="dxa"/>
            <w:shd w:val="clear" w:color="auto" w:fill="auto"/>
            <w:noWrap/>
            <w:vAlign w:val="bottom"/>
            <w:hideMark/>
          </w:tcPr>
          <w:p w14:paraId="1D5FC765"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Primero</w:t>
            </w:r>
          </w:p>
        </w:tc>
        <w:tc>
          <w:tcPr>
            <w:tcW w:w="971" w:type="dxa"/>
            <w:shd w:val="clear" w:color="auto" w:fill="auto"/>
            <w:noWrap/>
            <w:vAlign w:val="bottom"/>
            <w:hideMark/>
          </w:tcPr>
          <w:p w14:paraId="7E71200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69,400</w:t>
            </w:r>
          </w:p>
        </w:tc>
        <w:tc>
          <w:tcPr>
            <w:tcW w:w="992" w:type="dxa"/>
            <w:shd w:val="clear" w:color="auto" w:fill="auto"/>
            <w:noWrap/>
            <w:vAlign w:val="bottom"/>
            <w:hideMark/>
          </w:tcPr>
          <w:p w14:paraId="54E7223B"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74,000</w:t>
            </w:r>
          </w:p>
        </w:tc>
        <w:tc>
          <w:tcPr>
            <w:tcW w:w="1014" w:type="dxa"/>
            <w:shd w:val="clear" w:color="D9D9D9" w:fill="D9D9D9"/>
            <w:noWrap/>
            <w:vAlign w:val="bottom"/>
            <w:hideMark/>
          </w:tcPr>
          <w:p w14:paraId="4219225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143,400</w:t>
            </w:r>
          </w:p>
        </w:tc>
        <w:tc>
          <w:tcPr>
            <w:tcW w:w="949" w:type="dxa"/>
            <w:shd w:val="clear" w:color="auto" w:fill="auto"/>
            <w:noWrap/>
            <w:vAlign w:val="bottom"/>
            <w:hideMark/>
          </w:tcPr>
          <w:p w14:paraId="5947A645"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29,200</w:t>
            </w:r>
          </w:p>
        </w:tc>
        <w:tc>
          <w:tcPr>
            <w:tcW w:w="992" w:type="dxa"/>
            <w:shd w:val="clear" w:color="auto" w:fill="auto"/>
            <w:noWrap/>
            <w:vAlign w:val="bottom"/>
            <w:hideMark/>
          </w:tcPr>
          <w:p w14:paraId="2CC27B29"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29,757</w:t>
            </w:r>
          </w:p>
        </w:tc>
        <w:tc>
          <w:tcPr>
            <w:tcW w:w="968" w:type="dxa"/>
            <w:shd w:val="clear" w:color="D9D9D9" w:fill="D9D9D9"/>
            <w:noWrap/>
            <w:vAlign w:val="bottom"/>
            <w:hideMark/>
          </w:tcPr>
          <w:p w14:paraId="3BFBA26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58,957</w:t>
            </w:r>
          </w:p>
        </w:tc>
        <w:tc>
          <w:tcPr>
            <w:tcW w:w="856" w:type="dxa"/>
            <w:shd w:val="clear" w:color="auto" w:fill="auto"/>
            <w:noWrap/>
            <w:vAlign w:val="bottom"/>
            <w:hideMark/>
          </w:tcPr>
          <w:p w14:paraId="3F92CA7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1,414</w:t>
            </w:r>
          </w:p>
        </w:tc>
        <w:tc>
          <w:tcPr>
            <w:tcW w:w="968" w:type="dxa"/>
            <w:shd w:val="clear" w:color="auto" w:fill="auto"/>
            <w:noWrap/>
            <w:vAlign w:val="bottom"/>
            <w:hideMark/>
          </w:tcPr>
          <w:p w14:paraId="7D6F4BFD"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1,482</w:t>
            </w:r>
          </w:p>
        </w:tc>
        <w:tc>
          <w:tcPr>
            <w:tcW w:w="941" w:type="dxa"/>
            <w:shd w:val="clear" w:color="D9D9D9" w:fill="D9D9D9"/>
            <w:noWrap/>
            <w:vAlign w:val="bottom"/>
            <w:hideMark/>
          </w:tcPr>
          <w:p w14:paraId="31C331A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2,896</w:t>
            </w:r>
          </w:p>
        </w:tc>
        <w:tc>
          <w:tcPr>
            <w:tcW w:w="1132" w:type="dxa"/>
            <w:shd w:val="clear" w:color="auto" w:fill="auto"/>
            <w:noWrap/>
            <w:vAlign w:val="bottom"/>
            <w:hideMark/>
          </w:tcPr>
          <w:p w14:paraId="2854C08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205,253</w:t>
            </w:r>
          </w:p>
        </w:tc>
      </w:tr>
      <w:tr w:rsidR="000418B5" w:rsidRPr="00955D20" w14:paraId="0650D9F8" w14:textId="77777777" w:rsidTr="00410376">
        <w:trPr>
          <w:trHeight w:val="244"/>
        </w:trPr>
        <w:tc>
          <w:tcPr>
            <w:tcW w:w="1045" w:type="dxa"/>
            <w:shd w:val="clear" w:color="auto" w:fill="auto"/>
            <w:noWrap/>
            <w:vAlign w:val="bottom"/>
            <w:hideMark/>
          </w:tcPr>
          <w:p w14:paraId="6C44D22C"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Segundo</w:t>
            </w:r>
          </w:p>
        </w:tc>
        <w:tc>
          <w:tcPr>
            <w:tcW w:w="971" w:type="dxa"/>
            <w:shd w:val="clear" w:color="auto" w:fill="auto"/>
            <w:noWrap/>
            <w:vAlign w:val="bottom"/>
            <w:hideMark/>
          </w:tcPr>
          <w:p w14:paraId="273FC2A5"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73,919</w:t>
            </w:r>
          </w:p>
        </w:tc>
        <w:tc>
          <w:tcPr>
            <w:tcW w:w="992" w:type="dxa"/>
            <w:shd w:val="clear" w:color="auto" w:fill="auto"/>
            <w:noWrap/>
            <w:vAlign w:val="bottom"/>
            <w:hideMark/>
          </w:tcPr>
          <w:p w14:paraId="541AF3B4"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79,693</w:t>
            </w:r>
          </w:p>
        </w:tc>
        <w:tc>
          <w:tcPr>
            <w:tcW w:w="1014" w:type="dxa"/>
            <w:shd w:val="clear" w:color="D9D9D9" w:fill="D9D9D9"/>
            <w:noWrap/>
            <w:vAlign w:val="bottom"/>
            <w:hideMark/>
          </w:tcPr>
          <w:p w14:paraId="29043056"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153,612</w:t>
            </w:r>
          </w:p>
        </w:tc>
        <w:tc>
          <w:tcPr>
            <w:tcW w:w="949" w:type="dxa"/>
            <w:shd w:val="clear" w:color="auto" w:fill="auto"/>
            <w:noWrap/>
            <w:vAlign w:val="bottom"/>
            <w:hideMark/>
          </w:tcPr>
          <w:p w14:paraId="20BF14F5"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27,265</w:t>
            </w:r>
          </w:p>
        </w:tc>
        <w:tc>
          <w:tcPr>
            <w:tcW w:w="992" w:type="dxa"/>
            <w:shd w:val="clear" w:color="auto" w:fill="auto"/>
            <w:noWrap/>
            <w:vAlign w:val="bottom"/>
            <w:hideMark/>
          </w:tcPr>
          <w:p w14:paraId="5D93B9F1"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28,828</w:t>
            </w:r>
          </w:p>
        </w:tc>
        <w:tc>
          <w:tcPr>
            <w:tcW w:w="968" w:type="dxa"/>
            <w:shd w:val="clear" w:color="D9D9D9" w:fill="D9D9D9"/>
            <w:noWrap/>
            <w:vAlign w:val="bottom"/>
            <w:hideMark/>
          </w:tcPr>
          <w:p w14:paraId="0751429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56,093</w:t>
            </w:r>
          </w:p>
        </w:tc>
        <w:tc>
          <w:tcPr>
            <w:tcW w:w="856" w:type="dxa"/>
            <w:shd w:val="clear" w:color="auto" w:fill="auto"/>
            <w:noWrap/>
            <w:vAlign w:val="bottom"/>
            <w:hideMark/>
          </w:tcPr>
          <w:p w14:paraId="5373A3B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1,462</w:t>
            </w:r>
          </w:p>
        </w:tc>
        <w:tc>
          <w:tcPr>
            <w:tcW w:w="968" w:type="dxa"/>
            <w:shd w:val="clear" w:color="auto" w:fill="auto"/>
            <w:noWrap/>
            <w:vAlign w:val="bottom"/>
            <w:hideMark/>
          </w:tcPr>
          <w:p w14:paraId="165CAB07"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1,422</w:t>
            </w:r>
          </w:p>
        </w:tc>
        <w:tc>
          <w:tcPr>
            <w:tcW w:w="941" w:type="dxa"/>
            <w:shd w:val="clear" w:color="D9D9D9" w:fill="D9D9D9"/>
            <w:noWrap/>
            <w:vAlign w:val="bottom"/>
            <w:hideMark/>
          </w:tcPr>
          <w:p w14:paraId="7C19F592"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2,884</w:t>
            </w:r>
          </w:p>
        </w:tc>
        <w:tc>
          <w:tcPr>
            <w:tcW w:w="1132" w:type="dxa"/>
            <w:shd w:val="clear" w:color="auto" w:fill="auto"/>
            <w:noWrap/>
            <w:vAlign w:val="bottom"/>
            <w:hideMark/>
          </w:tcPr>
          <w:p w14:paraId="0AEECD91"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212,589</w:t>
            </w:r>
          </w:p>
        </w:tc>
      </w:tr>
      <w:tr w:rsidR="000418B5" w:rsidRPr="00955D20" w14:paraId="23DD61E1" w14:textId="77777777" w:rsidTr="00410376">
        <w:trPr>
          <w:trHeight w:val="244"/>
        </w:trPr>
        <w:tc>
          <w:tcPr>
            <w:tcW w:w="1045" w:type="dxa"/>
            <w:shd w:val="clear" w:color="auto" w:fill="auto"/>
            <w:noWrap/>
            <w:vAlign w:val="bottom"/>
            <w:hideMark/>
          </w:tcPr>
          <w:p w14:paraId="66C6AB99"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Tercero</w:t>
            </w:r>
          </w:p>
        </w:tc>
        <w:tc>
          <w:tcPr>
            <w:tcW w:w="971" w:type="dxa"/>
            <w:shd w:val="clear" w:color="auto" w:fill="auto"/>
            <w:noWrap/>
            <w:vAlign w:val="bottom"/>
            <w:hideMark/>
          </w:tcPr>
          <w:p w14:paraId="6EB208B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76,820</w:t>
            </w:r>
          </w:p>
        </w:tc>
        <w:tc>
          <w:tcPr>
            <w:tcW w:w="992" w:type="dxa"/>
            <w:shd w:val="clear" w:color="auto" w:fill="auto"/>
            <w:noWrap/>
            <w:vAlign w:val="bottom"/>
            <w:hideMark/>
          </w:tcPr>
          <w:p w14:paraId="3F0613AD"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89,321</w:t>
            </w:r>
          </w:p>
        </w:tc>
        <w:tc>
          <w:tcPr>
            <w:tcW w:w="1014" w:type="dxa"/>
            <w:shd w:val="clear" w:color="D9D9D9" w:fill="D9D9D9"/>
            <w:noWrap/>
            <w:vAlign w:val="bottom"/>
            <w:hideMark/>
          </w:tcPr>
          <w:p w14:paraId="672DA59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166,141</w:t>
            </w:r>
          </w:p>
        </w:tc>
        <w:tc>
          <w:tcPr>
            <w:tcW w:w="949" w:type="dxa"/>
            <w:shd w:val="clear" w:color="auto" w:fill="auto"/>
            <w:noWrap/>
            <w:vAlign w:val="bottom"/>
            <w:hideMark/>
          </w:tcPr>
          <w:p w14:paraId="5D36989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24,638</w:t>
            </w:r>
          </w:p>
        </w:tc>
        <w:tc>
          <w:tcPr>
            <w:tcW w:w="992" w:type="dxa"/>
            <w:shd w:val="clear" w:color="auto" w:fill="auto"/>
            <w:noWrap/>
            <w:vAlign w:val="bottom"/>
            <w:hideMark/>
          </w:tcPr>
          <w:p w14:paraId="12882FD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26,582</w:t>
            </w:r>
          </w:p>
        </w:tc>
        <w:tc>
          <w:tcPr>
            <w:tcW w:w="968" w:type="dxa"/>
            <w:shd w:val="clear" w:color="D9D9D9" w:fill="D9D9D9"/>
            <w:noWrap/>
            <w:vAlign w:val="bottom"/>
            <w:hideMark/>
          </w:tcPr>
          <w:p w14:paraId="0DA14A24"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51,220</w:t>
            </w:r>
          </w:p>
        </w:tc>
        <w:tc>
          <w:tcPr>
            <w:tcW w:w="856" w:type="dxa"/>
            <w:shd w:val="clear" w:color="auto" w:fill="auto"/>
            <w:noWrap/>
            <w:vAlign w:val="bottom"/>
            <w:hideMark/>
          </w:tcPr>
          <w:p w14:paraId="7FA60F8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1,470</w:t>
            </w:r>
          </w:p>
        </w:tc>
        <w:tc>
          <w:tcPr>
            <w:tcW w:w="968" w:type="dxa"/>
            <w:shd w:val="clear" w:color="auto" w:fill="auto"/>
            <w:noWrap/>
            <w:vAlign w:val="bottom"/>
            <w:hideMark/>
          </w:tcPr>
          <w:p w14:paraId="20AEC70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1,475</w:t>
            </w:r>
          </w:p>
        </w:tc>
        <w:tc>
          <w:tcPr>
            <w:tcW w:w="941" w:type="dxa"/>
            <w:shd w:val="clear" w:color="D9D9D9" w:fill="D9D9D9"/>
            <w:noWrap/>
            <w:vAlign w:val="bottom"/>
            <w:hideMark/>
          </w:tcPr>
          <w:p w14:paraId="6C16EDE6"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2,945</w:t>
            </w:r>
          </w:p>
        </w:tc>
        <w:tc>
          <w:tcPr>
            <w:tcW w:w="1132" w:type="dxa"/>
            <w:shd w:val="clear" w:color="auto" w:fill="auto"/>
            <w:noWrap/>
            <w:vAlign w:val="bottom"/>
            <w:hideMark/>
          </w:tcPr>
          <w:p w14:paraId="46B188E4"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220,306</w:t>
            </w:r>
          </w:p>
        </w:tc>
      </w:tr>
      <w:tr w:rsidR="000418B5" w:rsidRPr="00955D20" w14:paraId="0C33EE42" w14:textId="77777777" w:rsidTr="00410376">
        <w:trPr>
          <w:trHeight w:val="244"/>
        </w:trPr>
        <w:tc>
          <w:tcPr>
            <w:tcW w:w="1045" w:type="dxa"/>
            <w:shd w:val="clear" w:color="000000" w:fill="D9D9D9"/>
            <w:noWrap/>
            <w:vAlign w:val="bottom"/>
            <w:hideMark/>
          </w:tcPr>
          <w:p w14:paraId="7F00C06A" w14:textId="77777777" w:rsidR="000418B5" w:rsidRPr="00955D20" w:rsidRDefault="000418B5" w:rsidP="00A06C2A">
            <w:pPr>
              <w:spacing w:after="0" w:line="240" w:lineRule="auto"/>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Segundo ciclo</w:t>
            </w:r>
          </w:p>
        </w:tc>
        <w:tc>
          <w:tcPr>
            <w:tcW w:w="971" w:type="dxa"/>
            <w:shd w:val="clear" w:color="000000" w:fill="D9D9D9"/>
            <w:noWrap/>
            <w:vAlign w:val="bottom"/>
            <w:hideMark/>
          </w:tcPr>
          <w:p w14:paraId="5AE28DE1"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223,791</w:t>
            </w:r>
          </w:p>
        </w:tc>
        <w:tc>
          <w:tcPr>
            <w:tcW w:w="992" w:type="dxa"/>
            <w:shd w:val="clear" w:color="000000" w:fill="D9D9D9"/>
            <w:noWrap/>
            <w:vAlign w:val="bottom"/>
            <w:hideMark/>
          </w:tcPr>
          <w:p w14:paraId="4069D5D1"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247,946</w:t>
            </w:r>
          </w:p>
        </w:tc>
        <w:tc>
          <w:tcPr>
            <w:tcW w:w="1014" w:type="dxa"/>
            <w:shd w:val="clear" w:color="D9D9D9" w:fill="D9D9D9"/>
            <w:noWrap/>
            <w:vAlign w:val="bottom"/>
            <w:hideMark/>
          </w:tcPr>
          <w:p w14:paraId="373C8E0A"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471,737</w:t>
            </w:r>
          </w:p>
        </w:tc>
        <w:tc>
          <w:tcPr>
            <w:tcW w:w="949" w:type="dxa"/>
            <w:shd w:val="clear" w:color="000000" w:fill="D9D9D9"/>
            <w:noWrap/>
            <w:vAlign w:val="bottom"/>
            <w:hideMark/>
          </w:tcPr>
          <w:p w14:paraId="2921EAAE"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56,631</w:t>
            </w:r>
          </w:p>
        </w:tc>
        <w:tc>
          <w:tcPr>
            <w:tcW w:w="992" w:type="dxa"/>
            <w:shd w:val="clear" w:color="000000" w:fill="D9D9D9"/>
            <w:noWrap/>
            <w:vAlign w:val="bottom"/>
            <w:hideMark/>
          </w:tcPr>
          <w:p w14:paraId="1534CEE9"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61,202</w:t>
            </w:r>
          </w:p>
        </w:tc>
        <w:tc>
          <w:tcPr>
            <w:tcW w:w="968" w:type="dxa"/>
            <w:shd w:val="clear" w:color="D9D9D9" w:fill="D9D9D9"/>
            <w:noWrap/>
            <w:vAlign w:val="bottom"/>
            <w:hideMark/>
          </w:tcPr>
          <w:p w14:paraId="25F26EE1"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117,833</w:t>
            </w:r>
          </w:p>
        </w:tc>
        <w:tc>
          <w:tcPr>
            <w:tcW w:w="856" w:type="dxa"/>
            <w:shd w:val="clear" w:color="000000" w:fill="D9D9D9"/>
            <w:noWrap/>
            <w:vAlign w:val="bottom"/>
            <w:hideMark/>
          </w:tcPr>
          <w:p w14:paraId="609463FC"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4,779</w:t>
            </w:r>
          </w:p>
        </w:tc>
        <w:tc>
          <w:tcPr>
            <w:tcW w:w="968" w:type="dxa"/>
            <w:shd w:val="clear" w:color="000000" w:fill="D9D9D9"/>
            <w:noWrap/>
            <w:vAlign w:val="bottom"/>
            <w:hideMark/>
          </w:tcPr>
          <w:p w14:paraId="37CCA7DE"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4,432</w:t>
            </w:r>
          </w:p>
        </w:tc>
        <w:tc>
          <w:tcPr>
            <w:tcW w:w="941" w:type="dxa"/>
            <w:shd w:val="clear" w:color="D9D9D9" w:fill="D9D9D9"/>
            <w:noWrap/>
            <w:vAlign w:val="bottom"/>
            <w:hideMark/>
          </w:tcPr>
          <w:p w14:paraId="4150CA03"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9,211</w:t>
            </w:r>
          </w:p>
        </w:tc>
        <w:tc>
          <w:tcPr>
            <w:tcW w:w="1132" w:type="dxa"/>
            <w:shd w:val="clear" w:color="000000" w:fill="D9D9D9"/>
            <w:noWrap/>
            <w:vAlign w:val="bottom"/>
            <w:hideMark/>
          </w:tcPr>
          <w:p w14:paraId="5362B12D"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598,781</w:t>
            </w:r>
          </w:p>
        </w:tc>
      </w:tr>
      <w:tr w:rsidR="000418B5" w:rsidRPr="00955D20" w14:paraId="18A588DC" w14:textId="77777777" w:rsidTr="00410376">
        <w:trPr>
          <w:trHeight w:val="244"/>
        </w:trPr>
        <w:tc>
          <w:tcPr>
            <w:tcW w:w="1045" w:type="dxa"/>
            <w:shd w:val="clear" w:color="auto" w:fill="auto"/>
            <w:noWrap/>
            <w:vAlign w:val="bottom"/>
            <w:hideMark/>
          </w:tcPr>
          <w:p w14:paraId="3F480476"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Cuarto</w:t>
            </w:r>
          </w:p>
        </w:tc>
        <w:tc>
          <w:tcPr>
            <w:tcW w:w="971" w:type="dxa"/>
            <w:shd w:val="clear" w:color="auto" w:fill="auto"/>
            <w:noWrap/>
            <w:vAlign w:val="bottom"/>
            <w:hideMark/>
          </w:tcPr>
          <w:p w14:paraId="48DFFC55"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76,449</w:t>
            </w:r>
          </w:p>
        </w:tc>
        <w:tc>
          <w:tcPr>
            <w:tcW w:w="992" w:type="dxa"/>
            <w:shd w:val="clear" w:color="auto" w:fill="auto"/>
            <w:noWrap/>
            <w:vAlign w:val="bottom"/>
            <w:hideMark/>
          </w:tcPr>
          <w:p w14:paraId="53E01E12"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85,347</w:t>
            </w:r>
          </w:p>
        </w:tc>
        <w:tc>
          <w:tcPr>
            <w:tcW w:w="1014" w:type="dxa"/>
            <w:shd w:val="clear" w:color="D9D9D9" w:fill="D9D9D9"/>
            <w:noWrap/>
            <w:vAlign w:val="bottom"/>
            <w:hideMark/>
          </w:tcPr>
          <w:p w14:paraId="57EE868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161,796</w:t>
            </w:r>
          </w:p>
        </w:tc>
        <w:tc>
          <w:tcPr>
            <w:tcW w:w="949" w:type="dxa"/>
            <w:shd w:val="clear" w:color="auto" w:fill="auto"/>
            <w:noWrap/>
            <w:vAlign w:val="bottom"/>
            <w:hideMark/>
          </w:tcPr>
          <w:p w14:paraId="74AC021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22,169</w:t>
            </w:r>
          </w:p>
        </w:tc>
        <w:tc>
          <w:tcPr>
            <w:tcW w:w="992" w:type="dxa"/>
            <w:shd w:val="clear" w:color="auto" w:fill="auto"/>
            <w:noWrap/>
            <w:vAlign w:val="bottom"/>
            <w:hideMark/>
          </w:tcPr>
          <w:p w14:paraId="05DA3CA0"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24,329</w:t>
            </w:r>
          </w:p>
        </w:tc>
        <w:tc>
          <w:tcPr>
            <w:tcW w:w="968" w:type="dxa"/>
            <w:shd w:val="clear" w:color="D9D9D9" w:fill="D9D9D9"/>
            <w:noWrap/>
            <w:vAlign w:val="bottom"/>
            <w:hideMark/>
          </w:tcPr>
          <w:p w14:paraId="20548631"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46,498</w:t>
            </w:r>
          </w:p>
        </w:tc>
        <w:tc>
          <w:tcPr>
            <w:tcW w:w="856" w:type="dxa"/>
            <w:shd w:val="clear" w:color="auto" w:fill="auto"/>
            <w:noWrap/>
            <w:vAlign w:val="bottom"/>
            <w:hideMark/>
          </w:tcPr>
          <w:p w14:paraId="65ACC4E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1,612</w:t>
            </w:r>
          </w:p>
        </w:tc>
        <w:tc>
          <w:tcPr>
            <w:tcW w:w="968" w:type="dxa"/>
            <w:shd w:val="clear" w:color="auto" w:fill="auto"/>
            <w:noWrap/>
            <w:vAlign w:val="bottom"/>
            <w:hideMark/>
          </w:tcPr>
          <w:p w14:paraId="300A366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1,452</w:t>
            </w:r>
          </w:p>
        </w:tc>
        <w:tc>
          <w:tcPr>
            <w:tcW w:w="941" w:type="dxa"/>
            <w:shd w:val="clear" w:color="D9D9D9" w:fill="D9D9D9"/>
            <w:noWrap/>
            <w:vAlign w:val="bottom"/>
            <w:hideMark/>
          </w:tcPr>
          <w:p w14:paraId="12D68DAD"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3,064</w:t>
            </w:r>
          </w:p>
        </w:tc>
        <w:tc>
          <w:tcPr>
            <w:tcW w:w="1132" w:type="dxa"/>
            <w:shd w:val="clear" w:color="auto" w:fill="auto"/>
            <w:noWrap/>
            <w:vAlign w:val="bottom"/>
            <w:hideMark/>
          </w:tcPr>
          <w:p w14:paraId="4C05E16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211,358</w:t>
            </w:r>
          </w:p>
        </w:tc>
      </w:tr>
      <w:tr w:rsidR="000418B5" w:rsidRPr="00955D20" w14:paraId="61A191D5" w14:textId="77777777" w:rsidTr="00410376">
        <w:trPr>
          <w:trHeight w:val="244"/>
        </w:trPr>
        <w:tc>
          <w:tcPr>
            <w:tcW w:w="1045" w:type="dxa"/>
            <w:shd w:val="clear" w:color="auto" w:fill="auto"/>
            <w:noWrap/>
            <w:vAlign w:val="bottom"/>
            <w:hideMark/>
          </w:tcPr>
          <w:p w14:paraId="2180223C"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Quinto</w:t>
            </w:r>
          </w:p>
        </w:tc>
        <w:tc>
          <w:tcPr>
            <w:tcW w:w="971" w:type="dxa"/>
            <w:shd w:val="clear" w:color="auto" w:fill="auto"/>
            <w:noWrap/>
            <w:vAlign w:val="bottom"/>
            <w:hideMark/>
          </w:tcPr>
          <w:p w14:paraId="4BAE281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73,958</w:t>
            </w:r>
          </w:p>
        </w:tc>
        <w:tc>
          <w:tcPr>
            <w:tcW w:w="992" w:type="dxa"/>
            <w:shd w:val="clear" w:color="auto" w:fill="auto"/>
            <w:noWrap/>
            <w:vAlign w:val="bottom"/>
            <w:hideMark/>
          </w:tcPr>
          <w:p w14:paraId="7345FC4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81,993</w:t>
            </w:r>
          </w:p>
        </w:tc>
        <w:tc>
          <w:tcPr>
            <w:tcW w:w="1014" w:type="dxa"/>
            <w:shd w:val="clear" w:color="D9D9D9" w:fill="D9D9D9"/>
            <w:noWrap/>
            <w:vAlign w:val="bottom"/>
            <w:hideMark/>
          </w:tcPr>
          <w:p w14:paraId="5EED54BD"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155,951</w:t>
            </w:r>
          </w:p>
        </w:tc>
        <w:tc>
          <w:tcPr>
            <w:tcW w:w="949" w:type="dxa"/>
            <w:shd w:val="clear" w:color="auto" w:fill="auto"/>
            <w:noWrap/>
            <w:vAlign w:val="bottom"/>
            <w:hideMark/>
          </w:tcPr>
          <w:p w14:paraId="51D8C22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19,122</w:t>
            </w:r>
          </w:p>
        </w:tc>
        <w:tc>
          <w:tcPr>
            <w:tcW w:w="992" w:type="dxa"/>
            <w:shd w:val="clear" w:color="auto" w:fill="auto"/>
            <w:noWrap/>
            <w:vAlign w:val="bottom"/>
            <w:hideMark/>
          </w:tcPr>
          <w:p w14:paraId="039E51A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20,807</w:t>
            </w:r>
          </w:p>
        </w:tc>
        <w:tc>
          <w:tcPr>
            <w:tcW w:w="968" w:type="dxa"/>
            <w:shd w:val="clear" w:color="D9D9D9" w:fill="D9D9D9"/>
            <w:noWrap/>
            <w:vAlign w:val="bottom"/>
            <w:hideMark/>
          </w:tcPr>
          <w:p w14:paraId="6BAF3F91"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39,929</w:t>
            </w:r>
          </w:p>
        </w:tc>
        <w:tc>
          <w:tcPr>
            <w:tcW w:w="856" w:type="dxa"/>
            <w:shd w:val="clear" w:color="auto" w:fill="auto"/>
            <w:noWrap/>
            <w:vAlign w:val="bottom"/>
            <w:hideMark/>
          </w:tcPr>
          <w:p w14:paraId="3D269DF4"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1,605</w:t>
            </w:r>
          </w:p>
        </w:tc>
        <w:tc>
          <w:tcPr>
            <w:tcW w:w="968" w:type="dxa"/>
            <w:shd w:val="clear" w:color="auto" w:fill="auto"/>
            <w:noWrap/>
            <w:vAlign w:val="bottom"/>
            <w:hideMark/>
          </w:tcPr>
          <w:p w14:paraId="0D867249"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1,459</w:t>
            </w:r>
          </w:p>
        </w:tc>
        <w:tc>
          <w:tcPr>
            <w:tcW w:w="941" w:type="dxa"/>
            <w:shd w:val="clear" w:color="D9D9D9" w:fill="D9D9D9"/>
            <w:noWrap/>
            <w:vAlign w:val="bottom"/>
            <w:hideMark/>
          </w:tcPr>
          <w:p w14:paraId="79DB096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3,064</w:t>
            </w:r>
          </w:p>
        </w:tc>
        <w:tc>
          <w:tcPr>
            <w:tcW w:w="1132" w:type="dxa"/>
            <w:shd w:val="clear" w:color="auto" w:fill="auto"/>
            <w:noWrap/>
            <w:vAlign w:val="bottom"/>
            <w:hideMark/>
          </w:tcPr>
          <w:p w14:paraId="63056932"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198,944</w:t>
            </w:r>
          </w:p>
        </w:tc>
      </w:tr>
      <w:tr w:rsidR="000418B5" w:rsidRPr="00955D20" w14:paraId="15C54C74" w14:textId="77777777" w:rsidTr="00410376">
        <w:trPr>
          <w:trHeight w:val="244"/>
        </w:trPr>
        <w:tc>
          <w:tcPr>
            <w:tcW w:w="1045" w:type="dxa"/>
            <w:shd w:val="clear" w:color="auto" w:fill="auto"/>
            <w:noWrap/>
            <w:vAlign w:val="bottom"/>
            <w:hideMark/>
          </w:tcPr>
          <w:p w14:paraId="0E647D16"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Sexto</w:t>
            </w:r>
          </w:p>
        </w:tc>
        <w:tc>
          <w:tcPr>
            <w:tcW w:w="971" w:type="dxa"/>
            <w:shd w:val="clear" w:color="auto" w:fill="auto"/>
            <w:noWrap/>
            <w:vAlign w:val="bottom"/>
            <w:hideMark/>
          </w:tcPr>
          <w:p w14:paraId="401F6D4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73,384</w:t>
            </w:r>
          </w:p>
        </w:tc>
        <w:tc>
          <w:tcPr>
            <w:tcW w:w="992" w:type="dxa"/>
            <w:shd w:val="clear" w:color="auto" w:fill="auto"/>
            <w:noWrap/>
            <w:vAlign w:val="bottom"/>
            <w:hideMark/>
          </w:tcPr>
          <w:p w14:paraId="10AF8CF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80,606</w:t>
            </w:r>
          </w:p>
        </w:tc>
        <w:tc>
          <w:tcPr>
            <w:tcW w:w="1014" w:type="dxa"/>
            <w:shd w:val="clear" w:color="D9D9D9" w:fill="D9D9D9"/>
            <w:noWrap/>
            <w:vAlign w:val="bottom"/>
            <w:hideMark/>
          </w:tcPr>
          <w:p w14:paraId="39C0A419"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153,990</w:t>
            </w:r>
          </w:p>
        </w:tc>
        <w:tc>
          <w:tcPr>
            <w:tcW w:w="949" w:type="dxa"/>
            <w:shd w:val="clear" w:color="auto" w:fill="auto"/>
            <w:noWrap/>
            <w:vAlign w:val="bottom"/>
            <w:hideMark/>
          </w:tcPr>
          <w:p w14:paraId="2E6412E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15,340</w:t>
            </w:r>
          </w:p>
        </w:tc>
        <w:tc>
          <w:tcPr>
            <w:tcW w:w="992" w:type="dxa"/>
            <w:shd w:val="clear" w:color="auto" w:fill="auto"/>
            <w:noWrap/>
            <w:vAlign w:val="bottom"/>
            <w:hideMark/>
          </w:tcPr>
          <w:p w14:paraId="5036B84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16,066</w:t>
            </w:r>
          </w:p>
        </w:tc>
        <w:tc>
          <w:tcPr>
            <w:tcW w:w="968" w:type="dxa"/>
            <w:shd w:val="clear" w:color="D9D9D9" w:fill="D9D9D9"/>
            <w:noWrap/>
            <w:vAlign w:val="bottom"/>
            <w:hideMark/>
          </w:tcPr>
          <w:p w14:paraId="5E48861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31,406</w:t>
            </w:r>
          </w:p>
        </w:tc>
        <w:tc>
          <w:tcPr>
            <w:tcW w:w="856" w:type="dxa"/>
            <w:shd w:val="clear" w:color="auto" w:fill="auto"/>
            <w:noWrap/>
            <w:vAlign w:val="bottom"/>
            <w:hideMark/>
          </w:tcPr>
          <w:p w14:paraId="1F4DC5D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1,562</w:t>
            </w:r>
          </w:p>
        </w:tc>
        <w:tc>
          <w:tcPr>
            <w:tcW w:w="968" w:type="dxa"/>
            <w:shd w:val="clear" w:color="auto" w:fill="auto"/>
            <w:noWrap/>
            <w:vAlign w:val="bottom"/>
            <w:hideMark/>
          </w:tcPr>
          <w:p w14:paraId="05AC0255"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1,521</w:t>
            </w:r>
          </w:p>
        </w:tc>
        <w:tc>
          <w:tcPr>
            <w:tcW w:w="941" w:type="dxa"/>
            <w:shd w:val="clear" w:color="D9D9D9" w:fill="D9D9D9"/>
            <w:noWrap/>
            <w:vAlign w:val="bottom"/>
            <w:hideMark/>
          </w:tcPr>
          <w:p w14:paraId="32E22AF5"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3,083</w:t>
            </w:r>
          </w:p>
        </w:tc>
        <w:tc>
          <w:tcPr>
            <w:tcW w:w="1132" w:type="dxa"/>
            <w:shd w:val="clear" w:color="auto" w:fill="auto"/>
            <w:noWrap/>
            <w:vAlign w:val="bottom"/>
            <w:hideMark/>
          </w:tcPr>
          <w:p w14:paraId="2996B5B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188,479</w:t>
            </w:r>
          </w:p>
        </w:tc>
      </w:tr>
      <w:tr w:rsidR="000418B5" w:rsidRPr="00955D20" w14:paraId="179711B4" w14:textId="77777777" w:rsidTr="00410376">
        <w:trPr>
          <w:trHeight w:val="244"/>
        </w:trPr>
        <w:tc>
          <w:tcPr>
            <w:tcW w:w="1045" w:type="dxa"/>
            <w:shd w:val="clear" w:color="000000" w:fill="A6A6A6"/>
            <w:noWrap/>
            <w:vAlign w:val="bottom"/>
            <w:hideMark/>
          </w:tcPr>
          <w:p w14:paraId="4D12A900" w14:textId="77777777" w:rsidR="000418B5" w:rsidRPr="00955D20" w:rsidRDefault="000418B5" w:rsidP="00A06C2A">
            <w:pPr>
              <w:spacing w:after="0" w:line="240" w:lineRule="auto"/>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Secundario</w:t>
            </w:r>
          </w:p>
        </w:tc>
        <w:tc>
          <w:tcPr>
            <w:tcW w:w="971" w:type="dxa"/>
            <w:shd w:val="clear" w:color="000000" w:fill="A6A6A6"/>
            <w:noWrap/>
            <w:vAlign w:val="bottom"/>
            <w:hideMark/>
          </w:tcPr>
          <w:p w14:paraId="5FEA3AF1"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389,916</w:t>
            </w:r>
          </w:p>
        </w:tc>
        <w:tc>
          <w:tcPr>
            <w:tcW w:w="992" w:type="dxa"/>
            <w:shd w:val="clear" w:color="000000" w:fill="A6A6A6"/>
            <w:noWrap/>
            <w:vAlign w:val="bottom"/>
            <w:hideMark/>
          </w:tcPr>
          <w:p w14:paraId="37E41681"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364,506</w:t>
            </w:r>
          </w:p>
        </w:tc>
        <w:tc>
          <w:tcPr>
            <w:tcW w:w="1014" w:type="dxa"/>
            <w:shd w:val="clear" w:color="D9D9D9" w:fill="A6A6A6"/>
            <w:noWrap/>
            <w:vAlign w:val="bottom"/>
            <w:hideMark/>
          </w:tcPr>
          <w:p w14:paraId="44401C5E"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754,422</w:t>
            </w:r>
          </w:p>
        </w:tc>
        <w:tc>
          <w:tcPr>
            <w:tcW w:w="949" w:type="dxa"/>
            <w:shd w:val="clear" w:color="000000" w:fill="A6A6A6"/>
            <w:noWrap/>
            <w:vAlign w:val="bottom"/>
            <w:hideMark/>
          </w:tcPr>
          <w:p w14:paraId="6A8D2341"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86,666</w:t>
            </w:r>
          </w:p>
        </w:tc>
        <w:tc>
          <w:tcPr>
            <w:tcW w:w="992" w:type="dxa"/>
            <w:shd w:val="clear" w:color="000000" w:fill="A6A6A6"/>
            <w:noWrap/>
            <w:vAlign w:val="bottom"/>
            <w:hideMark/>
          </w:tcPr>
          <w:p w14:paraId="438E5E0A"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85,869</w:t>
            </w:r>
          </w:p>
        </w:tc>
        <w:tc>
          <w:tcPr>
            <w:tcW w:w="968" w:type="dxa"/>
            <w:shd w:val="clear" w:color="D9D9D9" w:fill="A6A6A6"/>
            <w:noWrap/>
            <w:vAlign w:val="bottom"/>
            <w:hideMark/>
          </w:tcPr>
          <w:p w14:paraId="47BA6EEA"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172,535</w:t>
            </w:r>
          </w:p>
        </w:tc>
        <w:tc>
          <w:tcPr>
            <w:tcW w:w="856" w:type="dxa"/>
            <w:shd w:val="clear" w:color="000000" w:fill="A6A6A6"/>
            <w:noWrap/>
            <w:vAlign w:val="bottom"/>
            <w:hideMark/>
          </w:tcPr>
          <w:p w14:paraId="563DD335"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7,454</w:t>
            </w:r>
          </w:p>
        </w:tc>
        <w:tc>
          <w:tcPr>
            <w:tcW w:w="968" w:type="dxa"/>
            <w:shd w:val="clear" w:color="000000" w:fill="A6A6A6"/>
            <w:noWrap/>
            <w:vAlign w:val="bottom"/>
            <w:hideMark/>
          </w:tcPr>
          <w:p w14:paraId="1CDC8E0B"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6,181</w:t>
            </w:r>
          </w:p>
        </w:tc>
        <w:tc>
          <w:tcPr>
            <w:tcW w:w="941" w:type="dxa"/>
            <w:shd w:val="clear" w:color="D9D9D9" w:fill="A6A6A6"/>
            <w:noWrap/>
            <w:vAlign w:val="bottom"/>
            <w:hideMark/>
          </w:tcPr>
          <w:p w14:paraId="54420427"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13,635</w:t>
            </w:r>
          </w:p>
        </w:tc>
        <w:tc>
          <w:tcPr>
            <w:tcW w:w="1132" w:type="dxa"/>
            <w:shd w:val="clear" w:color="000000" w:fill="A6A6A6"/>
            <w:noWrap/>
            <w:vAlign w:val="bottom"/>
            <w:hideMark/>
          </w:tcPr>
          <w:p w14:paraId="03A622F0"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940,592</w:t>
            </w:r>
          </w:p>
        </w:tc>
      </w:tr>
      <w:tr w:rsidR="000418B5" w:rsidRPr="00955D20" w14:paraId="0C481F8E" w14:textId="77777777" w:rsidTr="00410376">
        <w:trPr>
          <w:trHeight w:val="244"/>
        </w:trPr>
        <w:tc>
          <w:tcPr>
            <w:tcW w:w="1045" w:type="dxa"/>
            <w:shd w:val="clear" w:color="000000" w:fill="D9D9D9"/>
            <w:noWrap/>
            <w:vAlign w:val="bottom"/>
            <w:hideMark/>
          </w:tcPr>
          <w:p w14:paraId="198EE8EE" w14:textId="77777777" w:rsidR="000418B5" w:rsidRPr="00955D20" w:rsidRDefault="000418B5" w:rsidP="00A06C2A">
            <w:pPr>
              <w:spacing w:after="0" w:line="240" w:lineRule="auto"/>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Primer ciclo</w:t>
            </w:r>
          </w:p>
        </w:tc>
        <w:tc>
          <w:tcPr>
            <w:tcW w:w="971" w:type="dxa"/>
            <w:shd w:val="clear" w:color="000000" w:fill="D9D9D9"/>
            <w:noWrap/>
            <w:vAlign w:val="bottom"/>
            <w:hideMark/>
          </w:tcPr>
          <w:p w14:paraId="1A8AB154"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214,465</w:t>
            </w:r>
          </w:p>
        </w:tc>
        <w:tc>
          <w:tcPr>
            <w:tcW w:w="992" w:type="dxa"/>
            <w:shd w:val="clear" w:color="000000" w:fill="D9D9D9"/>
            <w:noWrap/>
            <w:vAlign w:val="bottom"/>
            <w:hideMark/>
          </w:tcPr>
          <w:p w14:paraId="55C1A633"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217,259</w:t>
            </w:r>
          </w:p>
        </w:tc>
        <w:tc>
          <w:tcPr>
            <w:tcW w:w="1014" w:type="dxa"/>
            <w:shd w:val="clear" w:color="D9D9D9" w:fill="D9D9D9"/>
            <w:noWrap/>
            <w:vAlign w:val="bottom"/>
            <w:hideMark/>
          </w:tcPr>
          <w:p w14:paraId="0111E5B2"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431,724</w:t>
            </w:r>
          </w:p>
        </w:tc>
        <w:tc>
          <w:tcPr>
            <w:tcW w:w="949" w:type="dxa"/>
            <w:shd w:val="clear" w:color="000000" w:fill="D9D9D9"/>
            <w:noWrap/>
            <w:vAlign w:val="bottom"/>
            <w:hideMark/>
          </w:tcPr>
          <w:p w14:paraId="26A5981C"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47,388</w:t>
            </w:r>
          </w:p>
        </w:tc>
        <w:tc>
          <w:tcPr>
            <w:tcW w:w="992" w:type="dxa"/>
            <w:shd w:val="clear" w:color="000000" w:fill="D9D9D9"/>
            <w:noWrap/>
            <w:vAlign w:val="bottom"/>
            <w:hideMark/>
          </w:tcPr>
          <w:p w14:paraId="39C937B9"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48,608</w:t>
            </w:r>
          </w:p>
        </w:tc>
        <w:tc>
          <w:tcPr>
            <w:tcW w:w="968" w:type="dxa"/>
            <w:shd w:val="clear" w:color="D9D9D9" w:fill="D9D9D9"/>
            <w:noWrap/>
            <w:vAlign w:val="bottom"/>
            <w:hideMark/>
          </w:tcPr>
          <w:p w14:paraId="776B9978"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95,996</w:t>
            </w:r>
          </w:p>
        </w:tc>
        <w:tc>
          <w:tcPr>
            <w:tcW w:w="856" w:type="dxa"/>
            <w:shd w:val="clear" w:color="000000" w:fill="D9D9D9"/>
            <w:noWrap/>
            <w:vAlign w:val="bottom"/>
            <w:hideMark/>
          </w:tcPr>
          <w:p w14:paraId="75EB9045"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4,175</w:t>
            </w:r>
          </w:p>
        </w:tc>
        <w:tc>
          <w:tcPr>
            <w:tcW w:w="968" w:type="dxa"/>
            <w:shd w:val="clear" w:color="000000" w:fill="D9D9D9"/>
            <w:noWrap/>
            <w:vAlign w:val="bottom"/>
            <w:hideMark/>
          </w:tcPr>
          <w:p w14:paraId="690A94AF"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3,570</w:t>
            </w:r>
          </w:p>
        </w:tc>
        <w:tc>
          <w:tcPr>
            <w:tcW w:w="941" w:type="dxa"/>
            <w:shd w:val="clear" w:color="D9D9D9" w:fill="D9D9D9"/>
            <w:noWrap/>
            <w:vAlign w:val="bottom"/>
            <w:hideMark/>
          </w:tcPr>
          <w:p w14:paraId="55F6F3E3"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7,745</w:t>
            </w:r>
          </w:p>
        </w:tc>
        <w:tc>
          <w:tcPr>
            <w:tcW w:w="1132" w:type="dxa"/>
            <w:shd w:val="clear" w:color="000000" w:fill="D9D9D9"/>
            <w:noWrap/>
            <w:vAlign w:val="bottom"/>
            <w:hideMark/>
          </w:tcPr>
          <w:p w14:paraId="7DF71E08"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535,465</w:t>
            </w:r>
          </w:p>
        </w:tc>
      </w:tr>
      <w:tr w:rsidR="000418B5" w:rsidRPr="00955D20" w14:paraId="3A6A6181" w14:textId="77777777" w:rsidTr="00410376">
        <w:trPr>
          <w:trHeight w:val="244"/>
        </w:trPr>
        <w:tc>
          <w:tcPr>
            <w:tcW w:w="1045" w:type="dxa"/>
            <w:shd w:val="clear" w:color="auto" w:fill="auto"/>
            <w:noWrap/>
            <w:vAlign w:val="bottom"/>
            <w:hideMark/>
          </w:tcPr>
          <w:p w14:paraId="45EF4DCC"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Primero</w:t>
            </w:r>
          </w:p>
        </w:tc>
        <w:tc>
          <w:tcPr>
            <w:tcW w:w="971" w:type="dxa"/>
            <w:shd w:val="clear" w:color="auto" w:fill="auto"/>
            <w:noWrap/>
            <w:vAlign w:val="bottom"/>
            <w:hideMark/>
          </w:tcPr>
          <w:p w14:paraId="08886254"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73,531</w:t>
            </w:r>
          </w:p>
        </w:tc>
        <w:tc>
          <w:tcPr>
            <w:tcW w:w="992" w:type="dxa"/>
            <w:shd w:val="clear" w:color="auto" w:fill="auto"/>
            <w:noWrap/>
            <w:vAlign w:val="bottom"/>
            <w:hideMark/>
          </w:tcPr>
          <w:p w14:paraId="7330F479"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77,076</w:t>
            </w:r>
          </w:p>
        </w:tc>
        <w:tc>
          <w:tcPr>
            <w:tcW w:w="1014" w:type="dxa"/>
            <w:shd w:val="clear" w:color="D9D9D9" w:fill="D9D9D9"/>
            <w:noWrap/>
            <w:vAlign w:val="bottom"/>
            <w:hideMark/>
          </w:tcPr>
          <w:p w14:paraId="381FBC7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150,607</w:t>
            </w:r>
          </w:p>
        </w:tc>
        <w:tc>
          <w:tcPr>
            <w:tcW w:w="949" w:type="dxa"/>
            <w:shd w:val="clear" w:color="auto" w:fill="auto"/>
            <w:noWrap/>
            <w:vAlign w:val="bottom"/>
            <w:hideMark/>
          </w:tcPr>
          <w:p w14:paraId="348F1566"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15,636</w:t>
            </w:r>
          </w:p>
        </w:tc>
        <w:tc>
          <w:tcPr>
            <w:tcW w:w="992" w:type="dxa"/>
            <w:shd w:val="clear" w:color="auto" w:fill="auto"/>
            <w:noWrap/>
            <w:vAlign w:val="bottom"/>
            <w:hideMark/>
          </w:tcPr>
          <w:p w14:paraId="7034CBE9"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16,201</w:t>
            </w:r>
          </w:p>
        </w:tc>
        <w:tc>
          <w:tcPr>
            <w:tcW w:w="968" w:type="dxa"/>
            <w:shd w:val="clear" w:color="D9D9D9" w:fill="D9D9D9"/>
            <w:noWrap/>
            <w:vAlign w:val="bottom"/>
            <w:hideMark/>
          </w:tcPr>
          <w:p w14:paraId="347F8C07"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31,837</w:t>
            </w:r>
          </w:p>
        </w:tc>
        <w:tc>
          <w:tcPr>
            <w:tcW w:w="856" w:type="dxa"/>
            <w:shd w:val="clear" w:color="auto" w:fill="auto"/>
            <w:noWrap/>
            <w:vAlign w:val="bottom"/>
            <w:hideMark/>
          </w:tcPr>
          <w:p w14:paraId="1C2BAF0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1,371</w:t>
            </w:r>
          </w:p>
        </w:tc>
        <w:tc>
          <w:tcPr>
            <w:tcW w:w="968" w:type="dxa"/>
            <w:shd w:val="clear" w:color="auto" w:fill="auto"/>
            <w:noWrap/>
            <w:vAlign w:val="bottom"/>
            <w:hideMark/>
          </w:tcPr>
          <w:p w14:paraId="52E75CA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1,285</w:t>
            </w:r>
          </w:p>
        </w:tc>
        <w:tc>
          <w:tcPr>
            <w:tcW w:w="941" w:type="dxa"/>
            <w:shd w:val="clear" w:color="D9D9D9" w:fill="D9D9D9"/>
            <w:noWrap/>
            <w:vAlign w:val="bottom"/>
            <w:hideMark/>
          </w:tcPr>
          <w:p w14:paraId="10D9CE0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2,656</w:t>
            </w:r>
          </w:p>
        </w:tc>
        <w:tc>
          <w:tcPr>
            <w:tcW w:w="1132" w:type="dxa"/>
            <w:shd w:val="clear" w:color="auto" w:fill="auto"/>
            <w:noWrap/>
            <w:vAlign w:val="bottom"/>
            <w:hideMark/>
          </w:tcPr>
          <w:p w14:paraId="0EC1C334"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185,100</w:t>
            </w:r>
          </w:p>
        </w:tc>
      </w:tr>
      <w:tr w:rsidR="000418B5" w:rsidRPr="00955D20" w14:paraId="0383601A" w14:textId="77777777" w:rsidTr="00410376">
        <w:trPr>
          <w:trHeight w:val="244"/>
        </w:trPr>
        <w:tc>
          <w:tcPr>
            <w:tcW w:w="1045" w:type="dxa"/>
            <w:shd w:val="clear" w:color="auto" w:fill="auto"/>
            <w:noWrap/>
            <w:vAlign w:val="bottom"/>
            <w:hideMark/>
          </w:tcPr>
          <w:p w14:paraId="1E2B73DF" w14:textId="1A77C62E" w:rsidR="000418B5" w:rsidRPr="00955D20" w:rsidRDefault="00955D20" w:rsidP="00A06C2A">
            <w:pPr>
              <w:spacing w:after="0" w:line="240" w:lineRule="auto"/>
              <w:rPr>
                <w:rFonts w:eastAsia="Times New Roman" w:cs="Times New Roman"/>
                <w:color w:val="002060"/>
                <w:sz w:val="16"/>
                <w:szCs w:val="16"/>
                <w:lang w:eastAsia="es-DO"/>
              </w:rPr>
            </w:pPr>
            <w:r>
              <w:rPr>
                <w:rFonts w:eastAsia="Times New Roman" w:cs="Times New Roman"/>
                <w:color w:val="002060"/>
                <w:sz w:val="16"/>
                <w:szCs w:val="16"/>
                <w:lang w:eastAsia="es-DO"/>
              </w:rPr>
              <w:t>Seg</w:t>
            </w:r>
            <w:r w:rsidR="000418B5" w:rsidRPr="00955D20">
              <w:rPr>
                <w:rFonts w:eastAsia="Times New Roman" w:cs="Times New Roman"/>
                <w:color w:val="002060"/>
                <w:sz w:val="16"/>
                <w:szCs w:val="16"/>
                <w:lang w:eastAsia="es-DO"/>
              </w:rPr>
              <w:t>undo</w:t>
            </w:r>
          </w:p>
        </w:tc>
        <w:tc>
          <w:tcPr>
            <w:tcW w:w="971" w:type="dxa"/>
            <w:shd w:val="clear" w:color="auto" w:fill="auto"/>
            <w:noWrap/>
            <w:vAlign w:val="bottom"/>
            <w:hideMark/>
          </w:tcPr>
          <w:p w14:paraId="0408FBF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71,240</w:t>
            </w:r>
          </w:p>
        </w:tc>
        <w:tc>
          <w:tcPr>
            <w:tcW w:w="992" w:type="dxa"/>
            <w:shd w:val="clear" w:color="auto" w:fill="auto"/>
            <w:noWrap/>
            <w:vAlign w:val="bottom"/>
            <w:hideMark/>
          </w:tcPr>
          <w:p w14:paraId="67B7174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70,479</w:t>
            </w:r>
          </w:p>
        </w:tc>
        <w:tc>
          <w:tcPr>
            <w:tcW w:w="1014" w:type="dxa"/>
            <w:shd w:val="clear" w:color="D9D9D9" w:fill="D9D9D9"/>
            <w:noWrap/>
            <w:vAlign w:val="bottom"/>
            <w:hideMark/>
          </w:tcPr>
          <w:p w14:paraId="76051C37"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141,719</w:t>
            </w:r>
          </w:p>
        </w:tc>
        <w:tc>
          <w:tcPr>
            <w:tcW w:w="949" w:type="dxa"/>
            <w:shd w:val="clear" w:color="auto" w:fill="auto"/>
            <w:noWrap/>
            <w:vAlign w:val="bottom"/>
            <w:hideMark/>
          </w:tcPr>
          <w:p w14:paraId="3D185BD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15,738</w:t>
            </w:r>
          </w:p>
        </w:tc>
        <w:tc>
          <w:tcPr>
            <w:tcW w:w="992" w:type="dxa"/>
            <w:shd w:val="clear" w:color="auto" w:fill="auto"/>
            <w:noWrap/>
            <w:vAlign w:val="bottom"/>
            <w:hideMark/>
          </w:tcPr>
          <w:p w14:paraId="6A895772"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15,988</w:t>
            </w:r>
          </w:p>
        </w:tc>
        <w:tc>
          <w:tcPr>
            <w:tcW w:w="968" w:type="dxa"/>
            <w:shd w:val="clear" w:color="D9D9D9" w:fill="D9D9D9"/>
            <w:noWrap/>
            <w:vAlign w:val="bottom"/>
            <w:hideMark/>
          </w:tcPr>
          <w:p w14:paraId="31EC9DA9"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31,726</w:t>
            </w:r>
          </w:p>
        </w:tc>
        <w:tc>
          <w:tcPr>
            <w:tcW w:w="856" w:type="dxa"/>
            <w:shd w:val="clear" w:color="auto" w:fill="auto"/>
            <w:noWrap/>
            <w:vAlign w:val="bottom"/>
            <w:hideMark/>
          </w:tcPr>
          <w:p w14:paraId="5D692FC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1,394</w:t>
            </w:r>
          </w:p>
        </w:tc>
        <w:tc>
          <w:tcPr>
            <w:tcW w:w="968" w:type="dxa"/>
            <w:shd w:val="clear" w:color="auto" w:fill="auto"/>
            <w:noWrap/>
            <w:vAlign w:val="bottom"/>
            <w:hideMark/>
          </w:tcPr>
          <w:p w14:paraId="275B389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1,210</w:t>
            </w:r>
          </w:p>
        </w:tc>
        <w:tc>
          <w:tcPr>
            <w:tcW w:w="941" w:type="dxa"/>
            <w:shd w:val="clear" w:color="D9D9D9" w:fill="D9D9D9"/>
            <w:noWrap/>
            <w:vAlign w:val="bottom"/>
            <w:hideMark/>
          </w:tcPr>
          <w:p w14:paraId="7196DB62"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2,604</w:t>
            </w:r>
          </w:p>
        </w:tc>
        <w:tc>
          <w:tcPr>
            <w:tcW w:w="1132" w:type="dxa"/>
            <w:shd w:val="clear" w:color="auto" w:fill="auto"/>
            <w:noWrap/>
            <w:vAlign w:val="bottom"/>
            <w:hideMark/>
          </w:tcPr>
          <w:p w14:paraId="436B3956"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176,049</w:t>
            </w:r>
          </w:p>
        </w:tc>
      </w:tr>
      <w:tr w:rsidR="000418B5" w:rsidRPr="00955D20" w14:paraId="539E52DC" w14:textId="77777777" w:rsidTr="00410376">
        <w:trPr>
          <w:trHeight w:val="244"/>
        </w:trPr>
        <w:tc>
          <w:tcPr>
            <w:tcW w:w="1045" w:type="dxa"/>
            <w:shd w:val="clear" w:color="auto" w:fill="auto"/>
            <w:noWrap/>
            <w:vAlign w:val="bottom"/>
            <w:hideMark/>
          </w:tcPr>
          <w:p w14:paraId="620A8056"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Tercero</w:t>
            </w:r>
          </w:p>
        </w:tc>
        <w:tc>
          <w:tcPr>
            <w:tcW w:w="971" w:type="dxa"/>
            <w:shd w:val="clear" w:color="auto" w:fill="auto"/>
            <w:noWrap/>
            <w:vAlign w:val="bottom"/>
            <w:hideMark/>
          </w:tcPr>
          <w:p w14:paraId="47EA5A9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69,694</w:t>
            </w:r>
          </w:p>
        </w:tc>
        <w:tc>
          <w:tcPr>
            <w:tcW w:w="992" w:type="dxa"/>
            <w:shd w:val="clear" w:color="auto" w:fill="auto"/>
            <w:noWrap/>
            <w:vAlign w:val="bottom"/>
            <w:hideMark/>
          </w:tcPr>
          <w:p w14:paraId="04A2AD5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69,704</w:t>
            </w:r>
          </w:p>
        </w:tc>
        <w:tc>
          <w:tcPr>
            <w:tcW w:w="1014" w:type="dxa"/>
            <w:shd w:val="clear" w:color="D9D9D9" w:fill="D9D9D9"/>
            <w:noWrap/>
            <w:vAlign w:val="bottom"/>
            <w:hideMark/>
          </w:tcPr>
          <w:p w14:paraId="6FE0FC4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139,398</w:t>
            </w:r>
          </w:p>
        </w:tc>
        <w:tc>
          <w:tcPr>
            <w:tcW w:w="949" w:type="dxa"/>
            <w:shd w:val="clear" w:color="auto" w:fill="auto"/>
            <w:noWrap/>
            <w:vAlign w:val="bottom"/>
            <w:hideMark/>
          </w:tcPr>
          <w:p w14:paraId="253B44E7"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16,014</w:t>
            </w:r>
          </w:p>
        </w:tc>
        <w:tc>
          <w:tcPr>
            <w:tcW w:w="992" w:type="dxa"/>
            <w:shd w:val="clear" w:color="auto" w:fill="auto"/>
            <w:noWrap/>
            <w:vAlign w:val="bottom"/>
            <w:hideMark/>
          </w:tcPr>
          <w:p w14:paraId="6DCF1760"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16,419</w:t>
            </w:r>
          </w:p>
        </w:tc>
        <w:tc>
          <w:tcPr>
            <w:tcW w:w="968" w:type="dxa"/>
            <w:shd w:val="clear" w:color="D9D9D9" w:fill="D9D9D9"/>
            <w:noWrap/>
            <w:vAlign w:val="bottom"/>
            <w:hideMark/>
          </w:tcPr>
          <w:p w14:paraId="3CC0A65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32,433</w:t>
            </w:r>
          </w:p>
        </w:tc>
        <w:tc>
          <w:tcPr>
            <w:tcW w:w="856" w:type="dxa"/>
            <w:shd w:val="clear" w:color="auto" w:fill="auto"/>
            <w:noWrap/>
            <w:vAlign w:val="bottom"/>
            <w:hideMark/>
          </w:tcPr>
          <w:p w14:paraId="45B9A015"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1,410</w:t>
            </w:r>
          </w:p>
        </w:tc>
        <w:tc>
          <w:tcPr>
            <w:tcW w:w="968" w:type="dxa"/>
            <w:shd w:val="clear" w:color="auto" w:fill="auto"/>
            <w:noWrap/>
            <w:vAlign w:val="bottom"/>
            <w:hideMark/>
          </w:tcPr>
          <w:p w14:paraId="7D3F2EF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1,075</w:t>
            </w:r>
          </w:p>
        </w:tc>
        <w:tc>
          <w:tcPr>
            <w:tcW w:w="941" w:type="dxa"/>
            <w:shd w:val="clear" w:color="D9D9D9" w:fill="D9D9D9"/>
            <w:noWrap/>
            <w:vAlign w:val="bottom"/>
            <w:hideMark/>
          </w:tcPr>
          <w:p w14:paraId="7BFA157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2,485</w:t>
            </w:r>
          </w:p>
        </w:tc>
        <w:tc>
          <w:tcPr>
            <w:tcW w:w="1132" w:type="dxa"/>
            <w:shd w:val="clear" w:color="auto" w:fill="auto"/>
            <w:noWrap/>
            <w:vAlign w:val="bottom"/>
            <w:hideMark/>
          </w:tcPr>
          <w:p w14:paraId="44177989"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174,316</w:t>
            </w:r>
          </w:p>
        </w:tc>
      </w:tr>
      <w:tr w:rsidR="000418B5" w:rsidRPr="00955D20" w14:paraId="1739578C" w14:textId="77777777" w:rsidTr="00410376">
        <w:trPr>
          <w:trHeight w:val="244"/>
        </w:trPr>
        <w:tc>
          <w:tcPr>
            <w:tcW w:w="1045" w:type="dxa"/>
            <w:shd w:val="clear" w:color="000000" w:fill="D9D9D9"/>
            <w:noWrap/>
            <w:vAlign w:val="bottom"/>
            <w:hideMark/>
          </w:tcPr>
          <w:p w14:paraId="7BDDB6CF" w14:textId="77777777" w:rsidR="000418B5" w:rsidRPr="00955D20" w:rsidRDefault="000418B5" w:rsidP="00A06C2A">
            <w:pPr>
              <w:spacing w:after="0" w:line="240" w:lineRule="auto"/>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Segundo ciclo</w:t>
            </w:r>
          </w:p>
        </w:tc>
        <w:tc>
          <w:tcPr>
            <w:tcW w:w="971" w:type="dxa"/>
            <w:shd w:val="clear" w:color="000000" w:fill="D9D9D9"/>
            <w:noWrap/>
            <w:vAlign w:val="bottom"/>
            <w:hideMark/>
          </w:tcPr>
          <w:p w14:paraId="03BB0AD4"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175,451</w:t>
            </w:r>
          </w:p>
        </w:tc>
        <w:tc>
          <w:tcPr>
            <w:tcW w:w="992" w:type="dxa"/>
            <w:shd w:val="clear" w:color="000000" w:fill="D9D9D9"/>
            <w:noWrap/>
            <w:vAlign w:val="bottom"/>
            <w:hideMark/>
          </w:tcPr>
          <w:p w14:paraId="399B2296"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147,247</w:t>
            </w:r>
          </w:p>
        </w:tc>
        <w:tc>
          <w:tcPr>
            <w:tcW w:w="1014" w:type="dxa"/>
            <w:shd w:val="clear" w:color="D9D9D9" w:fill="D9D9D9"/>
            <w:noWrap/>
            <w:vAlign w:val="bottom"/>
            <w:hideMark/>
          </w:tcPr>
          <w:p w14:paraId="0F8A977B"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322,698</w:t>
            </w:r>
          </w:p>
        </w:tc>
        <w:tc>
          <w:tcPr>
            <w:tcW w:w="949" w:type="dxa"/>
            <w:shd w:val="clear" w:color="000000" w:fill="D9D9D9"/>
            <w:noWrap/>
            <w:vAlign w:val="bottom"/>
            <w:hideMark/>
          </w:tcPr>
          <w:p w14:paraId="52E20BFF"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39,278</w:t>
            </w:r>
          </w:p>
        </w:tc>
        <w:tc>
          <w:tcPr>
            <w:tcW w:w="992" w:type="dxa"/>
            <w:shd w:val="clear" w:color="000000" w:fill="D9D9D9"/>
            <w:noWrap/>
            <w:vAlign w:val="bottom"/>
            <w:hideMark/>
          </w:tcPr>
          <w:p w14:paraId="44F305F6"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37,261</w:t>
            </w:r>
          </w:p>
        </w:tc>
        <w:tc>
          <w:tcPr>
            <w:tcW w:w="968" w:type="dxa"/>
            <w:shd w:val="clear" w:color="D9D9D9" w:fill="D9D9D9"/>
            <w:noWrap/>
            <w:vAlign w:val="bottom"/>
            <w:hideMark/>
          </w:tcPr>
          <w:p w14:paraId="3A387D6B"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76,539</w:t>
            </w:r>
          </w:p>
        </w:tc>
        <w:tc>
          <w:tcPr>
            <w:tcW w:w="856" w:type="dxa"/>
            <w:shd w:val="clear" w:color="000000" w:fill="D9D9D9"/>
            <w:noWrap/>
            <w:vAlign w:val="bottom"/>
            <w:hideMark/>
          </w:tcPr>
          <w:p w14:paraId="24303D8D"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3,279</w:t>
            </w:r>
          </w:p>
        </w:tc>
        <w:tc>
          <w:tcPr>
            <w:tcW w:w="968" w:type="dxa"/>
            <w:shd w:val="clear" w:color="000000" w:fill="D9D9D9"/>
            <w:noWrap/>
            <w:vAlign w:val="bottom"/>
            <w:hideMark/>
          </w:tcPr>
          <w:p w14:paraId="69B60F3B"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2,611</w:t>
            </w:r>
          </w:p>
        </w:tc>
        <w:tc>
          <w:tcPr>
            <w:tcW w:w="941" w:type="dxa"/>
            <w:shd w:val="clear" w:color="D9D9D9" w:fill="D9D9D9"/>
            <w:noWrap/>
            <w:vAlign w:val="bottom"/>
            <w:hideMark/>
          </w:tcPr>
          <w:p w14:paraId="08732F71"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5,890</w:t>
            </w:r>
          </w:p>
        </w:tc>
        <w:tc>
          <w:tcPr>
            <w:tcW w:w="1132" w:type="dxa"/>
            <w:shd w:val="clear" w:color="000000" w:fill="D9D9D9"/>
            <w:noWrap/>
            <w:vAlign w:val="bottom"/>
            <w:hideMark/>
          </w:tcPr>
          <w:p w14:paraId="45EFAFD5" w14:textId="77777777" w:rsidR="000418B5" w:rsidRPr="00955D20" w:rsidRDefault="000418B5" w:rsidP="00A06C2A">
            <w:pPr>
              <w:spacing w:after="0" w:line="240" w:lineRule="auto"/>
              <w:jc w:val="right"/>
              <w:rPr>
                <w:rFonts w:eastAsia="Times New Roman" w:cs="Times New Roman"/>
                <w:b/>
                <w:bCs/>
                <w:color w:val="002060"/>
                <w:sz w:val="16"/>
                <w:szCs w:val="16"/>
                <w:lang w:eastAsia="es-DO"/>
              </w:rPr>
            </w:pPr>
            <w:r w:rsidRPr="00955D20">
              <w:rPr>
                <w:rFonts w:eastAsia="Times New Roman" w:cs="Times New Roman"/>
                <w:b/>
                <w:bCs/>
                <w:color w:val="002060"/>
                <w:sz w:val="16"/>
                <w:szCs w:val="16"/>
                <w:lang w:eastAsia="es-DO"/>
              </w:rPr>
              <w:t>405,127</w:t>
            </w:r>
          </w:p>
        </w:tc>
      </w:tr>
      <w:tr w:rsidR="000418B5" w:rsidRPr="00955D20" w14:paraId="476C9B53" w14:textId="77777777" w:rsidTr="00410376">
        <w:trPr>
          <w:trHeight w:val="244"/>
        </w:trPr>
        <w:tc>
          <w:tcPr>
            <w:tcW w:w="1045" w:type="dxa"/>
            <w:shd w:val="clear" w:color="auto" w:fill="auto"/>
            <w:noWrap/>
            <w:vAlign w:val="bottom"/>
            <w:hideMark/>
          </w:tcPr>
          <w:p w14:paraId="0DE04F2F"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Cuarto</w:t>
            </w:r>
          </w:p>
        </w:tc>
        <w:tc>
          <w:tcPr>
            <w:tcW w:w="971" w:type="dxa"/>
            <w:shd w:val="clear" w:color="auto" w:fill="auto"/>
            <w:noWrap/>
            <w:vAlign w:val="bottom"/>
            <w:hideMark/>
          </w:tcPr>
          <w:p w14:paraId="714A6FD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67,186</w:t>
            </w:r>
          </w:p>
        </w:tc>
        <w:tc>
          <w:tcPr>
            <w:tcW w:w="992" w:type="dxa"/>
            <w:shd w:val="clear" w:color="auto" w:fill="auto"/>
            <w:noWrap/>
            <w:vAlign w:val="bottom"/>
            <w:hideMark/>
          </w:tcPr>
          <w:p w14:paraId="4FB0E2D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61,399</w:t>
            </w:r>
          </w:p>
        </w:tc>
        <w:tc>
          <w:tcPr>
            <w:tcW w:w="1014" w:type="dxa"/>
            <w:shd w:val="clear" w:color="D9D9D9" w:fill="D9D9D9"/>
            <w:noWrap/>
            <w:vAlign w:val="bottom"/>
            <w:hideMark/>
          </w:tcPr>
          <w:p w14:paraId="4FFC4A2B"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128,585</w:t>
            </w:r>
          </w:p>
        </w:tc>
        <w:tc>
          <w:tcPr>
            <w:tcW w:w="949" w:type="dxa"/>
            <w:shd w:val="clear" w:color="auto" w:fill="auto"/>
            <w:noWrap/>
            <w:vAlign w:val="bottom"/>
            <w:hideMark/>
          </w:tcPr>
          <w:p w14:paraId="1CB64690"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13,986</w:t>
            </w:r>
          </w:p>
        </w:tc>
        <w:tc>
          <w:tcPr>
            <w:tcW w:w="992" w:type="dxa"/>
            <w:shd w:val="clear" w:color="auto" w:fill="auto"/>
            <w:noWrap/>
            <w:vAlign w:val="bottom"/>
            <w:hideMark/>
          </w:tcPr>
          <w:p w14:paraId="17BDCE38"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13,928</w:t>
            </w:r>
          </w:p>
        </w:tc>
        <w:tc>
          <w:tcPr>
            <w:tcW w:w="968" w:type="dxa"/>
            <w:shd w:val="clear" w:color="D9D9D9" w:fill="D9D9D9"/>
            <w:noWrap/>
            <w:vAlign w:val="bottom"/>
            <w:hideMark/>
          </w:tcPr>
          <w:p w14:paraId="679CEDE4"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27,914</w:t>
            </w:r>
          </w:p>
        </w:tc>
        <w:tc>
          <w:tcPr>
            <w:tcW w:w="856" w:type="dxa"/>
            <w:shd w:val="clear" w:color="auto" w:fill="auto"/>
            <w:noWrap/>
            <w:vAlign w:val="bottom"/>
            <w:hideMark/>
          </w:tcPr>
          <w:p w14:paraId="0A5F42D6"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1,152</w:t>
            </w:r>
          </w:p>
        </w:tc>
        <w:tc>
          <w:tcPr>
            <w:tcW w:w="968" w:type="dxa"/>
            <w:shd w:val="clear" w:color="auto" w:fill="auto"/>
            <w:noWrap/>
            <w:vAlign w:val="bottom"/>
            <w:hideMark/>
          </w:tcPr>
          <w:p w14:paraId="0393BAA7"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955</w:t>
            </w:r>
          </w:p>
        </w:tc>
        <w:tc>
          <w:tcPr>
            <w:tcW w:w="941" w:type="dxa"/>
            <w:shd w:val="clear" w:color="D9D9D9" w:fill="D9D9D9"/>
            <w:noWrap/>
            <w:vAlign w:val="bottom"/>
            <w:hideMark/>
          </w:tcPr>
          <w:p w14:paraId="556C40E7"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2,107</w:t>
            </w:r>
          </w:p>
        </w:tc>
        <w:tc>
          <w:tcPr>
            <w:tcW w:w="1132" w:type="dxa"/>
            <w:shd w:val="clear" w:color="auto" w:fill="auto"/>
            <w:noWrap/>
            <w:vAlign w:val="bottom"/>
            <w:hideMark/>
          </w:tcPr>
          <w:p w14:paraId="3502CC8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158,606</w:t>
            </w:r>
          </w:p>
        </w:tc>
      </w:tr>
      <w:tr w:rsidR="000418B5" w:rsidRPr="00955D20" w14:paraId="54CAF720" w14:textId="77777777" w:rsidTr="00410376">
        <w:trPr>
          <w:trHeight w:val="244"/>
        </w:trPr>
        <w:tc>
          <w:tcPr>
            <w:tcW w:w="1045" w:type="dxa"/>
            <w:shd w:val="clear" w:color="auto" w:fill="auto"/>
            <w:noWrap/>
            <w:vAlign w:val="bottom"/>
            <w:hideMark/>
          </w:tcPr>
          <w:p w14:paraId="2C8FA1E9"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Quinto</w:t>
            </w:r>
          </w:p>
        </w:tc>
        <w:tc>
          <w:tcPr>
            <w:tcW w:w="971" w:type="dxa"/>
            <w:shd w:val="clear" w:color="auto" w:fill="auto"/>
            <w:noWrap/>
            <w:vAlign w:val="bottom"/>
            <w:hideMark/>
          </w:tcPr>
          <w:p w14:paraId="1D432A8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58,761</w:t>
            </w:r>
          </w:p>
        </w:tc>
        <w:tc>
          <w:tcPr>
            <w:tcW w:w="992" w:type="dxa"/>
            <w:shd w:val="clear" w:color="auto" w:fill="auto"/>
            <w:noWrap/>
            <w:vAlign w:val="bottom"/>
            <w:hideMark/>
          </w:tcPr>
          <w:p w14:paraId="34C46B4B"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49,066</w:t>
            </w:r>
          </w:p>
        </w:tc>
        <w:tc>
          <w:tcPr>
            <w:tcW w:w="1014" w:type="dxa"/>
            <w:shd w:val="clear" w:color="D9D9D9" w:fill="D9D9D9"/>
            <w:noWrap/>
            <w:vAlign w:val="bottom"/>
            <w:hideMark/>
          </w:tcPr>
          <w:p w14:paraId="6E54F0B0"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107,827</w:t>
            </w:r>
          </w:p>
        </w:tc>
        <w:tc>
          <w:tcPr>
            <w:tcW w:w="949" w:type="dxa"/>
            <w:shd w:val="clear" w:color="auto" w:fill="auto"/>
            <w:noWrap/>
            <w:vAlign w:val="bottom"/>
            <w:hideMark/>
          </w:tcPr>
          <w:p w14:paraId="4BA284FA"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13,398</w:t>
            </w:r>
          </w:p>
        </w:tc>
        <w:tc>
          <w:tcPr>
            <w:tcW w:w="992" w:type="dxa"/>
            <w:shd w:val="clear" w:color="auto" w:fill="auto"/>
            <w:noWrap/>
            <w:vAlign w:val="bottom"/>
            <w:hideMark/>
          </w:tcPr>
          <w:p w14:paraId="34D43A2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12,701</w:t>
            </w:r>
          </w:p>
        </w:tc>
        <w:tc>
          <w:tcPr>
            <w:tcW w:w="968" w:type="dxa"/>
            <w:shd w:val="clear" w:color="D9D9D9" w:fill="D9D9D9"/>
            <w:noWrap/>
            <w:vAlign w:val="bottom"/>
            <w:hideMark/>
          </w:tcPr>
          <w:p w14:paraId="4CC86B2C"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26,099</w:t>
            </w:r>
          </w:p>
        </w:tc>
        <w:tc>
          <w:tcPr>
            <w:tcW w:w="856" w:type="dxa"/>
            <w:shd w:val="clear" w:color="auto" w:fill="auto"/>
            <w:noWrap/>
            <w:vAlign w:val="bottom"/>
            <w:hideMark/>
          </w:tcPr>
          <w:p w14:paraId="3FC451D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1,065</w:t>
            </w:r>
          </w:p>
        </w:tc>
        <w:tc>
          <w:tcPr>
            <w:tcW w:w="968" w:type="dxa"/>
            <w:shd w:val="clear" w:color="auto" w:fill="auto"/>
            <w:noWrap/>
            <w:vAlign w:val="bottom"/>
            <w:hideMark/>
          </w:tcPr>
          <w:p w14:paraId="6985BE8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858</w:t>
            </w:r>
          </w:p>
        </w:tc>
        <w:tc>
          <w:tcPr>
            <w:tcW w:w="941" w:type="dxa"/>
            <w:shd w:val="clear" w:color="D9D9D9" w:fill="D9D9D9"/>
            <w:noWrap/>
            <w:vAlign w:val="bottom"/>
            <w:hideMark/>
          </w:tcPr>
          <w:p w14:paraId="4AEA940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1,923</w:t>
            </w:r>
          </w:p>
        </w:tc>
        <w:tc>
          <w:tcPr>
            <w:tcW w:w="1132" w:type="dxa"/>
            <w:shd w:val="clear" w:color="auto" w:fill="auto"/>
            <w:noWrap/>
            <w:vAlign w:val="bottom"/>
            <w:hideMark/>
          </w:tcPr>
          <w:p w14:paraId="243D0A90"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135,849</w:t>
            </w:r>
          </w:p>
        </w:tc>
      </w:tr>
      <w:tr w:rsidR="000418B5" w:rsidRPr="00955D20" w14:paraId="2C7676E7" w14:textId="77777777" w:rsidTr="00410376">
        <w:trPr>
          <w:trHeight w:val="244"/>
        </w:trPr>
        <w:tc>
          <w:tcPr>
            <w:tcW w:w="1045" w:type="dxa"/>
            <w:shd w:val="clear" w:color="auto" w:fill="auto"/>
            <w:noWrap/>
            <w:vAlign w:val="bottom"/>
            <w:hideMark/>
          </w:tcPr>
          <w:p w14:paraId="0977650A" w14:textId="77777777" w:rsidR="000418B5" w:rsidRPr="00955D20" w:rsidRDefault="000418B5" w:rsidP="00A06C2A">
            <w:pPr>
              <w:spacing w:after="0" w:line="240" w:lineRule="auto"/>
              <w:rPr>
                <w:rFonts w:eastAsia="Times New Roman" w:cs="Times New Roman"/>
                <w:color w:val="002060"/>
                <w:sz w:val="16"/>
                <w:szCs w:val="16"/>
                <w:lang w:eastAsia="es-DO"/>
              </w:rPr>
            </w:pPr>
            <w:r w:rsidRPr="00955D20">
              <w:rPr>
                <w:rFonts w:eastAsia="Times New Roman" w:cs="Times New Roman"/>
                <w:color w:val="002060"/>
                <w:sz w:val="16"/>
                <w:szCs w:val="16"/>
                <w:lang w:eastAsia="es-DO"/>
              </w:rPr>
              <w:t>Sexto</w:t>
            </w:r>
          </w:p>
        </w:tc>
        <w:tc>
          <w:tcPr>
            <w:tcW w:w="971" w:type="dxa"/>
            <w:shd w:val="clear" w:color="auto" w:fill="auto"/>
            <w:noWrap/>
            <w:vAlign w:val="bottom"/>
            <w:hideMark/>
          </w:tcPr>
          <w:p w14:paraId="446BDF03"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49,504</w:t>
            </w:r>
          </w:p>
        </w:tc>
        <w:tc>
          <w:tcPr>
            <w:tcW w:w="992" w:type="dxa"/>
            <w:shd w:val="clear" w:color="auto" w:fill="auto"/>
            <w:noWrap/>
            <w:vAlign w:val="bottom"/>
            <w:hideMark/>
          </w:tcPr>
          <w:p w14:paraId="795760A2"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36,782</w:t>
            </w:r>
          </w:p>
        </w:tc>
        <w:tc>
          <w:tcPr>
            <w:tcW w:w="1014" w:type="dxa"/>
            <w:shd w:val="clear" w:color="D9D9D9" w:fill="D9D9D9"/>
            <w:noWrap/>
            <w:vAlign w:val="bottom"/>
            <w:hideMark/>
          </w:tcPr>
          <w:p w14:paraId="2823324B"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86,286</w:t>
            </w:r>
          </w:p>
        </w:tc>
        <w:tc>
          <w:tcPr>
            <w:tcW w:w="949" w:type="dxa"/>
            <w:shd w:val="clear" w:color="auto" w:fill="auto"/>
            <w:noWrap/>
            <w:vAlign w:val="bottom"/>
            <w:hideMark/>
          </w:tcPr>
          <w:p w14:paraId="694D426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11,894</w:t>
            </w:r>
          </w:p>
        </w:tc>
        <w:tc>
          <w:tcPr>
            <w:tcW w:w="992" w:type="dxa"/>
            <w:shd w:val="clear" w:color="auto" w:fill="auto"/>
            <w:noWrap/>
            <w:vAlign w:val="bottom"/>
            <w:hideMark/>
          </w:tcPr>
          <w:p w14:paraId="53FA7856"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10,632</w:t>
            </w:r>
          </w:p>
        </w:tc>
        <w:tc>
          <w:tcPr>
            <w:tcW w:w="968" w:type="dxa"/>
            <w:shd w:val="clear" w:color="D9D9D9" w:fill="D9D9D9"/>
            <w:noWrap/>
            <w:vAlign w:val="bottom"/>
            <w:hideMark/>
          </w:tcPr>
          <w:p w14:paraId="4AE7572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22,526</w:t>
            </w:r>
          </w:p>
        </w:tc>
        <w:tc>
          <w:tcPr>
            <w:tcW w:w="856" w:type="dxa"/>
            <w:shd w:val="clear" w:color="auto" w:fill="auto"/>
            <w:noWrap/>
            <w:vAlign w:val="bottom"/>
            <w:hideMark/>
          </w:tcPr>
          <w:p w14:paraId="280854AE"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1,062</w:t>
            </w:r>
          </w:p>
        </w:tc>
        <w:tc>
          <w:tcPr>
            <w:tcW w:w="968" w:type="dxa"/>
            <w:shd w:val="clear" w:color="auto" w:fill="auto"/>
            <w:noWrap/>
            <w:vAlign w:val="bottom"/>
            <w:hideMark/>
          </w:tcPr>
          <w:p w14:paraId="62A5704D"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798</w:t>
            </w:r>
          </w:p>
        </w:tc>
        <w:tc>
          <w:tcPr>
            <w:tcW w:w="941" w:type="dxa"/>
            <w:shd w:val="clear" w:color="D9D9D9" w:fill="D9D9D9"/>
            <w:noWrap/>
            <w:vAlign w:val="bottom"/>
            <w:hideMark/>
          </w:tcPr>
          <w:p w14:paraId="7FD212AF"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1,860</w:t>
            </w:r>
          </w:p>
        </w:tc>
        <w:tc>
          <w:tcPr>
            <w:tcW w:w="1132" w:type="dxa"/>
            <w:shd w:val="clear" w:color="auto" w:fill="auto"/>
            <w:noWrap/>
            <w:vAlign w:val="bottom"/>
            <w:hideMark/>
          </w:tcPr>
          <w:p w14:paraId="3923C62D" w14:textId="77777777" w:rsidR="000418B5" w:rsidRPr="00955D20" w:rsidRDefault="000418B5" w:rsidP="00A06C2A">
            <w:pPr>
              <w:spacing w:after="0" w:line="240" w:lineRule="auto"/>
              <w:jc w:val="right"/>
              <w:rPr>
                <w:rFonts w:eastAsia="Times New Roman" w:cs="Times New Roman"/>
                <w:color w:val="002060"/>
                <w:sz w:val="16"/>
                <w:szCs w:val="16"/>
                <w:lang w:eastAsia="es-DO"/>
              </w:rPr>
            </w:pPr>
            <w:r w:rsidRPr="00955D20">
              <w:rPr>
                <w:rFonts w:eastAsia="Times New Roman" w:cs="Times New Roman"/>
                <w:color w:val="002060"/>
                <w:sz w:val="16"/>
                <w:szCs w:val="16"/>
                <w:lang w:eastAsia="es-DO"/>
              </w:rPr>
              <w:t>110,672</w:t>
            </w:r>
          </w:p>
        </w:tc>
      </w:tr>
    </w:tbl>
    <w:p w14:paraId="6DA8F6DD" w14:textId="77777777" w:rsidR="000418B5" w:rsidRPr="00652421" w:rsidRDefault="000418B5" w:rsidP="00DE2731">
      <w:pPr>
        <w:spacing w:line="360" w:lineRule="auto"/>
        <w:rPr>
          <w:rFonts w:cs="Times New Roman"/>
          <w:b/>
          <w:i/>
          <w:color w:val="002060"/>
          <w:szCs w:val="18"/>
        </w:rPr>
      </w:pPr>
      <w:r w:rsidRPr="00652421">
        <w:rPr>
          <w:rFonts w:cs="Times New Roman"/>
          <w:color w:val="002060"/>
          <w:szCs w:val="18"/>
        </w:rPr>
        <w:lastRenderedPageBreak/>
        <w:t xml:space="preserve">Los logros obtenidos durante el año atípico 2020 están orientados a las acciones de formación a docentes y equipo técnico de las regionales y distritos de Educación en torno al año escolar 2020-2021; a la </w:t>
      </w:r>
      <w:r w:rsidRPr="00652421">
        <w:rPr>
          <w:rFonts w:eastAsia="+mn-ea" w:cs="Times New Roman"/>
          <w:color w:val="002060"/>
          <w:szCs w:val="18"/>
        </w:rPr>
        <w:t>producción de recursos y materiales audiovisuales para el apoyo pedagógico a las familias y el acompañamiento a los estudiantes desde su hogar, entre otros.</w:t>
      </w:r>
    </w:p>
    <w:p w14:paraId="0613712D" w14:textId="77777777" w:rsidR="000418B5" w:rsidRPr="00652421" w:rsidRDefault="000418B5" w:rsidP="00DE2731">
      <w:pPr>
        <w:spacing w:line="360" w:lineRule="auto"/>
        <w:rPr>
          <w:rFonts w:cs="Times New Roman"/>
          <w:color w:val="002060"/>
          <w:szCs w:val="18"/>
        </w:rPr>
      </w:pPr>
      <w:r w:rsidRPr="00652421">
        <w:rPr>
          <w:rFonts w:cs="Times New Roman"/>
          <w:color w:val="002060"/>
          <w:szCs w:val="18"/>
        </w:rPr>
        <w:t>También, se abordaron acciones en el marco de las estrategias: ampliación del acceso a través de la política de Jornada Escolar Extendida; reducir el abandono escolar, garantizar la inclusión, permanencia y conclusión de los estudios de los estudiantes, reduciendo el abandono, la repitencia y la sobreedad; desarrollar las competencias y el logro de los estudiantes; y fortalecer la gestión institucional.</w:t>
      </w:r>
    </w:p>
    <w:p w14:paraId="32E98C9C" w14:textId="77777777" w:rsidR="000418B5" w:rsidRPr="00DE2731" w:rsidRDefault="000418B5" w:rsidP="00DE2731">
      <w:pPr>
        <w:spacing w:line="360" w:lineRule="auto"/>
        <w:jc w:val="center"/>
        <w:rPr>
          <w:rFonts w:ascii="Gotham" w:hAnsi="Gotham" w:cs="Times New Roman"/>
          <w:b/>
          <w:iCs/>
          <w:sz w:val="16"/>
          <w:szCs w:val="16"/>
        </w:rPr>
      </w:pPr>
      <w:r w:rsidRPr="00DE2731">
        <w:rPr>
          <w:rFonts w:ascii="Gotham" w:hAnsi="Gotham" w:cs="Times New Roman"/>
          <w:b/>
          <w:iCs/>
          <w:sz w:val="16"/>
          <w:szCs w:val="16"/>
        </w:rPr>
        <w:t>Jornada Escolar Extendida (JEE)</w:t>
      </w:r>
    </w:p>
    <w:p w14:paraId="44C41E87" w14:textId="77777777" w:rsidR="000418B5" w:rsidRPr="00652421" w:rsidRDefault="000418B5" w:rsidP="00DE2731">
      <w:pPr>
        <w:spacing w:line="360" w:lineRule="auto"/>
        <w:rPr>
          <w:rFonts w:cs="Times New Roman"/>
          <w:color w:val="002060"/>
          <w:szCs w:val="18"/>
        </w:rPr>
      </w:pPr>
      <w:r w:rsidRPr="00652421">
        <w:rPr>
          <w:rFonts w:cs="Times New Roman"/>
          <w:color w:val="002060"/>
          <w:szCs w:val="18"/>
        </w:rPr>
        <w:t xml:space="preserve">La Jornada Escolar Extendida como política educativa de gran impacto en los aprendizajes de los estudiantes, tiene como objetivo elevar la calidad y la equidad de la educación preuniversitaria para contribuir con una sociedad más libre y democrática.  </w:t>
      </w:r>
    </w:p>
    <w:p w14:paraId="32D4036D" w14:textId="77777777" w:rsidR="000418B5" w:rsidRPr="00652421" w:rsidRDefault="000418B5" w:rsidP="00DE2731">
      <w:pPr>
        <w:spacing w:line="360" w:lineRule="auto"/>
        <w:rPr>
          <w:rFonts w:cs="Times New Roman"/>
          <w:color w:val="002060"/>
          <w:szCs w:val="18"/>
        </w:rPr>
      </w:pPr>
      <w:r w:rsidRPr="00652421">
        <w:rPr>
          <w:rFonts w:cs="Times New Roman"/>
          <w:color w:val="002060"/>
          <w:szCs w:val="18"/>
        </w:rPr>
        <w:t xml:space="preserve">Las estrategias 01.1.1 y 01.1.2 de la meta Educación Primaria y Secundaria establecen la   ampliación del acceso de estos niveles educativos a través de la política de Jornada Escolar Extendida. </w:t>
      </w:r>
    </w:p>
    <w:p w14:paraId="0A943309" w14:textId="77777777" w:rsidR="000418B5" w:rsidRPr="00652421" w:rsidRDefault="000418B5" w:rsidP="000418B5">
      <w:pPr>
        <w:pStyle w:val="NormalWeb"/>
        <w:spacing w:before="0" w:beforeAutospacing="0" w:after="0" w:afterAutospacing="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Durante el año 2020 en torno a la política de Jornada Escolar Extendida se desarrollaron actividades de evaluación y de seguimiento, que permitieron un avance vinculado con la inclusión de niños y niñas a esta importante política pública. Esto como resultado de la constante articulación con los diferentes actores que intervienen en la ampliación de la cobertura y el mejoramiento de la calidad educativa. A continuación, se presentan los logros obtenidos:</w:t>
      </w:r>
    </w:p>
    <w:p w14:paraId="727689DA" w14:textId="77777777" w:rsidR="000418B5" w:rsidRPr="00652421" w:rsidRDefault="000418B5" w:rsidP="000418B5">
      <w:pPr>
        <w:pStyle w:val="NormalWeb"/>
        <w:spacing w:before="0" w:beforeAutospacing="0" w:after="0" w:afterAutospacing="0" w:line="360" w:lineRule="auto"/>
        <w:ind w:firstLine="720"/>
        <w:jc w:val="both"/>
        <w:rPr>
          <w:rFonts w:ascii="Artifex CF Extra Light" w:hAnsi="Artifex CF Extra Light"/>
          <w:color w:val="002060"/>
          <w:sz w:val="18"/>
          <w:szCs w:val="18"/>
          <w:highlight w:val="yellow"/>
        </w:rPr>
      </w:pPr>
    </w:p>
    <w:p w14:paraId="48936921" w14:textId="77777777" w:rsidR="000418B5" w:rsidRPr="00652421" w:rsidRDefault="000418B5" w:rsidP="00495A63">
      <w:pPr>
        <w:pStyle w:val="Prrafodelista"/>
        <w:numPr>
          <w:ilvl w:val="0"/>
          <w:numId w:val="21"/>
        </w:numPr>
        <w:spacing w:after="200" w:line="360" w:lineRule="auto"/>
        <w:rPr>
          <w:rFonts w:cs="Times New Roman"/>
          <w:color w:val="002060"/>
          <w:szCs w:val="18"/>
          <w:lang w:val="es-ES"/>
        </w:rPr>
      </w:pPr>
      <w:r w:rsidRPr="00652421">
        <w:rPr>
          <w:rFonts w:cs="Times New Roman"/>
          <w:color w:val="002060"/>
          <w:szCs w:val="18"/>
          <w:lang w:val="es-ES"/>
        </w:rPr>
        <w:t>Realizado un levantamiento de información en todos los distritos de Educación, actualizando las necesidades de aulas y mejoras requeridas en 1,312 centros pendientes de ingresar a la Jornada Escolar Extendida. En este sentido, se identificaron 5,764 aulas requeridas para materializar la universalización de la política de Jornada Escolar Extendida.</w:t>
      </w:r>
    </w:p>
    <w:p w14:paraId="3D04BB4F" w14:textId="77777777" w:rsidR="000418B5" w:rsidRPr="00652421" w:rsidRDefault="000418B5" w:rsidP="00495A63">
      <w:pPr>
        <w:pStyle w:val="Prrafodelista"/>
        <w:numPr>
          <w:ilvl w:val="0"/>
          <w:numId w:val="21"/>
        </w:numPr>
        <w:spacing w:after="200" w:line="360" w:lineRule="auto"/>
        <w:rPr>
          <w:rFonts w:cs="Times New Roman"/>
          <w:color w:val="002060"/>
          <w:szCs w:val="18"/>
          <w:lang w:val="es-ES"/>
        </w:rPr>
      </w:pPr>
      <w:r w:rsidRPr="00652421">
        <w:rPr>
          <w:rFonts w:cs="Times New Roman"/>
          <w:color w:val="002060"/>
          <w:szCs w:val="18"/>
          <w:lang w:val="es-ES"/>
        </w:rPr>
        <w:t>Integrados a JEE 120 centros educativos, con una matrícula total de 46,987, de los cuales 30,035 son de los niveles inicial y primario y 16,952 del nivel secundario. Esto como resultado de los 243 centros educativos evaluados. A la fecha se han integrado 1</w:t>
      </w:r>
      <w:proofErr w:type="gramStart"/>
      <w:r w:rsidRPr="00652421">
        <w:rPr>
          <w:rFonts w:cs="Times New Roman"/>
          <w:color w:val="002060"/>
          <w:szCs w:val="18"/>
          <w:lang w:val="es-ES"/>
        </w:rPr>
        <w:t>,334,607</w:t>
      </w:r>
      <w:proofErr w:type="gramEnd"/>
      <w:r w:rsidRPr="00652421">
        <w:rPr>
          <w:rFonts w:cs="Times New Roman"/>
          <w:color w:val="002060"/>
          <w:szCs w:val="18"/>
          <w:lang w:val="es-ES"/>
        </w:rPr>
        <w:t xml:space="preserve"> estudiantes y 4,945 centros educativos.</w:t>
      </w:r>
    </w:p>
    <w:p w14:paraId="79928DB4" w14:textId="77777777" w:rsidR="000418B5" w:rsidRPr="00652421" w:rsidRDefault="000418B5" w:rsidP="000418B5">
      <w:pPr>
        <w:pStyle w:val="Prrafodelista"/>
        <w:spacing w:line="360" w:lineRule="auto"/>
        <w:rPr>
          <w:rFonts w:cs="Times New Roman"/>
          <w:color w:val="002060"/>
          <w:szCs w:val="18"/>
          <w:lang w:val="es-ES"/>
        </w:rPr>
      </w:pPr>
    </w:p>
    <w:p w14:paraId="06532197" w14:textId="77777777" w:rsidR="000418B5" w:rsidRPr="00652421" w:rsidRDefault="000418B5" w:rsidP="00495A63">
      <w:pPr>
        <w:pStyle w:val="Prrafodelista"/>
        <w:numPr>
          <w:ilvl w:val="0"/>
          <w:numId w:val="21"/>
        </w:numPr>
        <w:spacing w:line="360" w:lineRule="auto"/>
        <w:rPr>
          <w:rFonts w:cs="Times New Roman"/>
          <w:b/>
          <w:i/>
          <w:color w:val="002060"/>
          <w:szCs w:val="18"/>
        </w:rPr>
      </w:pPr>
      <w:r w:rsidRPr="00652421">
        <w:rPr>
          <w:rFonts w:cs="Times New Roman"/>
          <w:color w:val="002060"/>
          <w:szCs w:val="18"/>
          <w:lang w:val="es-ES"/>
        </w:rPr>
        <w:t>77 centros educativos inaugurados, con 1,190 aulas nuevas y rehabilitadas, integrados a Jornada Escolar Extendida, beneficiando una matrícula de 41,650 estudiantes.  Los cuales se distribuyen en 43 centros del nivel primario, con 701 aulas correspondientes a una matrícula de 24,535 estudiantes beneficiados, 34 centros del nivel secundario con 489 aulas y una matrícula de 17,115 estudiantes beneficiados</w:t>
      </w:r>
      <w:r w:rsidRPr="00652421">
        <w:rPr>
          <w:rFonts w:cs="Times New Roman"/>
          <w:b/>
          <w:color w:val="002060"/>
          <w:szCs w:val="18"/>
          <w:lang w:val="es-ES"/>
        </w:rPr>
        <w:t>.</w:t>
      </w:r>
      <w:r w:rsidRPr="00652421">
        <w:rPr>
          <w:rFonts w:cs="Times New Roman"/>
          <w:b/>
          <w:i/>
          <w:color w:val="002060"/>
          <w:szCs w:val="18"/>
        </w:rPr>
        <w:t xml:space="preserve"> </w:t>
      </w:r>
    </w:p>
    <w:p w14:paraId="2879990A" w14:textId="77777777" w:rsidR="000418B5" w:rsidRPr="00B91B0E" w:rsidRDefault="000418B5" w:rsidP="00B91B0E">
      <w:pPr>
        <w:spacing w:line="360" w:lineRule="auto"/>
        <w:jc w:val="center"/>
        <w:rPr>
          <w:rFonts w:ascii="Gotham" w:hAnsi="Gotham" w:cs="Times New Roman"/>
          <w:b/>
          <w:iCs/>
          <w:sz w:val="16"/>
          <w:szCs w:val="16"/>
        </w:rPr>
      </w:pPr>
      <w:bookmarkStart w:id="69" w:name="_Toc27565170"/>
      <w:bookmarkStart w:id="70" w:name="_Toc27577951"/>
      <w:r w:rsidRPr="00B91B0E">
        <w:rPr>
          <w:rFonts w:ascii="Gotham" w:hAnsi="Gotham" w:cs="Times New Roman"/>
          <w:b/>
          <w:iCs/>
          <w:sz w:val="16"/>
          <w:szCs w:val="16"/>
        </w:rPr>
        <w:t>Educación Primaria</w:t>
      </w:r>
      <w:bookmarkEnd w:id="69"/>
      <w:bookmarkEnd w:id="70"/>
    </w:p>
    <w:p w14:paraId="5BF0DA8A" w14:textId="77777777" w:rsidR="000418B5" w:rsidRPr="00652421" w:rsidRDefault="000418B5" w:rsidP="00B91B0E">
      <w:pPr>
        <w:autoSpaceDE w:val="0"/>
        <w:autoSpaceDN w:val="0"/>
        <w:adjustRightInd w:val="0"/>
        <w:spacing w:line="360" w:lineRule="auto"/>
        <w:rPr>
          <w:rFonts w:cs="Times New Roman"/>
          <w:color w:val="002060"/>
          <w:szCs w:val="18"/>
        </w:rPr>
      </w:pPr>
      <w:r w:rsidRPr="00652421">
        <w:rPr>
          <w:rFonts w:cs="Times New Roman"/>
          <w:color w:val="002060"/>
          <w:szCs w:val="18"/>
        </w:rPr>
        <w:t xml:space="preserve">La educación primaria inicia a los seis años y tiene un tiempo de duración de seis años de escolaridad, dividido en dos ciclos de tres años cada uno. Se propone que en este nivel los estudiantes logren el desarrollo de las competencias fundamentales especificadas en el currículo. La edad teórica para cursar el nivel primario es entre 6 a 11 años. Durante el año 2015 el Consejo Nacional de Educación mediante la Ordenanza 02-2015 aprobó el currículo del nivel primario, fundamentado en los enfoques histórico-cultural, sociocrítico y por competencias. </w:t>
      </w:r>
    </w:p>
    <w:p w14:paraId="41FCCC08" w14:textId="77777777" w:rsidR="000418B5" w:rsidRPr="00652421" w:rsidRDefault="000418B5" w:rsidP="00B91B0E">
      <w:pPr>
        <w:autoSpaceDE w:val="0"/>
        <w:autoSpaceDN w:val="0"/>
        <w:adjustRightInd w:val="0"/>
        <w:spacing w:line="360" w:lineRule="auto"/>
        <w:rPr>
          <w:rFonts w:cs="Times New Roman"/>
          <w:color w:val="002060"/>
          <w:szCs w:val="18"/>
        </w:rPr>
      </w:pPr>
      <w:r w:rsidRPr="00652421">
        <w:rPr>
          <w:rFonts w:cs="Times New Roman"/>
          <w:color w:val="002060"/>
          <w:szCs w:val="18"/>
        </w:rPr>
        <w:t xml:space="preserve">En este nivel educativo se pretende garantizar el desarrollo cognoscitivo, afectivo, social, espiritual, emocional y físico de los niños y las niñas que egresan del nivel inicial. Se espera que tomando en cuenta el desarrollo evolutivo del niño, se creen las condiciones para que los aprendizajes se realicen de manera integral y de acuerdo con sus necesidades e intereses. Al mismo tiempo, los estudiantes tienen la posibilidad de desarrollar sus potencialidades y construir nuevas formas de relación y de organización alrededor de principios de derechos humanos y valores democráticos, tales como el respeto, la tolerancia, la equidad y la justicia, la solidaridad y la honestidad. </w:t>
      </w:r>
    </w:p>
    <w:p w14:paraId="1A2C17F7" w14:textId="77777777" w:rsidR="000418B5" w:rsidRPr="00652421" w:rsidRDefault="000418B5" w:rsidP="00B91B0E">
      <w:pPr>
        <w:spacing w:line="360" w:lineRule="auto"/>
        <w:rPr>
          <w:rFonts w:eastAsia="Times New Roman" w:cs="Times New Roman"/>
          <w:color w:val="002060"/>
          <w:szCs w:val="18"/>
        </w:rPr>
      </w:pPr>
      <w:r w:rsidRPr="00652421">
        <w:rPr>
          <w:rFonts w:cs="Times New Roman"/>
          <w:color w:val="002060"/>
          <w:szCs w:val="18"/>
        </w:rPr>
        <w:t xml:space="preserve">En educación primaria, se enfatizaron las acciones de formación a docentes y equipo técnico de las regionales y distritos de Educación en torno al año escolar 2020-2021; </w:t>
      </w:r>
      <w:r w:rsidRPr="00652421">
        <w:rPr>
          <w:rFonts w:eastAsia="+mn-ea" w:cs="Times New Roman"/>
          <w:color w:val="002060"/>
          <w:szCs w:val="18"/>
        </w:rPr>
        <w:t xml:space="preserve">producción de recursos y materiales audiovisuales para el apoyo pedagógico a las familias </w:t>
      </w:r>
      <w:r w:rsidRPr="00652421">
        <w:rPr>
          <w:rFonts w:cs="Times New Roman"/>
          <w:color w:val="002060"/>
          <w:szCs w:val="18"/>
        </w:rPr>
        <w:t>con el objetivo de dar respuesta a</w:t>
      </w:r>
      <w:r w:rsidRPr="00652421">
        <w:rPr>
          <w:rFonts w:eastAsia="Times New Roman" w:cs="Times New Roman"/>
          <w:color w:val="002060"/>
          <w:szCs w:val="18"/>
        </w:rPr>
        <w:t xml:space="preserve"> la continuidad educativa de los estudiantes</w:t>
      </w:r>
      <w:r w:rsidRPr="00652421">
        <w:rPr>
          <w:rFonts w:eastAsia="+mn-ea" w:cs="Times New Roman"/>
          <w:color w:val="002060"/>
          <w:szCs w:val="18"/>
        </w:rPr>
        <w:t xml:space="preserve"> desde su hogar; y </w:t>
      </w:r>
      <w:r w:rsidRPr="00652421">
        <w:rPr>
          <w:rFonts w:cs="Times New Roman"/>
          <w:color w:val="002060"/>
          <w:szCs w:val="18"/>
        </w:rPr>
        <w:t>a acciones de seguimiento y monitoreo a los centros del nivel primario</w:t>
      </w:r>
      <w:r w:rsidRPr="00652421">
        <w:rPr>
          <w:rFonts w:eastAsia="Times New Roman" w:cs="Times New Roman"/>
          <w:color w:val="002060"/>
          <w:szCs w:val="18"/>
        </w:rPr>
        <w:t>.</w:t>
      </w:r>
    </w:p>
    <w:p w14:paraId="28A01608" w14:textId="77777777" w:rsidR="000418B5" w:rsidRPr="000A24D5" w:rsidRDefault="000418B5" w:rsidP="00B91B0E">
      <w:pPr>
        <w:spacing w:line="360" w:lineRule="auto"/>
        <w:rPr>
          <w:rFonts w:cs="Times New Roman"/>
          <w:i/>
          <w:color w:val="002060"/>
          <w:szCs w:val="18"/>
          <w:u w:val="single"/>
        </w:rPr>
      </w:pPr>
      <w:r w:rsidRPr="000A24D5">
        <w:rPr>
          <w:rFonts w:cs="Times New Roman"/>
          <w:i/>
          <w:color w:val="002060"/>
          <w:szCs w:val="18"/>
          <w:u w:val="single"/>
        </w:rPr>
        <w:t>1.1 Acciones desarrolladas para dar respuesta a la educación a distancia frente a la pandemia covid-19:</w:t>
      </w:r>
    </w:p>
    <w:p w14:paraId="2079E655" w14:textId="77777777" w:rsidR="000418B5" w:rsidRPr="00652421" w:rsidRDefault="000418B5" w:rsidP="000418B5">
      <w:pPr>
        <w:pStyle w:val="Prrafodelista"/>
        <w:spacing w:line="360" w:lineRule="auto"/>
        <w:ind w:left="0"/>
        <w:rPr>
          <w:rFonts w:cs="Times New Roman"/>
          <w:color w:val="002060"/>
          <w:szCs w:val="18"/>
        </w:rPr>
      </w:pPr>
      <w:r w:rsidRPr="00652421">
        <w:rPr>
          <w:rFonts w:cs="Times New Roman"/>
          <w:color w:val="002060"/>
          <w:szCs w:val="18"/>
        </w:rPr>
        <w:t>En el año 2020 se enfatizaron las acciones formativas en torno a la modalidad de educación a distancia a implementarse en el año escolar 2020-2021, por motivo de la pandemia covid-</w:t>
      </w:r>
      <w:r w:rsidRPr="00652421">
        <w:rPr>
          <w:rFonts w:cs="Times New Roman"/>
          <w:color w:val="002060"/>
          <w:szCs w:val="18"/>
        </w:rPr>
        <w:lastRenderedPageBreak/>
        <w:t xml:space="preserve">19.  De igual manera, el conocimiento y estudio de la propuesta educativa a ser desarrollada en todas las escuelas de educación primaria en el ámbito nacional en el marco del plan “Educación para Todos Preservando la Salud”. </w:t>
      </w:r>
    </w:p>
    <w:p w14:paraId="7F8611E8" w14:textId="77777777" w:rsidR="000418B5" w:rsidRPr="00652421" w:rsidRDefault="000418B5" w:rsidP="000418B5">
      <w:pPr>
        <w:pStyle w:val="Prrafodelista"/>
        <w:spacing w:line="360" w:lineRule="auto"/>
        <w:ind w:left="0"/>
        <w:rPr>
          <w:rFonts w:cs="Times New Roman"/>
          <w:color w:val="002060"/>
          <w:szCs w:val="18"/>
        </w:rPr>
      </w:pPr>
    </w:p>
    <w:p w14:paraId="5569F8FA" w14:textId="77777777" w:rsidR="000418B5" w:rsidRPr="00652421" w:rsidRDefault="000418B5" w:rsidP="000418B5">
      <w:pPr>
        <w:pStyle w:val="Prrafodelista"/>
        <w:spacing w:line="360" w:lineRule="auto"/>
        <w:ind w:left="0"/>
        <w:rPr>
          <w:rFonts w:cs="Times New Roman"/>
          <w:color w:val="002060"/>
          <w:szCs w:val="18"/>
        </w:rPr>
      </w:pPr>
      <w:r w:rsidRPr="00652421">
        <w:rPr>
          <w:rFonts w:cs="Times New Roman"/>
          <w:color w:val="002060"/>
          <w:szCs w:val="18"/>
        </w:rPr>
        <w:t>Participaron en estos procesos formativos 1,179 técnicos nacionales, regionales y distritales y 113 formadores de formadores en modalidad virtual.  Luego se formaron 13,417 miembros de los equipos de gestión de centros educativos y 52,060 docentes correspondientes a las 18 regionales, a los 122 distritos y a los 5,072 centros de primaria en todo el país, del 19 al 30 octubre.</w:t>
      </w:r>
    </w:p>
    <w:p w14:paraId="5D8166DC" w14:textId="77777777" w:rsidR="000418B5" w:rsidRDefault="000418B5" w:rsidP="000418B5">
      <w:pPr>
        <w:pStyle w:val="Prrafodelista"/>
        <w:spacing w:line="360" w:lineRule="auto"/>
        <w:ind w:left="0"/>
        <w:rPr>
          <w:rFonts w:cs="Times New Roman"/>
          <w:color w:val="002060"/>
          <w:szCs w:val="18"/>
        </w:rPr>
      </w:pPr>
    </w:p>
    <w:p w14:paraId="4853F02C" w14:textId="77777777" w:rsidR="000418B5" w:rsidRPr="00652421" w:rsidRDefault="000418B5" w:rsidP="000418B5">
      <w:pPr>
        <w:pStyle w:val="Prrafodelista"/>
        <w:spacing w:after="0" w:line="360" w:lineRule="auto"/>
        <w:ind w:left="0"/>
        <w:rPr>
          <w:rFonts w:cs="Times New Roman"/>
          <w:i/>
          <w:color w:val="002060"/>
          <w:szCs w:val="18"/>
        </w:rPr>
      </w:pPr>
      <w:r w:rsidRPr="00652421">
        <w:rPr>
          <w:rFonts w:cs="Times New Roman"/>
          <w:i/>
          <w:color w:val="002060"/>
          <w:szCs w:val="18"/>
        </w:rPr>
        <w:t>Tabla No. 2. Formación al personal docente y técnico para la educación a distancia. Año escolar 2020-2021.</w:t>
      </w:r>
    </w:p>
    <w:p w14:paraId="57319130" w14:textId="77777777" w:rsidR="000418B5" w:rsidRPr="00652421" w:rsidRDefault="000418B5" w:rsidP="000418B5">
      <w:pPr>
        <w:pStyle w:val="Prrafodelista"/>
        <w:spacing w:after="0" w:line="360" w:lineRule="auto"/>
        <w:ind w:left="0"/>
        <w:rPr>
          <w:rFonts w:cs="Times New Roman"/>
          <w:b/>
          <w:i/>
          <w:color w:val="002060"/>
          <w:szCs w:val="18"/>
        </w:rPr>
      </w:pPr>
    </w:p>
    <w:tbl>
      <w:tblPr>
        <w:tblStyle w:val="Tabladelista3-nfasis3"/>
        <w:tblW w:w="7854" w:type="dxa"/>
        <w:tblLayout w:type="fixed"/>
        <w:tblLook w:val="04A0" w:firstRow="1" w:lastRow="0" w:firstColumn="1" w:lastColumn="0" w:noHBand="0" w:noVBand="1"/>
      </w:tblPr>
      <w:tblGrid>
        <w:gridCol w:w="3415"/>
        <w:gridCol w:w="2610"/>
        <w:gridCol w:w="1829"/>
      </w:tblGrid>
      <w:tr w:rsidR="000418B5" w:rsidRPr="00652421" w14:paraId="745A8D0A" w14:textId="77777777" w:rsidTr="000A24D5">
        <w:trPr>
          <w:cnfStyle w:val="100000000000" w:firstRow="1" w:lastRow="0" w:firstColumn="0" w:lastColumn="0" w:oddVBand="0" w:evenVBand="0" w:oddHBand="0" w:evenHBand="0" w:firstRowFirstColumn="0" w:firstRowLastColumn="0" w:lastRowFirstColumn="0" w:lastRowLastColumn="0"/>
          <w:trHeight w:val="292"/>
          <w:tblHeader/>
        </w:trPr>
        <w:tc>
          <w:tcPr>
            <w:cnfStyle w:val="001000000100" w:firstRow="0" w:lastRow="0" w:firstColumn="1" w:lastColumn="0" w:oddVBand="0" w:evenVBand="0" w:oddHBand="0" w:evenHBand="0" w:firstRowFirstColumn="1" w:firstRowLastColumn="0" w:lastRowFirstColumn="0" w:lastRowLastColumn="0"/>
            <w:tcW w:w="3415" w:type="dxa"/>
            <w:shd w:val="clear" w:color="auto" w:fill="E2EFD9" w:themeFill="accent6" w:themeFillTint="33"/>
          </w:tcPr>
          <w:p w14:paraId="239BCA09" w14:textId="77777777" w:rsidR="000418B5" w:rsidRPr="00652421" w:rsidRDefault="000418B5" w:rsidP="005A3885">
            <w:pPr>
              <w:widowControl w:val="0"/>
              <w:autoSpaceDE w:val="0"/>
              <w:autoSpaceDN w:val="0"/>
              <w:spacing w:line="276" w:lineRule="auto"/>
              <w:rPr>
                <w:rFonts w:eastAsia="Calibri" w:cs="Times New Roman"/>
                <w:bCs w:val="0"/>
                <w:color w:val="002060"/>
                <w:szCs w:val="18"/>
                <w:lang w:eastAsia="es-ES" w:bidi="es-ES"/>
              </w:rPr>
            </w:pPr>
            <w:r w:rsidRPr="00652421">
              <w:rPr>
                <w:rFonts w:eastAsia="Calibri" w:cs="Times New Roman"/>
                <w:color w:val="002060"/>
                <w:szCs w:val="18"/>
                <w:lang w:eastAsia="es-ES" w:bidi="es-ES"/>
              </w:rPr>
              <w:t>Momentos de la jornada formativa</w:t>
            </w:r>
          </w:p>
        </w:tc>
        <w:tc>
          <w:tcPr>
            <w:tcW w:w="2610" w:type="dxa"/>
            <w:shd w:val="clear" w:color="auto" w:fill="E2EFD9" w:themeFill="accent6" w:themeFillTint="33"/>
          </w:tcPr>
          <w:p w14:paraId="2AA28ED1" w14:textId="77777777" w:rsidR="000418B5" w:rsidRPr="00652421" w:rsidRDefault="000418B5" w:rsidP="005A3885">
            <w:pPr>
              <w:widowControl w:val="0"/>
              <w:autoSpaceDE w:val="0"/>
              <w:autoSpaceDN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Cs w:val="0"/>
                <w:color w:val="002060"/>
                <w:szCs w:val="18"/>
                <w:lang w:eastAsia="es-ES" w:bidi="es-ES"/>
              </w:rPr>
            </w:pPr>
            <w:r w:rsidRPr="00652421">
              <w:rPr>
                <w:rFonts w:eastAsia="Calibri" w:cs="Times New Roman"/>
                <w:color w:val="002060"/>
                <w:szCs w:val="18"/>
              </w:rPr>
              <w:t>Fecha</w:t>
            </w:r>
          </w:p>
        </w:tc>
        <w:tc>
          <w:tcPr>
            <w:tcW w:w="1829" w:type="dxa"/>
            <w:shd w:val="clear" w:color="auto" w:fill="E2EFD9" w:themeFill="accent6" w:themeFillTint="33"/>
          </w:tcPr>
          <w:p w14:paraId="394DAFB5" w14:textId="77777777" w:rsidR="000418B5" w:rsidRPr="00652421" w:rsidRDefault="000418B5" w:rsidP="005A3885">
            <w:pPr>
              <w:widowControl w:val="0"/>
              <w:autoSpaceDE w:val="0"/>
              <w:autoSpaceDN w:val="0"/>
              <w:spacing w:line="276"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bCs w:val="0"/>
                <w:color w:val="002060"/>
                <w:szCs w:val="18"/>
                <w:lang w:eastAsia="es-ES" w:bidi="es-ES"/>
              </w:rPr>
            </w:pPr>
            <w:r w:rsidRPr="00652421">
              <w:rPr>
                <w:rFonts w:eastAsia="Calibri" w:cs="Times New Roman"/>
                <w:color w:val="002060"/>
                <w:szCs w:val="18"/>
              </w:rPr>
              <w:t>Participantes</w:t>
            </w:r>
          </w:p>
        </w:tc>
      </w:tr>
      <w:tr w:rsidR="000418B5" w:rsidRPr="00652421" w14:paraId="53974B28" w14:textId="77777777" w:rsidTr="000A24D5">
        <w:trPr>
          <w:cnfStyle w:val="000000100000" w:firstRow="0" w:lastRow="0" w:firstColumn="0" w:lastColumn="0" w:oddVBand="0" w:evenVBand="0" w:oddHBand="1" w:evenHBand="0" w:firstRowFirstColumn="0" w:firstRowLastColumn="0" w:lastRowFirstColumn="0" w:lastRowLastColumn="0"/>
          <w:trHeight w:val="280"/>
        </w:trPr>
        <w:tc>
          <w:tcPr>
            <w:cnfStyle w:val="001000000000" w:firstRow="0" w:lastRow="0" w:firstColumn="1" w:lastColumn="0" w:oddVBand="0" w:evenVBand="0" w:oddHBand="0" w:evenHBand="0" w:firstRowFirstColumn="0" w:firstRowLastColumn="0" w:lastRowFirstColumn="0" w:lastRowLastColumn="0"/>
            <w:tcW w:w="3415" w:type="dxa"/>
          </w:tcPr>
          <w:p w14:paraId="50E1B41D" w14:textId="77777777" w:rsidR="000418B5" w:rsidRPr="00652421" w:rsidRDefault="000418B5" w:rsidP="00495A63">
            <w:pPr>
              <w:widowControl w:val="0"/>
              <w:numPr>
                <w:ilvl w:val="0"/>
                <w:numId w:val="20"/>
              </w:numPr>
              <w:autoSpaceDE w:val="0"/>
              <w:autoSpaceDN w:val="0"/>
              <w:spacing w:line="276" w:lineRule="auto"/>
              <w:jc w:val="left"/>
              <w:rPr>
                <w:rFonts w:eastAsia="Calibri" w:cs="Times New Roman"/>
                <w:b w:val="0"/>
                <w:color w:val="002060"/>
                <w:szCs w:val="18"/>
                <w:lang w:eastAsia="es-ES" w:bidi="es-ES"/>
              </w:rPr>
            </w:pPr>
            <w:r w:rsidRPr="00652421">
              <w:rPr>
                <w:rFonts w:eastAsia="Calibri" w:cs="Times New Roman"/>
                <w:b w:val="0"/>
                <w:color w:val="002060"/>
                <w:szCs w:val="18"/>
                <w:lang w:eastAsia="es-ES" w:bidi="es-ES"/>
              </w:rPr>
              <w:t>Formadores de formadores</w:t>
            </w:r>
          </w:p>
        </w:tc>
        <w:tc>
          <w:tcPr>
            <w:tcW w:w="2610" w:type="dxa"/>
          </w:tcPr>
          <w:p w14:paraId="7DC7A38F" w14:textId="77777777" w:rsidR="000418B5" w:rsidRPr="00652421" w:rsidRDefault="000418B5" w:rsidP="005A3885">
            <w:pPr>
              <w:widowControl w:val="0"/>
              <w:autoSpaceDE w:val="0"/>
              <w:autoSpaceDN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2060"/>
                <w:szCs w:val="18"/>
                <w:lang w:eastAsia="es-ES" w:bidi="es-ES"/>
              </w:rPr>
            </w:pPr>
            <w:r w:rsidRPr="00652421">
              <w:rPr>
                <w:rFonts w:eastAsia="Calibri" w:cs="Times New Roman"/>
                <w:color w:val="002060"/>
                <w:szCs w:val="18"/>
                <w:lang w:eastAsia="es-ES" w:bidi="es-ES"/>
              </w:rPr>
              <w:t>8-9 y 12 octubre de 2020</w:t>
            </w:r>
          </w:p>
        </w:tc>
        <w:tc>
          <w:tcPr>
            <w:tcW w:w="1829" w:type="dxa"/>
          </w:tcPr>
          <w:p w14:paraId="6EDA9BC8" w14:textId="77777777" w:rsidR="000418B5" w:rsidRPr="00652421" w:rsidRDefault="000418B5" w:rsidP="005A3885">
            <w:pPr>
              <w:widowControl w:val="0"/>
              <w:autoSpaceDE w:val="0"/>
              <w:autoSpaceDN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2060"/>
                <w:szCs w:val="18"/>
                <w:lang w:eastAsia="es-ES" w:bidi="es-ES"/>
              </w:rPr>
            </w:pPr>
            <w:r w:rsidRPr="00652421">
              <w:rPr>
                <w:rFonts w:eastAsia="Calibri" w:cs="Times New Roman"/>
                <w:color w:val="002060"/>
                <w:szCs w:val="18"/>
                <w:lang w:eastAsia="es-ES" w:bidi="es-ES"/>
              </w:rPr>
              <w:t>113</w:t>
            </w:r>
          </w:p>
        </w:tc>
      </w:tr>
      <w:tr w:rsidR="000418B5" w:rsidRPr="00652421" w14:paraId="6D36917C" w14:textId="77777777" w:rsidTr="000A24D5">
        <w:trPr>
          <w:trHeight w:val="342"/>
        </w:trPr>
        <w:tc>
          <w:tcPr>
            <w:cnfStyle w:val="001000000000" w:firstRow="0" w:lastRow="0" w:firstColumn="1" w:lastColumn="0" w:oddVBand="0" w:evenVBand="0" w:oddHBand="0" w:evenHBand="0" w:firstRowFirstColumn="0" w:firstRowLastColumn="0" w:lastRowFirstColumn="0" w:lastRowLastColumn="0"/>
            <w:tcW w:w="3415" w:type="dxa"/>
          </w:tcPr>
          <w:p w14:paraId="6E2B0EFA" w14:textId="77777777" w:rsidR="000418B5" w:rsidRPr="00652421" w:rsidRDefault="000418B5" w:rsidP="00495A63">
            <w:pPr>
              <w:widowControl w:val="0"/>
              <w:numPr>
                <w:ilvl w:val="0"/>
                <w:numId w:val="20"/>
              </w:numPr>
              <w:autoSpaceDE w:val="0"/>
              <w:autoSpaceDN w:val="0"/>
              <w:spacing w:line="276" w:lineRule="auto"/>
              <w:jc w:val="left"/>
              <w:rPr>
                <w:rFonts w:eastAsia="Calibri" w:cs="Times New Roman"/>
                <w:b w:val="0"/>
                <w:color w:val="002060"/>
                <w:szCs w:val="18"/>
                <w:lang w:eastAsia="es-ES" w:bidi="es-ES"/>
              </w:rPr>
            </w:pPr>
            <w:r w:rsidRPr="00652421">
              <w:rPr>
                <w:rFonts w:eastAsia="Calibri" w:cs="Times New Roman"/>
                <w:b w:val="0"/>
                <w:color w:val="002060"/>
                <w:szCs w:val="18"/>
                <w:lang w:eastAsia="es-ES" w:bidi="es-ES"/>
              </w:rPr>
              <w:t>Equipo técnico docente regional y distrital</w:t>
            </w:r>
          </w:p>
        </w:tc>
        <w:tc>
          <w:tcPr>
            <w:tcW w:w="2610" w:type="dxa"/>
          </w:tcPr>
          <w:p w14:paraId="04EA77AC" w14:textId="77777777" w:rsidR="000418B5" w:rsidRPr="00652421" w:rsidRDefault="000418B5" w:rsidP="005A3885">
            <w:pPr>
              <w:widowControl w:val="0"/>
              <w:autoSpaceDE w:val="0"/>
              <w:autoSpaceDN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2060"/>
                <w:szCs w:val="18"/>
                <w:lang w:eastAsia="es-ES" w:bidi="es-ES"/>
              </w:rPr>
            </w:pPr>
            <w:r w:rsidRPr="00652421">
              <w:rPr>
                <w:rFonts w:eastAsia="Calibri" w:cs="Times New Roman"/>
                <w:color w:val="002060"/>
                <w:szCs w:val="18"/>
                <w:lang w:eastAsia="es-ES" w:bidi="es-ES"/>
              </w:rPr>
              <w:t>13-15 octubre de 2020</w:t>
            </w:r>
          </w:p>
        </w:tc>
        <w:tc>
          <w:tcPr>
            <w:tcW w:w="1829" w:type="dxa"/>
          </w:tcPr>
          <w:p w14:paraId="31FDB5DC" w14:textId="77777777" w:rsidR="000418B5" w:rsidRPr="00652421" w:rsidRDefault="000418B5" w:rsidP="005A3885">
            <w:pPr>
              <w:widowControl w:val="0"/>
              <w:autoSpaceDE w:val="0"/>
              <w:autoSpaceDN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2060"/>
                <w:szCs w:val="18"/>
                <w:lang w:eastAsia="es-ES" w:bidi="es-ES"/>
              </w:rPr>
            </w:pPr>
            <w:r w:rsidRPr="00652421">
              <w:rPr>
                <w:rFonts w:eastAsia="Calibri" w:cs="Times New Roman"/>
                <w:color w:val="002060"/>
                <w:szCs w:val="18"/>
                <w:lang w:eastAsia="es-ES" w:bidi="es-ES"/>
              </w:rPr>
              <w:t>1,179</w:t>
            </w:r>
          </w:p>
        </w:tc>
      </w:tr>
      <w:tr w:rsidR="000418B5" w:rsidRPr="00652421" w14:paraId="3E66B184" w14:textId="77777777" w:rsidTr="000A24D5">
        <w:trPr>
          <w:cnfStyle w:val="000000100000" w:firstRow="0" w:lastRow="0" w:firstColumn="0" w:lastColumn="0" w:oddVBand="0" w:evenVBand="0" w:oddHBand="1" w:evenHBand="0" w:firstRowFirstColumn="0" w:firstRowLastColumn="0" w:lastRowFirstColumn="0" w:lastRowLastColumn="0"/>
          <w:trHeight w:val="481"/>
        </w:trPr>
        <w:tc>
          <w:tcPr>
            <w:cnfStyle w:val="001000000000" w:firstRow="0" w:lastRow="0" w:firstColumn="1" w:lastColumn="0" w:oddVBand="0" w:evenVBand="0" w:oddHBand="0" w:evenHBand="0" w:firstRowFirstColumn="0" w:firstRowLastColumn="0" w:lastRowFirstColumn="0" w:lastRowLastColumn="0"/>
            <w:tcW w:w="3415" w:type="dxa"/>
          </w:tcPr>
          <w:p w14:paraId="617836B5" w14:textId="77777777" w:rsidR="000418B5" w:rsidRPr="00652421" w:rsidRDefault="000418B5" w:rsidP="00495A63">
            <w:pPr>
              <w:widowControl w:val="0"/>
              <w:numPr>
                <w:ilvl w:val="0"/>
                <w:numId w:val="20"/>
              </w:numPr>
              <w:autoSpaceDE w:val="0"/>
              <w:autoSpaceDN w:val="0"/>
              <w:spacing w:line="276" w:lineRule="auto"/>
              <w:jc w:val="left"/>
              <w:rPr>
                <w:rFonts w:eastAsia="Calibri" w:cs="Times New Roman"/>
                <w:b w:val="0"/>
                <w:color w:val="002060"/>
                <w:szCs w:val="18"/>
                <w:lang w:eastAsia="es-ES" w:bidi="es-ES"/>
              </w:rPr>
            </w:pPr>
            <w:r w:rsidRPr="00652421">
              <w:rPr>
                <w:rFonts w:eastAsia="Calibri" w:cs="Times New Roman"/>
                <w:b w:val="0"/>
                <w:color w:val="002060"/>
                <w:szCs w:val="18"/>
                <w:lang w:eastAsia="es-ES" w:bidi="es-ES"/>
              </w:rPr>
              <w:t>Miembros de los equipos de gestión de centros educativos</w:t>
            </w:r>
          </w:p>
        </w:tc>
        <w:tc>
          <w:tcPr>
            <w:tcW w:w="2610" w:type="dxa"/>
          </w:tcPr>
          <w:p w14:paraId="5BD7B6E9" w14:textId="77777777" w:rsidR="000418B5" w:rsidRPr="00652421" w:rsidRDefault="000418B5" w:rsidP="005A3885">
            <w:pPr>
              <w:widowControl w:val="0"/>
              <w:autoSpaceDE w:val="0"/>
              <w:autoSpaceDN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2060"/>
                <w:szCs w:val="18"/>
                <w:lang w:eastAsia="es-ES" w:bidi="es-ES"/>
              </w:rPr>
            </w:pPr>
            <w:r w:rsidRPr="00652421">
              <w:rPr>
                <w:rFonts w:eastAsia="Calibri" w:cs="Times New Roman"/>
                <w:color w:val="002060"/>
                <w:szCs w:val="18"/>
                <w:lang w:eastAsia="es-ES" w:bidi="es-ES"/>
              </w:rPr>
              <w:t>19-20 y 26-27 octubre de 2020</w:t>
            </w:r>
          </w:p>
        </w:tc>
        <w:tc>
          <w:tcPr>
            <w:tcW w:w="1829" w:type="dxa"/>
          </w:tcPr>
          <w:p w14:paraId="7D90FDD4" w14:textId="77777777" w:rsidR="000418B5" w:rsidRPr="00652421" w:rsidRDefault="000418B5" w:rsidP="005A3885">
            <w:pPr>
              <w:widowControl w:val="0"/>
              <w:autoSpaceDE w:val="0"/>
              <w:autoSpaceDN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002060"/>
                <w:szCs w:val="18"/>
                <w:lang w:eastAsia="es-ES" w:bidi="es-ES"/>
              </w:rPr>
            </w:pPr>
            <w:r w:rsidRPr="00652421">
              <w:rPr>
                <w:rFonts w:eastAsia="Calibri" w:cs="Times New Roman"/>
                <w:color w:val="002060"/>
                <w:szCs w:val="18"/>
                <w:lang w:val="es-ES" w:eastAsia="es-ES" w:bidi="es-ES"/>
              </w:rPr>
              <w:t>13,417</w:t>
            </w:r>
          </w:p>
        </w:tc>
      </w:tr>
      <w:tr w:rsidR="000418B5" w:rsidRPr="00652421" w14:paraId="2C3266DB" w14:textId="77777777" w:rsidTr="000A24D5">
        <w:trPr>
          <w:trHeight w:val="387"/>
        </w:trPr>
        <w:tc>
          <w:tcPr>
            <w:cnfStyle w:val="001000000000" w:firstRow="0" w:lastRow="0" w:firstColumn="1" w:lastColumn="0" w:oddVBand="0" w:evenVBand="0" w:oddHBand="0" w:evenHBand="0" w:firstRowFirstColumn="0" w:firstRowLastColumn="0" w:lastRowFirstColumn="0" w:lastRowLastColumn="0"/>
            <w:tcW w:w="3415" w:type="dxa"/>
          </w:tcPr>
          <w:p w14:paraId="04B4E667" w14:textId="77777777" w:rsidR="000418B5" w:rsidRPr="00652421" w:rsidRDefault="000418B5" w:rsidP="00495A63">
            <w:pPr>
              <w:widowControl w:val="0"/>
              <w:numPr>
                <w:ilvl w:val="0"/>
                <w:numId w:val="20"/>
              </w:numPr>
              <w:autoSpaceDE w:val="0"/>
              <w:autoSpaceDN w:val="0"/>
              <w:spacing w:line="276" w:lineRule="auto"/>
              <w:jc w:val="left"/>
              <w:rPr>
                <w:rFonts w:eastAsia="Calibri" w:cs="Times New Roman"/>
                <w:b w:val="0"/>
                <w:color w:val="002060"/>
                <w:szCs w:val="18"/>
                <w:lang w:eastAsia="es-ES" w:bidi="es-ES"/>
              </w:rPr>
            </w:pPr>
            <w:r w:rsidRPr="00652421">
              <w:rPr>
                <w:rFonts w:eastAsia="Calibri" w:cs="Times New Roman"/>
                <w:b w:val="0"/>
                <w:color w:val="002060"/>
                <w:szCs w:val="18"/>
                <w:lang w:eastAsia="es-ES" w:bidi="es-ES"/>
              </w:rPr>
              <w:t>Docentes de centros educativos.</w:t>
            </w:r>
          </w:p>
        </w:tc>
        <w:tc>
          <w:tcPr>
            <w:tcW w:w="2610" w:type="dxa"/>
          </w:tcPr>
          <w:p w14:paraId="2AF7C1E7" w14:textId="77777777" w:rsidR="000418B5" w:rsidRPr="00652421" w:rsidRDefault="000418B5" w:rsidP="005A3885">
            <w:pPr>
              <w:widowControl w:val="0"/>
              <w:autoSpaceDE w:val="0"/>
              <w:autoSpaceDN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2060"/>
                <w:szCs w:val="18"/>
                <w:lang w:eastAsia="es-ES" w:bidi="es-ES"/>
              </w:rPr>
            </w:pPr>
            <w:r w:rsidRPr="00652421">
              <w:rPr>
                <w:rFonts w:eastAsia="Calibri" w:cs="Times New Roman"/>
                <w:color w:val="002060"/>
                <w:szCs w:val="18"/>
                <w:lang w:eastAsia="es-ES" w:bidi="es-ES"/>
              </w:rPr>
              <w:t>21-23 y 26-30 octubre de 2020</w:t>
            </w:r>
          </w:p>
        </w:tc>
        <w:tc>
          <w:tcPr>
            <w:tcW w:w="1829" w:type="dxa"/>
          </w:tcPr>
          <w:p w14:paraId="7DD69581" w14:textId="77777777" w:rsidR="000418B5" w:rsidRPr="00652421" w:rsidRDefault="000418B5" w:rsidP="005A3885">
            <w:pPr>
              <w:widowControl w:val="0"/>
              <w:autoSpaceDE w:val="0"/>
              <w:autoSpaceDN w:val="0"/>
              <w:spacing w:line="276" w:lineRule="auto"/>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002060"/>
                <w:szCs w:val="18"/>
                <w:lang w:eastAsia="es-ES" w:bidi="es-ES"/>
              </w:rPr>
            </w:pPr>
            <w:r w:rsidRPr="00652421">
              <w:rPr>
                <w:rFonts w:eastAsia="Calibri" w:cs="Times New Roman"/>
                <w:color w:val="002060"/>
                <w:szCs w:val="18"/>
                <w:lang w:eastAsia="es-ES" w:bidi="es-ES"/>
              </w:rPr>
              <w:t>52,060</w:t>
            </w:r>
          </w:p>
        </w:tc>
      </w:tr>
      <w:tr w:rsidR="000418B5" w:rsidRPr="00652421" w14:paraId="1DE638C6" w14:textId="77777777" w:rsidTr="000A24D5">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6025" w:type="dxa"/>
            <w:gridSpan w:val="2"/>
          </w:tcPr>
          <w:p w14:paraId="24A0B61A" w14:textId="77777777" w:rsidR="000418B5" w:rsidRPr="00652421" w:rsidRDefault="000418B5" w:rsidP="005A3885">
            <w:pPr>
              <w:widowControl w:val="0"/>
              <w:autoSpaceDE w:val="0"/>
              <w:autoSpaceDN w:val="0"/>
              <w:spacing w:line="276" w:lineRule="auto"/>
              <w:rPr>
                <w:rFonts w:eastAsia="Calibri" w:cs="Times New Roman"/>
                <w:bCs w:val="0"/>
                <w:color w:val="002060"/>
                <w:szCs w:val="18"/>
                <w:lang w:eastAsia="es-ES" w:bidi="es-ES"/>
              </w:rPr>
            </w:pPr>
            <w:r w:rsidRPr="00652421">
              <w:rPr>
                <w:rFonts w:eastAsia="Calibri" w:cs="Times New Roman"/>
                <w:color w:val="002060"/>
                <w:szCs w:val="18"/>
                <w:lang w:eastAsia="es-ES" w:bidi="es-ES"/>
              </w:rPr>
              <w:t xml:space="preserve">Total </w:t>
            </w:r>
          </w:p>
        </w:tc>
        <w:tc>
          <w:tcPr>
            <w:tcW w:w="1829" w:type="dxa"/>
          </w:tcPr>
          <w:p w14:paraId="4476D56B" w14:textId="77777777" w:rsidR="000418B5" w:rsidRPr="00652421" w:rsidRDefault="000418B5" w:rsidP="005A3885">
            <w:pPr>
              <w:widowControl w:val="0"/>
              <w:autoSpaceDE w:val="0"/>
              <w:autoSpaceDN w:val="0"/>
              <w:spacing w:line="276" w:lineRule="auto"/>
              <w:jc w:val="center"/>
              <w:cnfStyle w:val="000000100000" w:firstRow="0" w:lastRow="0" w:firstColumn="0" w:lastColumn="0" w:oddVBand="0" w:evenVBand="0" w:oddHBand="1" w:evenHBand="0" w:firstRowFirstColumn="0" w:firstRowLastColumn="0" w:lastRowFirstColumn="0" w:lastRowLastColumn="0"/>
              <w:rPr>
                <w:rFonts w:eastAsia="Calibri" w:cs="Times New Roman"/>
                <w:b/>
                <w:color w:val="002060"/>
                <w:szCs w:val="18"/>
                <w:lang w:eastAsia="es-ES" w:bidi="es-ES"/>
              </w:rPr>
            </w:pPr>
            <w:r w:rsidRPr="00652421">
              <w:rPr>
                <w:rFonts w:eastAsia="Calibri" w:cs="Times New Roman"/>
                <w:b/>
                <w:color w:val="002060"/>
                <w:szCs w:val="18"/>
                <w:lang w:eastAsia="es-ES" w:bidi="es-ES"/>
              </w:rPr>
              <w:t>66,769</w:t>
            </w:r>
          </w:p>
        </w:tc>
      </w:tr>
    </w:tbl>
    <w:p w14:paraId="241CC1AC" w14:textId="77777777" w:rsidR="000418B5" w:rsidRPr="00652421" w:rsidRDefault="000418B5" w:rsidP="000418B5">
      <w:pPr>
        <w:spacing w:after="60" w:line="360" w:lineRule="auto"/>
        <w:rPr>
          <w:rFonts w:eastAsia="Calibri" w:cs="Times New Roman"/>
          <w:b/>
          <w:color w:val="002060"/>
          <w:szCs w:val="18"/>
        </w:rPr>
      </w:pPr>
    </w:p>
    <w:p w14:paraId="7E3EB0BB" w14:textId="0586586B" w:rsidR="000418B5" w:rsidRPr="00652421" w:rsidRDefault="000418B5" w:rsidP="000418B5">
      <w:pPr>
        <w:pStyle w:val="Prrafodelista"/>
        <w:spacing w:line="360" w:lineRule="auto"/>
        <w:ind w:left="0"/>
        <w:rPr>
          <w:rFonts w:eastAsiaTheme="minorEastAsia" w:cs="Times New Roman"/>
          <w:b/>
          <w:color w:val="002060"/>
          <w:szCs w:val="18"/>
        </w:rPr>
      </w:pPr>
      <w:r w:rsidRPr="00652421">
        <w:rPr>
          <w:rFonts w:eastAsiaTheme="minorEastAsia" w:cs="Times New Roman"/>
          <w:b/>
          <w:color w:val="002060"/>
          <w:szCs w:val="18"/>
        </w:rPr>
        <w:t>Acuerdos de alianzas público-privadas para fortalecer el nivel primario</w:t>
      </w:r>
      <w:r w:rsidR="000A24D5">
        <w:rPr>
          <w:rFonts w:eastAsiaTheme="minorEastAsia" w:cs="Times New Roman"/>
          <w:b/>
          <w:color w:val="002060"/>
          <w:szCs w:val="18"/>
        </w:rPr>
        <w:t>:</w:t>
      </w:r>
    </w:p>
    <w:p w14:paraId="460F008D" w14:textId="77777777" w:rsidR="000418B5" w:rsidRPr="00652421" w:rsidRDefault="000418B5" w:rsidP="000418B5">
      <w:pPr>
        <w:pStyle w:val="Prrafodelista"/>
        <w:spacing w:line="360" w:lineRule="auto"/>
        <w:ind w:left="0"/>
        <w:rPr>
          <w:rFonts w:eastAsiaTheme="minorEastAsia" w:cs="Times New Roman"/>
          <w:b/>
          <w:color w:val="002060"/>
          <w:szCs w:val="18"/>
        </w:rPr>
      </w:pPr>
    </w:p>
    <w:p w14:paraId="4894FC8F" w14:textId="77777777" w:rsidR="000418B5" w:rsidRPr="00652421" w:rsidRDefault="000418B5" w:rsidP="000418B5">
      <w:pPr>
        <w:pStyle w:val="Prrafodelista"/>
        <w:spacing w:after="0" w:line="360" w:lineRule="auto"/>
        <w:ind w:left="0"/>
        <w:rPr>
          <w:rFonts w:eastAsia="+mn-ea" w:cs="Times New Roman"/>
          <w:color w:val="002060"/>
          <w:szCs w:val="18"/>
        </w:rPr>
      </w:pPr>
      <w:r w:rsidRPr="00652421">
        <w:rPr>
          <w:rFonts w:eastAsia="+mn-ea" w:cs="Times New Roman"/>
          <w:color w:val="002060"/>
          <w:szCs w:val="18"/>
        </w:rPr>
        <w:t>En alianza con Radio Red Educativa y ante la situación especial de la pandemia covid-19, el nivel primario ha desarrollado procesos de producción de recursos y materiales audiovisuales para el apoyo pedagógico a las familias y el acompañamiento a los estudiantes desde su hogar. A través de esta estrategia fueron beneficiados 342,413 estudiantes y familias correspondientes a las 18 regionales de Educación. Se difundieron a través del canal Red Educativa y en otras plataformas virtuales disponibles 55 recursos audiovisuales.</w:t>
      </w:r>
    </w:p>
    <w:p w14:paraId="441ECD30" w14:textId="77777777" w:rsidR="00AB6905" w:rsidRDefault="00AB6905" w:rsidP="00BD7C6A">
      <w:pPr>
        <w:spacing w:line="360" w:lineRule="auto"/>
        <w:rPr>
          <w:rFonts w:cs="Times New Roman"/>
          <w:b/>
          <w:i/>
          <w:color w:val="002060"/>
          <w:szCs w:val="18"/>
          <w:u w:val="single"/>
          <w:lang w:val="es-ES"/>
        </w:rPr>
      </w:pPr>
    </w:p>
    <w:p w14:paraId="6CB283AD" w14:textId="77777777" w:rsidR="00AB6905" w:rsidRDefault="00AB6905" w:rsidP="00BD7C6A">
      <w:pPr>
        <w:spacing w:line="360" w:lineRule="auto"/>
        <w:rPr>
          <w:rFonts w:cs="Times New Roman"/>
          <w:b/>
          <w:i/>
          <w:color w:val="002060"/>
          <w:szCs w:val="18"/>
          <w:u w:val="single"/>
          <w:lang w:val="es-ES"/>
        </w:rPr>
      </w:pPr>
    </w:p>
    <w:p w14:paraId="16A9E3E7" w14:textId="77777777" w:rsidR="000418B5" w:rsidRPr="00BD7C6A" w:rsidRDefault="000418B5" w:rsidP="00BD7C6A">
      <w:pPr>
        <w:spacing w:line="360" w:lineRule="auto"/>
        <w:rPr>
          <w:rFonts w:cs="Times New Roman"/>
          <w:b/>
          <w:i/>
          <w:color w:val="002060"/>
          <w:szCs w:val="18"/>
          <w:u w:val="single"/>
        </w:rPr>
      </w:pPr>
      <w:r w:rsidRPr="00BD7C6A">
        <w:rPr>
          <w:rFonts w:cs="Times New Roman"/>
          <w:b/>
          <w:i/>
          <w:color w:val="002060"/>
          <w:szCs w:val="18"/>
          <w:u w:val="single"/>
          <w:lang w:val="es-ES"/>
        </w:rPr>
        <w:lastRenderedPageBreak/>
        <w:t>1</w:t>
      </w:r>
      <w:r w:rsidRPr="00BD7C6A">
        <w:rPr>
          <w:rFonts w:cs="Times New Roman"/>
          <w:b/>
          <w:i/>
          <w:color w:val="002060"/>
          <w:szCs w:val="18"/>
          <w:u w:val="single"/>
        </w:rPr>
        <w:t>.2 Acciones desarrolladas en el año 2020 dentro del marco del Plan Estratégico Institucional 2017-2020</w:t>
      </w:r>
    </w:p>
    <w:p w14:paraId="0E98C241" w14:textId="77777777" w:rsidR="000418B5" w:rsidRPr="00BD7C6A" w:rsidRDefault="000418B5" w:rsidP="00BD7C6A">
      <w:pPr>
        <w:shd w:val="clear" w:color="auto" w:fill="002060"/>
        <w:spacing w:line="360" w:lineRule="auto"/>
        <w:rPr>
          <w:rFonts w:cs="Times New Roman"/>
          <w:b/>
          <w:i/>
          <w:color w:val="FFFFFF" w:themeColor="background1"/>
          <w:szCs w:val="18"/>
        </w:rPr>
      </w:pPr>
      <w:r w:rsidRPr="00BD7C6A">
        <w:rPr>
          <w:rFonts w:cs="Times New Roman"/>
          <w:b/>
          <w:i/>
          <w:color w:val="FFFFFF" w:themeColor="background1"/>
          <w:szCs w:val="18"/>
        </w:rPr>
        <w:t>Estrategia 01.1.4. Fortalecer la gestión institucional de la Educación Primaria.</w:t>
      </w:r>
    </w:p>
    <w:p w14:paraId="1560E6F9" w14:textId="77777777" w:rsidR="000418B5" w:rsidRPr="00652421" w:rsidRDefault="000418B5" w:rsidP="000418B5">
      <w:pPr>
        <w:pStyle w:val="Prrafodelista"/>
        <w:spacing w:after="60" w:line="360" w:lineRule="auto"/>
        <w:ind w:left="0"/>
        <w:rPr>
          <w:rFonts w:cs="Times New Roman"/>
          <w:b/>
          <w:color w:val="002060"/>
          <w:szCs w:val="18"/>
          <w:lang w:eastAsia="es-DO"/>
        </w:rPr>
      </w:pPr>
      <w:r w:rsidRPr="00652421">
        <w:rPr>
          <w:rFonts w:cs="Times New Roman"/>
          <w:color w:val="002060"/>
          <w:szCs w:val="18"/>
          <w:lang w:val="es-MX"/>
        </w:rPr>
        <w:t>En el marco de esta estrategia se realizaron acciones para acompañar y monitorear a los centros educativos del nivel primario, estas son:</w:t>
      </w:r>
    </w:p>
    <w:p w14:paraId="41898A24" w14:textId="77777777" w:rsidR="000418B5" w:rsidRPr="00652421" w:rsidRDefault="000418B5" w:rsidP="000418B5">
      <w:pPr>
        <w:pStyle w:val="Prrafodelista"/>
        <w:spacing w:line="360" w:lineRule="auto"/>
        <w:ind w:left="0"/>
        <w:rPr>
          <w:rFonts w:cs="Times New Roman"/>
          <w:b/>
          <w:color w:val="002060"/>
          <w:szCs w:val="18"/>
          <w:highlight w:val="yellow"/>
        </w:rPr>
      </w:pPr>
    </w:p>
    <w:p w14:paraId="54855CF2" w14:textId="77777777" w:rsidR="000418B5" w:rsidRPr="00652421" w:rsidRDefault="000418B5" w:rsidP="000418B5">
      <w:pPr>
        <w:pStyle w:val="Prrafodelista"/>
        <w:spacing w:line="360" w:lineRule="auto"/>
        <w:ind w:left="0"/>
        <w:rPr>
          <w:rFonts w:cs="Times New Roman"/>
          <w:color w:val="002060"/>
          <w:szCs w:val="18"/>
          <w:lang w:val="es-ES"/>
        </w:rPr>
      </w:pPr>
      <w:r w:rsidRPr="00652421">
        <w:rPr>
          <w:rFonts w:cs="Times New Roman"/>
          <w:color w:val="002060"/>
          <w:szCs w:val="18"/>
          <w:lang w:val="es-ES"/>
        </w:rPr>
        <w:t xml:space="preserve">Beneficiados 113 formadores de formadores de Lengua Española y Matemática, con el taller sobre el uso de herramientas tecnológicas en los procesos de seguimiento y monitoreo a la implementación de las guías de Lengua Española y Matemática en el primer ciclo del nivel primario, con el propósito de contribuir con el fortalecimiento y calidad de los aprendizajes de los estudiantes. El taller fue impartido por especialistas de la Asociación Civil Educación para Todos (AEPT) Argentina y con el apoyo de Unicef. </w:t>
      </w:r>
    </w:p>
    <w:p w14:paraId="1B4B8FE6" w14:textId="77777777" w:rsidR="000418B5" w:rsidRPr="00652421" w:rsidRDefault="000418B5" w:rsidP="000418B5">
      <w:pPr>
        <w:pStyle w:val="Prrafodelista"/>
        <w:spacing w:line="360" w:lineRule="auto"/>
        <w:ind w:left="0"/>
        <w:rPr>
          <w:rFonts w:cs="Times New Roman"/>
          <w:color w:val="002060"/>
          <w:szCs w:val="18"/>
          <w:lang w:val="es-ES"/>
        </w:rPr>
      </w:pPr>
    </w:p>
    <w:p w14:paraId="3CDC382E" w14:textId="77777777" w:rsidR="000418B5" w:rsidRPr="00652421" w:rsidRDefault="000418B5" w:rsidP="000418B5">
      <w:pPr>
        <w:pStyle w:val="Prrafodelista"/>
        <w:spacing w:line="360" w:lineRule="auto"/>
        <w:ind w:left="0"/>
        <w:rPr>
          <w:rFonts w:cs="Times New Roman"/>
          <w:color w:val="002060"/>
          <w:szCs w:val="18"/>
          <w:lang w:val="es-MX"/>
        </w:rPr>
      </w:pPr>
      <w:r w:rsidRPr="00652421">
        <w:rPr>
          <w:rFonts w:cs="Times New Roman"/>
          <w:color w:val="002060"/>
          <w:szCs w:val="18"/>
          <w:lang w:val="es-MX"/>
        </w:rPr>
        <w:t xml:space="preserve">Monitoreados 10 centros educativos de cada distrito en las 18 regionales de Educación, con el propósito de verificar los procesos que se realizan en cada uno de ellos, definir las estrategias a implementarse con miras a garantizar los niveles de progreso de los estudiantes de primer ciclo, promoviendo la  creación de nuevas estrategias, planes, programas y proyectos, que impacten los aprendizajes de los estudiantes, </w:t>
      </w:r>
      <w:r w:rsidRPr="00652421">
        <w:rPr>
          <w:rFonts w:cs="Times New Roman"/>
          <w:color w:val="002060"/>
          <w:szCs w:val="18"/>
        </w:rPr>
        <w:t xml:space="preserve">con la participación de </w:t>
      </w:r>
      <w:r w:rsidRPr="00652421">
        <w:rPr>
          <w:rFonts w:cs="Times New Roman"/>
          <w:color w:val="002060"/>
          <w:szCs w:val="18"/>
          <w:lang w:val="es-MX"/>
        </w:rPr>
        <w:t>583 acompañantes durante 4 días, y</w:t>
      </w:r>
      <w:r w:rsidRPr="00652421">
        <w:rPr>
          <w:rFonts w:eastAsia="+mn-ea" w:cs="Times New Roman"/>
          <w:color w:val="002060"/>
          <w:szCs w:val="18"/>
        </w:rPr>
        <w:t xml:space="preserve"> visitados 1,047 centros educativos.</w:t>
      </w:r>
      <w:r w:rsidRPr="00652421">
        <w:rPr>
          <w:rFonts w:cs="Times New Roman"/>
          <w:color w:val="002060"/>
          <w:szCs w:val="18"/>
          <w:lang w:val="es-MX"/>
        </w:rPr>
        <w:t xml:space="preserve"> </w:t>
      </w:r>
    </w:p>
    <w:p w14:paraId="67641D71" w14:textId="63C14948" w:rsidR="000418B5" w:rsidRPr="00652421" w:rsidRDefault="000418B5" w:rsidP="00DC57D5">
      <w:pPr>
        <w:spacing w:line="360" w:lineRule="auto"/>
        <w:rPr>
          <w:rFonts w:cs="Times New Roman"/>
          <w:i/>
          <w:color w:val="002060"/>
          <w:szCs w:val="18"/>
        </w:rPr>
      </w:pPr>
      <w:r w:rsidRPr="00652421">
        <w:rPr>
          <w:rFonts w:cs="Times New Roman"/>
          <w:i/>
          <w:color w:val="002060"/>
          <w:szCs w:val="18"/>
        </w:rPr>
        <w:t>Tabla No.</w:t>
      </w:r>
      <w:r w:rsidR="00B040A3">
        <w:rPr>
          <w:rFonts w:cs="Times New Roman"/>
          <w:i/>
          <w:color w:val="002060"/>
          <w:szCs w:val="18"/>
        </w:rPr>
        <w:t xml:space="preserve"> </w:t>
      </w:r>
      <w:r w:rsidRPr="00652421">
        <w:rPr>
          <w:rFonts w:cs="Times New Roman"/>
          <w:i/>
          <w:color w:val="002060"/>
          <w:szCs w:val="18"/>
        </w:rPr>
        <w:t>3. Resultados indicadores de educación primaria establecidos en el Plan Estratégico Institucional 2017-2020.</w:t>
      </w:r>
    </w:p>
    <w:tbl>
      <w:tblPr>
        <w:tblW w:w="9594"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35"/>
        <w:gridCol w:w="1445"/>
        <w:gridCol w:w="3235"/>
        <w:gridCol w:w="1080"/>
        <w:gridCol w:w="810"/>
        <w:gridCol w:w="810"/>
        <w:gridCol w:w="803"/>
        <w:gridCol w:w="867"/>
        <w:gridCol w:w="9"/>
      </w:tblGrid>
      <w:tr w:rsidR="000418B5" w:rsidRPr="00323CF7" w14:paraId="7B84266C" w14:textId="77777777" w:rsidTr="00006306">
        <w:trPr>
          <w:gridAfter w:val="1"/>
          <w:wAfter w:w="9" w:type="dxa"/>
          <w:trHeight w:val="143"/>
          <w:tblHeader/>
        </w:trPr>
        <w:tc>
          <w:tcPr>
            <w:tcW w:w="535" w:type="dxa"/>
            <w:vMerge w:val="restart"/>
            <w:shd w:val="clear" w:color="auto" w:fill="C5E0B3" w:themeFill="accent6" w:themeFillTint="66"/>
            <w:vAlign w:val="center"/>
          </w:tcPr>
          <w:p w14:paraId="06CA6500"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REF. PEI</w:t>
            </w:r>
          </w:p>
        </w:tc>
        <w:tc>
          <w:tcPr>
            <w:tcW w:w="1445" w:type="dxa"/>
            <w:vMerge w:val="restart"/>
            <w:shd w:val="clear" w:color="auto" w:fill="C5E0B3" w:themeFill="accent6" w:themeFillTint="66"/>
            <w:vAlign w:val="center"/>
          </w:tcPr>
          <w:p w14:paraId="1D916886"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COMPROMISO</w:t>
            </w:r>
          </w:p>
        </w:tc>
        <w:tc>
          <w:tcPr>
            <w:tcW w:w="3235" w:type="dxa"/>
            <w:vMerge w:val="restart"/>
            <w:shd w:val="clear" w:color="auto" w:fill="C5E0B3" w:themeFill="accent6" w:themeFillTint="66"/>
            <w:vAlign w:val="center"/>
          </w:tcPr>
          <w:p w14:paraId="6E63A702"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INDICADOR</w:t>
            </w:r>
          </w:p>
        </w:tc>
        <w:tc>
          <w:tcPr>
            <w:tcW w:w="1080" w:type="dxa"/>
            <w:vMerge w:val="restart"/>
            <w:shd w:val="clear" w:color="auto" w:fill="C5E0B3" w:themeFill="accent6" w:themeFillTint="66"/>
            <w:vAlign w:val="center"/>
          </w:tcPr>
          <w:p w14:paraId="000AD8C3"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LÍNEA BASE 2016</w:t>
            </w:r>
          </w:p>
        </w:tc>
        <w:tc>
          <w:tcPr>
            <w:tcW w:w="2423" w:type="dxa"/>
            <w:gridSpan w:val="3"/>
            <w:shd w:val="clear" w:color="auto" w:fill="A8D08D" w:themeFill="accent6" w:themeFillTint="99"/>
            <w:vAlign w:val="center"/>
          </w:tcPr>
          <w:p w14:paraId="3B2A6D0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RESULTADOS</w:t>
            </w:r>
          </w:p>
        </w:tc>
        <w:tc>
          <w:tcPr>
            <w:tcW w:w="867" w:type="dxa"/>
            <w:vMerge w:val="restart"/>
            <w:shd w:val="clear" w:color="auto" w:fill="C5E0B3" w:themeFill="accent6" w:themeFillTint="66"/>
            <w:vAlign w:val="center"/>
          </w:tcPr>
          <w:p w14:paraId="65A4BA18"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META 2020</w:t>
            </w:r>
          </w:p>
        </w:tc>
      </w:tr>
      <w:tr w:rsidR="000418B5" w:rsidRPr="00323CF7" w14:paraId="29294120" w14:textId="77777777" w:rsidTr="00006306">
        <w:trPr>
          <w:gridAfter w:val="1"/>
          <w:wAfter w:w="9" w:type="dxa"/>
          <w:trHeight w:val="224"/>
          <w:tblHeader/>
        </w:trPr>
        <w:tc>
          <w:tcPr>
            <w:tcW w:w="535" w:type="dxa"/>
            <w:vMerge/>
            <w:shd w:val="clear" w:color="auto" w:fill="C5E0B3" w:themeFill="accent6" w:themeFillTint="66"/>
            <w:vAlign w:val="center"/>
            <w:hideMark/>
          </w:tcPr>
          <w:p w14:paraId="17C2F92B"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p>
        </w:tc>
        <w:tc>
          <w:tcPr>
            <w:tcW w:w="1445" w:type="dxa"/>
            <w:vMerge/>
            <w:shd w:val="clear" w:color="auto" w:fill="C5E0B3" w:themeFill="accent6" w:themeFillTint="66"/>
            <w:vAlign w:val="center"/>
            <w:hideMark/>
          </w:tcPr>
          <w:p w14:paraId="2DDDAAE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p>
        </w:tc>
        <w:tc>
          <w:tcPr>
            <w:tcW w:w="3235" w:type="dxa"/>
            <w:vMerge/>
            <w:shd w:val="clear" w:color="auto" w:fill="C5E0B3" w:themeFill="accent6" w:themeFillTint="66"/>
            <w:vAlign w:val="center"/>
            <w:hideMark/>
          </w:tcPr>
          <w:p w14:paraId="2BF165C9"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p>
        </w:tc>
        <w:tc>
          <w:tcPr>
            <w:tcW w:w="1080" w:type="dxa"/>
            <w:vMerge/>
            <w:shd w:val="clear" w:color="auto" w:fill="C5E0B3" w:themeFill="accent6" w:themeFillTint="66"/>
            <w:vAlign w:val="center"/>
            <w:hideMark/>
          </w:tcPr>
          <w:p w14:paraId="66DAA70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p>
        </w:tc>
        <w:tc>
          <w:tcPr>
            <w:tcW w:w="810" w:type="dxa"/>
            <w:shd w:val="clear" w:color="auto" w:fill="C5E0B3" w:themeFill="accent6" w:themeFillTint="66"/>
            <w:vAlign w:val="center"/>
            <w:hideMark/>
          </w:tcPr>
          <w:p w14:paraId="6D45F381"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2017</w:t>
            </w:r>
          </w:p>
        </w:tc>
        <w:tc>
          <w:tcPr>
            <w:tcW w:w="810" w:type="dxa"/>
            <w:shd w:val="clear" w:color="auto" w:fill="C5E0B3" w:themeFill="accent6" w:themeFillTint="66"/>
            <w:vAlign w:val="center"/>
            <w:hideMark/>
          </w:tcPr>
          <w:p w14:paraId="2F9B9EC4"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2018</w:t>
            </w:r>
          </w:p>
        </w:tc>
        <w:tc>
          <w:tcPr>
            <w:tcW w:w="803" w:type="dxa"/>
            <w:shd w:val="clear" w:color="auto" w:fill="C5E0B3" w:themeFill="accent6" w:themeFillTint="66"/>
            <w:vAlign w:val="center"/>
            <w:hideMark/>
          </w:tcPr>
          <w:p w14:paraId="00268545"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2019</w:t>
            </w:r>
          </w:p>
        </w:tc>
        <w:tc>
          <w:tcPr>
            <w:tcW w:w="867" w:type="dxa"/>
            <w:vMerge/>
            <w:shd w:val="clear" w:color="auto" w:fill="C5E0B3" w:themeFill="accent6" w:themeFillTint="66"/>
            <w:vAlign w:val="center"/>
            <w:hideMark/>
          </w:tcPr>
          <w:p w14:paraId="60D36728"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p>
        </w:tc>
      </w:tr>
      <w:tr w:rsidR="000418B5" w:rsidRPr="00323CF7" w14:paraId="6C8404FB" w14:textId="77777777" w:rsidTr="00006306">
        <w:trPr>
          <w:gridAfter w:val="1"/>
          <w:wAfter w:w="9" w:type="dxa"/>
          <w:trHeight w:val="535"/>
        </w:trPr>
        <w:tc>
          <w:tcPr>
            <w:tcW w:w="535" w:type="dxa"/>
            <w:shd w:val="clear" w:color="auto" w:fill="auto"/>
            <w:noWrap/>
            <w:vAlign w:val="center"/>
            <w:hideMark/>
          </w:tcPr>
          <w:p w14:paraId="2EB43773" w14:textId="77777777" w:rsidR="000418B5" w:rsidRPr="00323CF7" w:rsidRDefault="000418B5" w:rsidP="00A06C2A">
            <w:pPr>
              <w:spacing w:after="0" w:line="240" w:lineRule="auto"/>
              <w:jc w:val="center"/>
              <w:rPr>
                <w:rFonts w:eastAsia="Times New Roman" w:cs="Times New Roman"/>
                <w:b/>
                <w:bCs/>
                <w:iCs/>
                <w:color w:val="002060"/>
                <w:sz w:val="16"/>
                <w:szCs w:val="16"/>
                <w:lang w:eastAsia="es-DO"/>
              </w:rPr>
            </w:pPr>
            <w:r w:rsidRPr="00323CF7">
              <w:rPr>
                <w:rFonts w:eastAsia="Times New Roman" w:cs="Times New Roman"/>
                <w:b/>
                <w:bCs/>
                <w:iCs/>
                <w:color w:val="002060"/>
                <w:sz w:val="16"/>
                <w:szCs w:val="16"/>
                <w:lang w:eastAsia="es-DO"/>
              </w:rPr>
              <w:t>1</w:t>
            </w:r>
          </w:p>
        </w:tc>
        <w:tc>
          <w:tcPr>
            <w:tcW w:w="1445" w:type="dxa"/>
            <w:shd w:val="clear" w:color="auto" w:fill="auto"/>
            <w:noWrap/>
            <w:vAlign w:val="center"/>
            <w:hideMark/>
          </w:tcPr>
          <w:p w14:paraId="52C013EA"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ODS-4</w:t>
            </w:r>
          </w:p>
        </w:tc>
        <w:tc>
          <w:tcPr>
            <w:tcW w:w="3235" w:type="dxa"/>
            <w:shd w:val="clear" w:color="auto" w:fill="auto"/>
            <w:vAlign w:val="center"/>
            <w:hideMark/>
          </w:tcPr>
          <w:p w14:paraId="2DC8C962"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Tasa de niños y niñas sin escolarizar en primaria.</w:t>
            </w:r>
          </w:p>
        </w:tc>
        <w:tc>
          <w:tcPr>
            <w:tcW w:w="1080" w:type="dxa"/>
            <w:shd w:val="clear" w:color="auto" w:fill="auto"/>
            <w:vAlign w:val="center"/>
            <w:hideMark/>
          </w:tcPr>
          <w:p w14:paraId="0AE2721F"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4.47</w:t>
            </w:r>
          </w:p>
        </w:tc>
        <w:tc>
          <w:tcPr>
            <w:tcW w:w="810" w:type="dxa"/>
            <w:shd w:val="clear" w:color="auto" w:fill="auto"/>
            <w:vAlign w:val="center"/>
            <w:hideMark/>
          </w:tcPr>
          <w:p w14:paraId="2C40C79C"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5.5</w:t>
            </w:r>
          </w:p>
        </w:tc>
        <w:tc>
          <w:tcPr>
            <w:tcW w:w="810" w:type="dxa"/>
            <w:shd w:val="clear" w:color="auto" w:fill="auto"/>
            <w:vAlign w:val="center"/>
            <w:hideMark/>
          </w:tcPr>
          <w:p w14:paraId="4C3675ED"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5.9</w:t>
            </w:r>
          </w:p>
        </w:tc>
        <w:tc>
          <w:tcPr>
            <w:tcW w:w="803" w:type="dxa"/>
            <w:shd w:val="clear" w:color="auto" w:fill="auto"/>
            <w:vAlign w:val="center"/>
            <w:hideMark/>
          </w:tcPr>
          <w:p w14:paraId="6056DF29"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4.1</w:t>
            </w:r>
          </w:p>
        </w:tc>
        <w:tc>
          <w:tcPr>
            <w:tcW w:w="867" w:type="dxa"/>
            <w:shd w:val="clear" w:color="auto" w:fill="auto"/>
            <w:vAlign w:val="center"/>
            <w:hideMark/>
          </w:tcPr>
          <w:p w14:paraId="7FBC0E78"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4</w:t>
            </w:r>
          </w:p>
        </w:tc>
      </w:tr>
      <w:tr w:rsidR="000418B5" w:rsidRPr="00323CF7" w14:paraId="752E3CE9" w14:textId="77777777" w:rsidTr="00006306">
        <w:trPr>
          <w:gridAfter w:val="1"/>
          <w:wAfter w:w="9" w:type="dxa"/>
          <w:trHeight w:val="290"/>
        </w:trPr>
        <w:tc>
          <w:tcPr>
            <w:tcW w:w="535" w:type="dxa"/>
            <w:shd w:val="clear" w:color="auto" w:fill="auto"/>
            <w:noWrap/>
            <w:vAlign w:val="center"/>
            <w:hideMark/>
          </w:tcPr>
          <w:p w14:paraId="1FC006E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1a</w:t>
            </w:r>
          </w:p>
        </w:tc>
        <w:tc>
          <w:tcPr>
            <w:tcW w:w="1445" w:type="dxa"/>
            <w:shd w:val="clear" w:color="auto" w:fill="auto"/>
            <w:noWrap/>
            <w:vAlign w:val="center"/>
            <w:hideMark/>
          </w:tcPr>
          <w:p w14:paraId="24D566D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ODS-4</w:t>
            </w:r>
          </w:p>
        </w:tc>
        <w:tc>
          <w:tcPr>
            <w:tcW w:w="3235" w:type="dxa"/>
            <w:shd w:val="clear" w:color="auto" w:fill="auto"/>
            <w:vAlign w:val="center"/>
            <w:hideMark/>
          </w:tcPr>
          <w:p w14:paraId="29D641C9"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 xml:space="preserve">Tasa de niñas sin escolarizar en primaria </w:t>
            </w:r>
          </w:p>
        </w:tc>
        <w:tc>
          <w:tcPr>
            <w:tcW w:w="1080" w:type="dxa"/>
            <w:shd w:val="clear" w:color="auto" w:fill="auto"/>
            <w:vAlign w:val="center"/>
            <w:hideMark/>
          </w:tcPr>
          <w:p w14:paraId="1BA6780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4.43</w:t>
            </w:r>
          </w:p>
        </w:tc>
        <w:tc>
          <w:tcPr>
            <w:tcW w:w="810" w:type="dxa"/>
            <w:shd w:val="clear" w:color="auto" w:fill="auto"/>
            <w:vAlign w:val="center"/>
            <w:hideMark/>
          </w:tcPr>
          <w:p w14:paraId="5C57DE10"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5.5</w:t>
            </w:r>
          </w:p>
        </w:tc>
        <w:tc>
          <w:tcPr>
            <w:tcW w:w="810" w:type="dxa"/>
            <w:shd w:val="clear" w:color="auto" w:fill="auto"/>
            <w:vAlign w:val="center"/>
            <w:hideMark/>
          </w:tcPr>
          <w:p w14:paraId="31EF0220"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5.7</w:t>
            </w:r>
          </w:p>
        </w:tc>
        <w:tc>
          <w:tcPr>
            <w:tcW w:w="803" w:type="dxa"/>
            <w:shd w:val="clear" w:color="auto" w:fill="auto"/>
            <w:vAlign w:val="center"/>
            <w:hideMark/>
          </w:tcPr>
          <w:p w14:paraId="3931583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3.6</w:t>
            </w:r>
          </w:p>
        </w:tc>
        <w:tc>
          <w:tcPr>
            <w:tcW w:w="867" w:type="dxa"/>
            <w:shd w:val="clear" w:color="auto" w:fill="auto"/>
            <w:vAlign w:val="center"/>
            <w:hideMark/>
          </w:tcPr>
          <w:p w14:paraId="3511567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4.03</w:t>
            </w:r>
          </w:p>
        </w:tc>
      </w:tr>
      <w:tr w:rsidR="000418B5" w:rsidRPr="00323CF7" w14:paraId="4E622783" w14:textId="77777777" w:rsidTr="00006306">
        <w:trPr>
          <w:gridAfter w:val="1"/>
          <w:wAfter w:w="9" w:type="dxa"/>
          <w:trHeight w:val="290"/>
        </w:trPr>
        <w:tc>
          <w:tcPr>
            <w:tcW w:w="535" w:type="dxa"/>
            <w:shd w:val="clear" w:color="auto" w:fill="auto"/>
            <w:noWrap/>
            <w:vAlign w:val="center"/>
            <w:hideMark/>
          </w:tcPr>
          <w:p w14:paraId="09E3AD4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1b</w:t>
            </w:r>
          </w:p>
        </w:tc>
        <w:tc>
          <w:tcPr>
            <w:tcW w:w="1445" w:type="dxa"/>
            <w:shd w:val="clear" w:color="auto" w:fill="auto"/>
            <w:noWrap/>
            <w:vAlign w:val="center"/>
            <w:hideMark/>
          </w:tcPr>
          <w:p w14:paraId="7E7A852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ODS-4</w:t>
            </w:r>
          </w:p>
        </w:tc>
        <w:tc>
          <w:tcPr>
            <w:tcW w:w="3235" w:type="dxa"/>
            <w:shd w:val="clear" w:color="auto" w:fill="auto"/>
            <w:vAlign w:val="center"/>
            <w:hideMark/>
          </w:tcPr>
          <w:p w14:paraId="3D52401E"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 xml:space="preserve">Tasa de niños sin escolarizar en primaria </w:t>
            </w:r>
          </w:p>
        </w:tc>
        <w:tc>
          <w:tcPr>
            <w:tcW w:w="1080" w:type="dxa"/>
            <w:shd w:val="clear" w:color="auto" w:fill="auto"/>
            <w:vAlign w:val="center"/>
            <w:hideMark/>
          </w:tcPr>
          <w:p w14:paraId="1772A5E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4.51</w:t>
            </w:r>
          </w:p>
        </w:tc>
        <w:tc>
          <w:tcPr>
            <w:tcW w:w="810" w:type="dxa"/>
            <w:shd w:val="clear" w:color="auto" w:fill="auto"/>
            <w:vAlign w:val="center"/>
            <w:hideMark/>
          </w:tcPr>
          <w:p w14:paraId="2454459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5.6</w:t>
            </w:r>
          </w:p>
        </w:tc>
        <w:tc>
          <w:tcPr>
            <w:tcW w:w="810" w:type="dxa"/>
            <w:shd w:val="clear" w:color="auto" w:fill="auto"/>
            <w:vAlign w:val="center"/>
            <w:hideMark/>
          </w:tcPr>
          <w:p w14:paraId="4FFDCF0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6.2</w:t>
            </w:r>
          </w:p>
        </w:tc>
        <w:tc>
          <w:tcPr>
            <w:tcW w:w="803" w:type="dxa"/>
            <w:shd w:val="clear" w:color="auto" w:fill="auto"/>
            <w:vAlign w:val="center"/>
            <w:hideMark/>
          </w:tcPr>
          <w:p w14:paraId="56FC02F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4.6</w:t>
            </w:r>
          </w:p>
        </w:tc>
        <w:tc>
          <w:tcPr>
            <w:tcW w:w="867" w:type="dxa"/>
            <w:shd w:val="clear" w:color="auto" w:fill="auto"/>
            <w:vAlign w:val="center"/>
            <w:hideMark/>
          </w:tcPr>
          <w:p w14:paraId="1D0B1CF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3.95</w:t>
            </w:r>
          </w:p>
        </w:tc>
      </w:tr>
      <w:tr w:rsidR="000418B5" w:rsidRPr="00323CF7" w14:paraId="43B919DF" w14:textId="77777777" w:rsidTr="00006306">
        <w:trPr>
          <w:gridAfter w:val="1"/>
          <w:wAfter w:w="9" w:type="dxa"/>
          <w:trHeight w:val="290"/>
        </w:trPr>
        <w:tc>
          <w:tcPr>
            <w:tcW w:w="535" w:type="dxa"/>
            <w:shd w:val="clear" w:color="auto" w:fill="auto"/>
            <w:noWrap/>
            <w:vAlign w:val="center"/>
            <w:hideMark/>
          </w:tcPr>
          <w:p w14:paraId="26929DE4" w14:textId="77777777" w:rsidR="000418B5" w:rsidRPr="00323CF7" w:rsidRDefault="000418B5" w:rsidP="00A06C2A">
            <w:pPr>
              <w:spacing w:after="0" w:line="240" w:lineRule="auto"/>
              <w:jc w:val="center"/>
              <w:rPr>
                <w:rFonts w:eastAsia="Times New Roman" w:cs="Times New Roman"/>
                <w:b/>
                <w:bCs/>
                <w:iCs/>
                <w:color w:val="002060"/>
                <w:sz w:val="16"/>
                <w:szCs w:val="16"/>
                <w:lang w:eastAsia="es-DO"/>
              </w:rPr>
            </w:pPr>
            <w:r w:rsidRPr="00323CF7">
              <w:rPr>
                <w:rFonts w:eastAsia="Times New Roman" w:cs="Times New Roman"/>
                <w:b/>
                <w:bCs/>
                <w:iCs/>
                <w:color w:val="002060"/>
                <w:sz w:val="16"/>
                <w:szCs w:val="16"/>
                <w:lang w:eastAsia="es-DO"/>
              </w:rPr>
              <w:t>2</w:t>
            </w:r>
          </w:p>
        </w:tc>
        <w:tc>
          <w:tcPr>
            <w:tcW w:w="1445" w:type="dxa"/>
            <w:shd w:val="clear" w:color="auto" w:fill="auto"/>
            <w:noWrap/>
            <w:vAlign w:val="center"/>
            <w:hideMark/>
          </w:tcPr>
          <w:p w14:paraId="61BFEA60"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END, PPSP</w:t>
            </w:r>
          </w:p>
        </w:tc>
        <w:tc>
          <w:tcPr>
            <w:tcW w:w="3235" w:type="dxa"/>
            <w:shd w:val="clear" w:color="auto" w:fill="auto"/>
            <w:vAlign w:val="center"/>
            <w:hideMark/>
          </w:tcPr>
          <w:p w14:paraId="1A8F47B5"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Tasa neta de cobertura educación nivel primario</w:t>
            </w:r>
          </w:p>
        </w:tc>
        <w:tc>
          <w:tcPr>
            <w:tcW w:w="1080" w:type="dxa"/>
            <w:shd w:val="clear" w:color="auto" w:fill="auto"/>
            <w:vAlign w:val="center"/>
            <w:hideMark/>
          </w:tcPr>
          <w:p w14:paraId="05BEB4A3"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93.3</w:t>
            </w:r>
          </w:p>
        </w:tc>
        <w:tc>
          <w:tcPr>
            <w:tcW w:w="810" w:type="dxa"/>
            <w:shd w:val="clear" w:color="auto" w:fill="auto"/>
            <w:vAlign w:val="center"/>
            <w:hideMark/>
          </w:tcPr>
          <w:p w14:paraId="00248871"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92.9</w:t>
            </w:r>
          </w:p>
        </w:tc>
        <w:tc>
          <w:tcPr>
            <w:tcW w:w="810" w:type="dxa"/>
            <w:shd w:val="clear" w:color="auto" w:fill="auto"/>
            <w:vAlign w:val="center"/>
            <w:hideMark/>
          </w:tcPr>
          <w:p w14:paraId="1493058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92.5</w:t>
            </w:r>
          </w:p>
        </w:tc>
        <w:tc>
          <w:tcPr>
            <w:tcW w:w="803" w:type="dxa"/>
            <w:shd w:val="clear" w:color="auto" w:fill="auto"/>
            <w:vAlign w:val="center"/>
            <w:hideMark/>
          </w:tcPr>
          <w:p w14:paraId="67471761"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94.5</w:t>
            </w:r>
          </w:p>
        </w:tc>
        <w:tc>
          <w:tcPr>
            <w:tcW w:w="867" w:type="dxa"/>
            <w:shd w:val="clear" w:color="auto" w:fill="auto"/>
            <w:vAlign w:val="center"/>
            <w:hideMark/>
          </w:tcPr>
          <w:p w14:paraId="2D58D391"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96</w:t>
            </w:r>
          </w:p>
        </w:tc>
      </w:tr>
      <w:tr w:rsidR="000418B5" w:rsidRPr="00323CF7" w14:paraId="6C1122AB" w14:textId="77777777" w:rsidTr="00006306">
        <w:trPr>
          <w:gridAfter w:val="1"/>
          <w:wAfter w:w="9" w:type="dxa"/>
          <w:trHeight w:val="485"/>
        </w:trPr>
        <w:tc>
          <w:tcPr>
            <w:tcW w:w="535" w:type="dxa"/>
            <w:shd w:val="clear" w:color="auto" w:fill="auto"/>
            <w:noWrap/>
            <w:vAlign w:val="center"/>
            <w:hideMark/>
          </w:tcPr>
          <w:p w14:paraId="2F2262B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2a</w:t>
            </w:r>
          </w:p>
        </w:tc>
        <w:tc>
          <w:tcPr>
            <w:tcW w:w="1445" w:type="dxa"/>
            <w:shd w:val="clear" w:color="auto" w:fill="auto"/>
            <w:noWrap/>
            <w:vAlign w:val="center"/>
            <w:hideMark/>
          </w:tcPr>
          <w:p w14:paraId="5531029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END, PPSP</w:t>
            </w:r>
          </w:p>
        </w:tc>
        <w:tc>
          <w:tcPr>
            <w:tcW w:w="3235" w:type="dxa"/>
            <w:shd w:val="clear" w:color="auto" w:fill="auto"/>
            <w:vAlign w:val="center"/>
            <w:hideMark/>
          </w:tcPr>
          <w:p w14:paraId="543DDA23"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neta de cobertura educación nivel primario (niñas).</w:t>
            </w:r>
          </w:p>
        </w:tc>
        <w:tc>
          <w:tcPr>
            <w:tcW w:w="1080" w:type="dxa"/>
            <w:shd w:val="clear" w:color="auto" w:fill="auto"/>
            <w:vAlign w:val="center"/>
            <w:hideMark/>
          </w:tcPr>
          <w:p w14:paraId="63E644C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92.98</w:t>
            </w:r>
          </w:p>
        </w:tc>
        <w:tc>
          <w:tcPr>
            <w:tcW w:w="810" w:type="dxa"/>
            <w:shd w:val="clear" w:color="auto" w:fill="auto"/>
            <w:vAlign w:val="center"/>
            <w:hideMark/>
          </w:tcPr>
          <w:p w14:paraId="13E9A53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92.7</w:t>
            </w:r>
          </w:p>
        </w:tc>
        <w:tc>
          <w:tcPr>
            <w:tcW w:w="810" w:type="dxa"/>
            <w:shd w:val="clear" w:color="auto" w:fill="auto"/>
            <w:vAlign w:val="center"/>
            <w:hideMark/>
          </w:tcPr>
          <w:p w14:paraId="057412C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92.5</w:t>
            </w:r>
          </w:p>
        </w:tc>
        <w:tc>
          <w:tcPr>
            <w:tcW w:w="803" w:type="dxa"/>
            <w:shd w:val="clear" w:color="auto" w:fill="auto"/>
            <w:vAlign w:val="center"/>
            <w:hideMark/>
          </w:tcPr>
          <w:p w14:paraId="510180C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94.8</w:t>
            </w:r>
          </w:p>
        </w:tc>
        <w:tc>
          <w:tcPr>
            <w:tcW w:w="867" w:type="dxa"/>
            <w:shd w:val="clear" w:color="auto" w:fill="auto"/>
            <w:vAlign w:val="center"/>
            <w:hideMark/>
          </w:tcPr>
          <w:p w14:paraId="41B5873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95.5</w:t>
            </w:r>
          </w:p>
        </w:tc>
      </w:tr>
      <w:tr w:rsidR="000418B5" w:rsidRPr="00323CF7" w14:paraId="35F76C57" w14:textId="77777777" w:rsidTr="00006306">
        <w:trPr>
          <w:gridAfter w:val="1"/>
          <w:wAfter w:w="9" w:type="dxa"/>
          <w:trHeight w:val="485"/>
        </w:trPr>
        <w:tc>
          <w:tcPr>
            <w:tcW w:w="535" w:type="dxa"/>
            <w:shd w:val="clear" w:color="auto" w:fill="auto"/>
            <w:noWrap/>
            <w:vAlign w:val="center"/>
            <w:hideMark/>
          </w:tcPr>
          <w:p w14:paraId="686BE438" w14:textId="0AAB8D55"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2b</w:t>
            </w:r>
          </w:p>
        </w:tc>
        <w:tc>
          <w:tcPr>
            <w:tcW w:w="1445" w:type="dxa"/>
            <w:shd w:val="clear" w:color="auto" w:fill="auto"/>
            <w:noWrap/>
            <w:vAlign w:val="center"/>
            <w:hideMark/>
          </w:tcPr>
          <w:p w14:paraId="0E1F19F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END, PPSP</w:t>
            </w:r>
          </w:p>
        </w:tc>
        <w:tc>
          <w:tcPr>
            <w:tcW w:w="3235" w:type="dxa"/>
            <w:shd w:val="clear" w:color="auto" w:fill="auto"/>
            <w:vAlign w:val="center"/>
            <w:hideMark/>
          </w:tcPr>
          <w:p w14:paraId="5A34594B"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neta de cobertura educación nivel primario (niños).</w:t>
            </w:r>
          </w:p>
        </w:tc>
        <w:tc>
          <w:tcPr>
            <w:tcW w:w="1080" w:type="dxa"/>
            <w:shd w:val="clear" w:color="auto" w:fill="auto"/>
            <w:vAlign w:val="center"/>
            <w:hideMark/>
          </w:tcPr>
          <w:p w14:paraId="25528B6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93.66</w:t>
            </w:r>
          </w:p>
        </w:tc>
        <w:tc>
          <w:tcPr>
            <w:tcW w:w="810" w:type="dxa"/>
            <w:shd w:val="clear" w:color="auto" w:fill="auto"/>
            <w:vAlign w:val="center"/>
            <w:hideMark/>
          </w:tcPr>
          <w:p w14:paraId="6ABAE39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93</w:t>
            </w:r>
          </w:p>
        </w:tc>
        <w:tc>
          <w:tcPr>
            <w:tcW w:w="810" w:type="dxa"/>
            <w:shd w:val="clear" w:color="auto" w:fill="auto"/>
            <w:vAlign w:val="center"/>
            <w:hideMark/>
          </w:tcPr>
          <w:p w14:paraId="1EBA8E7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92.4</w:t>
            </w:r>
          </w:p>
        </w:tc>
        <w:tc>
          <w:tcPr>
            <w:tcW w:w="803" w:type="dxa"/>
            <w:shd w:val="clear" w:color="auto" w:fill="auto"/>
            <w:vAlign w:val="center"/>
            <w:hideMark/>
          </w:tcPr>
          <w:p w14:paraId="75F77CC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94.2</w:t>
            </w:r>
          </w:p>
        </w:tc>
        <w:tc>
          <w:tcPr>
            <w:tcW w:w="867" w:type="dxa"/>
            <w:shd w:val="clear" w:color="auto" w:fill="auto"/>
            <w:vAlign w:val="center"/>
            <w:hideMark/>
          </w:tcPr>
          <w:p w14:paraId="327B0EE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96.5</w:t>
            </w:r>
          </w:p>
        </w:tc>
      </w:tr>
      <w:tr w:rsidR="000418B5" w:rsidRPr="00323CF7" w14:paraId="2E67EF43" w14:textId="77777777" w:rsidTr="00006306">
        <w:trPr>
          <w:gridAfter w:val="1"/>
          <w:wAfter w:w="9" w:type="dxa"/>
          <w:trHeight w:val="485"/>
        </w:trPr>
        <w:tc>
          <w:tcPr>
            <w:tcW w:w="535" w:type="dxa"/>
            <w:shd w:val="clear" w:color="auto" w:fill="auto"/>
            <w:noWrap/>
            <w:vAlign w:val="center"/>
            <w:hideMark/>
          </w:tcPr>
          <w:p w14:paraId="700416D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2c</w:t>
            </w:r>
          </w:p>
        </w:tc>
        <w:tc>
          <w:tcPr>
            <w:tcW w:w="1445" w:type="dxa"/>
            <w:shd w:val="clear" w:color="auto" w:fill="auto"/>
            <w:noWrap/>
            <w:vAlign w:val="center"/>
            <w:hideMark/>
          </w:tcPr>
          <w:p w14:paraId="67EC98F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END, PPSP</w:t>
            </w:r>
          </w:p>
        </w:tc>
        <w:tc>
          <w:tcPr>
            <w:tcW w:w="3235" w:type="dxa"/>
            <w:shd w:val="clear" w:color="auto" w:fill="auto"/>
            <w:vAlign w:val="center"/>
            <w:hideMark/>
          </w:tcPr>
          <w:p w14:paraId="7AB4D607"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neta de primaria. Índice de paridad de género (IPG).</w:t>
            </w:r>
          </w:p>
        </w:tc>
        <w:tc>
          <w:tcPr>
            <w:tcW w:w="1080" w:type="dxa"/>
            <w:shd w:val="clear" w:color="auto" w:fill="auto"/>
            <w:vAlign w:val="center"/>
            <w:hideMark/>
          </w:tcPr>
          <w:p w14:paraId="0683C16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0.99</w:t>
            </w:r>
          </w:p>
        </w:tc>
        <w:tc>
          <w:tcPr>
            <w:tcW w:w="810" w:type="dxa"/>
            <w:shd w:val="clear" w:color="auto" w:fill="auto"/>
            <w:vAlign w:val="center"/>
            <w:hideMark/>
          </w:tcPr>
          <w:p w14:paraId="079E8361" w14:textId="640FEBB0"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0.997</w:t>
            </w:r>
          </w:p>
        </w:tc>
        <w:tc>
          <w:tcPr>
            <w:tcW w:w="810" w:type="dxa"/>
            <w:shd w:val="clear" w:color="auto" w:fill="auto"/>
            <w:vAlign w:val="center"/>
            <w:hideMark/>
          </w:tcPr>
          <w:p w14:paraId="6722CB3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1.001</w:t>
            </w:r>
          </w:p>
        </w:tc>
        <w:tc>
          <w:tcPr>
            <w:tcW w:w="803" w:type="dxa"/>
            <w:shd w:val="clear" w:color="auto" w:fill="auto"/>
            <w:vAlign w:val="center"/>
            <w:hideMark/>
          </w:tcPr>
          <w:p w14:paraId="3CDC13C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1.01</w:t>
            </w:r>
          </w:p>
        </w:tc>
        <w:tc>
          <w:tcPr>
            <w:tcW w:w="867" w:type="dxa"/>
            <w:shd w:val="clear" w:color="auto" w:fill="auto"/>
            <w:vAlign w:val="center"/>
            <w:hideMark/>
          </w:tcPr>
          <w:p w14:paraId="61EF24E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0.99</w:t>
            </w:r>
          </w:p>
        </w:tc>
      </w:tr>
      <w:tr w:rsidR="000418B5" w:rsidRPr="00323CF7" w14:paraId="5AB379D2" w14:textId="77777777" w:rsidTr="00006306">
        <w:trPr>
          <w:gridAfter w:val="1"/>
          <w:wAfter w:w="9" w:type="dxa"/>
          <w:trHeight w:val="290"/>
        </w:trPr>
        <w:tc>
          <w:tcPr>
            <w:tcW w:w="535" w:type="dxa"/>
            <w:shd w:val="clear" w:color="auto" w:fill="auto"/>
            <w:noWrap/>
            <w:vAlign w:val="center"/>
            <w:hideMark/>
          </w:tcPr>
          <w:p w14:paraId="6452B767" w14:textId="77777777" w:rsidR="000418B5" w:rsidRPr="00323CF7" w:rsidRDefault="000418B5" w:rsidP="00A06C2A">
            <w:pPr>
              <w:spacing w:after="0" w:line="240" w:lineRule="auto"/>
              <w:jc w:val="center"/>
              <w:rPr>
                <w:rFonts w:eastAsia="Times New Roman" w:cs="Times New Roman"/>
                <w:b/>
                <w:bCs/>
                <w:iCs/>
                <w:color w:val="002060"/>
                <w:sz w:val="16"/>
                <w:szCs w:val="16"/>
                <w:lang w:eastAsia="es-DO"/>
              </w:rPr>
            </w:pPr>
            <w:r w:rsidRPr="00323CF7">
              <w:rPr>
                <w:rFonts w:eastAsia="Times New Roman" w:cs="Times New Roman"/>
                <w:b/>
                <w:bCs/>
                <w:iCs/>
                <w:color w:val="002060"/>
                <w:sz w:val="16"/>
                <w:szCs w:val="16"/>
                <w:lang w:eastAsia="es-DO"/>
              </w:rPr>
              <w:lastRenderedPageBreak/>
              <w:t>3</w:t>
            </w:r>
          </w:p>
        </w:tc>
        <w:tc>
          <w:tcPr>
            <w:tcW w:w="1445" w:type="dxa"/>
            <w:shd w:val="clear" w:color="auto" w:fill="auto"/>
            <w:noWrap/>
            <w:vAlign w:val="center"/>
            <w:hideMark/>
          </w:tcPr>
          <w:p w14:paraId="5452D0FE"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ODS-4, PEC</w:t>
            </w:r>
          </w:p>
        </w:tc>
        <w:tc>
          <w:tcPr>
            <w:tcW w:w="3235" w:type="dxa"/>
            <w:shd w:val="clear" w:color="auto" w:fill="auto"/>
            <w:vAlign w:val="center"/>
            <w:hideMark/>
          </w:tcPr>
          <w:p w14:paraId="082893AB"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Tasa de finalización de primaria</w:t>
            </w:r>
          </w:p>
        </w:tc>
        <w:tc>
          <w:tcPr>
            <w:tcW w:w="1080" w:type="dxa"/>
            <w:shd w:val="clear" w:color="auto" w:fill="auto"/>
            <w:vAlign w:val="center"/>
            <w:hideMark/>
          </w:tcPr>
          <w:p w14:paraId="17B5B01C"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46.6</w:t>
            </w:r>
          </w:p>
        </w:tc>
        <w:tc>
          <w:tcPr>
            <w:tcW w:w="810" w:type="dxa"/>
            <w:shd w:val="clear" w:color="auto" w:fill="auto"/>
            <w:vAlign w:val="center"/>
            <w:hideMark/>
          </w:tcPr>
          <w:p w14:paraId="3031E35C"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50.1</w:t>
            </w:r>
          </w:p>
        </w:tc>
        <w:tc>
          <w:tcPr>
            <w:tcW w:w="810" w:type="dxa"/>
            <w:shd w:val="clear" w:color="auto" w:fill="auto"/>
            <w:vAlign w:val="center"/>
            <w:hideMark/>
          </w:tcPr>
          <w:p w14:paraId="04EC1B50"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50.7</w:t>
            </w:r>
          </w:p>
        </w:tc>
        <w:tc>
          <w:tcPr>
            <w:tcW w:w="803" w:type="dxa"/>
            <w:shd w:val="clear" w:color="auto" w:fill="auto"/>
            <w:vAlign w:val="center"/>
            <w:hideMark/>
          </w:tcPr>
          <w:p w14:paraId="70E08C33"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53.6</w:t>
            </w:r>
          </w:p>
        </w:tc>
        <w:tc>
          <w:tcPr>
            <w:tcW w:w="867" w:type="dxa"/>
            <w:shd w:val="clear" w:color="auto" w:fill="auto"/>
            <w:vAlign w:val="center"/>
            <w:hideMark/>
          </w:tcPr>
          <w:p w14:paraId="716F6CF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57.4</w:t>
            </w:r>
          </w:p>
        </w:tc>
      </w:tr>
      <w:tr w:rsidR="000418B5" w:rsidRPr="00323CF7" w14:paraId="25DD8131" w14:textId="77777777" w:rsidTr="00006306">
        <w:trPr>
          <w:gridAfter w:val="1"/>
          <w:wAfter w:w="9" w:type="dxa"/>
          <w:trHeight w:val="290"/>
        </w:trPr>
        <w:tc>
          <w:tcPr>
            <w:tcW w:w="535" w:type="dxa"/>
            <w:shd w:val="clear" w:color="auto" w:fill="auto"/>
            <w:noWrap/>
            <w:vAlign w:val="center"/>
            <w:hideMark/>
          </w:tcPr>
          <w:p w14:paraId="32555B8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w:t>
            </w:r>
          </w:p>
        </w:tc>
        <w:tc>
          <w:tcPr>
            <w:tcW w:w="1445" w:type="dxa"/>
            <w:shd w:val="clear" w:color="auto" w:fill="auto"/>
            <w:noWrap/>
            <w:vAlign w:val="center"/>
            <w:hideMark/>
          </w:tcPr>
          <w:p w14:paraId="0FA46B7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3235" w:type="dxa"/>
            <w:shd w:val="clear" w:color="auto" w:fill="auto"/>
            <w:vAlign w:val="center"/>
            <w:hideMark/>
          </w:tcPr>
          <w:p w14:paraId="31BC450C"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promoción de estudiantes del nivel primario.</w:t>
            </w:r>
          </w:p>
        </w:tc>
        <w:tc>
          <w:tcPr>
            <w:tcW w:w="1080" w:type="dxa"/>
            <w:shd w:val="clear" w:color="auto" w:fill="auto"/>
            <w:noWrap/>
            <w:vAlign w:val="center"/>
            <w:hideMark/>
          </w:tcPr>
          <w:p w14:paraId="1EB19E6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94.12</w:t>
            </w:r>
          </w:p>
        </w:tc>
        <w:tc>
          <w:tcPr>
            <w:tcW w:w="810" w:type="dxa"/>
            <w:shd w:val="clear" w:color="auto" w:fill="auto"/>
            <w:noWrap/>
            <w:vAlign w:val="center"/>
            <w:hideMark/>
          </w:tcPr>
          <w:p w14:paraId="1F167C0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93</w:t>
            </w:r>
          </w:p>
        </w:tc>
        <w:tc>
          <w:tcPr>
            <w:tcW w:w="810" w:type="dxa"/>
            <w:shd w:val="clear" w:color="auto" w:fill="auto"/>
            <w:noWrap/>
            <w:vAlign w:val="center"/>
            <w:hideMark/>
          </w:tcPr>
          <w:p w14:paraId="3CA0211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93.3</w:t>
            </w:r>
          </w:p>
        </w:tc>
        <w:tc>
          <w:tcPr>
            <w:tcW w:w="803" w:type="dxa"/>
            <w:shd w:val="clear" w:color="auto" w:fill="auto"/>
            <w:vAlign w:val="center"/>
            <w:hideMark/>
          </w:tcPr>
          <w:p w14:paraId="6622F47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93.2</w:t>
            </w:r>
          </w:p>
        </w:tc>
        <w:tc>
          <w:tcPr>
            <w:tcW w:w="867" w:type="dxa"/>
            <w:shd w:val="clear" w:color="auto" w:fill="auto"/>
            <w:noWrap/>
            <w:vAlign w:val="center"/>
            <w:hideMark/>
          </w:tcPr>
          <w:p w14:paraId="6609ED3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97.12</w:t>
            </w:r>
          </w:p>
        </w:tc>
      </w:tr>
      <w:tr w:rsidR="000418B5" w:rsidRPr="00323CF7" w14:paraId="432F4142" w14:textId="77777777" w:rsidTr="00006306">
        <w:trPr>
          <w:gridAfter w:val="1"/>
          <w:wAfter w:w="9" w:type="dxa"/>
          <w:trHeight w:val="485"/>
        </w:trPr>
        <w:tc>
          <w:tcPr>
            <w:tcW w:w="535" w:type="dxa"/>
            <w:shd w:val="clear" w:color="auto" w:fill="auto"/>
            <w:noWrap/>
            <w:vAlign w:val="center"/>
            <w:hideMark/>
          </w:tcPr>
          <w:p w14:paraId="3DB1E91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4a</w:t>
            </w:r>
          </w:p>
        </w:tc>
        <w:tc>
          <w:tcPr>
            <w:tcW w:w="1445" w:type="dxa"/>
            <w:shd w:val="clear" w:color="auto" w:fill="auto"/>
            <w:noWrap/>
            <w:vAlign w:val="center"/>
            <w:hideMark/>
          </w:tcPr>
          <w:p w14:paraId="6D485C0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3235" w:type="dxa"/>
            <w:shd w:val="clear" w:color="auto" w:fill="auto"/>
            <w:vAlign w:val="center"/>
            <w:hideMark/>
          </w:tcPr>
          <w:p w14:paraId="0BFFE46C"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promoción de estudiantes del nivel primario (niñas).</w:t>
            </w:r>
          </w:p>
        </w:tc>
        <w:tc>
          <w:tcPr>
            <w:tcW w:w="1080" w:type="dxa"/>
            <w:shd w:val="clear" w:color="auto" w:fill="auto"/>
            <w:vAlign w:val="center"/>
            <w:hideMark/>
          </w:tcPr>
          <w:p w14:paraId="72EAAF3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95.99</w:t>
            </w:r>
          </w:p>
        </w:tc>
        <w:tc>
          <w:tcPr>
            <w:tcW w:w="810" w:type="dxa"/>
            <w:shd w:val="clear" w:color="auto" w:fill="auto"/>
            <w:vAlign w:val="center"/>
            <w:hideMark/>
          </w:tcPr>
          <w:p w14:paraId="3050C2B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95.1</w:t>
            </w:r>
          </w:p>
        </w:tc>
        <w:tc>
          <w:tcPr>
            <w:tcW w:w="810" w:type="dxa"/>
            <w:shd w:val="clear" w:color="auto" w:fill="auto"/>
            <w:vAlign w:val="center"/>
            <w:hideMark/>
          </w:tcPr>
          <w:p w14:paraId="254B02D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95.5</w:t>
            </w:r>
          </w:p>
        </w:tc>
        <w:tc>
          <w:tcPr>
            <w:tcW w:w="803" w:type="dxa"/>
            <w:shd w:val="clear" w:color="auto" w:fill="auto"/>
            <w:vAlign w:val="center"/>
            <w:hideMark/>
          </w:tcPr>
          <w:p w14:paraId="49B9689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95.5</w:t>
            </w:r>
          </w:p>
        </w:tc>
        <w:tc>
          <w:tcPr>
            <w:tcW w:w="867" w:type="dxa"/>
            <w:shd w:val="clear" w:color="auto" w:fill="auto"/>
            <w:vAlign w:val="center"/>
            <w:hideMark/>
          </w:tcPr>
          <w:p w14:paraId="68EF662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99.11</w:t>
            </w:r>
          </w:p>
        </w:tc>
      </w:tr>
      <w:tr w:rsidR="000418B5" w:rsidRPr="00323CF7" w14:paraId="5A0058A4" w14:textId="77777777" w:rsidTr="00006306">
        <w:trPr>
          <w:gridAfter w:val="1"/>
          <w:wAfter w:w="9" w:type="dxa"/>
          <w:trHeight w:val="485"/>
        </w:trPr>
        <w:tc>
          <w:tcPr>
            <w:tcW w:w="535" w:type="dxa"/>
            <w:shd w:val="clear" w:color="auto" w:fill="auto"/>
            <w:noWrap/>
            <w:vAlign w:val="center"/>
            <w:hideMark/>
          </w:tcPr>
          <w:p w14:paraId="06E75F5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4b</w:t>
            </w:r>
          </w:p>
        </w:tc>
        <w:tc>
          <w:tcPr>
            <w:tcW w:w="1445" w:type="dxa"/>
            <w:shd w:val="clear" w:color="auto" w:fill="auto"/>
            <w:noWrap/>
            <w:vAlign w:val="center"/>
            <w:hideMark/>
          </w:tcPr>
          <w:p w14:paraId="75404DD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3235" w:type="dxa"/>
            <w:shd w:val="clear" w:color="auto" w:fill="auto"/>
            <w:vAlign w:val="center"/>
            <w:hideMark/>
          </w:tcPr>
          <w:p w14:paraId="3EF6F969"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promoción de estudiantes del nivel primario (niños).</w:t>
            </w:r>
          </w:p>
        </w:tc>
        <w:tc>
          <w:tcPr>
            <w:tcW w:w="1080" w:type="dxa"/>
            <w:shd w:val="clear" w:color="auto" w:fill="auto"/>
            <w:vAlign w:val="center"/>
            <w:hideMark/>
          </w:tcPr>
          <w:p w14:paraId="23CB15E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92.46</w:t>
            </w:r>
          </w:p>
        </w:tc>
        <w:tc>
          <w:tcPr>
            <w:tcW w:w="810" w:type="dxa"/>
            <w:shd w:val="clear" w:color="auto" w:fill="auto"/>
            <w:vAlign w:val="center"/>
            <w:hideMark/>
          </w:tcPr>
          <w:p w14:paraId="4114E45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91</w:t>
            </w:r>
          </w:p>
        </w:tc>
        <w:tc>
          <w:tcPr>
            <w:tcW w:w="810" w:type="dxa"/>
            <w:shd w:val="clear" w:color="auto" w:fill="auto"/>
            <w:vAlign w:val="center"/>
            <w:hideMark/>
          </w:tcPr>
          <w:p w14:paraId="59889CC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91.3</w:t>
            </w:r>
          </w:p>
        </w:tc>
        <w:tc>
          <w:tcPr>
            <w:tcW w:w="803" w:type="dxa"/>
            <w:shd w:val="clear" w:color="auto" w:fill="auto"/>
            <w:vAlign w:val="center"/>
            <w:hideMark/>
          </w:tcPr>
          <w:p w14:paraId="68F31020"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91.1</w:t>
            </w:r>
          </w:p>
        </w:tc>
        <w:tc>
          <w:tcPr>
            <w:tcW w:w="867" w:type="dxa"/>
            <w:shd w:val="clear" w:color="auto" w:fill="auto"/>
            <w:vAlign w:val="center"/>
            <w:hideMark/>
          </w:tcPr>
          <w:p w14:paraId="4FBE7E4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95.58</w:t>
            </w:r>
          </w:p>
        </w:tc>
      </w:tr>
      <w:tr w:rsidR="000418B5" w:rsidRPr="00323CF7" w14:paraId="3FE0C493" w14:textId="77777777" w:rsidTr="00006306">
        <w:trPr>
          <w:gridAfter w:val="1"/>
          <w:wAfter w:w="9" w:type="dxa"/>
          <w:trHeight w:val="485"/>
        </w:trPr>
        <w:tc>
          <w:tcPr>
            <w:tcW w:w="535" w:type="dxa"/>
            <w:shd w:val="clear" w:color="auto" w:fill="auto"/>
            <w:noWrap/>
            <w:vAlign w:val="center"/>
            <w:hideMark/>
          </w:tcPr>
          <w:p w14:paraId="5A55716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4c</w:t>
            </w:r>
          </w:p>
        </w:tc>
        <w:tc>
          <w:tcPr>
            <w:tcW w:w="1445" w:type="dxa"/>
            <w:shd w:val="clear" w:color="auto" w:fill="auto"/>
            <w:noWrap/>
            <w:vAlign w:val="center"/>
            <w:hideMark/>
          </w:tcPr>
          <w:p w14:paraId="1AEC76D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3235" w:type="dxa"/>
            <w:shd w:val="clear" w:color="auto" w:fill="auto"/>
            <w:vAlign w:val="center"/>
            <w:hideMark/>
          </w:tcPr>
          <w:p w14:paraId="7C985B63"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promoción de estudiantes del nivel primario. Índice de paridad de género (IPG).</w:t>
            </w:r>
          </w:p>
        </w:tc>
        <w:tc>
          <w:tcPr>
            <w:tcW w:w="1080" w:type="dxa"/>
            <w:shd w:val="clear" w:color="auto" w:fill="auto"/>
            <w:noWrap/>
            <w:vAlign w:val="center"/>
            <w:hideMark/>
          </w:tcPr>
          <w:p w14:paraId="7BF6EF2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1.0382</w:t>
            </w:r>
          </w:p>
        </w:tc>
        <w:tc>
          <w:tcPr>
            <w:tcW w:w="810" w:type="dxa"/>
            <w:shd w:val="clear" w:color="auto" w:fill="auto"/>
            <w:noWrap/>
            <w:vAlign w:val="center"/>
            <w:hideMark/>
          </w:tcPr>
          <w:p w14:paraId="4B40C318" w14:textId="51D1B4CD"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1.0451</w:t>
            </w:r>
          </w:p>
        </w:tc>
        <w:tc>
          <w:tcPr>
            <w:tcW w:w="810" w:type="dxa"/>
            <w:shd w:val="clear" w:color="auto" w:fill="auto"/>
            <w:noWrap/>
            <w:vAlign w:val="center"/>
            <w:hideMark/>
          </w:tcPr>
          <w:p w14:paraId="0E893E2C" w14:textId="7511EB98"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1.046</w:t>
            </w:r>
          </w:p>
        </w:tc>
        <w:tc>
          <w:tcPr>
            <w:tcW w:w="803" w:type="dxa"/>
            <w:shd w:val="clear" w:color="auto" w:fill="auto"/>
            <w:vAlign w:val="center"/>
            <w:hideMark/>
          </w:tcPr>
          <w:p w14:paraId="4222D847" w14:textId="4B881F3A"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1.0483</w:t>
            </w:r>
          </w:p>
        </w:tc>
        <w:tc>
          <w:tcPr>
            <w:tcW w:w="867" w:type="dxa"/>
            <w:shd w:val="clear" w:color="auto" w:fill="auto"/>
            <w:noWrap/>
            <w:vAlign w:val="center"/>
            <w:hideMark/>
          </w:tcPr>
          <w:p w14:paraId="4DD001C5" w14:textId="4022DB66"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1.0369</w:t>
            </w:r>
          </w:p>
        </w:tc>
      </w:tr>
      <w:tr w:rsidR="000418B5" w:rsidRPr="00323CF7" w14:paraId="6A2C662E" w14:textId="77777777" w:rsidTr="00006306">
        <w:trPr>
          <w:gridAfter w:val="1"/>
          <w:wAfter w:w="9" w:type="dxa"/>
          <w:trHeight w:val="290"/>
        </w:trPr>
        <w:tc>
          <w:tcPr>
            <w:tcW w:w="535" w:type="dxa"/>
            <w:shd w:val="clear" w:color="auto" w:fill="auto"/>
            <w:noWrap/>
            <w:vAlign w:val="center"/>
            <w:hideMark/>
          </w:tcPr>
          <w:p w14:paraId="2CE2055C" w14:textId="77777777" w:rsidR="000418B5" w:rsidRPr="00323CF7" w:rsidRDefault="000418B5" w:rsidP="00A06C2A">
            <w:pPr>
              <w:spacing w:after="0" w:line="240" w:lineRule="auto"/>
              <w:jc w:val="center"/>
              <w:rPr>
                <w:rFonts w:eastAsia="Times New Roman" w:cs="Times New Roman"/>
                <w:b/>
                <w:bCs/>
                <w:iCs/>
                <w:color w:val="002060"/>
                <w:sz w:val="16"/>
                <w:szCs w:val="16"/>
                <w:lang w:eastAsia="es-DO"/>
              </w:rPr>
            </w:pPr>
            <w:r w:rsidRPr="00323CF7">
              <w:rPr>
                <w:rFonts w:eastAsia="Times New Roman" w:cs="Times New Roman"/>
                <w:b/>
                <w:bCs/>
                <w:iCs/>
                <w:color w:val="002060"/>
                <w:sz w:val="16"/>
                <w:szCs w:val="16"/>
                <w:lang w:eastAsia="es-DO"/>
              </w:rPr>
              <w:t>5</w:t>
            </w:r>
          </w:p>
        </w:tc>
        <w:tc>
          <w:tcPr>
            <w:tcW w:w="1445" w:type="dxa"/>
            <w:shd w:val="clear" w:color="auto" w:fill="auto"/>
            <w:noWrap/>
            <w:vAlign w:val="center"/>
            <w:hideMark/>
          </w:tcPr>
          <w:p w14:paraId="75F4589C"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PPSP</w:t>
            </w:r>
          </w:p>
        </w:tc>
        <w:tc>
          <w:tcPr>
            <w:tcW w:w="3235" w:type="dxa"/>
            <w:shd w:val="clear" w:color="auto" w:fill="auto"/>
            <w:vAlign w:val="center"/>
            <w:hideMark/>
          </w:tcPr>
          <w:p w14:paraId="39F84FBC"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Tasa de repitencia primaria</w:t>
            </w:r>
          </w:p>
        </w:tc>
        <w:tc>
          <w:tcPr>
            <w:tcW w:w="1080" w:type="dxa"/>
            <w:shd w:val="clear" w:color="auto" w:fill="auto"/>
            <w:vAlign w:val="center"/>
            <w:hideMark/>
          </w:tcPr>
          <w:p w14:paraId="0617AAE7"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3.61</w:t>
            </w:r>
          </w:p>
        </w:tc>
        <w:tc>
          <w:tcPr>
            <w:tcW w:w="810" w:type="dxa"/>
            <w:shd w:val="clear" w:color="auto" w:fill="auto"/>
            <w:vAlign w:val="center"/>
            <w:hideMark/>
          </w:tcPr>
          <w:p w14:paraId="55041DF5"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4.7</w:t>
            </w:r>
          </w:p>
        </w:tc>
        <w:tc>
          <w:tcPr>
            <w:tcW w:w="810" w:type="dxa"/>
            <w:shd w:val="clear" w:color="auto" w:fill="auto"/>
            <w:vAlign w:val="center"/>
            <w:hideMark/>
          </w:tcPr>
          <w:p w14:paraId="19FE292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4.6</w:t>
            </w:r>
          </w:p>
        </w:tc>
        <w:tc>
          <w:tcPr>
            <w:tcW w:w="803" w:type="dxa"/>
            <w:shd w:val="clear" w:color="auto" w:fill="auto"/>
            <w:vAlign w:val="center"/>
            <w:hideMark/>
          </w:tcPr>
          <w:p w14:paraId="467CAAC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4.8</w:t>
            </w:r>
          </w:p>
        </w:tc>
        <w:tc>
          <w:tcPr>
            <w:tcW w:w="867" w:type="dxa"/>
            <w:shd w:val="clear" w:color="auto" w:fill="auto"/>
            <w:vAlign w:val="center"/>
            <w:hideMark/>
          </w:tcPr>
          <w:p w14:paraId="37AFB12A"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1.5</w:t>
            </w:r>
          </w:p>
        </w:tc>
      </w:tr>
      <w:tr w:rsidR="000418B5" w:rsidRPr="00323CF7" w14:paraId="2EDFE34B" w14:textId="77777777" w:rsidTr="00006306">
        <w:trPr>
          <w:gridAfter w:val="1"/>
          <w:wAfter w:w="9" w:type="dxa"/>
          <w:trHeight w:val="290"/>
        </w:trPr>
        <w:tc>
          <w:tcPr>
            <w:tcW w:w="535" w:type="dxa"/>
            <w:shd w:val="clear" w:color="auto" w:fill="auto"/>
            <w:noWrap/>
            <w:vAlign w:val="center"/>
            <w:hideMark/>
          </w:tcPr>
          <w:p w14:paraId="4458EF5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5a</w:t>
            </w:r>
          </w:p>
        </w:tc>
        <w:tc>
          <w:tcPr>
            <w:tcW w:w="1445" w:type="dxa"/>
            <w:shd w:val="clear" w:color="auto" w:fill="auto"/>
            <w:noWrap/>
            <w:vAlign w:val="center"/>
            <w:hideMark/>
          </w:tcPr>
          <w:p w14:paraId="22E1D2E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3235" w:type="dxa"/>
            <w:shd w:val="clear" w:color="auto" w:fill="auto"/>
            <w:vAlign w:val="center"/>
            <w:hideMark/>
          </w:tcPr>
          <w:p w14:paraId="4C642DD9"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repitencia primaria (niñas).</w:t>
            </w:r>
          </w:p>
        </w:tc>
        <w:tc>
          <w:tcPr>
            <w:tcW w:w="1080" w:type="dxa"/>
            <w:shd w:val="clear" w:color="auto" w:fill="auto"/>
            <w:vAlign w:val="center"/>
            <w:hideMark/>
          </w:tcPr>
          <w:p w14:paraId="3A3FC070"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2.2</w:t>
            </w:r>
          </w:p>
        </w:tc>
        <w:tc>
          <w:tcPr>
            <w:tcW w:w="810" w:type="dxa"/>
            <w:shd w:val="clear" w:color="auto" w:fill="auto"/>
            <w:vAlign w:val="center"/>
            <w:hideMark/>
          </w:tcPr>
          <w:p w14:paraId="3AC6640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2.9</w:t>
            </w:r>
          </w:p>
        </w:tc>
        <w:tc>
          <w:tcPr>
            <w:tcW w:w="810" w:type="dxa"/>
            <w:shd w:val="clear" w:color="auto" w:fill="auto"/>
            <w:vAlign w:val="center"/>
            <w:hideMark/>
          </w:tcPr>
          <w:p w14:paraId="67F82420"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2.8</w:t>
            </w:r>
          </w:p>
        </w:tc>
        <w:tc>
          <w:tcPr>
            <w:tcW w:w="803" w:type="dxa"/>
            <w:shd w:val="clear" w:color="auto" w:fill="auto"/>
            <w:vAlign w:val="center"/>
            <w:hideMark/>
          </w:tcPr>
          <w:p w14:paraId="358ED9A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2.9</w:t>
            </w:r>
          </w:p>
        </w:tc>
        <w:tc>
          <w:tcPr>
            <w:tcW w:w="867" w:type="dxa"/>
            <w:shd w:val="clear" w:color="auto" w:fill="auto"/>
            <w:vAlign w:val="center"/>
            <w:hideMark/>
          </w:tcPr>
          <w:p w14:paraId="4441E44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0.2</w:t>
            </w:r>
          </w:p>
        </w:tc>
      </w:tr>
      <w:tr w:rsidR="000418B5" w:rsidRPr="00323CF7" w14:paraId="44301CFA" w14:textId="77777777" w:rsidTr="00006306">
        <w:trPr>
          <w:gridAfter w:val="1"/>
          <w:wAfter w:w="9" w:type="dxa"/>
          <w:trHeight w:val="290"/>
        </w:trPr>
        <w:tc>
          <w:tcPr>
            <w:tcW w:w="535" w:type="dxa"/>
            <w:shd w:val="clear" w:color="auto" w:fill="auto"/>
            <w:noWrap/>
            <w:vAlign w:val="center"/>
            <w:hideMark/>
          </w:tcPr>
          <w:p w14:paraId="5E1F8A1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5b</w:t>
            </w:r>
          </w:p>
        </w:tc>
        <w:tc>
          <w:tcPr>
            <w:tcW w:w="1445" w:type="dxa"/>
            <w:shd w:val="clear" w:color="auto" w:fill="auto"/>
            <w:noWrap/>
            <w:vAlign w:val="center"/>
            <w:hideMark/>
          </w:tcPr>
          <w:p w14:paraId="7B025A8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3235" w:type="dxa"/>
            <w:shd w:val="clear" w:color="auto" w:fill="auto"/>
            <w:vAlign w:val="center"/>
            <w:hideMark/>
          </w:tcPr>
          <w:p w14:paraId="24576DF2"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repitencia primaria (niños).</w:t>
            </w:r>
          </w:p>
        </w:tc>
        <w:tc>
          <w:tcPr>
            <w:tcW w:w="1080" w:type="dxa"/>
            <w:shd w:val="clear" w:color="auto" w:fill="auto"/>
            <w:vAlign w:val="center"/>
            <w:hideMark/>
          </w:tcPr>
          <w:p w14:paraId="4921974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4.87</w:t>
            </w:r>
          </w:p>
        </w:tc>
        <w:tc>
          <w:tcPr>
            <w:tcW w:w="810" w:type="dxa"/>
            <w:shd w:val="clear" w:color="auto" w:fill="auto"/>
            <w:vAlign w:val="center"/>
            <w:hideMark/>
          </w:tcPr>
          <w:p w14:paraId="28B5921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6.3</w:t>
            </w:r>
          </w:p>
        </w:tc>
        <w:tc>
          <w:tcPr>
            <w:tcW w:w="810" w:type="dxa"/>
            <w:shd w:val="clear" w:color="auto" w:fill="auto"/>
            <w:vAlign w:val="center"/>
            <w:hideMark/>
          </w:tcPr>
          <w:p w14:paraId="58B2CD5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6.3</w:t>
            </w:r>
          </w:p>
        </w:tc>
        <w:tc>
          <w:tcPr>
            <w:tcW w:w="803" w:type="dxa"/>
            <w:shd w:val="clear" w:color="auto" w:fill="auto"/>
            <w:vAlign w:val="center"/>
            <w:hideMark/>
          </w:tcPr>
          <w:p w14:paraId="5E7C003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6.6</w:t>
            </w:r>
          </w:p>
        </w:tc>
        <w:tc>
          <w:tcPr>
            <w:tcW w:w="867" w:type="dxa"/>
            <w:shd w:val="clear" w:color="auto" w:fill="auto"/>
            <w:vAlign w:val="center"/>
            <w:hideMark/>
          </w:tcPr>
          <w:p w14:paraId="5620D24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2.87</w:t>
            </w:r>
          </w:p>
        </w:tc>
      </w:tr>
      <w:tr w:rsidR="000418B5" w:rsidRPr="00323CF7" w14:paraId="45AC1079" w14:textId="77777777" w:rsidTr="00006306">
        <w:trPr>
          <w:gridAfter w:val="1"/>
          <w:wAfter w:w="9" w:type="dxa"/>
          <w:trHeight w:val="290"/>
        </w:trPr>
        <w:tc>
          <w:tcPr>
            <w:tcW w:w="535" w:type="dxa"/>
            <w:shd w:val="clear" w:color="auto" w:fill="auto"/>
            <w:noWrap/>
            <w:vAlign w:val="center"/>
            <w:hideMark/>
          </w:tcPr>
          <w:p w14:paraId="04D4703A" w14:textId="77777777" w:rsidR="000418B5" w:rsidRPr="00323CF7" w:rsidRDefault="000418B5" w:rsidP="00A06C2A">
            <w:pPr>
              <w:spacing w:after="0" w:line="240" w:lineRule="auto"/>
              <w:jc w:val="center"/>
              <w:rPr>
                <w:rFonts w:eastAsia="Times New Roman" w:cs="Times New Roman"/>
                <w:b/>
                <w:bCs/>
                <w:iCs/>
                <w:color w:val="002060"/>
                <w:sz w:val="16"/>
                <w:szCs w:val="16"/>
                <w:lang w:eastAsia="es-DO"/>
              </w:rPr>
            </w:pPr>
            <w:r w:rsidRPr="00323CF7">
              <w:rPr>
                <w:rFonts w:eastAsia="Times New Roman" w:cs="Times New Roman"/>
                <w:b/>
                <w:bCs/>
                <w:iCs/>
                <w:color w:val="002060"/>
                <w:sz w:val="16"/>
                <w:szCs w:val="16"/>
                <w:lang w:eastAsia="es-DO"/>
              </w:rPr>
              <w:t>6</w:t>
            </w:r>
          </w:p>
        </w:tc>
        <w:tc>
          <w:tcPr>
            <w:tcW w:w="1445" w:type="dxa"/>
            <w:shd w:val="clear" w:color="auto" w:fill="auto"/>
            <w:noWrap/>
            <w:vAlign w:val="center"/>
            <w:hideMark/>
          </w:tcPr>
          <w:p w14:paraId="64E20688"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PDE</w:t>
            </w:r>
          </w:p>
        </w:tc>
        <w:tc>
          <w:tcPr>
            <w:tcW w:w="3235" w:type="dxa"/>
            <w:shd w:val="clear" w:color="auto" w:fill="auto"/>
            <w:vAlign w:val="center"/>
            <w:hideMark/>
          </w:tcPr>
          <w:p w14:paraId="4E2188B7"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Tasa de sobreedad primaria</w:t>
            </w:r>
          </w:p>
        </w:tc>
        <w:tc>
          <w:tcPr>
            <w:tcW w:w="1080" w:type="dxa"/>
            <w:shd w:val="clear" w:color="auto" w:fill="auto"/>
            <w:vAlign w:val="center"/>
            <w:hideMark/>
          </w:tcPr>
          <w:p w14:paraId="7786B13D"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8.94</w:t>
            </w:r>
          </w:p>
        </w:tc>
        <w:tc>
          <w:tcPr>
            <w:tcW w:w="810" w:type="dxa"/>
            <w:shd w:val="clear" w:color="auto" w:fill="auto"/>
            <w:vAlign w:val="center"/>
            <w:hideMark/>
          </w:tcPr>
          <w:p w14:paraId="054A6C6C"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7.8</w:t>
            </w:r>
          </w:p>
        </w:tc>
        <w:tc>
          <w:tcPr>
            <w:tcW w:w="810" w:type="dxa"/>
            <w:shd w:val="clear" w:color="auto" w:fill="auto"/>
            <w:vAlign w:val="center"/>
            <w:hideMark/>
          </w:tcPr>
          <w:p w14:paraId="132E171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6.5</w:t>
            </w:r>
          </w:p>
        </w:tc>
        <w:tc>
          <w:tcPr>
            <w:tcW w:w="803" w:type="dxa"/>
            <w:shd w:val="clear" w:color="auto" w:fill="auto"/>
            <w:vAlign w:val="center"/>
            <w:hideMark/>
          </w:tcPr>
          <w:p w14:paraId="6A37CAFA"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5.9</w:t>
            </w:r>
          </w:p>
        </w:tc>
        <w:tc>
          <w:tcPr>
            <w:tcW w:w="867" w:type="dxa"/>
            <w:shd w:val="clear" w:color="auto" w:fill="auto"/>
            <w:vAlign w:val="center"/>
            <w:hideMark/>
          </w:tcPr>
          <w:p w14:paraId="7972D6EC"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6.5</w:t>
            </w:r>
          </w:p>
        </w:tc>
      </w:tr>
      <w:tr w:rsidR="000418B5" w:rsidRPr="00323CF7" w14:paraId="33949008" w14:textId="77777777" w:rsidTr="00006306">
        <w:trPr>
          <w:gridAfter w:val="1"/>
          <w:wAfter w:w="9" w:type="dxa"/>
          <w:trHeight w:val="290"/>
        </w:trPr>
        <w:tc>
          <w:tcPr>
            <w:tcW w:w="535" w:type="dxa"/>
            <w:shd w:val="clear" w:color="auto" w:fill="auto"/>
            <w:noWrap/>
            <w:vAlign w:val="center"/>
            <w:hideMark/>
          </w:tcPr>
          <w:p w14:paraId="7500CBC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6a</w:t>
            </w:r>
          </w:p>
        </w:tc>
        <w:tc>
          <w:tcPr>
            <w:tcW w:w="1445" w:type="dxa"/>
            <w:shd w:val="clear" w:color="auto" w:fill="auto"/>
            <w:noWrap/>
            <w:vAlign w:val="center"/>
            <w:hideMark/>
          </w:tcPr>
          <w:p w14:paraId="3A9722C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PDE</w:t>
            </w:r>
          </w:p>
        </w:tc>
        <w:tc>
          <w:tcPr>
            <w:tcW w:w="3235" w:type="dxa"/>
            <w:shd w:val="clear" w:color="auto" w:fill="auto"/>
            <w:vAlign w:val="center"/>
            <w:hideMark/>
          </w:tcPr>
          <w:p w14:paraId="531E2C32"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sobreedad primaria (niñas).</w:t>
            </w:r>
          </w:p>
        </w:tc>
        <w:tc>
          <w:tcPr>
            <w:tcW w:w="1080" w:type="dxa"/>
            <w:shd w:val="clear" w:color="auto" w:fill="auto"/>
            <w:noWrap/>
            <w:vAlign w:val="center"/>
            <w:hideMark/>
          </w:tcPr>
          <w:p w14:paraId="4792565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6.05</w:t>
            </w:r>
          </w:p>
        </w:tc>
        <w:tc>
          <w:tcPr>
            <w:tcW w:w="810" w:type="dxa"/>
            <w:shd w:val="clear" w:color="auto" w:fill="auto"/>
            <w:noWrap/>
            <w:vAlign w:val="center"/>
            <w:hideMark/>
          </w:tcPr>
          <w:p w14:paraId="5406980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5.3</w:t>
            </w:r>
          </w:p>
        </w:tc>
        <w:tc>
          <w:tcPr>
            <w:tcW w:w="810" w:type="dxa"/>
            <w:shd w:val="clear" w:color="auto" w:fill="auto"/>
            <w:noWrap/>
            <w:vAlign w:val="center"/>
            <w:hideMark/>
          </w:tcPr>
          <w:p w14:paraId="1C03114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4.3</w:t>
            </w:r>
          </w:p>
        </w:tc>
        <w:tc>
          <w:tcPr>
            <w:tcW w:w="803" w:type="dxa"/>
            <w:shd w:val="clear" w:color="auto" w:fill="auto"/>
            <w:vAlign w:val="center"/>
            <w:hideMark/>
          </w:tcPr>
          <w:p w14:paraId="3CBA5DE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w:t>
            </w:r>
          </w:p>
        </w:tc>
        <w:tc>
          <w:tcPr>
            <w:tcW w:w="867" w:type="dxa"/>
            <w:shd w:val="clear" w:color="auto" w:fill="auto"/>
            <w:noWrap/>
            <w:vAlign w:val="center"/>
            <w:hideMark/>
          </w:tcPr>
          <w:p w14:paraId="54B15EF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w:t>
            </w:r>
          </w:p>
        </w:tc>
      </w:tr>
      <w:tr w:rsidR="000418B5" w:rsidRPr="00323CF7" w14:paraId="1F1A87C6" w14:textId="77777777" w:rsidTr="00006306">
        <w:trPr>
          <w:gridAfter w:val="1"/>
          <w:wAfter w:w="9" w:type="dxa"/>
          <w:trHeight w:val="290"/>
        </w:trPr>
        <w:tc>
          <w:tcPr>
            <w:tcW w:w="535" w:type="dxa"/>
            <w:shd w:val="clear" w:color="auto" w:fill="auto"/>
            <w:noWrap/>
            <w:vAlign w:val="center"/>
            <w:hideMark/>
          </w:tcPr>
          <w:p w14:paraId="6566512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6b</w:t>
            </w:r>
          </w:p>
        </w:tc>
        <w:tc>
          <w:tcPr>
            <w:tcW w:w="1445" w:type="dxa"/>
            <w:shd w:val="clear" w:color="auto" w:fill="auto"/>
            <w:noWrap/>
            <w:vAlign w:val="center"/>
            <w:hideMark/>
          </w:tcPr>
          <w:p w14:paraId="2143511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PDE</w:t>
            </w:r>
          </w:p>
        </w:tc>
        <w:tc>
          <w:tcPr>
            <w:tcW w:w="3235" w:type="dxa"/>
            <w:shd w:val="clear" w:color="auto" w:fill="auto"/>
            <w:vAlign w:val="center"/>
            <w:hideMark/>
          </w:tcPr>
          <w:p w14:paraId="2E8B44CA"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sobreedad primaria (niños)</w:t>
            </w:r>
          </w:p>
        </w:tc>
        <w:tc>
          <w:tcPr>
            <w:tcW w:w="1080" w:type="dxa"/>
            <w:shd w:val="clear" w:color="auto" w:fill="auto"/>
            <w:noWrap/>
            <w:vAlign w:val="center"/>
            <w:hideMark/>
          </w:tcPr>
          <w:p w14:paraId="2FDAB3E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11.51</w:t>
            </w:r>
          </w:p>
        </w:tc>
        <w:tc>
          <w:tcPr>
            <w:tcW w:w="810" w:type="dxa"/>
            <w:shd w:val="clear" w:color="auto" w:fill="auto"/>
            <w:noWrap/>
            <w:vAlign w:val="center"/>
            <w:hideMark/>
          </w:tcPr>
          <w:p w14:paraId="7434796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10.1</w:t>
            </w:r>
          </w:p>
        </w:tc>
        <w:tc>
          <w:tcPr>
            <w:tcW w:w="810" w:type="dxa"/>
            <w:shd w:val="clear" w:color="auto" w:fill="auto"/>
            <w:noWrap/>
            <w:vAlign w:val="center"/>
            <w:hideMark/>
          </w:tcPr>
          <w:p w14:paraId="1C23935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8.5</w:t>
            </w:r>
          </w:p>
        </w:tc>
        <w:tc>
          <w:tcPr>
            <w:tcW w:w="803" w:type="dxa"/>
            <w:shd w:val="clear" w:color="auto" w:fill="auto"/>
            <w:vAlign w:val="center"/>
            <w:hideMark/>
          </w:tcPr>
          <w:p w14:paraId="1BD7EF0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7.7</w:t>
            </w:r>
          </w:p>
        </w:tc>
        <w:tc>
          <w:tcPr>
            <w:tcW w:w="867" w:type="dxa"/>
            <w:shd w:val="clear" w:color="auto" w:fill="auto"/>
            <w:noWrap/>
            <w:vAlign w:val="center"/>
            <w:hideMark/>
          </w:tcPr>
          <w:p w14:paraId="45F9E6D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w:t>
            </w:r>
          </w:p>
        </w:tc>
      </w:tr>
      <w:tr w:rsidR="000418B5" w:rsidRPr="00323CF7" w14:paraId="20DAAB0B" w14:textId="77777777" w:rsidTr="00006306">
        <w:trPr>
          <w:gridAfter w:val="1"/>
          <w:wAfter w:w="9" w:type="dxa"/>
          <w:trHeight w:val="290"/>
        </w:trPr>
        <w:tc>
          <w:tcPr>
            <w:tcW w:w="535" w:type="dxa"/>
            <w:shd w:val="clear" w:color="auto" w:fill="auto"/>
            <w:noWrap/>
            <w:vAlign w:val="center"/>
            <w:hideMark/>
          </w:tcPr>
          <w:p w14:paraId="57D78873" w14:textId="77777777" w:rsidR="000418B5" w:rsidRPr="00323CF7" w:rsidRDefault="000418B5" w:rsidP="00A06C2A">
            <w:pPr>
              <w:spacing w:after="0" w:line="240" w:lineRule="auto"/>
              <w:jc w:val="center"/>
              <w:rPr>
                <w:rFonts w:eastAsia="Times New Roman" w:cs="Times New Roman"/>
                <w:b/>
                <w:bCs/>
                <w:iCs/>
                <w:color w:val="002060"/>
                <w:sz w:val="16"/>
                <w:szCs w:val="16"/>
                <w:lang w:eastAsia="es-DO"/>
              </w:rPr>
            </w:pPr>
            <w:r w:rsidRPr="00323CF7">
              <w:rPr>
                <w:rFonts w:eastAsia="Times New Roman" w:cs="Times New Roman"/>
                <w:b/>
                <w:bCs/>
                <w:iCs/>
                <w:color w:val="002060"/>
                <w:sz w:val="16"/>
                <w:szCs w:val="16"/>
                <w:lang w:eastAsia="es-DO"/>
              </w:rPr>
              <w:t>7</w:t>
            </w:r>
          </w:p>
        </w:tc>
        <w:tc>
          <w:tcPr>
            <w:tcW w:w="1445" w:type="dxa"/>
            <w:shd w:val="clear" w:color="auto" w:fill="auto"/>
            <w:noWrap/>
            <w:vAlign w:val="center"/>
            <w:hideMark/>
          </w:tcPr>
          <w:p w14:paraId="029A9599"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PDE</w:t>
            </w:r>
          </w:p>
        </w:tc>
        <w:tc>
          <w:tcPr>
            <w:tcW w:w="3235" w:type="dxa"/>
            <w:shd w:val="clear" w:color="auto" w:fill="auto"/>
            <w:vAlign w:val="center"/>
            <w:hideMark/>
          </w:tcPr>
          <w:p w14:paraId="7F69BEAF" w14:textId="77777777" w:rsidR="000418B5" w:rsidRPr="00323CF7" w:rsidRDefault="000418B5" w:rsidP="00A06C2A">
            <w:pPr>
              <w:spacing w:after="0" w:line="240" w:lineRule="auto"/>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Tasa de abandono primaria</w:t>
            </w:r>
          </w:p>
        </w:tc>
        <w:tc>
          <w:tcPr>
            <w:tcW w:w="1080" w:type="dxa"/>
            <w:shd w:val="clear" w:color="auto" w:fill="auto"/>
            <w:vAlign w:val="center"/>
            <w:hideMark/>
          </w:tcPr>
          <w:p w14:paraId="16C530F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2.27</w:t>
            </w:r>
          </w:p>
        </w:tc>
        <w:tc>
          <w:tcPr>
            <w:tcW w:w="810" w:type="dxa"/>
            <w:shd w:val="clear" w:color="auto" w:fill="auto"/>
            <w:vAlign w:val="center"/>
            <w:hideMark/>
          </w:tcPr>
          <w:p w14:paraId="25F37794"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2.3</w:t>
            </w:r>
          </w:p>
        </w:tc>
        <w:tc>
          <w:tcPr>
            <w:tcW w:w="810" w:type="dxa"/>
            <w:shd w:val="clear" w:color="auto" w:fill="auto"/>
            <w:vAlign w:val="center"/>
            <w:hideMark/>
          </w:tcPr>
          <w:p w14:paraId="083F1D12"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2.1</w:t>
            </w:r>
          </w:p>
        </w:tc>
        <w:tc>
          <w:tcPr>
            <w:tcW w:w="803" w:type="dxa"/>
            <w:shd w:val="clear" w:color="auto" w:fill="auto"/>
            <w:vAlign w:val="center"/>
            <w:hideMark/>
          </w:tcPr>
          <w:p w14:paraId="784AE6C5"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2</w:t>
            </w:r>
          </w:p>
        </w:tc>
        <w:tc>
          <w:tcPr>
            <w:tcW w:w="867" w:type="dxa"/>
            <w:shd w:val="clear" w:color="auto" w:fill="auto"/>
            <w:vAlign w:val="center"/>
            <w:hideMark/>
          </w:tcPr>
          <w:p w14:paraId="6C840C59" w14:textId="77777777" w:rsidR="000418B5" w:rsidRPr="00323CF7" w:rsidRDefault="000418B5" w:rsidP="00A06C2A">
            <w:pPr>
              <w:spacing w:after="0" w:line="240" w:lineRule="auto"/>
              <w:jc w:val="center"/>
              <w:rPr>
                <w:rFonts w:eastAsia="Times New Roman" w:cs="Times New Roman"/>
                <w:b/>
                <w:bCs/>
                <w:color w:val="002060"/>
                <w:sz w:val="16"/>
                <w:szCs w:val="16"/>
                <w:lang w:eastAsia="es-DO"/>
              </w:rPr>
            </w:pPr>
            <w:r w:rsidRPr="00323CF7">
              <w:rPr>
                <w:rFonts w:eastAsia="Times New Roman" w:cs="Times New Roman"/>
                <w:b/>
                <w:bCs/>
                <w:color w:val="002060"/>
                <w:sz w:val="16"/>
                <w:szCs w:val="16"/>
                <w:lang w:eastAsia="es-DO"/>
              </w:rPr>
              <w:t>1.38</w:t>
            </w:r>
          </w:p>
        </w:tc>
      </w:tr>
      <w:tr w:rsidR="000418B5" w:rsidRPr="00323CF7" w14:paraId="33366049" w14:textId="77777777" w:rsidTr="00006306">
        <w:trPr>
          <w:gridAfter w:val="1"/>
          <w:wAfter w:w="9" w:type="dxa"/>
          <w:trHeight w:val="290"/>
        </w:trPr>
        <w:tc>
          <w:tcPr>
            <w:tcW w:w="535" w:type="dxa"/>
            <w:shd w:val="clear" w:color="auto" w:fill="auto"/>
            <w:noWrap/>
            <w:vAlign w:val="center"/>
            <w:hideMark/>
          </w:tcPr>
          <w:p w14:paraId="7FE0907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7a</w:t>
            </w:r>
          </w:p>
        </w:tc>
        <w:tc>
          <w:tcPr>
            <w:tcW w:w="1445" w:type="dxa"/>
            <w:shd w:val="clear" w:color="auto" w:fill="auto"/>
            <w:noWrap/>
            <w:vAlign w:val="center"/>
            <w:hideMark/>
          </w:tcPr>
          <w:p w14:paraId="6512623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PDE</w:t>
            </w:r>
          </w:p>
        </w:tc>
        <w:tc>
          <w:tcPr>
            <w:tcW w:w="3235" w:type="dxa"/>
            <w:shd w:val="clear" w:color="auto" w:fill="auto"/>
            <w:vAlign w:val="center"/>
            <w:hideMark/>
          </w:tcPr>
          <w:p w14:paraId="0D4FD60B"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abandono primaria (niñas)</w:t>
            </w:r>
          </w:p>
        </w:tc>
        <w:tc>
          <w:tcPr>
            <w:tcW w:w="1080" w:type="dxa"/>
            <w:shd w:val="clear" w:color="auto" w:fill="auto"/>
            <w:vAlign w:val="center"/>
            <w:hideMark/>
          </w:tcPr>
          <w:p w14:paraId="4AD31E9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1.81</w:t>
            </w:r>
          </w:p>
        </w:tc>
        <w:tc>
          <w:tcPr>
            <w:tcW w:w="810" w:type="dxa"/>
            <w:shd w:val="clear" w:color="auto" w:fill="auto"/>
            <w:vAlign w:val="center"/>
            <w:hideMark/>
          </w:tcPr>
          <w:p w14:paraId="2049625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w:t>
            </w:r>
          </w:p>
        </w:tc>
        <w:tc>
          <w:tcPr>
            <w:tcW w:w="810" w:type="dxa"/>
            <w:shd w:val="clear" w:color="auto" w:fill="auto"/>
            <w:vAlign w:val="center"/>
            <w:hideMark/>
          </w:tcPr>
          <w:p w14:paraId="3A4E9B7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1.7</w:t>
            </w:r>
          </w:p>
        </w:tc>
        <w:tc>
          <w:tcPr>
            <w:tcW w:w="803" w:type="dxa"/>
            <w:shd w:val="clear" w:color="auto" w:fill="auto"/>
            <w:vAlign w:val="center"/>
            <w:hideMark/>
          </w:tcPr>
          <w:p w14:paraId="74AFFC3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1.6</w:t>
            </w:r>
          </w:p>
        </w:tc>
        <w:tc>
          <w:tcPr>
            <w:tcW w:w="867" w:type="dxa"/>
            <w:shd w:val="clear" w:color="auto" w:fill="auto"/>
            <w:vAlign w:val="center"/>
            <w:hideMark/>
          </w:tcPr>
          <w:p w14:paraId="1E6C138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0.69</w:t>
            </w:r>
          </w:p>
        </w:tc>
      </w:tr>
      <w:tr w:rsidR="000418B5" w:rsidRPr="00323CF7" w14:paraId="75F46089" w14:textId="77777777" w:rsidTr="00006306">
        <w:trPr>
          <w:gridAfter w:val="1"/>
          <w:wAfter w:w="9" w:type="dxa"/>
          <w:trHeight w:val="290"/>
        </w:trPr>
        <w:tc>
          <w:tcPr>
            <w:tcW w:w="535" w:type="dxa"/>
            <w:shd w:val="clear" w:color="auto" w:fill="auto"/>
            <w:noWrap/>
            <w:vAlign w:val="center"/>
            <w:hideMark/>
          </w:tcPr>
          <w:p w14:paraId="4818B17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7b</w:t>
            </w:r>
          </w:p>
        </w:tc>
        <w:tc>
          <w:tcPr>
            <w:tcW w:w="1445" w:type="dxa"/>
            <w:shd w:val="clear" w:color="auto" w:fill="auto"/>
            <w:noWrap/>
            <w:vAlign w:val="center"/>
            <w:hideMark/>
          </w:tcPr>
          <w:p w14:paraId="765D70C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PDE</w:t>
            </w:r>
          </w:p>
        </w:tc>
        <w:tc>
          <w:tcPr>
            <w:tcW w:w="3235" w:type="dxa"/>
            <w:shd w:val="clear" w:color="auto" w:fill="auto"/>
            <w:vAlign w:val="center"/>
            <w:hideMark/>
          </w:tcPr>
          <w:p w14:paraId="79BD86B8"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abandono primaria (niños).</w:t>
            </w:r>
          </w:p>
        </w:tc>
        <w:tc>
          <w:tcPr>
            <w:tcW w:w="1080" w:type="dxa"/>
            <w:shd w:val="clear" w:color="auto" w:fill="auto"/>
            <w:vAlign w:val="center"/>
            <w:hideMark/>
          </w:tcPr>
          <w:p w14:paraId="76E632A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2.67</w:t>
            </w:r>
          </w:p>
        </w:tc>
        <w:tc>
          <w:tcPr>
            <w:tcW w:w="810" w:type="dxa"/>
            <w:shd w:val="clear" w:color="auto" w:fill="auto"/>
            <w:vAlign w:val="center"/>
            <w:hideMark/>
          </w:tcPr>
          <w:p w14:paraId="783253E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2.7</w:t>
            </w:r>
          </w:p>
        </w:tc>
        <w:tc>
          <w:tcPr>
            <w:tcW w:w="810" w:type="dxa"/>
            <w:shd w:val="clear" w:color="auto" w:fill="auto"/>
            <w:vAlign w:val="center"/>
            <w:hideMark/>
          </w:tcPr>
          <w:p w14:paraId="3DCAF03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2.4</w:t>
            </w:r>
          </w:p>
        </w:tc>
        <w:tc>
          <w:tcPr>
            <w:tcW w:w="803" w:type="dxa"/>
            <w:shd w:val="clear" w:color="auto" w:fill="auto"/>
            <w:vAlign w:val="center"/>
            <w:hideMark/>
          </w:tcPr>
          <w:p w14:paraId="2D6F03B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2.3</w:t>
            </w:r>
          </w:p>
        </w:tc>
        <w:tc>
          <w:tcPr>
            <w:tcW w:w="867" w:type="dxa"/>
            <w:shd w:val="clear" w:color="auto" w:fill="auto"/>
            <w:vAlign w:val="center"/>
            <w:hideMark/>
          </w:tcPr>
          <w:p w14:paraId="16EF509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1.55</w:t>
            </w:r>
          </w:p>
        </w:tc>
      </w:tr>
      <w:tr w:rsidR="000418B5" w:rsidRPr="00323CF7" w14:paraId="41F25269" w14:textId="77777777" w:rsidTr="00006306">
        <w:trPr>
          <w:gridAfter w:val="1"/>
          <w:wAfter w:w="9" w:type="dxa"/>
          <w:trHeight w:val="720"/>
        </w:trPr>
        <w:tc>
          <w:tcPr>
            <w:tcW w:w="535" w:type="dxa"/>
            <w:shd w:val="clear" w:color="auto" w:fill="auto"/>
            <w:noWrap/>
            <w:vAlign w:val="center"/>
            <w:hideMark/>
          </w:tcPr>
          <w:p w14:paraId="3B286F3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w:t>
            </w:r>
          </w:p>
        </w:tc>
        <w:tc>
          <w:tcPr>
            <w:tcW w:w="1445" w:type="dxa"/>
            <w:shd w:val="clear" w:color="auto" w:fill="auto"/>
            <w:noWrap/>
            <w:vAlign w:val="center"/>
            <w:hideMark/>
          </w:tcPr>
          <w:p w14:paraId="1940609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MINERD</w:t>
            </w:r>
          </w:p>
        </w:tc>
        <w:tc>
          <w:tcPr>
            <w:tcW w:w="3235" w:type="dxa"/>
            <w:shd w:val="clear" w:color="auto" w:fill="auto"/>
            <w:vAlign w:val="center"/>
            <w:hideMark/>
          </w:tcPr>
          <w:p w14:paraId="55C623C5"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Cantidad de docentes participando en la estrategia de formación situada con énfasis en lengua y matemática en el primer ciclo del nivel primario.</w:t>
            </w:r>
          </w:p>
        </w:tc>
        <w:tc>
          <w:tcPr>
            <w:tcW w:w="1080" w:type="dxa"/>
            <w:shd w:val="clear" w:color="auto" w:fill="auto"/>
            <w:vAlign w:val="center"/>
            <w:hideMark/>
          </w:tcPr>
          <w:p w14:paraId="2D572F2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9,300</w:t>
            </w:r>
          </w:p>
        </w:tc>
        <w:tc>
          <w:tcPr>
            <w:tcW w:w="810" w:type="dxa"/>
            <w:shd w:val="clear" w:color="auto" w:fill="auto"/>
            <w:noWrap/>
            <w:vAlign w:val="center"/>
            <w:hideMark/>
          </w:tcPr>
          <w:p w14:paraId="04B7FAC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31,207</w:t>
            </w:r>
          </w:p>
        </w:tc>
        <w:tc>
          <w:tcPr>
            <w:tcW w:w="810" w:type="dxa"/>
            <w:shd w:val="clear" w:color="auto" w:fill="auto"/>
            <w:noWrap/>
            <w:vAlign w:val="center"/>
            <w:hideMark/>
          </w:tcPr>
          <w:p w14:paraId="211C6C7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31,207</w:t>
            </w:r>
          </w:p>
        </w:tc>
        <w:tc>
          <w:tcPr>
            <w:tcW w:w="803" w:type="dxa"/>
            <w:shd w:val="clear" w:color="auto" w:fill="auto"/>
            <w:noWrap/>
            <w:vAlign w:val="center"/>
            <w:hideMark/>
          </w:tcPr>
          <w:p w14:paraId="5A794E8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31,207</w:t>
            </w:r>
          </w:p>
        </w:tc>
        <w:tc>
          <w:tcPr>
            <w:tcW w:w="867" w:type="dxa"/>
            <w:shd w:val="clear" w:color="auto" w:fill="auto"/>
            <w:noWrap/>
            <w:vAlign w:val="center"/>
            <w:hideMark/>
          </w:tcPr>
          <w:p w14:paraId="7AC7115F" w14:textId="14479E0A" w:rsidR="000418B5" w:rsidRPr="00323CF7" w:rsidRDefault="000418B5" w:rsidP="00A06C2A">
            <w:pPr>
              <w:spacing w:after="0" w:line="240" w:lineRule="auto"/>
              <w:jc w:val="center"/>
              <w:rPr>
                <w:rFonts w:eastAsia="Times New Roman" w:cs="Times New Roman"/>
                <w:color w:val="002060"/>
                <w:sz w:val="16"/>
                <w:szCs w:val="16"/>
                <w:lang w:eastAsia="es-DO"/>
              </w:rPr>
            </w:pPr>
            <w:r w:rsidRPr="00183A24">
              <w:rPr>
                <w:rFonts w:eastAsia="Times New Roman" w:cs="Times New Roman"/>
                <w:color w:val="002060"/>
                <w:sz w:val="16"/>
                <w:szCs w:val="16"/>
                <w:lang w:eastAsia="es-DO"/>
              </w:rPr>
              <w:t>27,600</w:t>
            </w:r>
          </w:p>
        </w:tc>
      </w:tr>
      <w:tr w:rsidR="000418B5" w:rsidRPr="00323CF7" w14:paraId="5358332E" w14:textId="77777777" w:rsidTr="00006306">
        <w:trPr>
          <w:gridAfter w:val="1"/>
          <w:wAfter w:w="9" w:type="dxa"/>
          <w:trHeight w:val="762"/>
        </w:trPr>
        <w:tc>
          <w:tcPr>
            <w:tcW w:w="535" w:type="dxa"/>
            <w:shd w:val="clear" w:color="auto" w:fill="auto"/>
            <w:noWrap/>
            <w:vAlign w:val="center"/>
            <w:hideMark/>
          </w:tcPr>
          <w:p w14:paraId="08506B60"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9</w:t>
            </w:r>
          </w:p>
        </w:tc>
        <w:tc>
          <w:tcPr>
            <w:tcW w:w="1445" w:type="dxa"/>
            <w:shd w:val="clear" w:color="auto" w:fill="auto"/>
            <w:noWrap/>
            <w:vAlign w:val="center"/>
            <w:hideMark/>
          </w:tcPr>
          <w:p w14:paraId="10340490"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ODS-4, PEC</w:t>
            </w:r>
          </w:p>
        </w:tc>
        <w:tc>
          <w:tcPr>
            <w:tcW w:w="3235" w:type="dxa"/>
            <w:shd w:val="clear" w:color="auto" w:fill="auto"/>
            <w:vAlign w:val="center"/>
            <w:hideMark/>
          </w:tcPr>
          <w:p w14:paraId="369FD51D" w14:textId="77777777" w:rsidR="000418B5" w:rsidRPr="00323CF7" w:rsidRDefault="000418B5" w:rsidP="00A06C2A">
            <w:pPr>
              <w:spacing w:after="0" w:line="240" w:lineRule="auto"/>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Porcentaje de niños y niñas que logra un nivel mínimo de competencia  en lectura al final de la educación primaria.</w:t>
            </w:r>
          </w:p>
        </w:tc>
        <w:tc>
          <w:tcPr>
            <w:tcW w:w="1080" w:type="dxa"/>
            <w:shd w:val="clear" w:color="auto" w:fill="auto"/>
            <w:vAlign w:val="center"/>
            <w:hideMark/>
          </w:tcPr>
          <w:p w14:paraId="2CBF9A5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62.2</w:t>
            </w:r>
          </w:p>
        </w:tc>
        <w:tc>
          <w:tcPr>
            <w:tcW w:w="810" w:type="dxa"/>
            <w:shd w:val="clear" w:color="auto" w:fill="auto"/>
            <w:vAlign w:val="center"/>
            <w:hideMark/>
          </w:tcPr>
          <w:p w14:paraId="4D90EF8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No aplica</w:t>
            </w:r>
          </w:p>
        </w:tc>
        <w:tc>
          <w:tcPr>
            <w:tcW w:w="810" w:type="dxa"/>
            <w:shd w:val="clear" w:color="auto" w:fill="auto"/>
            <w:vAlign w:val="center"/>
            <w:hideMark/>
          </w:tcPr>
          <w:p w14:paraId="4C419B1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No aplica</w:t>
            </w:r>
          </w:p>
        </w:tc>
        <w:tc>
          <w:tcPr>
            <w:tcW w:w="803" w:type="dxa"/>
            <w:shd w:val="clear" w:color="auto" w:fill="auto"/>
            <w:vAlign w:val="center"/>
            <w:hideMark/>
          </w:tcPr>
          <w:p w14:paraId="0BE73F5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No aplica</w:t>
            </w:r>
          </w:p>
        </w:tc>
        <w:tc>
          <w:tcPr>
            <w:tcW w:w="867" w:type="dxa"/>
            <w:shd w:val="clear" w:color="auto" w:fill="auto"/>
            <w:vAlign w:val="center"/>
            <w:hideMark/>
          </w:tcPr>
          <w:p w14:paraId="41757D6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74*</w:t>
            </w:r>
          </w:p>
        </w:tc>
      </w:tr>
      <w:tr w:rsidR="000418B5" w:rsidRPr="00323CF7" w14:paraId="508BC32F" w14:textId="77777777" w:rsidTr="00006306">
        <w:trPr>
          <w:gridAfter w:val="1"/>
          <w:wAfter w:w="9" w:type="dxa"/>
          <w:trHeight w:val="762"/>
        </w:trPr>
        <w:tc>
          <w:tcPr>
            <w:tcW w:w="535" w:type="dxa"/>
            <w:shd w:val="clear" w:color="auto" w:fill="auto"/>
            <w:noWrap/>
            <w:vAlign w:val="center"/>
            <w:hideMark/>
          </w:tcPr>
          <w:p w14:paraId="79B03AFB"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10</w:t>
            </w:r>
          </w:p>
        </w:tc>
        <w:tc>
          <w:tcPr>
            <w:tcW w:w="1445" w:type="dxa"/>
            <w:shd w:val="clear" w:color="auto" w:fill="auto"/>
            <w:noWrap/>
            <w:vAlign w:val="center"/>
            <w:hideMark/>
          </w:tcPr>
          <w:p w14:paraId="78D3B620"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ODS-4, PEC</w:t>
            </w:r>
          </w:p>
        </w:tc>
        <w:tc>
          <w:tcPr>
            <w:tcW w:w="3235" w:type="dxa"/>
            <w:shd w:val="clear" w:color="auto" w:fill="auto"/>
            <w:vAlign w:val="center"/>
            <w:hideMark/>
          </w:tcPr>
          <w:p w14:paraId="6CFEEF12" w14:textId="77777777" w:rsidR="000418B5" w:rsidRPr="00323CF7" w:rsidRDefault="000418B5" w:rsidP="00A06C2A">
            <w:pPr>
              <w:spacing w:after="0" w:line="240" w:lineRule="auto"/>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Porcentaje de niños y niñas que logra un nivel mínimo de competencia en matemática al final de la educación primaria.</w:t>
            </w:r>
          </w:p>
        </w:tc>
        <w:tc>
          <w:tcPr>
            <w:tcW w:w="1080" w:type="dxa"/>
            <w:shd w:val="clear" w:color="auto" w:fill="auto"/>
            <w:vAlign w:val="center"/>
            <w:hideMark/>
          </w:tcPr>
          <w:p w14:paraId="0B2672B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20</w:t>
            </w:r>
          </w:p>
        </w:tc>
        <w:tc>
          <w:tcPr>
            <w:tcW w:w="810" w:type="dxa"/>
            <w:shd w:val="clear" w:color="auto" w:fill="auto"/>
            <w:vAlign w:val="center"/>
            <w:hideMark/>
          </w:tcPr>
          <w:p w14:paraId="5D0B7C9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No aplica</w:t>
            </w:r>
          </w:p>
        </w:tc>
        <w:tc>
          <w:tcPr>
            <w:tcW w:w="810" w:type="dxa"/>
            <w:shd w:val="clear" w:color="auto" w:fill="auto"/>
            <w:vAlign w:val="center"/>
            <w:hideMark/>
          </w:tcPr>
          <w:p w14:paraId="1CB8A4B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No aplica</w:t>
            </w:r>
          </w:p>
        </w:tc>
        <w:tc>
          <w:tcPr>
            <w:tcW w:w="803" w:type="dxa"/>
            <w:shd w:val="clear" w:color="auto" w:fill="auto"/>
            <w:vAlign w:val="center"/>
            <w:hideMark/>
          </w:tcPr>
          <w:p w14:paraId="72931EB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No aplica</w:t>
            </w:r>
          </w:p>
        </w:tc>
        <w:tc>
          <w:tcPr>
            <w:tcW w:w="867" w:type="dxa"/>
            <w:shd w:val="clear" w:color="auto" w:fill="auto"/>
            <w:vAlign w:val="center"/>
            <w:hideMark/>
          </w:tcPr>
          <w:p w14:paraId="110D914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30*</w:t>
            </w:r>
          </w:p>
        </w:tc>
      </w:tr>
      <w:tr w:rsidR="000418B5" w:rsidRPr="00323CF7" w14:paraId="6C8A263A" w14:textId="77777777" w:rsidTr="00006306">
        <w:trPr>
          <w:trHeight w:val="762"/>
        </w:trPr>
        <w:tc>
          <w:tcPr>
            <w:tcW w:w="9594" w:type="dxa"/>
            <w:gridSpan w:val="9"/>
            <w:shd w:val="clear" w:color="auto" w:fill="auto"/>
            <w:noWrap/>
            <w:vAlign w:val="center"/>
          </w:tcPr>
          <w:p w14:paraId="1CCBD338"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Notas:</w:t>
            </w:r>
          </w:p>
          <w:p w14:paraId="5272C975" w14:textId="77777777" w:rsidR="000418B5" w:rsidRPr="00323CF7" w:rsidRDefault="000418B5" w:rsidP="00A06C2A">
            <w:pPr>
              <w:pStyle w:val="Prrafodelista"/>
              <w:numPr>
                <w:ilvl w:val="0"/>
                <w:numId w:val="10"/>
              </w:numPr>
              <w:spacing w:after="0" w:line="240" w:lineRule="auto"/>
              <w:jc w:val="left"/>
              <w:rPr>
                <w:rFonts w:eastAsia="Times New Roman" w:cs="Times New Roman"/>
                <w:color w:val="002060"/>
                <w:sz w:val="16"/>
                <w:szCs w:val="16"/>
              </w:rPr>
            </w:pPr>
            <w:r w:rsidRPr="00323CF7">
              <w:rPr>
                <w:rFonts w:eastAsia="Times New Roman" w:cs="Times New Roman"/>
                <w:color w:val="002060"/>
                <w:sz w:val="16"/>
                <w:szCs w:val="16"/>
              </w:rPr>
              <w:t>*Por motivo de la pandemia covid-19 no se pudo aplicar la prueba diagnóstica.</w:t>
            </w:r>
          </w:p>
          <w:p w14:paraId="18A77D99" w14:textId="77777777" w:rsidR="000418B5" w:rsidRPr="00323CF7" w:rsidRDefault="000418B5" w:rsidP="00A06C2A">
            <w:pPr>
              <w:pStyle w:val="Prrafodelista"/>
              <w:numPr>
                <w:ilvl w:val="0"/>
                <w:numId w:val="10"/>
              </w:numPr>
              <w:spacing w:after="0" w:line="240" w:lineRule="auto"/>
              <w:jc w:val="left"/>
              <w:rPr>
                <w:rFonts w:eastAsia="Times New Roman" w:cs="Times New Roman"/>
                <w:color w:val="002060"/>
                <w:sz w:val="16"/>
                <w:szCs w:val="16"/>
              </w:rPr>
            </w:pPr>
            <w:r w:rsidRPr="00323CF7">
              <w:rPr>
                <w:rFonts w:eastAsia="Times New Roman" w:cs="Times New Roman"/>
                <w:bCs/>
                <w:color w:val="002060"/>
                <w:sz w:val="16"/>
                <w:szCs w:val="16"/>
              </w:rPr>
              <w:t>No se estableció la meta al 2020 de los indicadores del 11 al 16, referentes a las evaluaciones diagnósticas para medir el porcentaje de estudiantes que logra un nivel satisfactorio de competencia en las áreas de lectura y matemática para el tercer grado y matemática, lengua española, ciencias sociales y ciencias de la naturaleza para el sexto grado.</w:t>
            </w:r>
          </w:p>
        </w:tc>
      </w:tr>
    </w:tbl>
    <w:p w14:paraId="0AE98280" w14:textId="77777777" w:rsidR="000418B5" w:rsidRPr="00652421" w:rsidRDefault="000418B5" w:rsidP="000418B5">
      <w:pPr>
        <w:spacing w:line="360" w:lineRule="auto"/>
        <w:rPr>
          <w:rFonts w:cs="Times New Roman"/>
          <w:b/>
          <w:i/>
          <w:color w:val="002060"/>
          <w:szCs w:val="18"/>
        </w:rPr>
      </w:pPr>
    </w:p>
    <w:p w14:paraId="1534ED97" w14:textId="77777777" w:rsidR="003071C3" w:rsidRDefault="003071C3" w:rsidP="000418B5">
      <w:pPr>
        <w:spacing w:line="360" w:lineRule="auto"/>
        <w:rPr>
          <w:rFonts w:cs="Times New Roman"/>
          <w:b/>
          <w:i/>
          <w:color w:val="002060"/>
          <w:szCs w:val="18"/>
        </w:rPr>
      </w:pPr>
      <w:bookmarkStart w:id="71" w:name="_Toc27565171"/>
      <w:bookmarkStart w:id="72" w:name="_Toc27577952"/>
    </w:p>
    <w:p w14:paraId="4827F9FF" w14:textId="77777777" w:rsidR="00A06C2A" w:rsidRDefault="00A06C2A" w:rsidP="000418B5">
      <w:pPr>
        <w:spacing w:line="360" w:lineRule="auto"/>
        <w:rPr>
          <w:rFonts w:cs="Times New Roman"/>
          <w:b/>
          <w:i/>
          <w:color w:val="002060"/>
          <w:szCs w:val="18"/>
        </w:rPr>
      </w:pPr>
    </w:p>
    <w:p w14:paraId="2A8B7B6B" w14:textId="4A157464" w:rsidR="00006306" w:rsidRDefault="00006306">
      <w:pPr>
        <w:rPr>
          <w:rFonts w:cs="Times New Roman"/>
          <w:b/>
          <w:i/>
          <w:color w:val="002060"/>
          <w:szCs w:val="18"/>
        </w:rPr>
      </w:pPr>
      <w:r>
        <w:rPr>
          <w:rFonts w:cs="Times New Roman"/>
          <w:b/>
          <w:i/>
          <w:color w:val="002060"/>
          <w:szCs w:val="18"/>
        </w:rPr>
        <w:br w:type="page"/>
      </w:r>
    </w:p>
    <w:p w14:paraId="3B400CB1" w14:textId="77777777" w:rsidR="000418B5" w:rsidRDefault="000418B5" w:rsidP="003071C3">
      <w:pPr>
        <w:spacing w:line="360" w:lineRule="auto"/>
        <w:jc w:val="center"/>
        <w:rPr>
          <w:rFonts w:ascii="Gotham" w:hAnsi="Gotham" w:cs="Times New Roman"/>
          <w:b/>
          <w:iCs/>
          <w:sz w:val="16"/>
          <w:szCs w:val="16"/>
        </w:rPr>
      </w:pPr>
      <w:r w:rsidRPr="003071C3">
        <w:rPr>
          <w:rFonts w:ascii="Gotham" w:hAnsi="Gotham" w:cs="Times New Roman"/>
          <w:b/>
          <w:iCs/>
          <w:sz w:val="16"/>
          <w:szCs w:val="16"/>
        </w:rPr>
        <w:lastRenderedPageBreak/>
        <w:t>Educación Secundaria</w:t>
      </w:r>
      <w:bookmarkEnd w:id="71"/>
      <w:bookmarkEnd w:id="72"/>
    </w:p>
    <w:p w14:paraId="21BB28F4" w14:textId="77777777" w:rsidR="00006306" w:rsidRPr="003071C3" w:rsidRDefault="00006306" w:rsidP="00006306">
      <w:pPr>
        <w:spacing w:after="0" w:line="360" w:lineRule="auto"/>
        <w:jc w:val="center"/>
        <w:rPr>
          <w:rFonts w:ascii="Gotham" w:hAnsi="Gotham" w:cs="Times New Roman"/>
          <w:b/>
          <w:iCs/>
          <w:sz w:val="16"/>
          <w:szCs w:val="16"/>
        </w:rPr>
      </w:pPr>
    </w:p>
    <w:p w14:paraId="2333B1E0" w14:textId="77777777" w:rsidR="000418B5" w:rsidRPr="00652421" w:rsidRDefault="000418B5" w:rsidP="003071C3">
      <w:pPr>
        <w:spacing w:after="100" w:afterAutospacing="1" w:line="360" w:lineRule="auto"/>
        <w:rPr>
          <w:rFonts w:cs="Times New Roman"/>
          <w:color w:val="002060"/>
          <w:szCs w:val="18"/>
        </w:rPr>
      </w:pPr>
      <w:r w:rsidRPr="00652421">
        <w:rPr>
          <w:rFonts w:cs="Times New Roman"/>
          <w:color w:val="002060"/>
          <w:szCs w:val="18"/>
        </w:rPr>
        <w:t xml:space="preserve">La educación secundaria tiene seis años de duración y atiende a una población comprendida mayoritariamente entre los 12 y los 18 años, divididos en dos ciclos: un primer ciclo con tres años de duración común a las modalidades, y un segundo ciclo con tres modalidades: Académica, Técnico Profesional y en Artes. </w:t>
      </w:r>
    </w:p>
    <w:p w14:paraId="113BB479" w14:textId="77777777" w:rsidR="000418B5" w:rsidRPr="00652421" w:rsidRDefault="000418B5" w:rsidP="003071C3">
      <w:pPr>
        <w:spacing w:after="100" w:afterAutospacing="1" w:line="360" w:lineRule="auto"/>
        <w:rPr>
          <w:rFonts w:cs="Times New Roman"/>
          <w:color w:val="002060"/>
          <w:szCs w:val="18"/>
        </w:rPr>
      </w:pPr>
      <w:r w:rsidRPr="00652421">
        <w:rPr>
          <w:rFonts w:cs="Times New Roman"/>
          <w:color w:val="002060"/>
          <w:szCs w:val="18"/>
        </w:rPr>
        <w:t xml:space="preserve">Este nivel promueve el desarrollo de una formación integral que garantice la construcción de una ciudadanía efectiva y autónoma, con el ejercicio pleno de sus derechos fundamentales y el logro de un modelo de vida activo, productivo, consciente y de calidad. En este nivel se consolida el desarrollo de las competencias fundamentales y se brindan oportunidades de formación para el trabajo. </w:t>
      </w:r>
    </w:p>
    <w:p w14:paraId="3A872E1F" w14:textId="77777777" w:rsidR="000418B5" w:rsidRPr="00652421" w:rsidRDefault="000418B5" w:rsidP="003071C3">
      <w:pPr>
        <w:spacing w:after="100" w:afterAutospacing="1" w:line="360" w:lineRule="auto"/>
        <w:rPr>
          <w:rFonts w:cs="Times New Roman"/>
          <w:color w:val="002060"/>
          <w:szCs w:val="18"/>
        </w:rPr>
      </w:pPr>
      <w:r w:rsidRPr="00652421">
        <w:rPr>
          <w:rFonts w:cs="Times New Roman"/>
          <w:color w:val="002060"/>
          <w:szCs w:val="18"/>
        </w:rPr>
        <w:t>El nivel secundario ofrece espacios y estrategias cognitivas para construir conocimientos, actitudes, valores y modos de proceder para enfrentar las incertidumbres propias de un mundo complejo. El enfoque hacia el desarrollo de las competencias fundamentales desde cada área académica prepara a los estudiantes para analizar las situaciones y los problemas desde una perspectiva global, no fragmentada, ofreciéndoles herramientas para la comprensión de un mundo en cambio y desarrollo permanentes, así como para la construcción conjunta de posibilidades de intervención viables para contribuir al mejoramiento de algunas situaciones.</w:t>
      </w:r>
    </w:p>
    <w:p w14:paraId="6F011C86"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En la Memoria 2020 se pone de manifiesto el compromiso asumido por educación secundaria en la ejecución de las acciones establecidas en el Plan Estratégico Institucional 2017-2020, y siendo este un año de grandes desafíos, producto de la pandemia covid-19, nos ha llevado a rediseñar nuevas formas de gestionar los procesos educativos, sin perder de vista el objetivo de desarrollar un currículo por competencias, que facilite alcanzar aprendizajes de calidad para la vida, donde se involucran todos los actores internos-externos, desde una gestión institucional, pedagógica y administrativa, eficaz, inclusiva, equitativa y transparente, fundamentada en la evaluación e investigación para la mejora continua.</w:t>
      </w:r>
    </w:p>
    <w:p w14:paraId="18B0228A"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p>
    <w:p w14:paraId="3829C44D"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Los esfuerzos realizados están en consonancia con los componentes estratégicos del currículo por competencias que marcan las directrices para la planificación de procesos </w:t>
      </w:r>
      <w:r w:rsidRPr="00652421">
        <w:rPr>
          <w:rFonts w:ascii="Artifex CF Extra Light" w:hAnsi="Artifex CF Extra Light" w:cs="Times New Roman"/>
          <w:color w:val="002060"/>
          <w:sz w:val="18"/>
          <w:szCs w:val="18"/>
        </w:rPr>
        <w:lastRenderedPageBreak/>
        <w:t>educativos coherentes, dirigidos a elevar la calidad de los aprendizajes de los estudiantes en diferentes contextos y brindando especial atención a la diversidad.</w:t>
      </w:r>
    </w:p>
    <w:p w14:paraId="355C9258"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p>
    <w:p w14:paraId="3B6701AD" w14:textId="77777777" w:rsidR="000418B5" w:rsidRPr="00652421" w:rsidRDefault="000418B5" w:rsidP="003071C3">
      <w:pPr>
        <w:autoSpaceDE w:val="0"/>
        <w:autoSpaceDN w:val="0"/>
        <w:adjustRightInd w:val="0"/>
        <w:spacing w:line="360" w:lineRule="auto"/>
        <w:rPr>
          <w:rFonts w:cs="Times New Roman"/>
          <w:color w:val="002060"/>
          <w:szCs w:val="18"/>
        </w:rPr>
      </w:pPr>
      <w:r w:rsidRPr="00652421">
        <w:rPr>
          <w:rFonts w:cs="Times New Roman"/>
          <w:color w:val="002060"/>
          <w:szCs w:val="18"/>
        </w:rPr>
        <w:t>Se presentan los logros obtenidos durante el año, organizados en función de las estrategias establecidas en esta intervención. Los logros alcanzados de las modalidades Técnico Profesional y en Artes serán abordados en la intervención estratégica 3.</w:t>
      </w:r>
    </w:p>
    <w:p w14:paraId="79B81D2A"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p>
    <w:p w14:paraId="2743D3DD" w14:textId="77777777" w:rsidR="000418B5" w:rsidRPr="00F36B65" w:rsidRDefault="000418B5" w:rsidP="003071C3">
      <w:pPr>
        <w:spacing w:line="360" w:lineRule="auto"/>
        <w:rPr>
          <w:rFonts w:cs="Times New Roman"/>
          <w:b/>
          <w:i/>
          <w:color w:val="002060"/>
          <w:szCs w:val="18"/>
          <w:u w:val="single"/>
        </w:rPr>
      </w:pPr>
      <w:r w:rsidRPr="00F36B65">
        <w:rPr>
          <w:rFonts w:cs="Times New Roman"/>
          <w:b/>
          <w:i/>
          <w:color w:val="002060"/>
          <w:szCs w:val="18"/>
          <w:u w:val="single"/>
        </w:rPr>
        <w:t>1.1 Acciones desarrolladas para dar respuesta a la educación a distancia frente a la pandemia covid-19:</w:t>
      </w:r>
    </w:p>
    <w:p w14:paraId="702385A5"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En el marco del Plan “Educación para Todos Preservando la Salud”, el primer ciclo y las tres modalidades de educación secundaria han coordinado una serie de acciones con Unicef y la Fundación Inicia que buscan garantizar que los estudiantes continúen sus aprendizajes y desarrollen las competencias requeridas para la vida. </w:t>
      </w:r>
    </w:p>
    <w:p w14:paraId="1DCB0C45"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p>
    <w:p w14:paraId="11A27A54"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En el contexto actual el distanciamiento social se ha convertido en un hábito indispensable para la protección de la vida, donde las tecnologías de la información y la comunicación (TIC) se han convertido en el recurso fundamental que facilita el éxito de los procesos educativos, permitiendo el seguimiento y acompañamiento a los docentes de forma efectiva, innovadora y accesible al desarrollo del proceso enseñanza-aprendizaje.</w:t>
      </w:r>
    </w:p>
    <w:p w14:paraId="213B9207" w14:textId="77777777" w:rsidR="000418B5" w:rsidRPr="00652421" w:rsidRDefault="000418B5" w:rsidP="000418B5">
      <w:pPr>
        <w:spacing w:after="0" w:line="360" w:lineRule="auto"/>
        <w:rPr>
          <w:rFonts w:cs="Times New Roman"/>
          <w:color w:val="002060"/>
          <w:szCs w:val="18"/>
        </w:rPr>
      </w:pPr>
    </w:p>
    <w:p w14:paraId="055DE226" w14:textId="77777777" w:rsidR="000418B5" w:rsidRPr="00652421" w:rsidRDefault="000418B5" w:rsidP="00F36B65">
      <w:pPr>
        <w:spacing w:after="100" w:afterAutospacing="1" w:line="360" w:lineRule="auto"/>
        <w:rPr>
          <w:rFonts w:cs="Times New Roman"/>
          <w:color w:val="002060"/>
          <w:szCs w:val="18"/>
        </w:rPr>
      </w:pPr>
      <w:r w:rsidRPr="00652421">
        <w:rPr>
          <w:rFonts w:cs="Times New Roman"/>
          <w:color w:val="002060"/>
          <w:szCs w:val="18"/>
        </w:rPr>
        <w:t>En este tiempo de crisis sanitaria la finalidad de la educación secundaria se fortalece, cuando proporciona espacios de relación entre seres humanos diversos, promueve la solidaridad, la colaboración, la resolución creativa de los conflictos y la interculturalidad como valor necesario para fomentar una convivencia respetuosa y pacífica, ayudando de esta manera al desarrollo de la identidad propia en diálogo con otras culturas, proyectando una identidad cada vez más global y planetaria. A continuación, las principales acciones desarrolladas para garantizar el año escolar 2020-2021:</w:t>
      </w:r>
    </w:p>
    <w:p w14:paraId="7DB989D8" w14:textId="77777777" w:rsidR="000418B5" w:rsidRPr="00652421" w:rsidRDefault="000418B5" w:rsidP="00495A63">
      <w:pPr>
        <w:pStyle w:val="Sinespaciado"/>
        <w:numPr>
          <w:ilvl w:val="0"/>
          <w:numId w:val="23"/>
        </w:numPr>
        <w:spacing w:line="360" w:lineRule="auto"/>
        <w:ind w:left="360"/>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Elaboradas las orientaciones para el inicio año escolar 2020-2021, contribuyendo al fortalecimiento de la gestión institucional y pedagógica, para ser trabajadas de manera virtual, sincrónica y asincrónica. </w:t>
      </w:r>
    </w:p>
    <w:p w14:paraId="51EA0C98" w14:textId="77777777" w:rsidR="000418B5" w:rsidRPr="00652421" w:rsidRDefault="000418B5" w:rsidP="000418B5">
      <w:pPr>
        <w:pStyle w:val="Sinespaciado"/>
        <w:spacing w:line="360" w:lineRule="auto"/>
        <w:ind w:left="360"/>
        <w:rPr>
          <w:rFonts w:ascii="Artifex CF Extra Light" w:hAnsi="Artifex CF Extra Light" w:cs="Times New Roman"/>
          <w:color w:val="002060"/>
          <w:sz w:val="18"/>
          <w:szCs w:val="18"/>
        </w:rPr>
      </w:pPr>
    </w:p>
    <w:p w14:paraId="1AF1F711" w14:textId="77777777" w:rsidR="000418B5" w:rsidRPr="00652421" w:rsidRDefault="000418B5" w:rsidP="00495A63">
      <w:pPr>
        <w:pStyle w:val="Prrafodelista"/>
        <w:numPr>
          <w:ilvl w:val="0"/>
          <w:numId w:val="23"/>
        </w:numPr>
        <w:spacing w:after="0" w:line="360" w:lineRule="auto"/>
        <w:ind w:left="284" w:hanging="284"/>
        <w:rPr>
          <w:rFonts w:cs="Times New Roman"/>
          <w:color w:val="002060"/>
          <w:szCs w:val="18"/>
          <w:lang w:val="es-ES"/>
        </w:rPr>
      </w:pPr>
      <w:r w:rsidRPr="00652421">
        <w:rPr>
          <w:rFonts w:cs="Times New Roman"/>
          <w:color w:val="002060"/>
          <w:szCs w:val="18"/>
          <w:lang w:val="es-ES"/>
        </w:rPr>
        <w:lastRenderedPageBreak/>
        <w:t>Realizada la capacitación para el inicio de año escolar 2020-2021 de 13,391 docentes, 6,700 miembros de los equipos de gestión, 1,309 técnicos docentes nacionales, regionales y distritales, para un total de 21,400 personas. Este personal capacitado servirá de multiplicador en la red ampliada o comunidad de aprendizaje con más 30 grupos de WhatsApp, dejando una estructura sin precedentes para el manejo de información en tiempo real.</w:t>
      </w:r>
    </w:p>
    <w:p w14:paraId="4FA00477" w14:textId="77777777" w:rsidR="000418B5" w:rsidRPr="00652421" w:rsidRDefault="000418B5" w:rsidP="000418B5">
      <w:pPr>
        <w:pStyle w:val="Prrafodelista"/>
        <w:spacing w:after="0" w:line="360" w:lineRule="auto"/>
        <w:rPr>
          <w:rFonts w:cs="Times New Roman"/>
          <w:color w:val="002060"/>
          <w:szCs w:val="18"/>
          <w:lang w:val="es-ES"/>
        </w:rPr>
      </w:pPr>
    </w:p>
    <w:p w14:paraId="48D83966" w14:textId="77777777" w:rsidR="000418B5" w:rsidRPr="00652421" w:rsidRDefault="000418B5" w:rsidP="00495A63">
      <w:pPr>
        <w:pStyle w:val="Prrafodelista"/>
        <w:numPr>
          <w:ilvl w:val="0"/>
          <w:numId w:val="22"/>
        </w:numPr>
        <w:spacing w:before="100" w:beforeAutospacing="1" w:after="0" w:line="360" w:lineRule="auto"/>
        <w:ind w:left="360"/>
        <w:rPr>
          <w:rFonts w:cs="Times New Roman"/>
          <w:color w:val="002060"/>
          <w:szCs w:val="18"/>
          <w:lang w:val="es-ES"/>
        </w:rPr>
      </w:pPr>
      <w:r w:rsidRPr="00652421">
        <w:rPr>
          <w:rFonts w:cs="Times New Roman"/>
          <w:color w:val="002060"/>
          <w:szCs w:val="18"/>
          <w:lang w:val="es-ES"/>
        </w:rPr>
        <w:t xml:space="preserve">Capacitados 22,093 docentes, técnicos nacionales, regionales y distritales y miembros de los equipos de gestión, en coordinación con Unicef, en la estrategia de planificación de aprendizajes basados en proyectos establecida en los cuadernillos elaborados para el primer ciclo. </w:t>
      </w:r>
    </w:p>
    <w:p w14:paraId="2A1ED4AC" w14:textId="77777777" w:rsidR="000418B5" w:rsidRPr="00652421" w:rsidRDefault="000418B5" w:rsidP="000418B5">
      <w:pPr>
        <w:pStyle w:val="Prrafodelista"/>
        <w:spacing w:after="0" w:line="360" w:lineRule="auto"/>
        <w:ind w:left="360"/>
        <w:rPr>
          <w:rFonts w:cs="Times New Roman"/>
          <w:color w:val="002060"/>
          <w:szCs w:val="18"/>
          <w:lang w:val="es-ES"/>
        </w:rPr>
      </w:pPr>
    </w:p>
    <w:p w14:paraId="615FE281" w14:textId="77777777" w:rsidR="000418B5" w:rsidRPr="00652421" w:rsidRDefault="000418B5" w:rsidP="00F14C38">
      <w:pPr>
        <w:pStyle w:val="Sinespaciado"/>
        <w:numPr>
          <w:ilvl w:val="0"/>
          <w:numId w:val="193"/>
        </w:numPr>
        <w:spacing w:line="360" w:lineRule="auto"/>
        <w:ind w:left="360"/>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Elaborados los diseños para la realización del taller de inducción en 84 centros de nuevo ingreso a JEE y diseñados los talleres virtuales en el uso adecuado del tiempo, monitoreo a la implementación de talleres y cursos curriculares.</w:t>
      </w:r>
    </w:p>
    <w:p w14:paraId="36814688" w14:textId="77777777" w:rsidR="000418B5" w:rsidRPr="00652421" w:rsidRDefault="000418B5" w:rsidP="00F36B65">
      <w:pPr>
        <w:pStyle w:val="Sinespaciado"/>
        <w:spacing w:line="360" w:lineRule="auto"/>
        <w:rPr>
          <w:rFonts w:ascii="Artifex CF Extra Light" w:hAnsi="Artifex CF Extra Light" w:cs="Times New Roman"/>
          <w:color w:val="002060"/>
          <w:sz w:val="18"/>
          <w:szCs w:val="18"/>
        </w:rPr>
      </w:pPr>
    </w:p>
    <w:p w14:paraId="187B96D1" w14:textId="77777777" w:rsidR="000418B5" w:rsidRPr="00652421" w:rsidRDefault="000418B5" w:rsidP="00F14C38">
      <w:pPr>
        <w:pStyle w:val="Sinespaciado"/>
        <w:numPr>
          <w:ilvl w:val="0"/>
          <w:numId w:val="193"/>
        </w:numPr>
        <w:spacing w:line="360" w:lineRule="auto"/>
        <w:ind w:left="360"/>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Actualizado el documento “Una Apuesta para Avanzar con Calidad y Equidad, el fascículo 4” que ofrece las orientaciones y videos tutoriales, en el uso de herramientas útiles para el buen funcionamiento de los centros educativos.  </w:t>
      </w:r>
    </w:p>
    <w:p w14:paraId="5855875F"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p>
    <w:p w14:paraId="6437313C" w14:textId="77777777" w:rsidR="000418B5" w:rsidRPr="00652421" w:rsidRDefault="000418B5" w:rsidP="00495A63">
      <w:pPr>
        <w:pStyle w:val="Sinespaciado"/>
        <w:numPr>
          <w:ilvl w:val="0"/>
          <w:numId w:val="23"/>
        </w:numPr>
        <w:spacing w:line="360" w:lineRule="auto"/>
        <w:ind w:left="360"/>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Orientado el personal docente de 2,080 centros educativos de JEE en los trabajos con los cuadernillos en la modalidad de educación a distancia, para dar continuidad a los procesos pedagógicos e institucionales ante los desafíos que demanda el país.</w:t>
      </w:r>
    </w:p>
    <w:p w14:paraId="3468AFF3" w14:textId="77777777" w:rsidR="000418B5" w:rsidRPr="00652421" w:rsidRDefault="000418B5" w:rsidP="000418B5">
      <w:pPr>
        <w:pStyle w:val="Prrafodelista"/>
        <w:spacing w:after="0" w:line="360" w:lineRule="auto"/>
        <w:ind w:left="360"/>
        <w:rPr>
          <w:rFonts w:cs="Times New Roman"/>
          <w:color w:val="002060"/>
          <w:szCs w:val="18"/>
          <w:lang w:val="es-ES"/>
        </w:rPr>
      </w:pPr>
    </w:p>
    <w:p w14:paraId="2F32DF5C" w14:textId="77777777" w:rsidR="000418B5" w:rsidRPr="00652421" w:rsidRDefault="000418B5" w:rsidP="000418B5">
      <w:pPr>
        <w:spacing w:line="360" w:lineRule="auto"/>
        <w:rPr>
          <w:rFonts w:cs="Times New Roman"/>
          <w:b/>
          <w:i/>
          <w:color w:val="002060"/>
          <w:szCs w:val="18"/>
        </w:rPr>
      </w:pPr>
      <w:r w:rsidRPr="00652421">
        <w:rPr>
          <w:rFonts w:cs="Times New Roman"/>
          <w:b/>
          <w:i/>
          <w:color w:val="002060"/>
          <w:szCs w:val="18"/>
          <w:lang w:val="es-ES"/>
        </w:rPr>
        <w:t>1</w:t>
      </w:r>
      <w:r w:rsidRPr="000A24D5">
        <w:rPr>
          <w:rFonts w:cs="Times New Roman"/>
          <w:b/>
          <w:i/>
          <w:color w:val="002060"/>
          <w:szCs w:val="18"/>
          <w:u w:val="single"/>
        </w:rPr>
        <w:t>.2 Acciones desarrolladas en el año 2020 dentro del marco del Plan Estratégico Institucional 2017-2020</w:t>
      </w:r>
    </w:p>
    <w:p w14:paraId="4DAF9D58" w14:textId="77777777" w:rsidR="000418B5" w:rsidRDefault="000418B5" w:rsidP="000418B5">
      <w:pPr>
        <w:autoSpaceDE w:val="0"/>
        <w:autoSpaceDN w:val="0"/>
        <w:adjustRightInd w:val="0"/>
        <w:spacing w:line="360" w:lineRule="auto"/>
        <w:rPr>
          <w:rFonts w:cs="Times New Roman"/>
          <w:color w:val="002060"/>
          <w:szCs w:val="18"/>
        </w:rPr>
      </w:pPr>
      <w:r w:rsidRPr="00652421">
        <w:rPr>
          <w:rFonts w:cs="Times New Roman"/>
          <w:color w:val="002060"/>
          <w:szCs w:val="18"/>
        </w:rPr>
        <w:t>Se desarrollaron acciones vinculadas a la Modalidad Académica, a la reorganización de los centros en base a la nueva estructura académica y al fortalecimiento de la educación secundaria.</w:t>
      </w:r>
    </w:p>
    <w:p w14:paraId="24D9DE8B" w14:textId="77777777" w:rsidR="00006306" w:rsidRDefault="00006306" w:rsidP="000418B5">
      <w:pPr>
        <w:autoSpaceDE w:val="0"/>
        <w:autoSpaceDN w:val="0"/>
        <w:adjustRightInd w:val="0"/>
        <w:spacing w:line="360" w:lineRule="auto"/>
        <w:rPr>
          <w:rFonts w:cs="Times New Roman"/>
          <w:color w:val="002060"/>
          <w:szCs w:val="18"/>
        </w:rPr>
      </w:pPr>
    </w:p>
    <w:p w14:paraId="553B3457" w14:textId="77777777" w:rsidR="00006306" w:rsidRPr="00652421" w:rsidRDefault="00006306" w:rsidP="000418B5">
      <w:pPr>
        <w:autoSpaceDE w:val="0"/>
        <w:autoSpaceDN w:val="0"/>
        <w:adjustRightInd w:val="0"/>
        <w:spacing w:line="360" w:lineRule="auto"/>
        <w:rPr>
          <w:rFonts w:cs="Times New Roman"/>
          <w:color w:val="002060"/>
          <w:szCs w:val="18"/>
        </w:rPr>
      </w:pPr>
    </w:p>
    <w:p w14:paraId="65341966" w14:textId="77777777" w:rsidR="000418B5" w:rsidRPr="00FB4137" w:rsidRDefault="000418B5" w:rsidP="00FB4137">
      <w:pPr>
        <w:shd w:val="clear" w:color="auto" w:fill="002060"/>
        <w:spacing w:line="360" w:lineRule="auto"/>
        <w:rPr>
          <w:rFonts w:cs="Times New Roman"/>
          <w:b/>
          <w:i/>
          <w:color w:val="FFFFFF" w:themeColor="background1"/>
          <w:szCs w:val="18"/>
        </w:rPr>
      </w:pPr>
      <w:r w:rsidRPr="00FB4137">
        <w:rPr>
          <w:rFonts w:cs="Times New Roman"/>
          <w:b/>
          <w:i/>
          <w:color w:val="FFFFFF" w:themeColor="background1"/>
          <w:szCs w:val="18"/>
        </w:rPr>
        <w:lastRenderedPageBreak/>
        <w:t>Estrategia 01.2.2. Garantizar la inclusión, permanencia y conclusión de los estudiantes de la educación secundaria, reduciendo el abandono escolar, la repitencia y la sobreedad.</w:t>
      </w:r>
    </w:p>
    <w:p w14:paraId="1ABF557E" w14:textId="77777777" w:rsidR="000418B5" w:rsidRPr="00652421" w:rsidRDefault="000418B5" w:rsidP="000418B5">
      <w:pPr>
        <w:pStyle w:val="Prrafodelista"/>
        <w:spacing w:after="0" w:line="360" w:lineRule="auto"/>
        <w:ind w:left="360"/>
        <w:rPr>
          <w:rFonts w:cs="Times New Roman"/>
          <w:noProof/>
          <w:color w:val="002060"/>
          <w:szCs w:val="18"/>
        </w:rPr>
      </w:pPr>
    </w:p>
    <w:p w14:paraId="393F8AC8" w14:textId="77777777" w:rsidR="000418B5" w:rsidRPr="00652421" w:rsidRDefault="000418B5" w:rsidP="000418B5">
      <w:pPr>
        <w:spacing w:line="360" w:lineRule="auto"/>
        <w:rPr>
          <w:rFonts w:eastAsia="Calibri" w:cs="Times New Roman"/>
          <w:color w:val="002060"/>
          <w:szCs w:val="18"/>
          <w:lang w:val="es-ES"/>
        </w:rPr>
      </w:pPr>
      <w:r w:rsidRPr="00652421">
        <w:rPr>
          <w:rFonts w:cs="Times New Roman"/>
          <w:color w:val="002060"/>
          <w:szCs w:val="18"/>
        </w:rPr>
        <w:t xml:space="preserve">En el marco de esta estrategia se programaron una serie de acciones dirigidas a mejorar la inclusión y la eficiencia interna, que va desde la implementación de planes de mejora en todos los centros educativos con el propósito de eliminar el abandono escolar y reducir los niveles de repitencia y sobreedad, hasta la promoción de la participación de estudiantes en programas de apoyo a los aprendizajes en las diferentes áreas curriculares. En el año atípico 2020, como consecuencia de la pandemia covid-19, se realizaron </w:t>
      </w:r>
      <w:r w:rsidRPr="00652421">
        <w:rPr>
          <w:rFonts w:eastAsia="Calibri" w:cs="Times New Roman"/>
          <w:color w:val="002060"/>
          <w:szCs w:val="18"/>
        </w:rPr>
        <w:t>actividades de e</w:t>
      </w:r>
      <w:r w:rsidRPr="00652421">
        <w:rPr>
          <w:rFonts w:eastAsia="Calibri" w:cs="Times New Roman"/>
          <w:color w:val="002060"/>
          <w:szCs w:val="18"/>
          <w:lang w:val="es-ES"/>
        </w:rPr>
        <w:t>valuación de experiencias exitosas productos de los talleres curriculares con la finalidad de que sean sistematizadas y presentadas para contribuir al fortalecimiento pedagógico en los centros de jornada escolar extendida.</w:t>
      </w:r>
    </w:p>
    <w:p w14:paraId="55BBE37C" w14:textId="77777777" w:rsidR="000418B5" w:rsidRPr="00F36B65" w:rsidRDefault="000418B5" w:rsidP="000418B5">
      <w:pPr>
        <w:pStyle w:val="Sinespaciado"/>
        <w:spacing w:line="360" w:lineRule="auto"/>
        <w:ind w:left="360"/>
        <w:rPr>
          <w:rFonts w:ascii="Artifex CF Extra Light" w:eastAsia="Calibri" w:hAnsi="Artifex CF Extra Light" w:cs="Times New Roman"/>
          <w:color w:val="FFFFFF" w:themeColor="background1"/>
          <w:sz w:val="18"/>
          <w:szCs w:val="18"/>
          <w:lang w:val="es-ES"/>
        </w:rPr>
      </w:pPr>
    </w:p>
    <w:p w14:paraId="2412FB2B" w14:textId="77777777" w:rsidR="000418B5" w:rsidRPr="00652421" w:rsidRDefault="000418B5" w:rsidP="000418B5">
      <w:pPr>
        <w:shd w:val="clear" w:color="auto" w:fill="1F4E79" w:themeFill="accent1" w:themeFillShade="80"/>
        <w:spacing w:line="360" w:lineRule="auto"/>
        <w:rPr>
          <w:rFonts w:cs="Times New Roman"/>
          <w:b/>
          <w:i/>
          <w:color w:val="002060"/>
          <w:szCs w:val="18"/>
        </w:rPr>
      </w:pPr>
      <w:r w:rsidRPr="00F36B65">
        <w:rPr>
          <w:rFonts w:cs="Times New Roman"/>
          <w:b/>
          <w:i/>
          <w:color w:val="FFFFFF" w:themeColor="background1"/>
          <w:szCs w:val="18"/>
        </w:rPr>
        <w:t>Estrategia 01.2.3. Desarrollar las competencias y el logro de los aprendizajes de todos los y las estudiantes del nivel secundario, a través de planes y programas que enfaticen la calidad.</w:t>
      </w:r>
    </w:p>
    <w:p w14:paraId="073A6269" w14:textId="77777777" w:rsidR="000418B5" w:rsidRPr="00652421" w:rsidRDefault="000418B5" w:rsidP="000418B5">
      <w:pPr>
        <w:spacing w:after="0" w:line="360" w:lineRule="auto"/>
        <w:rPr>
          <w:rFonts w:cs="Times New Roman"/>
          <w:color w:val="002060"/>
          <w:szCs w:val="18"/>
        </w:rPr>
      </w:pPr>
    </w:p>
    <w:p w14:paraId="65DE1C0D" w14:textId="77777777" w:rsidR="000418B5" w:rsidRPr="00652421" w:rsidRDefault="000418B5" w:rsidP="000418B5">
      <w:pPr>
        <w:spacing w:line="360" w:lineRule="auto"/>
        <w:rPr>
          <w:rFonts w:eastAsia="Calibri" w:cs="Times New Roman"/>
          <w:color w:val="002060"/>
          <w:szCs w:val="18"/>
          <w:lang w:val="es-ES"/>
        </w:rPr>
      </w:pPr>
      <w:r w:rsidRPr="00652421">
        <w:rPr>
          <w:rFonts w:eastAsia="Calibri" w:cs="Times New Roman"/>
          <w:color w:val="002060"/>
          <w:szCs w:val="18"/>
          <w:lang w:val="es-ES"/>
        </w:rPr>
        <w:t>En esta estrategia se enfatiza la orientación y capacitación al personal técnico y docente; entrega de laboratorios de ciencias, protocolo de transición de estudiantes del nivel primario, entre otros.</w:t>
      </w:r>
    </w:p>
    <w:p w14:paraId="14E70A9F" w14:textId="77777777" w:rsidR="000418B5" w:rsidRPr="00652421" w:rsidRDefault="000418B5" w:rsidP="00495A63">
      <w:pPr>
        <w:pStyle w:val="Prrafodelista"/>
        <w:numPr>
          <w:ilvl w:val="0"/>
          <w:numId w:val="24"/>
        </w:numPr>
        <w:spacing w:after="575" w:line="360" w:lineRule="auto"/>
        <w:rPr>
          <w:rFonts w:cs="Times New Roman"/>
          <w:color w:val="002060"/>
          <w:szCs w:val="18"/>
          <w:lang w:val="es-ES"/>
        </w:rPr>
      </w:pPr>
      <w:r w:rsidRPr="00652421">
        <w:rPr>
          <w:rFonts w:cs="Times New Roman"/>
          <w:color w:val="002060"/>
          <w:szCs w:val="18"/>
          <w:lang w:val="es-ES"/>
        </w:rPr>
        <w:t>Capacitados 137 coordinadores pedagógicos y docentes de Matemática e Informática, en el taller de entrenamiento en el uso de la Plataforma Virtual ALEKS del Programa PrograMate impartido por McGraw Hill Education, en las regionales de Educación 03 Azua, 08 Santiago, 10 Santo Domingo II y 15 Santo Domingo III.</w:t>
      </w:r>
    </w:p>
    <w:p w14:paraId="7E8F3ED0" w14:textId="77777777" w:rsidR="000418B5" w:rsidRPr="00652421" w:rsidRDefault="000418B5" w:rsidP="000418B5">
      <w:pPr>
        <w:pStyle w:val="Prrafodelista"/>
        <w:spacing w:line="360" w:lineRule="auto"/>
        <w:ind w:left="710"/>
        <w:rPr>
          <w:rFonts w:cs="Times New Roman"/>
          <w:color w:val="002060"/>
          <w:szCs w:val="18"/>
          <w:lang w:val="es-ES"/>
        </w:rPr>
      </w:pPr>
    </w:p>
    <w:p w14:paraId="5869B596" w14:textId="77777777" w:rsidR="000418B5" w:rsidRPr="00652421" w:rsidRDefault="000418B5" w:rsidP="00495A63">
      <w:pPr>
        <w:pStyle w:val="Prrafodelista"/>
        <w:numPr>
          <w:ilvl w:val="0"/>
          <w:numId w:val="24"/>
        </w:numPr>
        <w:spacing w:after="0" w:line="360" w:lineRule="auto"/>
        <w:rPr>
          <w:rFonts w:cs="Times New Roman"/>
          <w:color w:val="002060"/>
          <w:szCs w:val="18"/>
          <w:lang w:val="es-ES"/>
        </w:rPr>
      </w:pPr>
      <w:r w:rsidRPr="00652421">
        <w:rPr>
          <w:rFonts w:cs="Times New Roman"/>
          <w:color w:val="002060"/>
          <w:szCs w:val="18"/>
          <w:lang w:val="es-ES"/>
        </w:rPr>
        <w:t>3,087 estudiantes de 3ro. de secundaria en las regionales de Educación 03 Azua, 08 Santiago, 10 Santo Domingo II y 15 Santo Domingo III, beneficiados con el programa PrograMate, pertenecientes a 33 centros educativos.</w:t>
      </w:r>
    </w:p>
    <w:p w14:paraId="6A68176D" w14:textId="77777777" w:rsidR="000418B5" w:rsidRPr="00652421" w:rsidRDefault="000418B5" w:rsidP="000418B5">
      <w:pPr>
        <w:pStyle w:val="Prrafodelista"/>
        <w:spacing w:after="0" w:line="360" w:lineRule="auto"/>
        <w:ind w:left="360"/>
        <w:rPr>
          <w:rFonts w:cs="Times New Roman"/>
          <w:color w:val="002060"/>
          <w:szCs w:val="18"/>
          <w:lang w:val="es-ES"/>
        </w:rPr>
      </w:pPr>
    </w:p>
    <w:p w14:paraId="3657ABEE" w14:textId="77777777" w:rsidR="000418B5" w:rsidRPr="00652421" w:rsidRDefault="000418B5" w:rsidP="00495A63">
      <w:pPr>
        <w:pStyle w:val="Prrafodelista"/>
        <w:numPr>
          <w:ilvl w:val="0"/>
          <w:numId w:val="24"/>
        </w:numPr>
        <w:spacing w:after="0" w:line="360" w:lineRule="auto"/>
        <w:rPr>
          <w:rFonts w:cs="Times New Roman"/>
          <w:color w:val="002060"/>
          <w:szCs w:val="18"/>
          <w:lang w:val="es-ES"/>
        </w:rPr>
      </w:pPr>
      <w:r w:rsidRPr="00652421">
        <w:rPr>
          <w:rFonts w:cs="Times New Roman"/>
          <w:color w:val="002060"/>
          <w:szCs w:val="18"/>
          <w:lang w:val="es-ES"/>
        </w:rPr>
        <w:t>873 estudiantes en 15 centros educativos, orientados en charla “Exploración Azul” impartida por Anamar:</w:t>
      </w:r>
    </w:p>
    <w:p w14:paraId="5C6BA28D" w14:textId="77777777" w:rsidR="000418B5" w:rsidRPr="00652421" w:rsidRDefault="000418B5" w:rsidP="000418B5">
      <w:pPr>
        <w:pStyle w:val="Prrafodelista"/>
        <w:spacing w:after="0" w:line="360" w:lineRule="auto"/>
        <w:ind w:left="360"/>
        <w:rPr>
          <w:rFonts w:cs="Times New Roman"/>
          <w:color w:val="002060"/>
          <w:szCs w:val="18"/>
          <w:lang w:val="es-ES"/>
        </w:rPr>
      </w:pPr>
    </w:p>
    <w:tbl>
      <w:tblPr>
        <w:tblW w:w="8068" w:type="dxa"/>
        <w:jc w:val="center"/>
        <w:tblCellMar>
          <w:left w:w="70" w:type="dxa"/>
          <w:right w:w="70" w:type="dxa"/>
        </w:tblCellMar>
        <w:tblLook w:val="04A0" w:firstRow="1" w:lastRow="0" w:firstColumn="1" w:lastColumn="0" w:noHBand="0" w:noVBand="1"/>
      </w:tblPr>
      <w:tblGrid>
        <w:gridCol w:w="646"/>
        <w:gridCol w:w="1005"/>
        <w:gridCol w:w="4394"/>
        <w:gridCol w:w="2023"/>
      </w:tblGrid>
      <w:tr w:rsidR="000418B5" w:rsidRPr="00F36B65" w14:paraId="3046123A" w14:textId="77777777" w:rsidTr="00006306">
        <w:trPr>
          <w:trHeight w:val="413"/>
          <w:tblHeader/>
          <w:jc w:val="center"/>
        </w:trPr>
        <w:tc>
          <w:tcPr>
            <w:tcW w:w="646" w:type="dxa"/>
            <w:shd w:val="clear" w:color="auto" w:fill="002060"/>
            <w:noWrap/>
            <w:vAlign w:val="center"/>
            <w:hideMark/>
          </w:tcPr>
          <w:p w14:paraId="2847D3F1" w14:textId="77777777" w:rsidR="000418B5" w:rsidRPr="00F36B65" w:rsidRDefault="000418B5" w:rsidP="00F36B65">
            <w:pPr>
              <w:spacing w:after="0" w:line="240" w:lineRule="auto"/>
              <w:rPr>
                <w:rFonts w:ascii="Artifex CF Light" w:eastAsia="Times New Roman" w:hAnsi="Artifex CF Light" w:cs="Times New Roman"/>
                <w:b/>
                <w:bCs/>
                <w:color w:val="FFFFFF" w:themeColor="background1"/>
                <w:sz w:val="16"/>
                <w:szCs w:val="16"/>
                <w:lang w:eastAsia="es-DO"/>
              </w:rPr>
            </w:pPr>
            <w:r w:rsidRPr="00F36B65">
              <w:rPr>
                <w:rFonts w:ascii="Artifex CF Light" w:eastAsia="Times New Roman" w:hAnsi="Artifex CF Light" w:cs="Times New Roman"/>
                <w:b/>
                <w:bCs/>
                <w:color w:val="FFFFFF" w:themeColor="background1"/>
                <w:sz w:val="16"/>
                <w:szCs w:val="16"/>
                <w:lang w:eastAsia="es-DO"/>
              </w:rPr>
              <w:lastRenderedPageBreak/>
              <w:t>No.</w:t>
            </w:r>
          </w:p>
        </w:tc>
        <w:tc>
          <w:tcPr>
            <w:tcW w:w="1005" w:type="dxa"/>
            <w:shd w:val="clear" w:color="auto" w:fill="002060"/>
            <w:noWrap/>
            <w:vAlign w:val="center"/>
            <w:hideMark/>
          </w:tcPr>
          <w:p w14:paraId="669A7A6C" w14:textId="77777777" w:rsidR="000418B5" w:rsidRPr="00F36B65" w:rsidRDefault="000418B5" w:rsidP="00F36B65">
            <w:pPr>
              <w:spacing w:after="0" w:line="240" w:lineRule="auto"/>
              <w:jc w:val="center"/>
              <w:rPr>
                <w:rFonts w:ascii="Artifex CF Light" w:eastAsia="Times New Roman" w:hAnsi="Artifex CF Light" w:cs="Times New Roman"/>
                <w:b/>
                <w:bCs/>
                <w:color w:val="FFFFFF" w:themeColor="background1"/>
                <w:sz w:val="16"/>
                <w:szCs w:val="16"/>
                <w:lang w:eastAsia="es-DO"/>
              </w:rPr>
            </w:pPr>
            <w:r w:rsidRPr="00F36B65">
              <w:rPr>
                <w:rFonts w:ascii="Artifex CF Light" w:eastAsia="Times New Roman" w:hAnsi="Artifex CF Light" w:cs="Times New Roman"/>
                <w:b/>
                <w:bCs/>
                <w:color w:val="FFFFFF" w:themeColor="background1"/>
                <w:sz w:val="16"/>
                <w:szCs w:val="16"/>
                <w:lang w:eastAsia="es-DO"/>
              </w:rPr>
              <w:t>Fecha</w:t>
            </w:r>
          </w:p>
        </w:tc>
        <w:tc>
          <w:tcPr>
            <w:tcW w:w="4393" w:type="dxa"/>
            <w:shd w:val="clear" w:color="auto" w:fill="002060"/>
            <w:noWrap/>
            <w:vAlign w:val="center"/>
            <w:hideMark/>
          </w:tcPr>
          <w:p w14:paraId="4F577213" w14:textId="77777777" w:rsidR="000418B5" w:rsidRPr="00F36B65" w:rsidRDefault="000418B5" w:rsidP="00F36B65">
            <w:pPr>
              <w:spacing w:after="0" w:line="240" w:lineRule="auto"/>
              <w:jc w:val="center"/>
              <w:rPr>
                <w:rFonts w:ascii="Artifex CF Light" w:eastAsia="Times New Roman" w:hAnsi="Artifex CF Light" w:cs="Times New Roman"/>
                <w:b/>
                <w:bCs/>
                <w:color w:val="FFFFFF" w:themeColor="background1"/>
                <w:sz w:val="16"/>
                <w:szCs w:val="16"/>
                <w:lang w:eastAsia="es-DO"/>
              </w:rPr>
            </w:pPr>
            <w:r w:rsidRPr="00F36B65">
              <w:rPr>
                <w:rFonts w:ascii="Artifex CF Light" w:eastAsia="Times New Roman" w:hAnsi="Artifex CF Light" w:cs="Times New Roman"/>
                <w:b/>
                <w:bCs/>
                <w:color w:val="FFFFFF" w:themeColor="background1"/>
                <w:sz w:val="16"/>
                <w:szCs w:val="16"/>
                <w:lang w:eastAsia="es-DO"/>
              </w:rPr>
              <w:t xml:space="preserve">Centro educativo </w:t>
            </w:r>
          </w:p>
        </w:tc>
        <w:tc>
          <w:tcPr>
            <w:tcW w:w="2023" w:type="dxa"/>
            <w:shd w:val="clear" w:color="auto" w:fill="002060"/>
            <w:vAlign w:val="center"/>
            <w:hideMark/>
          </w:tcPr>
          <w:p w14:paraId="68C031DE" w14:textId="77777777" w:rsidR="000418B5" w:rsidRPr="00F36B65" w:rsidRDefault="000418B5" w:rsidP="00F36B65">
            <w:pPr>
              <w:spacing w:after="0" w:line="240" w:lineRule="auto"/>
              <w:jc w:val="center"/>
              <w:rPr>
                <w:rFonts w:ascii="Artifex CF Light" w:eastAsia="Times New Roman" w:hAnsi="Artifex CF Light" w:cs="Times New Roman"/>
                <w:b/>
                <w:bCs/>
                <w:color w:val="FFFFFF" w:themeColor="background1"/>
                <w:sz w:val="16"/>
                <w:szCs w:val="16"/>
                <w:lang w:eastAsia="es-DO"/>
              </w:rPr>
            </w:pPr>
            <w:r w:rsidRPr="00F36B65">
              <w:rPr>
                <w:rFonts w:ascii="Artifex CF Light" w:eastAsia="Times New Roman" w:hAnsi="Artifex CF Light" w:cs="Times New Roman"/>
                <w:b/>
                <w:bCs/>
                <w:color w:val="FFFFFF" w:themeColor="background1"/>
                <w:sz w:val="16"/>
                <w:szCs w:val="16"/>
                <w:lang w:eastAsia="es-DO"/>
              </w:rPr>
              <w:t>Cantidad de estudiantes</w:t>
            </w:r>
            <w:r w:rsidRPr="00F36B65">
              <w:rPr>
                <w:rFonts w:ascii="Artifex CF Light" w:eastAsia="Times New Roman" w:hAnsi="Artifex CF Light" w:cs="Times New Roman"/>
                <w:b/>
                <w:bCs/>
                <w:color w:val="FFFFFF" w:themeColor="background1"/>
                <w:sz w:val="16"/>
                <w:szCs w:val="16"/>
                <w:lang w:eastAsia="es-DO"/>
              </w:rPr>
              <w:br/>
              <w:t xml:space="preserve"> impactados</w:t>
            </w:r>
          </w:p>
        </w:tc>
      </w:tr>
      <w:tr w:rsidR="000418B5" w:rsidRPr="00F36B65" w14:paraId="6981E25B" w14:textId="77777777" w:rsidTr="00006306">
        <w:trPr>
          <w:trHeight w:val="248"/>
          <w:jc w:val="center"/>
        </w:trPr>
        <w:tc>
          <w:tcPr>
            <w:tcW w:w="646" w:type="dxa"/>
            <w:shd w:val="clear" w:color="auto" w:fill="auto"/>
            <w:noWrap/>
            <w:vAlign w:val="bottom"/>
            <w:hideMark/>
          </w:tcPr>
          <w:p w14:paraId="0B360939"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w:t>
            </w:r>
          </w:p>
        </w:tc>
        <w:tc>
          <w:tcPr>
            <w:tcW w:w="1005" w:type="dxa"/>
            <w:shd w:val="clear" w:color="auto" w:fill="auto"/>
            <w:noWrap/>
            <w:vAlign w:val="bottom"/>
            <w:hideMark/>
          </w:tcPr>
          <w:p w14:paraId="330C947E"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14/1/2020</w:t>
            </w:r>
          </w:p>
        </w:tc>
        <w:tc>
          <w:tcPr>
            <w:tcW w:w="4393" w:type="dxa"/>
            <w:shd w:val="clear" w:color="auto" w:fill="auto"/>
            <w:noWrap/>
            <w:vAlign w:val="bottom"/>
            <w:hideMark/>
          </w:tcPr>
          <w:p w14:paraId="04A975E0"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Yisel Batista Turbí</w:t>
            </w:r>
          </w:p>
        </w:tc>
        <w:tc>
          <w:tcPr>
            <w:tcW w:w="2023" w:type="dxa"/>
            <w:shd w:val="clear" w:color="auto" w:fill="auto"/>
            <w:noWrap/>
            <w:vAlign w:val="bottom"/>
            <w:hideMark/>
          </w:tcPr>
          <w:p w14:paraId="741BCC84"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50</w:t>
            </w:r>
          </w:p>
        </w:tc>
      </w:tr>
      <w:tr w:rsidR="000418B5" w:rsidRPr="00F36B65" w14:paraId="66641FA6" w14:textId="77777777" w:rsidTr="00006306">
        <w:trPr>
          <w:trHeight w:val="248"/>
          <w:jc w:val="center"/>
        </w:trPr>
        <w:tc>
          <w:tcPr>
            <w:tcW w:w="646" w:type="dxa"/>
            <w:shd w:val="clear" w:color="auto" w:fill="auto"/>
            <w:noWrap/>
            <w:vAlign w:val="bottom"/>
            <w:hideMark/>
          </w:tcPr>
          <w:p w14:paraId="36D5A762"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2</w:t>
            </w:r>
          </w:p>
        </w:tc>
        <w:tc>
          <w:tcPr>
            <w:tcW w:w="1005" w:type="dxa"/>
            <w:shd w:val="clear" w:color="auto" w:fill="auto"/>
            <w:noWrap/>
            <w:vAlign w:val="bottom"/>
            <w:hideMark/>
          </w:tcPr>
          <w:p w14:paraId="3D832AC6"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14/1/2020</w:t>
            </w:r>
          </w:p>
        </w:tc>
        <w:tc>
          <w:tcPr>
            <w:tcW w:w="4393" w:type="dxa"/>
            <w:shd w:val="clear" w:color="auto" w:fill="auto"/>
            <w:noWrap/>
            <w:vAlign w:val="bottom"/>
            <w:hideMark/>
          </w:tcPr>
          <w:p w14:paraId="6C0CD567"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Villa Fundación (San Cristóbal)</w:t>
            </w:r>
          </w:p>
        </w:tc>
        <w:tc>
          <w:tcPr>
            <w:tcW w:w="2023" w:type="dxa"/>
            <w:shd w:val="clear" w:color="auto" w:fill="auto"/>
            <w:noWrap/>
            <w:vAlign w:val="bottom"/>
            <w:hideMark/>
          </w:tcPr>
          <w:p w14:paraId="4363CAB3"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50</w:t>
            </w:r>
          </w:p>
        </w:tc>
      </w:tr>
      <w:tr w:rsidR="000418B5" w:rsidRPr="00F36B65" w14:paraId="75474B91" w14:textId="77777777" w:rsidTr="00006306">
        <w:trPr>
          <w:trHeight w:val="248"/>
          <w:jc w:val="center"/>
        </w:trPr>
        <w:tc>
          <w:tcPr>
            <w:tcW w:w="646" w:type="dxa"/>
            <w:shd w:val="clear" w:color="auto" w:fill="auto"/>
            <w:noWrap/>
            <w:vAlign w:val="bottom"/>
            <w:hideMark/>
          </w:tcPr>
          <w:p w14:paraId="2A1F0F5A"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3</w:t>
            </w:r>
          </w:p>
        </w:tc>
        <w:tc>
          <w:tcPr>
            <w:tcW w:w="1005" w:type="dxa"/>
            <w:shd w:val="clear" w:color="auto" w:fill="auto"/>
            <w:noWrap/>
            <w:vAlign w:val="bottom"/>
            <w:hideMark/>
          </w:tcPr>
          <w:p w14:paraId="049CC6B1"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14/1/2020</w:t>
            </w:r>
          </w:p>
        </w:tc>
        <w:tc>
          <w:tcPr>
            <w:tcW w:w="4393" w:type="dxa"/>
            <w:shd w:val="clear" w:color="auto" w:fill="auto"/>
            <w:noWrap/>
            <w:vAlign w:val="bottom"/>
            <w:hideMark/>
          </w:tcPr>
          <w:p w14:paraId="0D7F235C"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Gregorio Luperón</w:t>
            </w:r>
          </w:p>
        </w:tc>
        <w:tc>
          <w:tcPr>
            <w:tcW w:w="2023" w:type="dxa"/>
            <w:shd w:val="clear" w:color="auto" w:fill="auto"/>
            <w:noWrap/>
            <w:vAlign w:val="bottom"/>
            <w:hideMark/>
          </w:tcPr>
          <w:p w14:paraId="617C3698"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50</w:t>
            </w:r>
          </w:p>
        </w:tc>
      </w:tr>
      <w:tr w:rsidR="000418B5" w:rsidRPr="00F36B65" w14:paraId="2BD44F79" w14:textId="77777777" w:rsidTr="00006306">
        <w:trPr>
          <w:trHeight w:val="248"/>
          <w:jc w:val="center"/>
        </w:trPr>
        <w:tc>
          <w:tcPr>
            <w:tcW w:w="646" w:type="dxa"/>
            <w:shd w:val="clear" w:color="auto" w:fill="auto"/>
            <w:noWrap/>
            <w:vAlign w:val="bottom"/>
            <w:hideMark/>
          </w:tcPr>
          <w:p w14:paraId="4B2AFE86"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4</w:t>
            </w:r>
          </w:p>
        </w:tc>
        <w:tc>
          <w:tcPr>
            <w:tcW w:w="1005" w:type="dxa"/>
            <w:shd w:val="clear" w:color="auto" w:fill="auto"/>
            <w:noWrap/>
            <w:vAlign w:val="bottom"/>
            <w:hideMark/>
          </w:tcPr>
          <w:p w14:paraId="4B733677"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17/1/2020</w:t>
            </w:r>
          </w:p>
        </w:tc>
        <w:tc>
          <w:tcPr>
            <w:tcW w:w="4393" w:type="dxa"/>
            <w:shd w:val="clear" w:color="auto" w:fill="auto"/>
            <w:noWrap/>
            <w:vAlign w:val="bottom"/>
            <w:hideMark/>
          </w:tcPr>
          <w:p w14:paraId="1DFD60A1"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Madre Ascencio Nicol (Monte Plata)</w:t>
            </w:r>
          </w:p>
        </w:tc>
        <w:tc>
          <w:tcPr>
            <w:tcW w:w="2023" w:type="dxa"/>
            <w:shd w:val="clear" w:color="auto" w:fill="auto"/>
            <w:noWrap/>
            <w:vAlign w:val="bottom"/>
            <w:hideMark/>
          </w:tcPr>
          <w:p w14:paraId="1C70BB76"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50</w:t>
            </w:r>
          </w:p>
        </w:tc>
      </w:tr>
      <w:tr w:rsidR="000418B5" w:rsidRPr="00F36B65" w14:paraId="6C7B5ACF" w14:textId="77777777" w:rsidTr="00006306">
        <w:trPr>
          <w:trHeight w:val="248"/>
          <w:jc w:val="center"/>
        </w:trPr>
        <w:tc>
          <w:tcPr>
            <w:tcW w:w="646" w:type="dxa"/>
            <w:shd w:val="clear" w:color="auto" w:fill="auto"/>
            <w:noWrap/>
            <w:vAlign w:val="bottom"/>
            <w:hideMark/>
          </w:tcPr>
          <w:p w14:paraId="0AF991E1"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w:t>
            </w:r>
          </w:p>
        </w:tc>
        <w:tc>
          <w:tcPr>
            <w:tcW w:w="1005" w:type="dxa"/>
            <w:shd w:val="clear" w:color="auto" w:fill="auto"/>
            <w:noWrap/>
            <w:vAlign w:val="bottom"/>
            <w:hideMark/>
          </w:tcPr>
          <w:p w14:paraId="235E0BB4"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17/1/2020</w:t>
            </w:r>
          </w:p>
        </w:tc>
        <w:tc>
          <w:tcPr>
            <w:tcW w:w="4393" w:type="dxa"/>
            <w:shd w:val="clear" w:color="auto" w:fill="auto"/>
            <w:noWrap/>
            <w:vAlign w:val="bottom"/>
            <w:hideMark/>
          </w:tcPr>
          <w:p w14:paraId="69F3BD3F"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Politécnico Ciudad del Conocimiento</w:t>
            </w:r>
          </w:p>
        </w:tc>
        <w:tc>
          <w:tcPr>
            <w:tcW w:w="2023" w:type="dxa"/>
            <w:shd w:val="clear" w:color="auto" w:fill="auto"/>
            <w:noWrap/>
            <w:vAlign w:val="bottom"/>
            <w:hideMark/>
          </w:tcPr>
          <w:p w14:paraId="46B01751"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69</w:t>
            </w:r>
          </w:p>
        </w:tc>
      </w:tr>
      <w:tr w:rsidR="000418B5" w:rsidRPr="00F36B65" w14:paraId="402B7EC7" w14:textId="77777777" w:rsidTr="00006306">
        <w:trPr>
          <w:trHeight w:val="248"/>
          <w:jc w:val="center"/>
        </w:trPr>
        <w:tc>
          <w:tcPr>
            <w:tcW w:w="646" w:type="dxa"/>
            <w:shd w:val="clear" w:color="auto" w:fill="auto"/>
            <w:noWrap/>
            <w:vAlign w:val="bottom"/>
            <w:hideMark/>
          </w:tcPr>
          <w:p w14:paraId="5357B5FA"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6</w:t>
            </w:r>
          </w:p>
        </w:tc>
        <w:tc>
          <w:tcPr>
            <w:tcW w:w="1005" w:type="dxa"/>
            <w:shd w:val="clear" w:color="auto" w:fill="auto"/>
            <w:noWrap/>
            <w:vAlign w:val="bottom"/>
            <w:hideMark/>
          </w:tcPr>
          <w:p w14:paraId="66ED1E8C"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17/1/2020</w:t>
            </w:r>
          </w:p>
        </w:tc>
        <w:tc>
          <w:tcPr>
            <w:tcW w:w="4393" w:type="dxa"/>
            <w:shd w:val="clear" w:color="auto" w:fill="auto"/>
            <w:noWrap/>
            <w:vAlign w:val="bottom"/>
            <w:hideMark/>
          </w:tcPr>
          <w:p w14:paraId="31B9BBD3"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Manuel Félix Peña</w:t>
            </w:r>
          </w:p>
        </w:tc>
        <w:tc>
          <w:tcPr>
            <w:tcW w:w="2023" w:type="dxa"/>
            <w:shd w:val="clear" w:color="auto" w:fill="auto"/>
            <w:noWrap/>
            <w:vAlign w:val="bottom"/>
            <w:hideMark/>
          </w:tcPr>
          <w:p w14:paraId="3D6754C3"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52</w:t>
            </w:r>
          </w:p>
        </w:tc>
      </w:tr>
      <w:tr w:rsidR="000418B5" w:rsidRPr="00F36B65" w14:paraId="2934DCF0" w14:textId="77777777" w:rsidTr="00006306">
        <w:trPr>
          <w:trHeight w:val="248"/>
          <w:jc w:val="center"/>
        </w:trPr>
        <w:tc>
          <w:tcPr>
            <w:tcW w:w="646" w:type="dxa"/>
            <w:shd w:val="clear" w:color="auto" w:fill="auto"/>
            <w:noWrap/>
            <w:vAlign w:val="bottom"/>
            <w:hideMark/>
          </w:tcPr>
          <w:p w14:paraId="5FAB6C23"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7</w:t>
            </w:r>
          </w:p>
        </w:tc>
        <w:tc>
          <w:tcPr>
            <w:tcW w:w="1005" w:type="dxa"/>
            <w:shd w:val="clear" w:color="auto" w:fill="auto"/>
            <w:noWrap/>
            <w:vAlign w:val="bottom"/>
            <w:hideMark/>
          </w:tcPr>
          <w:p w14:paraId="4E605E5E"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23/1/2020</w:t>
            </w:r>
          </w:p>
        </w:tc>
        <w:tc>
          <w:tcPr>
            <w:tcW w:w="4393" w:type="dxa"/>
            <w:shd w:val="clear" w:color="auto" w:fill="auto"/>
            <w:noWrap/>
            <w:vAlign w:val="bottom"/>
            <w:hideMark/>
          </w:tcPr>
          <w:p w14:paraId="62112C50"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Antonio Garabito</w:t>
            </w:r>
          </w:p>
        </w:tc>
        <w:tc>
          <w:tcPr>
            <w:tcW w:w="2023" w:type="dxa"/>
            <w:shd w:val="clear" w:color="auto" w:fill="auto"/>
            <w:noWrap/>
            <w:vAlign w:val="bottom"/>
            <w:hideMark/>
          </w:tcPr>
          <w:p w14:paraId="47DDF60B"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50</w:t>
            </w:r>
          </w:p>
        </w:tc>
      </w:tr>
      <w:tr w:rsidR="000418B5" w:rsidRPr="00F36B65" w14:paraId="7D25C322" w14:textId="77777777" w:rsidTr="00006306">
        <w:trPr>
          <w:trHeight w:val="248"/>
          <w:jc w:val="center"/>
        </w:trPr>
        <w:tc>
          <w:tcPr>
            <w:tcW w:w="646" w:type="dxa"/>
            <w:shd w:val="clear" w:color="auto" w:fill="auto"/>
            <w:noWrap/>
            <w:vAlign w:val="bottom"/>
            <w:hideMark/>
          </w:tcPr>
          <w:p w14:paraId="6C0CADF7"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8</w:t>
            </w:r>
          </w:p>
        </w:tc>
        <w:tc>
          <w:tcPr>
            <w:tcW w:w="1005" w:type="dxa"/>
            <w:shd w:val="clear" w:color="auto" w:fill="auto"/>
            <w:noWrap/>
            <w:vAlign w:val="bottom"/>
            <w:hideMark/>
          </w:tcPr>
          <w:p w14:paraId="3D7AC136"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24/1/2020</w:t>
            </w:r>
          </w:p>
        </w:tc>
        <w:tc>
          <w:tcPr>
            <w:tcW w:w="4393" w:type="dxa"/>
            <w:shd w:val="clear" w:color="auto" w:fill="auto"/>
            <w:noWrap/>
            <w:vAlign w:val="bottom"/>
            <w:hideMark/>
          </w:tcPr>
          <w:p w14:paraId="2952FE6C"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 xml:space="preserve">Liceo Juan Pablo Duarte </w:t>
            </w:r>
          </w:p>
        </w:tc>
        <w:tc>
          <w:tcPr>
            <w:tcW w:w="2023" w:type="dxa"/>
            <w:shd w:val="clear" w:color="auto" w:fill="auto"/>
            <w:noWrap/>
            <w:vAlign w:val="bottom"/>
            <w:hideMark/>
          </w:tcPr>
          <w:p w14:paraId="6FF74BD9"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50</w:t>
            </w:r>
          </w:p>
        </w:tc>
      </w:tr>
      <w:tr w:rsidR="000418B5" w:rsidRPr="00F36B65" w14:paraId="21891209" w14:textId="77777777" w:rsidTr="00006306">
        <w:trPr>
          <w:trHeight w:val="248"/>
          <w:jc w:val="center"/>
        </w:trPr>
        <w:tc>
          <w:tcPr>
            <w:tcW w:w="646" w:type="dxa"/>
            <w:shd w:val="clear" w:color="auto" w:fill="auto"/>
            <w:noWrap/>
            <w:vAlign w:val="bottom"/>
            <w:hideMark/>
          </w:tcPr>
          <w:p w14:paraId="2CBBE092"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9</w:t>
            </w:r>
          </w:p>
        </w:tc>
        <w:tc>
          <w:tcPr>
            <w:tcW w:w="1005" w:type="dxa"/>
            <w:shd w:val="clear" w:color="auto" w:fill="auto"/>
            <w:noWrap/>
            <w:vAlign w:val="bottom"/>
            <w:hideMark/>
          </w:tcPr>
          <w:p w14:paraId="3EA30633"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24/1/2020</w:t>
            </w:r>
          </w:p>
        </w:tc>
        <w:tc>
          <w:tcPr>
            <w:tcW w:w="4393" w:type="dxa"/>
            <w:shd w:val="clear" w:color="auto" w:fill="auto"/>
            <w:noWrap/>
            <w:vAlign w:val="bottom"/>
            <w:hideMark/>
          </w:tcPr>
          <w:p w14:paraId="0F319F1B"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Gastón Fernández Deligne</w:t>
            </w:r>
          </w:p>
        </w:tc>
        <w:tc>
          <w:tcPr>
            <w:tcW w:w="2023" w:type="dxa"/>
            <w:shd w:val="clear" w:color="auto" w:fill="auto"/>
            <w:noWrap/>
            <w:vAlign w:val="bottom"/>
            <w:hideMark/>
          </w:tcPr>
          <w:p w14:paraId="7DB19AB5"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50</w:t>
            </w:r>
          </w:p>
        </w:tc>
      </w:tr>
      <w:tr w:rsidR="000418B5" w:rsidRPr="00F36B65" w14:paraId="4460A399" w14:textId="77777777" w:rsidTr="00006306">
        <w:trPr>
          <w:trHeight w:val="248"/>
          <w:jc w:val="center"/>
        </w:trPr>
        <w:tc>
          <w:tcPr>
            <w:tcW w:w="646" w:type="dxa"/>
            <w:shd w:val="clear" w:color="auto" w:fill="auto"/>
            <w:noWrap/>
            <w:vAlign w:val="bottom"/>
            <w:hideMark/>
          </w:tcPr>
          <w:p w14:paraId="2285958C"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10</w:t>
            </w:r>
          </w:p>
        </w:tc>
        <w:tc>
          <w:tcPr>
            <w:tcW w:w="1005" w:type="dxa"/>
            <w:shd w:val="clear" w:color="auto" w:fill="auto"/>
            <w:noWrap/>
            <w:vAlign w:val="bottom"/>
            <w:hideMark/>
          </w:tcPr>
          <w:p w14:paraId="79C6F120"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29/1/2020</w:t>
            </w:r>
          </w:p>
        </w:tc>
        <w:tc>
          <w:tcPr>
            <w:tcW w:w="4393" w:type="dxa"/>
            <w:shd w:val="clear" w:color="auto" w:fill="auto"/>
            <w:noWrap/>
            <w:vAlign w:val="bottom"/>
            <w:hideMark/>
          </w:tcPr>
          <w:p w14:paraId="601D4D96"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Centro Sagrado Corazón de Jesús</w:t>
            </w:r>
          </w:p>
        </w:tc>
        <w:tc>
          <w:tcPr>
            <w:tcW w:w="2023" w:type="dxa"/>
            <w:shd w:val="clear" w:color="auto" w:fill="auto"/>
            <w:noWrap/>
            <w:vAlign w:val="bottom"/>
            <w:hideMark/>
          </w:tcPr>
          <w:p w14:paraId="5F366229"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28</w:t>
            </w:r>
          </w:p>
        </w:tc>
      </w:tr>
      <w:tr w:rsidR="000418B5" w:rsidRPr="00F36B65" w14:paraId="28AA305C" w14:textId="77777777" w:rsidTr="00006306">
        <w:trPr>
          <w:trHeight w:val="248"/>
          <w:jc w:val="center"/>
        </w:trPr>
        <w:tc>
          <w:tcPr>
            <w:tcW w:w="646" w:type="dxa"/>
            <w:shd w:val="clear" w:color="auto" w:fill="auto"/>
            <w:noWrap/>
            <w:vAlign w:val="bottom"/>
            <w:hideMark/>
          </w:tcPr>
          <w:p w14:paraId="4A710337"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11</w:t>
            </w:r>
          </w:p>
        </w:tc>
        <w:tc>
          <w:tcPr>
            <w:tcW w:w="1005" w:type="dxa"/>
            <w:shd w:val="clear" w:color="auto" w:fill="auto"/>
            <w:noWrap/>
            <w:vAlign w:val="bottom"/>
            <w:hideMark/>
          </w:tcPr>
          <w:p w14:paraId="6C953EA1"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29/1/2020</w:t>
            </w:r>
          </w:p>
        </w:tc>
        <w:tc>
          <w:tcPr>
            <w:tcW w:w="4393" w:type="dxa"/>
            <w:shd w:val="clear" w:color="auto" w:fill="auto"/>
            <w:noWrap/>
            <w:vAlign w:val="bottom"/>
            <w:hideMark/>
          </w:tcPr>
          <w:p w14:paraId="349084AD"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Yolanda Ester Rivera</w:t>
            </w:r>
          </w:p>
        </w:tc>
        <w:tc>
          <w:tcPr>
            <w:tcW w:w="2023" w:type="dxa"/>
            <w:shd w:val="clear" w:color="auto" w:fill="auto"/>
            <w:noWrap/>
            <w:vAlign w:val="bottom"/>
            <w:hideMark/>
          </w:tcPr>
          <w:p w14:paraId="273EA0C3"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52</w:t>
            </w:r>
          </w:p>
        </w:tc>
      </w:tr>
      <w:tr w:rsidR="000418B5" w:rsidRPr="00F36B65" w14:paraId="5C068DFD" w14:textId="77777777" w:rsidTr="00006306">
        <w:trPr>
          <w:trHeight w:val="248"/>
          <w:jc w:val="center"/>
        </w:trPr>
        <w:tc>
          <w:tcPr>
            <w:tcW w:w="646" w:type="dxa"/>
            <w:shd w:val="clear" w:color="auto" w:fill="auto"/>
            <w:noWrap/>
            <w:vAlign w:val="bottom"/>
            <w:hideMark/>
          </w:tcPr>
          <w:p w14:paraId="240DF2E5"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12</w:t>
            </w:r>
          </w:p>
        </w:tc>
        <w:tc>
          <w:tcPr>
            <w:tcW w:w="1005" w:type="dxa"/>
            <w:shd w:val="clear" w:color="auto" w:fill="auto"/>
            <w:noWrap/>
            <w:vAlign w:val="bottom"/>
            <w:hideMark/>
          </w:tcPr>
          <w:p w14:paraId="462BFAE1"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4/2/2020</w:t>
            </w:r>
          </w:p>
        </w:tc>
        <w:tc>
          <w:tcPr>
            <w:tcW w:w="4393" w:type="dxa"/>
            <w:shd w:val="clear" w:color="auto" w:fill="auto"/>
            <w:noWrap/>
            <w:vAlign w:val="bottom"/>
            <w:hideMark/>
          </w:tcPr>
          <w:p w14:paraId="204472B7"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Liceo Educación para Pensar</w:t>
            </w:r>
          </w:p>
        </w:tc>
        <w:tc>
          <w:tcPr>
            <w:tcW w:w="2023" w:type="dxa"/>
            <w:shd w:val="clear" w:color="auto" w:fill="auto"/>
            <w:noWrap/>
            <w:vAlign w:val="bottom"/>
            <w:hideMark/>
          </w:tcPr>
          <w:p w14:paraId="7CF19C4F"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89</w:t>
            </w:r>
          </w:p>
        </w:tc>
      </w:tr>
      <w:tr w:rsidR="000418B5" w:rsidRPr="00F36B65" w14:paraId="5CB8C6AE" w14:textId="77777777" w:rsidTr="00006306">
        <w:trPr>
          <w:trHeight w:val="248"/>
          <w:jc w:val="center"/>
        </w:trPr>
        <w:tc>
          <w:tcPr>
            <w:tcW w:w="646" w:type="dxa"/>
            <w:shd w:val="clear" w:color="auto" w:fill="auto"/>
            <w:noWrap/>
            <w:vAlign w:val="bottom"/>
            <w:hideMark/>
          </w:tcPr>
          <w:p w14:paraId="02821687"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13</w:t>
            </w:r>
          </w:p>
        </w:tc>
        <w:tc>
          <w:tcPr>
            <w:tcW w:w="1005" w:type="dxa"/>
            <w:shd w:val="clear" w:color="auto" w:fill="auto"/>
            <w:noWrap/>
            <w:vAlign w:val="bottom"/>
            <w:hideMark/>
          </w:tcPr>
          <w:p w14:paraId="53A6F6EF"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5/2/2020</w:t>
            </w:r>
          </w:p>
        </w:tc>
        <w:tc>
          <w:tcPr>
            <w:tcW w:w="4393" w:type="dxa"/>
            <w:shd w:val="clear" w:color="auto" w:fill="auto"/>
            <w:noWrap/>
            <w:vAlign w:val="bottom"/>
            <w:hideMark/>
          </w:tcPr>
          <w:p w14:paraId="475C0A04"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Politécnico Hermanas Mirabal</w:t>
            </w:r>
          </w:p>
        </w:tc>
        <w:tc>
          <w:tcPr>
            <w:tcW w:w="2023" w:type="dxa"/>
            <w:shd w:val="clear" w:color="auto" w:fill="auto"/>
            <w:noWrap/>
            <w:vAlign w:val="bottom"/>
            <w:hideMark/>
          </w:tcPr>
          <w:p w14:paraId="30F9081B"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41</w:t>
            </w:r>
          </w:p>
        </w:tc>
      </w:tr>
      <w:tr w:rsidR="000418B5" w:rsidRPr="00F36B65" w14:paraId="0B25F164" w14:textId="77777777" w:rsidTr="00006306">
        <w:trPr>
          <w:trHeight w:val="248"/>
          <w:jc w:val="center"/>
        </w:trPr>
        <w:tc>
          <w:tcPr>
            <w:tcW w:w="646" w:type="dxa"/>
            <w:shd w:val="clear" w:color="auto" w:fill="auto"/>
            <w:noWrap/>
            <w:vAlign w:val="bottom"/>
            <w:hideMark/>
          </w:tcPr>
          <w:p w14:paraId="37AAD701"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14</w:t>
            </w:r>
          </w:p>
        </w:tc>
        <w:tc>
          <w:tcPr>
            <w:tcW w:w="1005" w:type="dxa"/>
            <w:shd w:val="clear" w:color="auto" w:fill="auto"/>
            <w:noWrap/>
            <w:vAlign w:val="bottom"/>
            <w:hideMark/>
          </w:tcPr>
          <w:p w14:paraId="30071A61"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24/2/2020</w:t>
            </w:r>
          </w:p>
        </w:tc>
        <w:tc>
          <w:tcPr>
            <w:tcW w:w="4393" w:type="dxa"/>
            <w:shd w:val="clear" w:color="auto" w:fill="auto"/>
            <w:noWrap/>
            <w:vAlign w:val="bottom"/>
            <w:hideMark/>
          </w:tcPr>
          <w:p w14:paraId="1B8BCCFD"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 xml:space="preserve">Colegio Santa Bárbara </w:t>
            </w:r>
          </w:p>
        </w:tc>
        <w:tc>
          <w:tcPr>
            <w:tcW w:w="2023" w:type="dxa"/>
            <w:shd w:val="clear" w:color="auto" w:fill="auto"/>
            <w:noWrap/>
            <w:vAlign w:val="bottom"/>
            <w:hideMark/>
          </w:tcPr>
          <w:p w14:paraId="5D43BFE7"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53</w:t>
            </w:r>
          </w:p>
        </w:tc>
      </w:tr>
      <w:tr w:rsidR="000418B5" w:rsidRPr="00F36B65" w14:paraId="568CE05A" w14:textId="77777777" w:rsidTr="00006306">
        <w:trPr>
          <w:trHeight w:val="248"/>
          <w:jc w:val="center"/>
        </w:trPr>
        <w:tc>
          <w:tcPr>
            <w:tcW w:w="646" w:type="dxa"/>
            <w:shd w:val="clear" w:color="auto" w:fill="auto"/>
            <w:noWrap/>
            <w:vAlign w:val="bottom"/>
            <w:hideMark/>
          </w:tcPr>
          <w:p w14:paraId="49AA2F17"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15</w:t>
            </w:r>
          </w:p>
        </w:tc>
        <w:tc>
          <w:tcPr>
            <w:tcW w:w="1005" w:type="dxa"/>
            <w:shd w:val="clear" w:color="auto" w:fill="auto"/>
            <w:noWrap/>
            <w:vAlign w:val="bottom"/>
            <w:hideMark/>
          </w:tcPr>
          <w:p w14:paraId="20DD742D" w14:textId="77777777" w:rsidR="000418B5" w:rsidRPr="00F36B65" w:rsidRDefault="000418B5" w:rsidP="00F36B65">
            <w:pPr>
              <w:spacing w:after="0" w:line="240" w:lineRule="auto"/>
              <w:jc w:val="right"/>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12/3/2020</w:t>
            </w:r>
          </w:p>
        </w:tc>
        <w:tc>
          <w:tcPr>
            <w:tcW w:w="4393" w:type="dxa"/>
            <w:shd w:val="clear" w:color="auto" w:fill="auto"/>
            <w:noWrap/>
            <w:vAlign w:val="bottom"/>
            <w:hideMark/>
          </w:tcPr>
          <w:p w14:paraId="6ABEAE9F" w14:textId="77777777" w:rsidR="000418B5" w:rsidRPr="00F36B65" w:rsidRDefault="000418B5" w:rsidP="00F36B65">
            <w:pPr>
              <w:spacing w:after="0" w:line="240" w:lineRule="auto"/>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Centro Educativo Profesor José Abraham Veras (Moca)</w:t>
            </w:r>
          </w:p>
        </w:tc>
        <w:tc>
          <w:tcPr>
            <w:tcW w:w="2023" w:type="dxa"/>
            <w:shd w:val="clear" w:color="auto" w:fill="auto"/>
            <w:noWrap/>
            <w:vAlign w:val="bottom"/>
            <w:hideMark/>
          </w:tcPr>
          <w:p w14:paraId="303E0685" w14:textId="77777777" w:rsidR="000418B5" w:rsidRPr="00F36B65" w:rsidRDefault="000418B5" w:rsidP="00F36B65">
            <w:pPr>
              <w:spacing w:after="0" w:line="240" w:lineRule="auto"/>
              <w:jc w:val="center"/>
              <w:rPr>
                <w:rFonts w:ascii="Artifex CF Light" w:eastAsia="Times New Roman" w:hAnsi="Artifex CF Light" w:cs="Times New Roman"/>
                <w:color w:val="002060"/>
                <w:sz w:val="16"/>
                <w:szCs w:val="16"/>
                <w:lang w:eastAsia="es-DO"/>
              </w:rPr>
            </w:pPr>
            <w:r w:rsidRPr="00F36B65">
              <w:rPr>
                <w:rFonts w:ascii="Artifex CF Light" w:eastAsia="Times New Roman" w:hAnsi="Artifex CF Light" w:cs="Times New Roman"/>
                <w:color w:val="002060"/>
                <w:sz w:val="16"/>
                <w:szCs w:val="16"/>
                <w:lang w:eastAsia="es-DO"/>
              </w:rPr>
              <w:t>139</w:t>
            </w:r>
          </w:p>
        </w:tc>
      </w:tr>
      <w:tr w:rsidR="000418B5" w:rsidRPr="00F36B65" w14:paraId="10A44CCC" w14:textId="77777777" w:rsidTr="00006306">
        <w:trPr>
          <w:trHeight w:val="248"/>
          <w:jc w:val="center"/>
        </w:trPr>
        <w:tc>
          <w:tcPr>
            <w:tcW w:w="6045" w:type="dxa"/>
            <w:gridSpan w:val="3"/>
            <w:shd w:val="clear" w:color="auto" w:fill="auto"/>
            <w:noWrap/>
            <w:vAlign w:val="bottom"/>
            <w:hideMark/>
          </w:tcPr>
          <w:p w14:paraId="7587B3D5" w14:textId="77777777" w:rsidR="000418B5" w:rsidRPr="00F36B65" w:rsidRDefault="000418B5" w:rsidP="00F36B65">
            <w:pPr>
              <w:spacing w:after="0" w:line="240" w:lineRule="auto"/>
              <w:rPr>
                <w:rFonts w:ascii="Artifex CF Light" w:eastAsia="Times New Roman" w:hAnsi="Artifex CF Light" w:cs="Times New Roman"/>
                <w:b/>
                <w:bCs/>
                <w:color w:val="002060"/>
                <w:sz w:val="16"/>
                <w:szCs w:val="16"/>
                <w:lang w:eastAsia="es-DO"/>
              </w:rPr>
            </w:pPr>
          </w:p>
          <w:p w14:paraId="720AFC18" w14:textId="77777777" w:rsidR="000418B5" w:rsidRPr="00F36B65" w:rsidRDefault="000418B5" w:rsidP="00F36B65">
            <w:pPr>
              <w:spacing w:after="0" w:line="240" w:lineRule="auto"/>
              <w:rPr>
                <w:rFonts w:ascii="Artifex CF Light" w:eastAsia="Times New Roman" w:hAnsi="Artifex CF Light" w:cs="Times New Roman"/>
                <w:b/>
                <w:bCs/>
                <w:color w:val="002060"/>
                <w:sz w:val="16"/>
                <w:szCs w:val="16"/>
                <w:lang w:eastAsia="es-DO"/>
              </w:rPr>
            </w:pPr>
            <w:r w:rsidRPr="00F36B65">
              <w:rPr>
                <w:rFonts w:ascii="Artifex CF Light" w:eastAsia="Times New Roman" w:hAnsi="Artifex CF Light" w:cs="Times New Roman"/>
                <w:b/>
                <w:bCs/>
                <w:color w:val="002060"/>
                <w:sz w:val="16"/>
                <w:szCs w:val="16"/>
                <w:lang w:eastAsia="es-DO"/>
              </w:rPr>
              <w:t>Total estudiantes impactados 2020</w:t>
            </w:r>
          </w:p>
        </w:tc>
        <w:tc>
          <w:tcPr>
            <w:tcW w:w="2023" w:type="dxa"/>
            <w:shd w:val="clear" w:color="auto" w:fill="auto"/>
            <w:noWrap/>
            <w:vAlign w:val="bottom"/>
            <w:hideMark/>
          </w:tcPr>
          <w:p w14:paraId="2A761F87" w14:textId="77777777" w:rsidR="000418B5" w:rsidRPr="00F36B65" w:rsidRDefault="000418B5" w:rsidP="00F36B65">
            <w:pPr>
              <w:spacing w:after="0" w:line="240" w:lineRule="auto"/>
              <w:jc w:val="center"/>
              <w:rPr>
                <w:rFonts w:ascii="Artifex CF Light" w:eastAsia="Times New Roman" w:hAnsi="Artifex CF Light" w:cs="Times New Roman"/>
                <w:b/>
                <w:bCs/>
                <w:color w:val="002060"/>
                <w:sz w:val="16"/>
                <w:szCs w:val="16"/>
                <w:lang w:eastAsia="es-DO"/>
              </w:rPr>
            </w:pPr>
            <w:r w:rsidRPr="00F36B65">
              <w:rPr>
                <w:rFonts w:ascii="Artifex CF Light" w:eastAsia="Times New Roman" w:hAnsi="Artifex CF Light" w:cs="Times New Roman"/>
                <w:b/>
                <w:bCs/>
                <w:color w:val="002060"/>
                <w:sz w:val="16"/>
                <w:szCs w:val="16"/>
                <w:lang w:eastAsia="es-DO"/>
              </w:rPr>
              <w:t>873</w:t>
            </w:r>
          </w:p>
        </w:tc>
      </w:tr>
    </w:tbl>
    <w:p w14:paraId="0A22DDEB" w14:textId="77777777" w:rsidR="000418B5" w:rsidRPr="00652421" w:rsidRDefault="000418B5" w:rsidP="000418B5">
      <w:pPr>
        <w:pStyle w:val="Prrafodelista"/>
        <w:spacing w:after="0" w:line="360" w:lineRule="auto"/>
        <w:ind w:left="360"/>
        <w:rPr>
          <w:rFonts w:cs="Times New Roman"/>
          <w:color w:val="002060"/>
          <w:szCs w:val="18"/>
          <w:lang w:val="es-ES"/>
        </w:rPr>
      </w:pPr>
    </w:p>
    <w:p w14:paraId="76A82F7F" w14:textId="77777777" w:rsidR="000418B5" w:rsidRPr="00652421" w:rsidRDefault="000418B5" w:rsidP="00495A63">
      <w:pPr>
        <w:pStyle w:val="Prrafodelista"/>
        <w:numPr>
          <w:ilvl w:val="0"/>
          <w:numId w:val="24"/>
        </w:numPr>
        <w:spacing w:after="0" w:line="360" w:lineRule="auto"/>
        <w:rPr>
          <w:rFonts w:cs="Times New Roman"/>
          <w:color w:val="002060"/>
          <w:szCs w:val="18"/>
          <w:lang w:val="es-ES"/>
        </w:rPr>
      </w:pPr>
      <w:r w:rsidRPr="00652421">
        <w:rPr>
          <w:rFonts w:cs="Times New Roman"/>
          <w:color w:val="002060"/>
          <w:szCs w:val="18"/>
          <w:lang w:val="es-ES"/>
        </w:rPr>
        <w:t>Modalidad Académica. Integra la población estudiantil con un marcado interés en la formación académica que a la vez le sirve de base y fundamento a los estudios superiores.  La importancia de esta modalidad radica en brindarles a los estudiantes la posibilidad de optar por una de las siguientes salidas optativas: Humanidades y Lenguas Modernas, Humanidades y Ciencias Sociales, Ciencia y Tecnología y Matemática y Tecnología. Para lograr esto, se entregaron 8 laboratorios de Ciencias de la Naturaleza en las regionales de Educación 10 y 02, para las salidas optativas.</w:t>
      </w:r>
    </w:p>
    <w:p w14:paraId="2D332502" w14:textId="77777777" w:rsidR="000418B5" w:rsidRDefault="000418B5" w:rsidP="000418B5">
      <w:pPr>
        <w:pStyle w:val="Prrafodelista"/>
        <w:spacing w:after="0" w:line="360" w:lineRule="auto"/>
        <w:ind w:left="360"/>
        <w:rPr>
          <w:rFonts w:cs="Times New Roman"/>
          <w:color w:val="002060"/>
          <w:szCs w:val="18"/>
          <w:lang w:val="es-ES"/>
        </w:rPr>
      </w:pPr>
    </w:p>
    <w:p w14:paraId="1E1F7999" w14:textId="77777777" w:rsidR="000418B5" w:rsidRPr="00652421" w:rsidRDefault="000418B5" w:rsidP="000418B5">
      <w:pPr>
        <w:pStyle w:val="Prrafodelista"/>
        <w:spacing w:after="0" w:line="360" w:lineRule="auto"/>
        <w:ind w:left="360"/>
        <w:rPr>
          <w:rFonts w:cs="Times New Roman"/>
          <w:i/>
          <w:color w:val="002060"/>
          <w:szCs w:val="18"/>
          <w:lang w:val="es-ES"/>
        </w:rPr>
      </w:pPr>
      <w:r w:rsidRPr="00652421">
        <w:rPr>
          <w:rFonts w:cs="Times New Roman"/>
          <w:i/>
          <w:color w:val="002060"/>
          <w:szCs w:val="18"/>
          <w:lang w:val="es-ES"/>
        </w:rPr>
        <w:t>Tabla No. 4. Centros educativos dotados de laboratorios de Ciencias de la Naturaleza. 2020.</w:t>
      </w:r>
    </w:p>
    <w:tbl>
      <w:tblPr>
        <w:tblStyle w:val="Tabladelista3-nfasis12"/>
        <w:tblpPr w:leftFromText="141" w:rightFromText="141" w:vertAnchor="text" w:horzAnchor="margin" w:tblpXSpec="center" w:tblpY="135"/>
        <w:tblW w:w="7735" w:type="dxa"/>
        <w:tblLook w:val="04A0" w:firstRow="1" w:lastRow="0" w:firstColumn="1" w:lastColumn="0" w:noHBand="0" w:noVBand="1"/>
      </w:tblPr>
      <w:tblGrid>
        <w:gridCol w:w="449"/>
        <w:gridCol w:w="1297"/>
        <w:gridCol w:w="1679"/>
        <w:gridCol w:w="4310"/>
      </w:tblGrid>
      <w:tr w:rsidR="000418B5" w:rsidRPr="00F36B65" w14:paraId="29AF37AB" w14:textId="77777777" w:rsidTr="00006306">
        <w:trPr>
          <w:cnfStyle w:val="100000000000" w:firstRow="1" w:lastRow="0" w:firstColumn="0" w:lastColumn="0" w:oddVBand="0" w:evenVBand="0" w:oddHBand="0" w:evenHBand="0" w:firstRowFirstColumn="0" w:firstRowLastColumn="0" w:lastRowFirstColumn="0" w:lastRowLastColumn="0"/>
          <w:trHeight w:val="189"/>
        </w:trPr>
        <w:tc>
          <w:tcPr>
            <w:cnfStyle w:val="001000000100" w:firstRow="0" w:lastRow="0" w:firstColumn="1" w:lastColumn="0" w:oddVBand="0" w:evenVBand="0" w:oddHBand="0" w:evenHBand="0" w:firstRowFirstColumn="1" w:firstRowLastColumn="0" w:lastRowFirstColumn="0" w:lastRowLastColumn="0"/>
            <w:tcW w:w="449" w:type="dxa"/>
            <w:shd w:val="clear" w:color="auto" w:fill="002060"/>
          </w:tcPr>
          <w:p w14:paraId="38889B14" w14:textId="77777777" w:rsidR="000418B5" w:rsidRPr="00F36B65" w:rsidRDefault="000418B5" w:rsidP="00F36B65">
            <w:pPr>
              <w:pStyle w:val="NormalWeb"/>
              <w:jc w:val="center"/>
              <w:rPr>
                <w:rFonts w:ascii="Artifex CF Extra Light" w:hAnsi="Artifex CF Extra Light"/>
                <w:b w:val="0"/>
                <w:bCs w:val="0"/>
                <w:color w:val="FFFFFF" w:themeColor="background1"/>
                <w:sz w:val="16"/>
                <w:szCs w:val="16"/>
              </w:rPr>
            </w:pPr>
            <w:r w:rsidRPr="00F36B65">
              <w:rPr>
                <w:rFonts w:ascii="Artifex CF Extra Light" w:hAnsi="Artifex CF Extra Light"/>
                <w:b w:val="0"/>
                <w:bCs w:val="0"/>
                <w:color w:val="FFFFFF" w:themeColor="background1"/>
                <w:sz w:val="16"/>
                <w:szCs w:val="16"/>
              </w:rPr>
              <w:t>No</w:t>
            </w:r>
          </w:p>
        </w:tc>
        <w:tc>
          <w:tcPr>
            <w:tcW w:w="1297" w:type="dxa"/>
            <w:shd w:val="clear" w:color="auto" w:fill="002060"/>
            <w:hideMark/>
          </w:tcPr>
          <w:p w14:paraId="6BB22674" w14:textId="77777777" w:rsidR="000418B5" w:rsidRPr="00F36B65" w:rsidRDefault="000418B5" w:rsidP="00F36B65">
            <w:pPr>
              <w:pStyle w:val="NormalWeb"/>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val="0"/>
                <w:bCs w:val="0"/>
                <w:color w:val="FFFFFF" w:themeColor="background1"/>
                <w:sz w:val="16"/>
                <w:szCs w:val="16"/>
              </w:rPr>
            </w:pPr>
            <w:r w:rsidRPr="00F36B65">
              <w:rPr>
                <w:rFonts w:ascii="Artifex CF Extra Light" w:hAnsi="Artifex CF Extra Light"/>
                <w:b w:val="0"/>
                <w:bCs w:val="0"/>
                <w:color w:val="FFFFFF" w:themeColor="background1"/>
                <w:sz w:val="16"/>
                <w:szCs w:val="16"/>
              </w:rPr>
              <w:t># Regional/ Distrito</w:t>
            </w:r>
          </w:p>
        </w:tc>
        <w:tc>
          <w:tcPr>
            <w:tcW w:w="1679" w:type="dxa"/>
            <w:shd w:val="clear" w:color="auto" w:fill="002060"/>
          </w:tcPr>
          <w:p w14:paraId="2C7A2854" w14:textId="77777777" w:rsidR="000418B5" w:rsidRPr="00F36B65" w:rsidRDefault="000418B5" w:rsidP="00F36B65">
            <w:pPr>
              <w:pStyle w:val="NormalWeb"/>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val="0"/>
                <w:bCs w:val="0"/>
                <w:color w:val="FFFFFF" w:themeColor="background1"/>
                <w:sz w:val="16"/>
                <w:szCs w:val="16"/>
              </w:rPr>
            </w:pPr>
            <w:r w:rsidRPr="00F36B65">
              <w:rPr>
                <w:rFonts w:ascii="Artifex CF Extra Light" w:hAnsi="Artifex CF Extra Light"/>
                <w:b w:val="0"/>
                <w:bCs w:val="0"/>
                <w:color w:val="FFFFFF" w:themeColor="background1"/>
                <w:sz w:val="16"/>
                <w:szCs w:val="16"/>
              </w:rPr>
              <w:t>Distrito Educativo</w:t>
            </w:r>
          </w:p>
        </w:tc>
        <w:tc>
          <w:tcPr>
            <w:tcW w:w="4310" w:type="dxa"/>
            <w:shd w:val="clear" w:color="auto" w:fill="002060"/>
            <w:hideMark/>
          </w:tcPr>
          <w:p w14:paraId="6569DF7A" w14:textId="77777777" w:rsidR="000418B5" w:rsidRPr="00F36B65" w:rsidRDefault="000418B5" w:rsidP="00F36B65">
            <w:pPr>
              <w:pStyle w:val="NormalWeb"/>
              <w:jc w:val="center"/>
              <w:cnfStyle w:val="100000000000" w:firstRow="1" w:lastRow="0" w:firstColumn="0" w:lastColumn="0" w:oddVBand="0" w:evenVBand="0" w:oddHBand="0" w:evenHBand="0" w:firstRowFirstColumn="0" w:firstRowLastColumn="0" w:lastRowFirstColumn="0" w:lastRowLastColumn="0"/>
              <w:rPr>
                <w:rFonts w:ascii="Artifex CF Extra Light" w:hAnsi="Artifex CF Extra Light"/>
                <w:b w:val="0"/>
                <w:bCs w:val="0"/>
                <w:color w:val="FFFFFF" w:themeColor="background1"/>
                <w:sz w:val="16"/>
                <w:szCs w:val="16"/>
              </w:rPr>
            </w:pPr>
            <w:r w:rsidRPr="00F36B65">
              <w:rPr>
                <w:rFonts w:ascii="Artifex CF Extra Light" w:hAnsi="Artifex CF Extra Light"/>
                <w:b w:val="0"/>
                <w:bCs w:val="0"/>
                <w:color w:val="FFFFFF" w:themeColor="background1"/>
                <w:sz w:val="16"/>
                <w:szCs w:val="16"/>
              </w:rPr>
              <w:t>Nombre del centro</w:t>
            </w:r>
          </w:p>
        </w:tc>
      </w:tr>
      <w:tr w:rsidR="000418B5" w:rsidRPr="00F36B65" w14:paraId="195405DB" w14:textId="77777777" w:rsidTr="00006306">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449" w:type="dxa"/>
          </w:tcPr>
          <w:p w14:paraId="41F767A0" w14:textId="77777777" w:rsidR="000418B5" w:rsidRPr="00F36B65" w:rsidRDefault="000418B5" w:rsidP="00F36B65">
            <w:pPr>
              <w:pStyle w:val="NormalWeb"/>
              <w:jc w:val="both"/>
              <w:rPr>
                <w:rFonts w:ascii="Artifex CF Extra Light" w:hAnsi="Artifex CF Extra Light"/>
                <w:b w:val="0"/>
                <w:color w:val="002060"/>
                <w:sz w:val="16"/>
                <w:szCs w:val="16"/>
              </w:rPr>
            </w:pPr>
            <w:r w:rsidRPr="00F36B65">
              <w:rPr>
                <w:rFonts w:ascii="Artifex CF Extra Light" w:hAnsi="Artifex CF Extra Light"/>
                <w:b w:val="0"/>
                <w:color w:val="002060"/>
                <w:sz w:val="16"/>
                <w:szCs w:val="16"/>
              </w:rPr>
              <w:t>1</w:t>
            </w:r>
          </w:p>
        </w:tc>
        <w:tc>
          <w:tcPr>
            <w:tcW w:w="1297" w:type="dxa"/>
          </w:tcPr>
          <w:p w14:paraId="4B4F2A0F" w14:textId="77777777" w:rsidR="000418B5" w:rsidRPr="00F36B65" w:rsidRDefault="000418B5" w:rsidP="00F36B65">
            <w:pPr>
              <w:pStyle w:val="NormalWeb"/>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02-01</w:t>
            </w:r>
          </w:p>
        </w:tc>
        <w:tc>
          <w:tcPr>
            <w:tcW w:w="1679" w:type="dxa"/>
          </w:tcPr>
          <w:p w14:paraId="370D5F7C" w14:textId="77777777" w:rsidR="000418B5" w:rsidRPr="00F36B65" w:rsidRDefault="000418B5" w:rsidP="00F36B65">
            <w:pPr>
              <w:pStyle w:val="NormalWeb"/>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Comendador</w:t>
            </w:r>
          </w:p>
        </w:tc>
        <w:tc>
          <w:tcPr>
            <w:tcW w:w="4310" w:type="dxa"/>
          </w:tcPr>
          <w:p w14:paraId="1714F051" w14:textId="77777777" w:rsidR="000418B5" w:rsidRPr="00F36B65" w:rsidRDefault="000418B5" w:rsidP="00F36B65">
            <w:pPr>
              <w:pStyle w:val="NormalWeb"/>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Gastón Fernando Deligne  (1 laboratorio)</w:t>
            </w:r>
          </w:p>
        </w:tc>
      </w:tr>
      <w:tr w:rsidR="000418B5" w:rsidRPr="00F36B65" w14:paraId="67A2542B" w14:textId="77777777" w:rsidTr="00006306">
        <w:trPr>
          <w:trHeight w:val="218"/>
        </w:trPr>
        <w:tc>
          <w:tcPr>
            <w:cnfStyle w:val="001000000000" w:firstRow="0" w:lastRow="0" w:firstColumn="1" w:lastColumn="0" w:oddVBand="0" w:evenVBand="0" w:oddHBand="0" w:evenHBand="0" w:firstRowFirstColumn="0" w:firstRowLastColumn="0" w:lastRowFirstColumn="0" w:lastRowLastColumn="0"/>
            <w:tcW w:w="449" w:type="dxa"/>
          </w:tcPr>
          <w:p w14:paraId="47715F66" w14:textId="77777777" w:rsidR="000418B5" w:rsidRPr="00F36B65" w:rsidRDefault="000418B5" w:rsidP="00F36B65">
            <w:pPr>
              <w:pStyle w:val="NormalWeb"/>
              <w:jc w:val="both"/>
              <w:rPr>
                <w:rFonts w:ascii="Artifex CF Extra Light" w:hAnsi="Artifex CF Extra Light"/>
                <w:b w:val="0"/>
                <w:color w:val="002060"/>
                <w:sz w:val="16"/>
                <w:szCs w:val="16"/>
              </w:rPr>
            </w:pPr>
            <w:r w:rsidRPr="00F36B65">
              <w:rPr>
                <w:rFonts w:ascii="Artifex CF Extra Light" w:hAnsi="Artifex CF Extra Light"/>
                <w:b w:val="0"/>
                <w:color w:val="002060"/>
                <w:sz w:val="16"/>
                <w:szCs w:val="16"/>
              </w:rPr>
              <w:t>2</w:t>
            </w:r>
          </w:p>
        </w:tc>
        <w:tc>
          <w:tcPr>
            <w:tcW w:w="1297" w:type="dxa"/>
          </w:tcPr>
          <w:p w14:paraId="6365B8C6" w14:textId="77777777" w:rsidR="000418B5" w:rsidRPr="00F36B65" w:rsidRDefault="000418B5" w:rsidP="00F36B65">
            <w:pPr>
              <w:pStyle w:val="NormalWeb"/>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02-03</w:t>
            </w:r>
          </w:p>
        </w:tc>
        <w:tc>
          <w:tcPr>
            <w:tcW w:w="1679" w:type="dxa"/>
          </w:tcPr>
          <w:p w14:paraId="506E7346" w14:textId="77777777" w:rsidR="000418B5" w:rsidRPr="00F36B65" w:rsidRDefault="000418B5" w:rsidP="00F36B65">
            <w:pPr>
              <w:pStyle w:val="NormalWeb"/>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Las Matas de Farfán</w:t>
            </w:r>
          </w:p>
        </w:tc>
        <w:tc>
          <w:tcPr>
            <w:tcW w:w="4310" w:type="dxa"/>
          </w:tcPr>
          <w:p w14:paraId="38491B1F" w14:textId="77777777" w:rsidR="000418B5" w:rsidRPr="00F36B65" w:rsidRDefault="000418B5" w:rsidP="00F36B65">
            <w:pPr>
              <w:pStyle w:val="NormalWeb"/>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Prof. Jorge Ogando Lorenzo (1 laboratorio)</w:t>
            </w:r>
          </w:p>
        </w:tc>
      </w:tr>
      <w:tr w:rsidR="000418B5" w:rsidRPr="00F36B65" w14:paraId="18008680" w14:textId="77777777" w:rsidTr="00006306">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49" w:type="dxa"/>
          </w:tcPr>
          <w:p w14:paraId="5983E2A4" w14:textId="77777777" w:rsidR="000418B5" w:rsidRPr="00F36B65" w:rsidRDefault="000418B5" w:rsidP="00F36B65">
            <w:pPr>
              <w:pStyle w:val="NormalWeb"/>
              <w:jc w:val="both"/>
              <w:rPr>
                <w:rFonts w:ascii="Artifex CF Extra Light" w:hAnsi="Artifex CF Extra Light"/>
                <w:b w:val="0"/>
                <w:color w:val="002060"/>
                <w:sz w:val="16"/>
                <w:szCs w:val="16"/>
              </w:rPr>
            </w:pPr>
            <w:r w:rsidRPr="00F36B65">
              <w:rPr>
                <w:rFonts w:ascii="Artifex CF Extra Light" w:hAnsi="Artifex CF Extra Light"/>
                <w:b w:val="0"/>
                <w:color w:val="002060"/>
                <w:sz w:val="16"/>
                <w:szCs w:val="16"/>
              </w:rPr>
              <w:t>3</w:t>
            </w:r>
          </w:p>
        </w:tc>
        <w:tc>
          <w:tcPr>
            <w:tcW w:w="1297" w:type="dxa"/>
          </w:tcPr>
          <w:p w14:paraId="339A926F" w14:textId="77777777" w:rsidR="000418B5" w:rsidRPr="00F36B65" w:rsidRDefault="000418B5" w:rsidP="00F36B65">
            <w:pPr>
              <w:pStyle w:val="NormalWeb"/>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02-04</w:t>
            </w:r>
          </w:p>
        </w:tc>
        <w:tc>
          <w:tcPr>
            <w:tcW w:w="1679" w:type="dxa"/>
          </w:tcPr>
          <w:p w14:paraId="4BF07288" w14:textId="77777777" w:rsidR="000418B5" w:rsidRPr="00F36B65" w:rsidRDefault="000418B5" w:rsidP="00F36B65">
            <w:pPr>
              <w:pStyle w:val="NormalWeb"/>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El Cercado</w:t>
            </w:r>
          </w:p>
        </w:tc>
        <w:tc>
          <w:tcPr>
            <w:tcW w:w="4310" w:type="dxa"/>
          </w:tcPr>
          <w:p w14:paraId="6266ACD0" w14:textId="77777777" w:rsidR="000418B5" w:rsidRPr="00F36B65" w:rsidRDefault="000418B5" w:rsidP="00F36B65">
            <w:pPr>
              <w:pStyle w:val="NormalWeb"/>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San Francisco de Asís,  Fe y Alegría (</w:t>
            </w:r>
            <w:r w:rsidRPr="00F36B65">
              <w:rPr>
                <w:rFonts w:ascii="Artifex CF Extra Light" w:hAnsi="Artifex CF Extra Light"/>
                <w:color w:val="002060"/>
                <w:sz w:val="16"/>
                <w:szCs w:val="16"/>
                <w:vertAlign w:val="superscript"/>
              </w:rPr>
              <w:t>1</w:t>
            </w:r>
            <w:r w:rsidRPr="00F36B65">
              <w:rPr>
                <w:rFonts w:ascii="Artifex CF Extra Light" w:hAnsi="Artifex CF Extra Light"/>
                <w:color w:val="002060"/>
                <w:sz w:val="16"/>
                <w:szCs w:val="16"/>
              </w:rPr>
              <w:t>/</w:t>
            </w:r>
            <w:r w:rsidRPr="00F36B65">
              <w:rPr>
                <w:rFonts w:ascii="Artifex CF Extra Light" w:hAnsi="Artifex CF Extra Light"/>
                <w:color w:val="002060"/>
                <w:sz w:val="16"/>
                <w:szCs w:val="16"/>
                <w:vertAlign w:val="subscript"/>
              </w:rPr>
              <w:t xml:space="preserve">2 </w:t>
            </w:r>
            <w:r w:rsidRPr="00F36B65">
              <w:rPr>
                <w:rFonts w:ascii="Artifex CF Extra Light" w:hAnsi="Artifex CF Extra Light"/>
                <w:color w:val="002060"/>
                <w:sz w:val="16"/>
                <w:szCs w:val="16"/>
              </w:rPr>
              <w:t>laboratorio)</w:t>
            </w:r>
          </w:p>
        </w:tc>
      </w:tr>
      <w:tr w:rsidR="000418B5" w:rsidRPr="00F36B65" w14:paraId="4B072AFF" w14:textId="77777777" w:rsidTr="00006306">
        <w:trPr>
          <w:trHeight w:val="218"/>
        </w:trPr>
        <w:tc>
          <w:tcPr>
            <w:cnfStyle w:val="001000000000" w:firstRow="0" w:lastRow="0" w:firstColumn="1" w:lastColumn="0" w:oddVBand="0" w:evenVBand="0" w:oddHBand="0" w:evenHBand="0" w:firstRowFirstColumn="0" w:firstRowLastColumn="0" w:lastRowFirstColumn="0" w:lastRowLastColumn="0"/>
            <w:tcW w:w="449" w:type="dxa"/>
          </w:tcPr>
          <w:p w14:paraId="6734954B" w14:textId="77777777" w:rsidR="000418B5" w:rsidRPr="00F36B65" w:rsidRDefault="000418B5" w:rsidP="00F36B65">
            <w:pPr>
              <w:pStyle w:val="NormalWeb"/>
              <w:jc w:val="both"/>
              <w:rPr>
                <w:rFonts w:ascii="Artifex CF Extra Light" w:hAnsi="Artifex CF Extra Light"/>
                <w:b w:val="0"/>
                <w:color w:val="002060"/>
                <w:sz w:val="16"/>
                <w:szCs w:val="16"/>
              </w:rPr>
            </w:pPr>
            <w:r w:rsidRPr="00F36B65">
              <w:rPr>
                <w:rFonts w:ascii="Artifex CF Extra Light" w:hAnsi="Artifex CF Extra Light"/>
                <w:b w:val="0"/>
                <w:color w:val="002060"/>
                <w:sz w:val="16"/>
                <w:szCs w:val="16"/>
              </w:rPr>
              <w:t>4</w:t>
            </w:r>
          </w:p>
        </w:tc>
        <w:tc>
          <w:tcPr>
            <w:tcW w:w="1297" w:type="dxa"/>
          </w:tcPr>
          <w:p w14:paraId="6750524F" w14:textId="77777777" w:rsidR="000418B5" w:rsidRPr="00F36B65" w:rsidRDefault="000418B5" w:rsidP="00F36B65">
            <w:pPr>
              <w:pStyle w:val="NormalWeb"/>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02-05</w:t>
            </w:r>
          </w:p>
        </w:tc>
        <w:tc>
          <w:tcPr>
            <w:tcW w:w="1679" w:type="dxa"/>
          </w:tcPr>
          <w:p w14:paraId="0F728867" w14:textId="77777777" w:rsidR="000418B5" w:rsidRPr="00F36B65" w:rsidRDefault="000418B5" w:rsidP="00F36B65">
            <w:pPr>
              <w:pStyle w:val="NormalWeb"/>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San Juan Este</w:t>
            </w:r>
          </w:p>
        </w:tc>
        <w:tc>
          <w:tcPr>
            <w:tcW w:w="4310" w:type="dxa"/>
          </w:tcPr>
          <w:p w14:paraId="37E799E1" w14:textId="77777777" w:rsidR="000418B5" w:rsidRPr="00F36B65" w:rsidRDefault="000418B5" w:rsidP="00F36B65">
            <w:pPr>
              <w:pStyle w:val="NormalWeb"/>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Liceo Los Bancos (</w:t>
            </w:r>
            <w:r w:rsidRPr="00F36B65">
              <w:rPr>
                <w:rFonts w:ascii="Artifex CF Extra Light" w:hAnsi="Artifex CF Extra Light"/>
                <w:color w:val="002060"/>
                <w:sz w:val="16"/>
                <w:szCs w:val="16"/>
                <w:vertAlign w:val="superscript"/>
              </w:rPr>
              <w:t>1</w:t>
            </w:r>
            <w:r w:rsidRPr="00F36B65">
              <w:rPr>
                <w:rFonts w:ascii="Artifex CF Extra Light" w:hAnsi="Artifex CF Extra Light"/>
                <w:color w:val="002060"/>
                <w:sz w:val="16"/>
                <w:szCs w:val="16"/>
              </w:rPr>
              <w:t>/</w:t>
            </w:r>
            <w:r w:rsidRPr="00F36B65">
              <w:rPr>
                <w:rFonts w:ascii="Artifex CF Extra Light" w:hAnsi="Artifex CF Extra Light"/>
                <w:color w:val="002060"/>
                <w:sz w:val="16"/>
                <w:szCs w:val="16"/>
                <w:vertAlign w:val="subscript"/>
              </w:rPr>
              <w:t xml:space="preserve">2 </w:t>
            </w:r>
            <w:r w:rsidRPr="00F36B65">
              <w:rPr>
                <w:rFonts w:ascii="Artifex CF Extra Light" w:hAnsi="Artifex CF Extra Light"/>
                <w:color w:val="002060"/>
                <w:sz w:val="16"/>
                <w:szCs w:val="16"/>
              </w:rPr>
              <w:t>laboratorio)</w:t>
            </w:r>
          </w:p>
        </w:tc>
      </w:tr>
      <w:tr w:rsidR="000418B5" w:rsidRPr="00F36B65" w14:paraId="0F78C781" w14:textId="77777777" w:rsidTr="00006306">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449" w:type="dxa"/>
          </w:tcPr>
          <w:p w14:paraId="6D0965CE" w14:textId="77777777" w:rsidR="000418B5" w:rsidRPr="00F36B65" w:rsidRDefault="000418B5" w:rsidP="00F36B65">
            <w:pPr>
              <w:pStyle w:val="NormalWeb"/>
              <w:jc w:val="both"/>
              <w:rPr>
                <w:rFonts w:ascii="Artifex CF Extra Light" w:hAnsi="Artifex CF Extra Light"/>
                <w:b w:val="0"/>
                <w:color w:val="002060"/>
                <w:sz w:val="16"/>
                <w:szCs w:val="16"/>
              </w:rPr>
            </w:pPr>
            <w:r w:rsidRPr="00F36B65">
              <w:rPr>
                <w:rFonts w:ascii="Artifex CF Extra Light" w:hAnsi="Artifex CF Extra Light"/>
                <w:b w:val="0"/>
                <w:color w:val="002060"/>
                <w:sz w:val="16"/>
                <w:szCs w:val="16"/>
              </w:rPr>
              <w:t>5</w:t>
            </w:r>
          </w:p>
        </w:tc>
        <w:tc>
          <w:tcPr>
            <w:tcW w:w="1297" w:type="dxa"/>
          </w:tcPr>
          <w:p w14:paraId="1C9382A1" w14:textId="77777777" w:rsidR="000418B5" w:rsidRPr="00F36B65" w:rsidRDefault="000418B5" w:rsidP="00F36B65">
            <w:pPr>
              <w:pStyle w:val="NormalWeb"/>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02-06</w:t>
            </w:r>
          </w:p>
        </w:tc>
        <w:tc>
          <w:tcPr>
            <w:tcW w:w="1679" w:type="dxa"/>
          </w:tcPr>
          <w:p w14:paraId="62071874" w14:textId="77777777" w:rsidR="000418B5" w:rsidRPr="00F36B65" w:rsidRDefault="000418B5" w:rsidP="00F36B65">
            <w:pPr>
              <w:pStyle w:val="NormalWeb"/>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San Juan Oeste</w:t>
            </w:r>
          </w:p>
        </w:tc>
        <w:tc>
          <w:tcPr>
            <w:tcW w:w="4310" w:type="dxa"/>
          </w:tcPr>
          <w:p w14:paraId="4541FC4C" w14:textId="77777777" w:rsidR="000418B5" w:rsidRPr="00F36B65" w:rsidRDefault="000418B5" w:rsidP="00F36B65">
            <w:pPr>
              <w:pStyle w:val="NormalWeb"/>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Liceo Secundario Hato del Padre (</w:t>
            </w:r>
            <w:r w:rsidRPr="00F36B65">
              <w:rPr>
                <w:rFonts w:ascii="Artifex CF Extra Light" w:hAnsi="Artifex CF Extra Light"/>
                <w:color w:val="002060"/>
                <w:sz w:val="16"/>
                <w:szCs w:val="16"/>
                <w:vertAlign w:val="superscript"/>
              </w:rPr>
              <w:t>1</w:t>
            </w:r>
            <w:r w:rsidRPr="00F36B65">
              <w:rPr>
                <w:rFonts w:ascii="Artifex CF Extra Light" w:hAnsi="Artifex CF Extra Light"/>
                <w:color w:val="002060"/>
                <w:sz w:val="16"/>
                <w:szCs w:val="16"/>
              </w:rPr>
              <w:t>/</w:t>
            </w:r>
            <w:r w:rsidRPr="00F36B65">
              <w:rPr>
                <w:rFonts w:ascii="Artifex CF Extra Light" w:hAnsi="Artifex CF Extra Light"/>
                <w:color w:val="002060"/>
                <w:sz w:val="16"/>
                <w:szCs w:val="16"/>
                <w:vertAlign w:val="subscript"/>
              </w:rPr>
              <w:t xml:space="preserve">2 </w:t>
            </w:r>
            <w:r w:rsidRPr="00F36B65">
              <w:rPr>
                <w:rFonts w:ascii="Artifex CF Extra Light" w:hAnsi="Artifex CF Extra Light"/>
                <w:color w:val="002060"/>
                <w:sz w:val="16"/>
                <w:szCs w:val="16"/>
              </w:rPr>
              <w:t>laboratorio)</w:t>
            </w:r>
          </w:p>
        </w:tc>
      </w:tr>
      <w:tr w:rsidR="000418B5" w:rsidRPr="00F36B65" w14:paraId="28E62868" w14:textId="77777777" w:rsidTr="00006306">
        <w:trPr>
          <w:trHeight w:val="218"/>
        </w:trPr>
        <w:tc>
          <w:tcPr>
            <w:cnfStyle w:val="001000000000" w:firstRow="0" w:lastRow="0" w:firstColumn="1" w:lastColumn="0" w:oddVBand="0" w:evenVBand="0" w:oddHBand="0" w:evenHBand="0" w:firstRowFirstColumn="0" w:firstRowLastColumn="0" w:lastRowFirstColumn="0" w:lastRowLastColumn="0"/>
            <w:tcW w:w="449" w:type="dxa"/>
          </w:tcPr>
          <w:p w14:paraId="278A55D0" w14:textId="77777777" w:rsidR="000418B5" w:rsidRPr="00F36B65" w:rsidRDefault="000418B5" w:rsidP="00F36B65">
            <w:pPr>
              <w:pStyle w:val="NormalWeb"/>
              <w:jc w:val="both"/>
              <w:rPr>
                <w:rFonts w:ascii="Artifex CF Extra Light" w:hAnsi="Artifex CF Extra Light"/>
                <w:b w:val="0"/>
                <w:color w:val="002060"/>
                <w:sz w:val="16"/>
                <w:szCs w:val="16"/>
              </w:rPr>
            </w:pPr>
            <w:r w:rsidRPr="00F36B65">
              <w:rPr>
                <w:rFonts w:ascii="Artifex CF Extra Light" w:hAnsi="Artifex CF Extra Light"/>
                <w:b w:val="0"/>
                <w:color w:val="002060"/>
                <w:sz w:val="16"/>
                <w:szCs w:val="16"/>
              </w:rPr>
              <w:t>6</w:t>
            </w:r>
          </w:p>
        </w:tc>
        <w:tc>
          <w:tcPr>
            <w:tcW w:w="1297" w:type="dxa"/>
          </w:tcPr>
          <w:p w14:paraId="010ADE04" w14:textId="77777777" w:rsidR="000418B5" w:rsidRPr="00F36B65" w:rsidRDefault="000418B5" w:rsidP="00F36B65">
            <w:pPr>
              <w:pStyle w:val="NormalWeb"/>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02-07</w:t>
            </w:r>
          </w:p>
        </w:tc>
        <w:tc>
          <w:tcPr>
            <w:tcW w:w="1679" w:type="dxa"/>
          </w:tcPr>
          <w:p w14:paraId="18F3DD94" w14:textId="77777777" w:rsidR="000418B5" w:rsidRPr="00F36B65" w:rsidRDefault="000418B5" w:rsidP="00F36B65">
            <w:pPr>
              <w:pStyle w:val="NormalWeb"/>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Hondo Valle</w:t>
            </w:r>
          </w:p>
        </w:tc>
        <w:tc>
          <w:tcPr>
            <w:tcW w:w="4310" w:type="dxa"/>
          </w:tcPr>
          <w:p w14:paraId="5E882AFE" w14:textId="77777777" w:rsidR="000418B5" w:rsidRPr="00F36B65" w:rsidRDefault="000418B5" w:rsidP="00F36B65">
            <w:pPr>
              <w:pStyle w:val="NormalWeb"/>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Liceo Liborio Encarnación Marcelo (</w:t>
            </w:r>
            <w:r w:rsidRPr="00F36B65">
              <w:rPr>
                <w:rFonts w:ascii="Artifex CF Extra Light" w:hAnsi="Artifex CF Extra Light"/>
                <w:color w:val="002060"/>
                <w:sz w:val="16"/>
                <w:szCs w:val="16"/>
                <w:vertAlign w:val="superscript"/>
              </w:rPr>
              <w:t>1</w:t>
            </w:r>
            <w:r w:rsidRPr="00F36B65">
              <w:rPr>
                <w:rFonts w:ascii="Artifex CF Extra Light" w:hAnsi="Artifex CF Extra Light"/>
                <w:color w:val="002060"/>
                <w:sz w:val="16"/>
                <w:szCs w:val="16"/>
              </w:rPr>
              <w:t>/</w:t>
            </w:r>
            <w:r w:rsidRPr="00F36B65">
              <w:rPr>
                <w:rFonts w:ascii="Artifex CF Extra Light" w:hAnsi="Artifex CF Extra Light"/>
                <w:color w:val="002060"/>
                <w:sz w:val="16"/>
                <w:szCs w:val="16"/>
                <w:vertAlign w:val="subscript"/>
              </w:rPr>
              <w:t xml:space="preserve">2 </w:t>
            </w:r>
            <w:r w:rsidRPr="00F36B65">
              <w:rPr>
                <w:rFonts w:ascii="Artifex CF Extra Light" w:hAnsi="Artifex CF Extra Light"/>
                <w:color w:val="002060"/>
                <w:sz w:val="16"/>
                <w:szCs w:val="16"/>
              </w:rPr>
              <w:t>laboratorio)</w:t>
            </w:r>
          </w:p>
        </w:tc>
      </w:tr>
      <w:tr w:rsidR="000418B5" w:rsidRPr="00F36B65" w14:paraId="1877BC4D" w14:textId="77777777" w:rsidTr="00006306">
        <w:trPr>
          <w:cnfStyle w:val="000000100000" w:firstRow="0" w:lastRow="0" w:firstColumn="0" w:lastColumn="0" w:oddVBand="0" w:evenVBand="0" w:oddHBand="1" w:evenHBand="0" w:firstRowFirstColumn="0" w:firstRowLastColumn="0" w:lastRowFirstColumn="0" w:lastRowLastColumn="0"/>
          <w:trHeight w:val="218"/>
        </w:trPr>
        <w:tc>
          <w:tcPr>
            <w:cnfStyle w:val="001000000000" w:firstRow="0" w:lastRow="0" w:firstColumn="1" w:lastColumn="0" w:oddVBand="0" w:evenVBand="0" w:oddHBand="0" w:evenHBand="0" w:firstRowFirstColumn="0" w:firstRowLastColumn="0" w:lastRowFirstColumn="0" w:lastRowLastColumn="0"/>
            <w:tcW w:w="449" w:type="dxa"/>
          </w:tcPr>
          <w:p w14:paraId="20A8DC93" w14:textId="77777777" w:rsidR="000418B5" w:rsidRPr="00F36B65" w:rsidRDefault="000418B5" w:rsidP="00F36B65">
            <w:pPr>
              <w:pStyle w:val="NormalWeb"/>
              <w:jc w:val="both"/>
              <w:rPr>
                <w:rFonts w:ascii="Artifex CF Extra Light" w:hAnsi="Artifex CF Extra Light"/>
                <w:b w:val="0"/>
                <w:color w:val="002060"/>
                <w:sz w:val="16"/>
                <w:szCs w:val="16"/>
              </w:rPr>
            </w:pPr>
            <w:r w:rsidRPr="00F36B65">
              <w:rPr>
                <w:rFonts w:ascii="Artifex CF Extra Light" w:hAnsi="Artifex CF Extra Light"/>
                <w:b w:val="0"/>
                <w:color w:val="002060"/>
                <w:sz w:val="16"/>
                <w:szCs w:val="16"/>
              </w:rPr>
              <w:t>7</w:t>
            </w:r>
          </w:p>
        </w:tc>
        <w:tc>
          <w:tcPr>
            <w:tcW w:w="1297" w:type="dxa"/>
          </w:tcPr>
          <w:p w14:paraId="0922AF20" w14:textId="77777777" w:rsidR="000418B5" w:rsidRPr="00F36B65" w:rsidRDefault="000418B5" w:rsidP="00F36B65">
            <w:pPr>
              <w:pStyle w:val="NormalWeb"/>
              <w:jc w:val="center"/>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10-05</w:t>
            </w:r>
          </w:p>
        </w:tc>
        <w:tc>
          <w:tcPr>
            <w:tcW w:w="1679" w:type="dxa"/>
          </w:tcPr>
          <w:p w14:paraId="12A50930" w14:textId="77777777" w:rsidR="000418B5" w:rsidRPr="00F36B65" w:rsidRDefault="000418B5" w:rsidP="00F36B65">
            <w:pPr>
              <w:pStyle w:val="NormalWeb"/>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Boca Chica</w:t>
            </w:r>
          </w:p>
        </w:tc>
        <w:tc>
          <w:tcPr>
            <w:tcW w:w="4310" w:type="dxa"/>
          </w:tcPr>
          <w:p w14:paraId="605E3081" w14:textId="77777777" w:rsidR="000418B5" w:rsidRPr="00F36B65" w:rsidRDefault="000418B5" w:rsidP="00F36B65">
            <w:pPr>
              <w:pStyle w:val="NormalWeb"/>
              <w:jc w:val="both"/>
              <w:cnfStyle w:val="000000100000" w:firstRow="0" w:lastRow="0" w:firstColumn="0" w:lastColumn="0" w:oddVBand="0" w:evenVBand="0" w:oddHBand="1"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Politécnico ITLA (</w:t>
            </w:r>
            <w:r w:rsidRPr="00F36B65">
              <w:rPr>
                <w:rFonts w:ascii="Artifex CF Extra Light" w:hAnsi="Artifex CF Extra Light"/>
                <w:color w:val="002060"/>
                <w:sz w:val="16"/>
                <w:szCs w:val="16"/>
                <w:vertAlign w:val="superscript"/>
              </w:rPr>
              <w:t>1</w:t>
            </w:r>
            <w:r w:rsidRPr="00F36B65">
              <w:rPr>
                <w:rFonts w:ascii="Artifex CF Extra Light" w:hAnsi="Artifex CF Extra Light"/>
                <w:color w:val="002060"/>
                <w:sz w:val="16"/>
                <w:szCs w:val="16"/>
              </w:rPr>
              <w:t>/</w:t>
            </w:r>
            <w:r w:rsidRPr="00F36B65">
              <w:rPr>
                <w:rFonts w:ascii="Artifex CF Extra Light" w:hAnsi="Artifex CF Extra Light"/>
                <w:color w:val="002060"/>
                <w:sz w:val="16"/>
                <w:szCs w:val="16"/>
                <w:vertAlign w:val="subscript"/>
              </w:rPr>
              <w:t xml:space="preserve">2 </w:t>
            </w:r>
            <w:r w:rsidRPr="00F36B65">
              <w:rPr>
                <w:rFonts w:ascii="Artifex CF Extra Light" w:hAnsi="Artifex CF Extra Light"/>
                <w:color w:val="002060"/>
                <w:sz w:val="16"/>
                <w:szCs w:val="16"/>
              </w:rPr>
              <w:t>laboratorio)</w:t>
            </w:r>
          </w:p>
        </w:tc>
      </w:tr>
      <w:tr w:rsidR="000418B5" w:rsidRPr="00F36B65" w14:paraId="24CA2D90" w14:textId="77777777" w:rsidTr="00006306">
        <w:trPr>
          <w:trHeight w:val="218"/>
        </w:trPr>
        <w:tc>
          <w:tcPr>
            <w:cnfStyle w:val="001000000000" w:firstRow="0" w:lastRow="0" w:firstColumn="1" w:lastColumn="0" w:oddVBand="0" w:evenVBand="0" w:oddHBand="0" w:evenHBand="0" w:firstRowFirstColumn="0" w:firstRowLastColumn="0" w:lastRowFirstColumn="0" w:lastRowLastColumn="0"/>
            <w:tcW w:w="449" w:type="dxa"/>
          </w:tcPr>
          <w:p w14:paraId="447F9DFB" w14:textId="77777777" w:rsidR="000418B5" w:rsidRPr="00F36B65" w:rsidRDefault="000418B5" w:rsidP="00F36B65">
            <w:pPr>
              <w:pStyle w:val="NormalWeb"/>
              <w:jc w:val="both"/>
              <w:rPr>
                <w:rFonts w:ascii="Artifex CF Extra Light" w:hAnsi="Artifex CF Extra Light"/>
                <w:b w:val="0"/>
                <w:color w:val="002060"/>
                <w:sz w:val="16"/>
                <w:szCs w:val="16"/>
              </w:rPr>
            </w:pPr>
            <w:r w:rsidRPr="00F36B65">
              <w:rPr>
                <w:rFonts w:ascii="Artifex CF Extra Light" w:hAnsi="Artifex CF Extra Light"/>
                <w:b w:val="0"/>
                <w:color w:val="002060"/>
                <w:sz w:val="16"/>
                <w:szCs w:val="16"/>
              </w:rPr>
              <w:t>8</w:t>
            </w:r>
          </w:p>
        </w:tc>
        <w:tc>
          <w:tcPr>
            <w:tcW w:w="1297" w:type="dxa"/>
          </w:tcPr>
          <w:p w14:paraId="6EDC6F03" w14:textId="77777777" w:rsidR="000418B5" w:rsidRPr="00F36B65" w:rsidRDefault="000418B5" w:rsidP="00F36B65">
            <w:pPr>
              <w:pStyle w:val="NormalWeb"/>
              <w:jc w:val="center"/>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10-06</w:t>
            </w:r>
          </w:p>
        </w:tc>
        <w:tc>
          <w:tcPr>
            <w:tcW w:w="1679" w:type="dxa"/>
          </w:tcPr>
          <w:p w14:paraId="199BB536" w14:textId="77777777" w:rsidR="000418B5" w:rsidRPr="00F36B65" w:rsidRDefault="000418B5" w:rsidP="00F36B65">
            <w:pPr>
              <w:pStyle w:val="NormalWeb"/>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Mendoza</w:t>
            </w:r>
          </w:p>
        </w:tc>
        <w:tc>
          <w:tcPr>
            <w:tcW w:w="4310" w:type="dxa"/>
          </w:tcPr>
          <w:p w14:paraId="05839A7C" w14:textId="77777777" w:rsidR="000418B5" w:rsidRPr="00F36B65" w:rsidRDefault="000418B5" w:rsidP="00F36B65">
            <w:pPr>
              <w:pStyle w:val="NormalWeb"/>
              <w:jc w:val="both"/>
              <w:cnfStyle w:val="000000000000" w:firstRow="0" w:lastRow="0" w:firstColumn="0" w:lastColumn="0" w:oddVBand="0" w:evenVBand="0" w:oddHBand="0" w:evenHBand="0" w:firstRowFirstColumn="0" w:firstRowLastColumn="0" w:lastRowFirstColumn="0" w:lastRowLastColumn="0"/>
              <w:rPr>
                <w:rFonts w:ascii="Artifex CF Extra Light" w:hAnsi="Artifex CF Extra Light"/>
                <w:color w:val="002060"/>
                <w:sz w:val="16"/>
                <w:szCs w:val="16"/>
              </w:rPr>
            </w:pPr>
            <w:r w:rsidRPr="00F36B65">
              <w:rPr>
                <w:rFonts w:ascii="Artifex CF Extra Light" w:hAnsi="Artifex CF Extra Light"/>
                <w:color w:val="002060"/>
                <w:sz w:val="16"/>
                <w:szCs w:val="16"/>
              </w:rPr>
              <w:t>Liceo La Ureña (</w:t>
            </w:r>
            <w:r w:rsidRPr="00F36B65">
              <w:rPr>
                <w:rFonts w:ascii="Artifex CF Extra Light" w:hAnsi="Artifex CF Extra Light"/>
                <w:color w:val="002060"/>
                <w:sz w:val="16"/>
                <w:szCs w:val="16"/>
                <w:vertAlign w:val="superscript"/>
              </w:rPr>
              <w:t>1</w:t>
            </w:r>
            <w:r w:rsidRPr="00F36B65">
              <w:rPr>
                <w:rFonts w:ascii="Artifex CF Extra Light" w:hAnsi="Artifex CF Extra Light"/>
                <w:color w:val="002060"/>
                <w:sz w:val="16"/>
                <w:szCs w:val="16"/>
              </w:rPr>
              <w:t>/</w:t>
            </w:r>
            <w:r w:rsidRPr="00F36B65">
              <w:rPr>
                <w:rFonts w:ascii="Artifex CF Extra Light" w:hAnsi="Artifex CF Extra Light"/>
                <w:color w:val="002060"/>
                <w:sz w:val="16"/>
                <w:szCs w:val="16"/>
                <w:vertAlign w:val="subscript"/>
              </w:rPr>
              <w:t xml:space="preserve">2 </w:t>
            </w:r>
            <w:r w:rsidRPr="00F36B65">
              <w:rPr>
                <w:rFonts w:ascii="Artifex CF Extra Light" w:hAnsi="Artifex CF Extra Light"/>
                <w:color w:val="002060"/>
                <w:sz w:val="16"/>
                <w:szCs w:val="16"/>
              </w:rPr>
              <w:t>laboratorio)</w:t>
            </w:r>
          </w:p>
        </w:tc>
      </w:tr>
    </w:tbl>
    <w:p w14:paraId="7B42AEB9" w14:textId="77777777" w:rsidR="000418B5" w:rsidRPr="00652421" w:rsidRDefault="000418B5" w:rsidP="000418B5">
      <w:pPr>
        <w:spacing w:line="360" w:lineRule="auto"/>
        <w:rPr>
          <w:rFonts w:cs="Times New Roman"/>
          <w:b/>
          <w:color w:val="002060"/>
          <w:szCs w:val="18"/>
          <w:highlight w:val="yellow"/>
        </w:rPr>
      </w:pPr>
    </w:p>
    <w:p w14:paraId="4835DF00" w14:textId="77777777" w:rsidR="000418B5" w:rsidRPr="00652421" w:rsidRDefault="000418B5" w:rsidP="00495A63">
      <w:pPr>
        <w:numPr>
          <w:ilvl w:val="0"/>
          <w:numId w:val="25"/>
        </w:numPr>
        <w:spacing w:after="0" w:line="360" w:lineRule="auto"/>
        <w:rPr>
          <w:rFonts w:eastAsia="Calibri" w:cs="Times New Roman"/>
          <w:color w:val="002060"/>
          <w:szCs w:val="18"/>
          <w:lang w:val="es-ES"/>
        </w:rPr>
      </w:pPr>
      <w:r w:rsidRPr="00652421">
        <w:rPr>
          <w:rFonts w:eastAsia="Calibri" w:cs="Times New Roman"/>
          <w:color w:val="002060"/>
          <w:szCs w:val="18"/>
          <w:lang w:val="es-ES"/>
        </w:rPr>
        <w:lastRenderedPageBreak/>
        <w:t>Creado el sitio de la Modalidad Académica en el portal del Minerd. (</w:t>
      </w:r>
      <w:hyperlink r:id="rId13" w:history="1">
        <w:r w:rsidRPr="00652421">
          <w:rPr>
            <w:rFonts w:eastAsia="Calibri" w:cs="Times New Roman"/>
            <w:color w:val="002060"/>
            <w:szCs w:val="18"/>
            <w:lang w:val="es-ES"/>
          </w:rPr>
          <w:t>http://www.ministeriodeeducacion.gob.do/sobre-nosotros/areas-institucionales/direccion-de-educacion-de-modalidad-academica</w:t>
        </w:r>
      </w:hyperlink>
      <w:r w:rsidRPr="00652421">
        <w:rPr>
          <w:rFonts w:eastAsia="Calibri" w:cs="Times New Roman"/>
          <w:color w:val="002060"/>
          <w:szCs w:val="18"/>
          <w:lang w:val="es-ES"/>
        </w:rPr>
        <w:t>)</w:t>
      </w:r>
    </w:p>
    <w:p w14:paraId="55B8DD23" w14:textId="77777777" w:rsidR="000418B5" w:rsidRPr="00652421" w:rsidRDefault="000418B5" w:rsidP="000418B5">
      <w:pPr>
        <w:pStyle w:val="Prrafodelista"/>
        <w:spacing w:after="0" w:line="360" w:lineRule="auto"/>
        <w:ind w:left="360"/>
        <w:rPr>
          <w:rFonts w:cs="Times New Roman"/>
          <w:color w:val="002060"/>
          <w:szCs w:val="18"/>
          <w:lang w:val="es-ES"/>
        </w:rPr>
      </w:pPr>
    </w:p>
    <w:p w14:paraId="30087543" w14:textId="77777777" w:rsidR="000418B5" w:rsidRPr="00652421" w:rsidRDefault="000418B5" w:rsidP="00495A63">
      <w:pPr>
        <w:pStyle w:val="Prrafodelista"/>
        <w:numPr>
          <w:ilvl w:val="0"/>
          <w:numId w:val="25"/>
        </w:numPr>
        <w:spacing w:after="0" w:line="360" w:lineRule="auto"/>
        <w:rPr>
          <w:rFonts w:cs="Times New Roman"/>
          <w:color w:val="002060"/>
          <w:szCs w:val="18"/>
          <w:lang w:val="es-ES"/>
        </w:rPr>
      </w:pPr>
      <w:r w:rsidRPr="00652421">
        <w:rPr>
          <w:rFonts w:cs="Times New Roman"/>
          <w:color w:val="002060"/>
          <w:szCs w:val="18"/>
          <w:lang w:val="es-ES"/>
        </w:rPr>
        <w:t xml:space="preserve">Diseñado el “Programa Te Quiero en Secundaria” con el objetivo de garantizar la reinserción de adolescentes y jóvenes para que puedan concluir sus estudios preuniversitarios. </w:t>
      </w:r>
    </w:p>
    <w:p w14:paraId="4F87543F" w14:textId="77777777" w:rsidR="000418B5" w:rsidRPr="00652421" w:rsidRDefault="000418B5" w:rsidP="000418B5">
      <w:pPr>
        <w:pStyle w:val="Prrafodelista"/>
        <w:spacing w:after="0" w:line="360" w:lineRule="auto"/>
        <w:ind w:left="360"/>
        <w:rPr>
          <w:rFonts w:cs="Times New Roman"/>
          <w:color w:val="002060"/>
          <w:szCs w:val="18"/>
          <w:lang w:val="es-ES"/>
        </w:rPr>
      </w:pPr>
    </w:p>
    <w:p w14:paraId="15B7C49D" w14:textId="77777777" w:rsidR="000418B5" w:rsidRPr="00652421" w:rsidRDefault="000418B5" w:rsidP="00495A63">
      <w:pPr>
        <w:pStyle w:val="Prrafodelista"/>
        <w:numPr>
          <w:ilvl w:val="0"/>
          <w:numId w:val="25"/>
        </w:numPr>
        <w:spacing w:after="0" w:line="360" w:lineRule="auto"/>
        <w:rPr>
          <w:rFonts w:cs="Times New Roman"/>
          <w:color w:val="002060"/>
          <w:szCs w:val="18"/>
          <w:lang w:val="es-ES"/>
        </w:rPr>
      </w:pPr>
      <w:r w:rsidRPr="00652421">
        <w:rPr>
          <w:rFonts w:cs="Times New Roman"/>
          <w:color w:val="002060"/>
          <w:szCs w:val="18"/>
          <w:lang w:val="es-ES"/>
        </w:rPr>
        <w:t>Diseñado el “Protocolo de Transición de Primaria a Secundaria” para direccionar la articulación entre los diferentes actores e instancias del Minerd responsables de los procesos educativos en el ámbito nacional; así como, orientar la implementación de diferentes acciones, que permitan la transición de los estudiantes en el marco de una educación inclusiva, equitativa y de calidad, promotora de oportunidades de aprendizaje y del desarrollo de competencias durante toda la vida.</w:t>
      </w:r>
    </w:p>
    <w:p w14:paraId="45FE78B3" w14:textId="77777777" w:rsidR="000418B5" w:rsidRPr="00652421" w:rsidRDefault="000418B5" w:rsidP="000418B5">
      <w:pPr>
        <w:pStyle w:val="Prrafodelista"/>
        <w:spacing w:after="0" w:line="360" w:lineRule="auto"/>
        <w:ind w:left="360"/>
        <w:rPr>
          <w:rFonts w:cs="Times New Roman"/>
          <w:color w:val="002060"/>
          <w:szCs w:val="18"/>
          <w:lang w:val="es-ES"/>
        </w:rPr>
      </w:pPr>
      <w:bookmarkStart w:id="73" w:name="_Hlk46390077"/>
    </w:p>
    <w:p w14:paraId="4E6957AC" w14:textId="77777777" w:rsidR="000418B5" w:rsidRPr="00652421" w:rsidRDefault="000418B5" w:rsidP="00495A63">
      <w:pPr>
        <w:pStyle w:val="Prrafodelista"/>
        <w:numPr>
          <w:ilvl w:val="0"/>
          <w:numId w:val="25"/>
        </w:numPr>
        <w:spacing w:after="0" w:line="360" w:lineRule="auto"/>
        <w:rPr>
          <w:rFonts w:cs="Times New Roman"/>
          <w:color w:val="002060"/>
          <w:szCs w:val="18"/>
          <w:lang w:val="es-ES"/>
        </w:rPr>
      </w:pPr>
      <w:r w:rsidRPr="00652421">
        <w:rPr>
          <w:rFonts w:cs="Times New Roman"/>
          <w:color w:val="002060"/>
          <w:szCs w:val="18"/>
          <w:lang w:val="es-ES"/>
        </w:rPr>
        <w:t xml:space="preserve">Realizada la revisión al “Programa de Prevención del Embarazo en la Adolescencia”, </w:t>
      </w:r>
      <w:bookmarkEnd w:id="73"/>
      <w:r w:rsidRPr="00652421">
        <w:rPr>
          <w:rFonts w:cs="Times New Roman"/>
          <w:color w:val="002060"/>
          <w:szCs w:val="18"/>
          <w:lang w:val="es-ES"/>
        </w:rPr>
        <w:t>con apoyo psicosocial y pedagógico de adolescentes en condición de embarazo, maternidad y paternidad centrada en centros educativos, con la finalidad de articular acciones y ofrecer los apoyos necesarios que permitan que los adolescentes continúen con sus estudios con el menor riesgo posible.</w:t>
      </w:r>
    </w:p>
    <w:p w14:paraId="3A5549DC" w14:textId="77777777" w:rsidR="000418B5" w:rsidRPr="00652421" w:rsidRDefault="000418B5" w:rsidP="000418B5">
      <w:pPr>
        <w:pStyle w:val="Prrafodelista"/>
        <w:spacing w:line="360" w:lineRule="auto"/>
        <w:rPr>
          <w:rFonts w:cs="Times New Roman"/>
          <w:color w:val="002060"/>
          <w:szCs w:val="18"/>
          <w:highlight w:val="yellow"/>
        </w:rPr>
      </w:pPr>
    </w:p>
    <w:p w14:paraId="74FF57BB" w14:textId="77777777" w:rsidR="000418B5" w:rsidRPr="00652421" w:rsidRDefault="000418B5" w:rsidP="00495A63">
      <w:pPr>
        <w:pStyle w:val="Prrafodelista"/>
        <w:numPr>
          <w:ilvl w:val="0"/>
          <w:numId w:val="22"/>
        </w:numPr>
        <w:spacing w:line="360" w:lineRule="auto"/>
        <w:ind w:left="360"/>
        <w:rPr>
          <w:rFonts w:cs="Times New Roman"/>
          <w:color w:val="002060"/>
          <w:szCs w:val="18"/>
          <w:lang w:val="es-ES"/>
        </w:rPr>
      </w:pPr>
      <w:r w:rsidRPr="00652421">
        <w:rPr>
          <w:rFonts w:cs="Times New Roman"/>
          <w:color w:val="002060"/>
          <w:szCs w:val="18"/>
          <w:lang w:val="es-ES"/>
        </w:rPr>
        <w:t xml:space="preserve">Diseñadas las guías para trabajar la propuesta de los espacios de enriquecimiento que persigue disminuir la deserción escolar. </w:t>
      </w:r>
    </w:p>
    <w:p w14:paraId="02D5A6D6" w14:textId="77777777" w:rsidR="000418B5" w:rsidRPr="00652421" w:rsidRDefault="000418B5" w:rsidP="000418B5">
      <w:pPr>
        <w:pStyle w:val="Prrafodelista"/>
        <w:spacing w:after="0" w:line="360" w:lineRule="auto"/>
        <w:ind w:left="360"/>
        <w:rPr>
          <w:rFonts w:cs="Times New Roman"/>
          <w:color w:val="002060"/>
          <w:szCs w:val="18"/>
          <w:lang w:val="es-ES"/>
        </w:rPr>
      </w:pPr>
    </w:p>
    <w:p w14:paraId="596E03A2" w14:textId="77777777" w:rsidR="000418B5" w:rsidRPr="00652421" w:rsidRDefault="000418B5" w:rsidP="00495A63">
      <w:pPr>
        <w:pStyle w:val="Prrafodelista"/>
        <w:numPr>
          <w:ilvl w:val="0"/>
          <w:numId w:val="24"/>
        </w:numPr>
        <w:spacing w:after="0" w:line="360" w:lineRule="auto"/>
        <w:rPr>
          <w:rFonts w:cs="Times New Roman"/>
          <w:color w:val="002060"/>
          <w:szCs w:val="18"/>
          <w:lang w:val="es-ES"/>
        </w:rPr>
      </w:pPr>
      <w:r w:rsidRPr="00652421">
        <w:rPr>
          <w:rFonts w:cs="Times New Roman"/>
          <w:color w:val="002060"/>
          <w:szCs w:val="18"/>
          <w:lang w:val="es-ES"/>
        </w:rPr>
        <w:t xml:space="preserve">Entregados los premios a estudiantes ganadores del concurso “Creación de Cuentos con Valores para una Cultura de Paz 2018-2019 en las regionales de Educación 01, Barahona, 05, San Pedro de Macorís y 17 Monte Plata. </w:t>
      </w:r>
    </w:p>
    <w:p w14:paraId="40AE7478" w14:textId="77777777" w:rsidR="00A06C2A" w:rsidRDefault="00A06C2A" w:rsidP="000A24D5">
      <w:pPr>
        <w:spacing w:after="0" w:line="360" w:lineRule="auto"/>
        <w:ind w:firstLine="708"/>
        <w:rPr>
          <w:rFonts w:cs="Times New Roman"/>
          <w:i/>
          <w:color w:val="002060"/>
          <w:szCs w:val="18"/>
        </w:rPr>
      </w:pPr>
    </w:p>
    <w:p w14:paraId="77413722" w14:textId="006CA458" w:rsidR="00006306" w:rsidRPr="00006306" w:rsidRDefault="000418B5" w:rsidP="00006306">
      <w:pPr>
        <w:spacing w:line="360" w:lineRule="auto"/>
        <w:rPr>
          <w:rFonts w:cs="Times New Roman"/>
          <w:i/>
          <w:color w:val="002060"/>
          <w:szCs w:val="18"/>
        </w:rPr>
      </w:pPr>
      <w:r w:rsidRPr="00652421">
        <w:rPr>
          <w:rFonts w:cs="Times New Roman"/>
          <w:i/>
          <w:color w:val="002060"/>
          <w:szCs w:val="18"/>
        </w:rPr>
        <w:t>Tabla No. 5. Estudiantes ganadores del concurso Creación de Cuentos con Valores para una Cultura de Paz. 2018-2019.</w:t>
      </w:r>
    </w:p>
    <w:tbl>
      <w:tblPr>
        <w:tblStyle w:val="Tabladelista3-nfasis12"/>
        <w:tblpPr w:leftFromText="141" w:rightFromText="141" w:vertAnchor="text" w:horzAnchor="margin" w:tblpXSpec="center" w:tblpY="1"/>
        <w:tblW w:w="7880" w:type="dxa"/>
        <w:tblLook w:val="04A0" w:firstRow="1" w:lastRow="0" w:firstColumn="1" w:lastColumn="0" w:noHBand="0" w:noVBand="1"/>
      </w:tblPr>
      <w:tblGrid>
        <w:gridCol w:w="1251"/>
        <w:gridCol w:w="1342"/>
        <w:gridCol w:w="899"/>
        <w:gridCol w:w="1138"/>
        <w:gridCol w:w="1348"/>
        <w:gridCol w:w="1902"/>
      </w:tblGrid>
      <w:tr w:rsidR="00006306" w:rsidRPr="00F36B65" w14:paraId="0150AA56" w14:textId="77777777" w:rsidTr="00006306">
        <w:trPr>
          <w:cnfStyle w:val="100000000000" w:firstRow="1" w:lastRow="0" w:firstColumn="0" w:lastColumn="0" w:oddVBand="0" w:evenVBand="0" w:oddHBand="0" w:evenHBand="0" w:firstRowFirstColumn="0" w:firstRowLastColumn="0" w:lastRowFirstColumn="0" w:lastRowLastColumn="0"/>
          <w:trHeight w:val="176"/>
          <w:tblHeader/>
        </w:trPr>
        <w:tc>
          <w:tcPr>
            <w:cnfStyle w:val="001000000100" w:firstRow="0" w:lastRow="0" w:firstColumn="1" w:lastColumn="0" w:oddVBand="0" w:evenVBand="0" w:oddHBand="0" w:evenHBand="0" w:firstRowFirstColumn="1" w:firstRowLastColumn="0" w:lastRowFirstColumn="0" w:lastRowLastColumn="0"/>
            <w:tcW w:w="1127" w:type="dxa"/>
            <w:shd w:val="clear" w:color="auto" w:fill="002060"/>
          </w:tcPr>
          <w:p w14:paraId="2B5CB864" w14:textId="5AE2F19F" w:rsidR="00006306" w:rsidRPr="00F36B65" w:rsidRDefault="00006306" w:rsidP="00006306">
            <w:pPr>
              <w:tabs>
                <w:tab w:val="left" w:pos="567"/>
              </w:tabs>
              <w:jc w:val="left"/>
              <w:rPr>
                <w:rFonts w:eastAsia="Calibri" w:cs="Times New Roman"/>
                <w:color w:val="002060"/>
                <w:sz w:val="16"/>
                <w:szCs w:val="16"/>
                <w:lang w:eastAsia="es-DO"/>
              </w:rPr>
            </w:pPr>
            <w:r w:rsidRPr="00F36B65">
              <w:rPr>
                <w:rFonts w:eastAsia="Calibri" w:cs="Times New Roman"/>
                <w:color w:val="FFFFFF" w:themeColor="background1"/>
                <w:sz w:val="16"/>
                <w:szCs w:val="16"/>
                <w:lang w:eastAsia="es-DO"/>
              </w:rPr>
              <w:t>Participantes</w:t>
            </w:r>
          </w:p>
        </w:tc>
        <w:tc>
          <w:tcPr>
            <w:tcW w:w="1388" w:type="dxa"/>
            <w:shd w:val="clear" w:color="auto" w:fill="002060"/>
          </w:tcPr>
          <w:p w14:paraId="1F1A9CF0" w14:textId="4F5C391A" w:rsidR="00006306" w:rsidRPr="00F36B65" w:rsidRDefault="00006306" w:rsidP="00006306">
            <w:pPr>
              <w:jc w:val="left"/>
              <w:cnfStyle w:val="100000000000" w:firstRow="1" w:lastRow="0" w:firstColumn="0" w:lastColumn="0" w:oddVBand="0" w:evenVBand="0" w:oddHBand="0"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FFFFFF" w:themeColor="background1"/>
                <w:sz w:val="16"/>
                <w:szCs w:val="16"/>
                <w:lang w:eastAsia="es-DO"/>
              </w:rPr>
              <w:t>Centros educativos</w:t>
            </w:r>
          </w:p>
        </w:tc>
        <w:tc>
          <w:tcPr>
            <w:tcW w:w="899" w:type="dxa"/>
            <w:shd w:val="clear" w:color="auto" w:fill="002060"/>
          </w:tcPr>
          <w:p w14:paraId="5B035709" w14:textId="20077A35" w:rsidR="00006306" w:rsidRPr="00F36B65" w:rsidRDefault="00006306" w:rsidP="00006306">
            <w:pPr>
              <w:jc w:val="left"/>
              <w:cnfStyle w:val="100000000000" w:firstRow="1" w:lastRow="0" w:firstColumn="0" w:lastColumn="0" w:oddVBand="0" w:evenVBand="0" w:oddHBand="0"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FFFFFF" w:themeColor="background1"/>
                <w:sz w:val="16"/>
                <w:szCs w:val="16"/>
                <w:lang w:eastAsia="es-DO"/>
              </w:rPr>
              <w:t>Distritos</w:t>
            </w:r>
          </w:p>
        </w:tc>
        <w:tc>
          <w:tcPr>
            <w:tcW w:w="1039" w:type="dxa"/>
            <w:shd w:val="clear" w:color="auto" w:fill="002060"/>
          </w:tcPr>
          <w:p w14:paraId="2A2EE8C9" w14:textId="59E7FBF9" w:rsidR="00006306" w:rsidRPr="00F36B65" w:rsidRDefault="00006306" w:rsidP="00006306">
            <w:pPr>
              <w:jc w:val="left"/>
              <w:cnfStyle w:val="100000000000" w:firstRow="1" w:lastRow="0" w:firstColumn="0" w:lastColumn="0" w:oddVBand="0" w:evenVBand="0" w:oddHBand="0"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FFFFFF" w:themeColor="background1"/>
                <w:sz w:val="16"/>
                <w:szCs w:val="16"/>
                <w:lang w:eastAsia="es-DO"/>
              </w:rPr>
              <w:t>Calificación</w:t>
            </w:r>
          </w:p>
        </w:tc>
        <w:tc>
          <w:tcPr>
            <w:tcW w:w="1373" w:type="dxa"/>
            <w:shd w:val="clear" w:color="auto" w:fill="002060"/>
          </w:tcPr>
          <w:p w14:paraId="64A52BCD" w14:textId="33BA6C8E" w:rsidR="00006306" w:rsidRPr="00F36B65" w:rsidRDefault="00006306" w:rsidP="00006306">
            <w:pPr>
              <w:jc w:val="left"/>
              <w:cnfStyle w:val="100000000000" w:firstRow="1" w:lastRow="0" w:firstColumn="0" w:lastColumn="0" w:oddVBand="0" w:evenVBand="0" w:oddHBand="0"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FFFFFF" w:themeColor="background1"/>
                <w:sz w:val="16"/>
                <w:szCs w:val="16"/>
                <w:lang w:eastAsia="es-DO"/>
              </w:rPr>
              <w:t>Título del cuento</w:t>
            </w:r>
          </w:p>
        </w:tc>
        <w:tc>
          <w:tcPr>
            <w:tcW w:w="2054" w:type="dxa"/>
            <w:shd w:val="clear" w:color="auto" w:fill="002060"/>
          </w:tcPr>
          <w:p w14:paraId="2F8E4DF0" w14:textId="11E3490C" w:rsidR="00006306" w:rsidRPr="00F36B65" w:rsidRDefault="00006306" w:rsidP="00006306">
            <w:pPr>
              <w:jc w:val="left"/>
              <w:cnfStyle w:val="100000000000" w:firstRow="1" w:lastRow="0" w:firstColumn="0" w:lastColumn="0" w:oddVBand="0" w:evenVBand="0" w:oddHBand="0"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FFFFFF" w:themeColor="background1"/>
                <w:sz w:val="16"/>
                <w:szCs w:val="16"/>
                <w:lang w:eastAsia="es-DO"/>
              </w:rPr>
              <w:t>Premios</w:t>
            </w:r>
          </w:p>
        </w:tc>
      </w:tr>
      <w:tr w:rsidR="000418B5" w:rsidRPr="00F36B65" w14:paraId="41775D00" w14:textId="77777777" w:rsidTr="00006306">
        <w:trPr>
          <w:cnfStyle w:val="000000100000" w:firstRow="0" w:lastRow="0" w:firstColumn="0" w:lastColumn="0" w:oddVBand="0" w:evenVBand="0" w:oddHBand="1" w:evenHBand="0" w:firstRowFirstColumn="0" w:firstRowLastColumn="0" w:lastRowFirstColumn="0" w:lastRowLastColumn="0"/>
          <w:trHeight w:val="176"/>
        </w:trPr>
        <w:tc>
          <w:tcPr>
            <w:cnfStyle w:val="001000000000" w:firstRow="0" w:lastRow="0" w:firstColumn="1" w:lastColumn="0" w:oddVBand="0" w:evenVBand="0" w:oddHBand="0" w:evenHBand="0" w:firstRowFirstColumn="0" w:firstRowLastColumn="0" w:lastRowFirstColumn="0" w:lastRowLastColumn="0"/>
            <w:tcW w:w="1127" w:type="dxa"/>
          </w:tcPr>
          <w:p w14:paraId="701D6667" w14:textId="77777777" w:rsidR="000418B5" w:rsidRPr="00F36B65" w:rsidRDefault="000418B5" w:rsidP="00F36B65">
            <w:pPr>
              <w:tabs>
                <w:tab w:val="left" w:pos="567"/>
              </w:tabs>
              <w:rPr>
                <w:rFonts w:cs="Times New Roman"/>
                <w:b w:val="0"/>
                <w:color w:val="002060"/>
                <w:sz w:val="16"/>
                <w:szCs w:val="16"/>
              </w:rPr>
            </w:pPr>
            <w:r w:rsidRPr="00F36B65">
              <w:rPr>
                <w:rFonts w:eastAsia="Calibri" w:cs="Times New Roman"/>
                <w:color w:val="002060"/>
                <w:sz w:val="16"/>
                <w:szCs w:val="16"/>
                <w:lang w:eastAsia="es-DO"/>
              </w:rPr>
              <w:t xml:space="preserve">Georgina L. Carvajal </w:t>
            </w:r>
          </w:p>
        </w:tc>
        <w:tc>
          <w:tcPr>
            <w:tcW w:w="1388" w:type="dxa"/>
          </w:tcPr>
          <w:p w14:paraId="32EE63C5"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F36B65">
              <w:rPr>
                <w:rFonts w:eastAsia="Calibri" w:cs="Times New Roman"/>
                <w:color w:val="002060"/>
                <w:sz w:val="16"/>
                <w:szCs w:val="16"/>
                <w:lang w:eastAsia="es-DO"/>
              </w:rPr>
              <w:t>Centro Educativo San Pedro Apóstol</w:t>
            </w:r>
          </w:p>
        </w:tc>
        <w:tc>
          <w:tcPr>
            <w:tcW w:w="899" w:type="dxa"/>
          </w:tcPr>
          <w:p w14:paraId="7E765B33"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F36B65">
              <w:rPr>
                <w:rFonts w:eastAsia="Calibri" w:cs="Times New Roman"/>
                <w:color w:val="002060"/>
                <w:sz w:val="16"/>
                <w:szCs w:val="16"/>
                <w:lang w:eastAsia="es-DO"/>
              </w:rPr>
              <w:t>05-02</w:t>
            </w:r>
          </w:p>
        </w:tc>
        <w:tc>
          <w:tcPr>
            <w:tcW w:w="1039" w:type="dxa"/>
          </w:tcPr>
          <w:p w14:paraId="1D959D2E"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F36B65">
              <w:rPr>
                <w:rFonts w:eastAsia="Calibri" w:cs="Times New Roman"/>
                <w:color w:val="002060"/>
                <w:sz w:val="16"/>
                <w:szCs w:val="16"/>
                <w:lang w:eastAsia="es-DO"/>
              </w:rPr>
              <w:t>1er. lugar</w:t>
            </w:r>
          </w:p>
        </w:tc>
        <w:tc>
          <w:tcPr>
            <w:tcW w:w="1373" w:type="dxa"/>
          </w:tcPr>
          <w:p w14:paraId="0FBBA5B0"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002060"/>
                <w:sz w:val="16"/>
                <w:szCs w:val="16"/>
                <w:lang w:eastAsia="es-DO"/>
              </w:rPr>
              <w:t>“Catástrofe”</w:t>
            </w:r>
          </w:p>
        </w:tc>
        <w:tc>
          <w:tcPr>
            <w:tcW w:w="2054" w:type="dxa"/>
          </w:tcPr>
          <w:p w14:paraId="2CCFF85A"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F36B65">
              <w:rPr>
                <w:rFonts w:eastAsia="Calibri" w:cs="Times New Roman"/>
                <w:color w:val="002060"/>
                <w:sz w:val="16"/>
                <w:szCs w:val="16"/>
                <w:lang w:eastAsia="es-DO"/>
              </w:rPr>
              <w:t>1 tableta y un kit con  9 obras literarias.</w:t>
            </w:r>
          </w:p>
        </w:tc>
      </w:tr>
      <w:tr w:rsidR="000418B5" w:rsidRPr="00F36B65" w14:paraId="1B4DBF67" w14:textId="77777777" w:rsidTr="00006306">
        <w:trPr>
          <w:trHeight w:val="176"/>
        </w:trPr>
        <w:tc>
          <w:tcPr>
            <w:cnfStyle w:val="001000000000" w:firstRow="0" w:lastRow="0" w:firstColumn="1" w:lastColumn="0" w:oddVBand="0" w:evenVBand="0" w:oddHBand="0" w:evenHBand="0" w:firstRowFirstColumn="0" w:firstRowLastColumn="0" w:lastRowFirstColumn="0" w:lastRowLastColumn="0"/>
            <w:tcW w:w="1127" w:type="dxa"/>
          </w:tcPr>
          <w:p w14:paraId="1B37ADB5" w14:textId="77777777" w:rsidR="000418B5" w:rsidRPr="00F36B65" w:rsidRDefault="000418B5" w:rsidP="00F36B65">
            <w:pPr>
              <w:ind w:left="22"/>
              <w:rPr>
                <w:rFonts w:cs="Times New Roman"/>
                <w:color w:val="002060"/>
                <w:sz w:val="16"/>
                <w:szCs w:val="16"/>
              </w:rPr>
            </w:pPr>
            <w:r w:rsidRPr="00F36B65">
              <w:rPr>
                <w:rFonts w:eastAsia="Calibri" w:cs="Times New Roman"/>
                <w:color w:val="002060"/>
                <w:sz w:val="16"/>
                <w:szCs w:val="16"/>
                <w:lang w:eastAsia="es-DO"/>
              </w:rPr>
              <w:lastRenderedPageBreak/>
              <w:t xml:space="preserve">José Andrés Sosa </w:t>
            </w:r>
          </w:p>
        </w:tc>
        <w:tc>
          <w:tcPr>
            <w:tcW w:w="1388" w:type="dxa"/>
          </w:tcPr>
          <w:p w14:paraId="420FB106" w14:textId="77777777" w:rsidR="000418B5" w:rsidRPr="00F36B65" w:rsidRDefault="000418B5" w:rsidP="00F36B65">
            <w:pPr>
              <w:cnfStyle w:val="000000000000" w:firstRow="0" w:lastRow="0" w:firstColumn="0" w:lastColumn="0" w:oddVBand="0" w:evenVBand="0" w:oddHBand="0" w:evenHBand="0" w:firstRowFirstColumn="0" w:firstRowLastColumn="0" w:lastRowFirstColumn="0" w:lastRowLastColumn="0"/>
              <w:rPr>
                <w:rFonts w:eastAsia="Calibri" w:cs="Times New Roman"/>
                <w:b/>
                <w:color w:val="002060"/>
                <w:sz w:val="16"/>
                <w:szCs w:val="16"/>
                <w:u w:val="single"/>
                <w:lang w:eastAsia="es-DO"/>
              </w:rPr>
            </w:pPr>
            <w:r w:rsidRPr="00F36B65">
              <w:rPr>
                <w:rFonts w:eastAsia="Calibri" w:cs="Times New Roman"/>
                <w:color w:val="002060"/>
                <w:sz w:val="16"/>
                <w:szCs w:val="16"/>
                <w:lang w:eastAsia="es-DO"/>
              </w:rPr>
              <w:t>Liceo Patricio Ramírez Frías</w:t>
            </w:r>
          </w:p>
        </w:tc>
        <w:tc>
          <w:tcPr>
            <w:tcW w:w="899" w:type="dxa"/>
          </w:tcPr>
          <w:p w14:paraId="6F071CD3" w14:textId="77777777" w:rsidR="000418B5" w:rsidRPr="00F36B65" w:rsidRDefault="000418B5" w:rsidP="00F36B65">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F36B65">
              <w:rPr>
                <w:rFonts w:eastAsia="Calibri" w:cs="Times New Roman"/>
                <w:color w:val="002060"/>
                <w:sz w:val="16"/>
                <w:szCs w:val="16"/>
                <w:lang w:eastAsia="es-DO"/>
              </w:rPr>
              <w:t>17-01</w:t>
            </w:r>
          </w:p>
        </w:tc>
        <w:tc>
          <w:tcPr>
            <w:tcW w:w="1039" w:type="dxa"/>
          </w:tcPr>
          <w:p w14:paraId="7EE9CF32" w14:textId="77777777" w:rsidR="000418B5" w:rsidRPr="00F36B65" w:rsidRDefault="000418B5" w:rsidP="00F36B65">
            <w:pPr>
              <w:cnfStyle w:val="000000000000" w:firstRow="0" w:lastRow="0" w:firstColumn="0" w:lastColumn="0" w:oddVBand="0" w:evenVBand="0" w:oddHBand="0"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002060"/>
                <w:sz w:val="16"/>
                <w:szCs w:val="16"/>
                <w:lang w:eastAsia="es-DO"/>
              </w:rPr>
              <w:t>2do. lugar</w:t>
            </w:r>
          </w:p>
        </w:tc>
        <w:tc>
          <w:tcPr>
            <w:tcW w:w="1373" w:type="dxa"/>
          </w:tcPr>
          <w:p w14:paraId="6ABEBDCD" w14:textId="77777777" w:rsidR="000418B5" w:rsidRPr="00F36B65" w:rsidRDefault="000418B5" w:rsidP="00F36B65">
            <w:pPr>
              <w:cnfStyle w:val="000000000000" w:firstRow="0" w:lastRow="0" w:firstColumn="0" w:lastColumn="0" w:oddVBand="0" w:evenVBand="0" w:oddHBand="0"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002060"/>
                <w:sz w:val="16"/>
                <w:szCs w:val="16"/>
                <w:lang w:eastAsia="es-DO"/>
              </w:rPr>
              <w:t>“Johnny y su Familia Perdida”</w:t>
            </w:r>
          </w:p>
        </w:tc>
        <w:tc>
          <w:tcPr>
            <w:tcW w:w="2054" w:type="dxa"/>
          </w:tcPr>
          <w:p w14:paraId="32845F6E" w14:textId="77777777" w:rsidR="000418B5" w:rsidRPr="00F36B65" w:rsidRDefault="000418B5" w:rsidP="00F36B65">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F36B65">
              <w:rPr>
                <w:rFonts w:eastAsia="Calibri" w:cs="Times New Roman"/>
                <w:color w:val="002060"/>
                <w:sz w:val="16"/>
                <w:szCs w:val="16"/>
                <w:lang w:eastAsia="es-DO"/>
              </w:rPr>
              <w:t>1 tableta  y un kit con  8 obras literarias.</w:t>
            </w:r>
          </w:p>
        </w:tc>
      </w:tr>
      <w:tr w:rsidR="000418B5" w:rsidRPr="00F36B65" w14:paraId="3ECE9F41" w14:textId="77777777" w:rsidTr="00006306">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127" w:type="dxa"/>
          </w:tcPr>
          <w:p w14:paraId="10B48DFD" w14:textId="77777777" w:rsidR="000418B5" w:rsidRPr="00F36B65" w:rsidRDefault="000418B5" w:rsidP="00F36B65">
            <w:pPr>
              <w:tabs>
                <w:tab w:val="left" w:pos="567"/>
              </w:tabs>
              <w:ind w:left="22"/>
              <w:rPr>
                <w:rFonts w:eastAsia="Calibri" w:cs="Times New Roman"/>
                <w:color w:val="002060"/>
                <w:sz w:val="16"/>
                <w:szCs w:val="16"/>
                <w:lang w:eastAsia="es-DO"/>
              </w:rPr>
            </w:pPr>
            <w:r w:rsidRPr="00F36B65">
              <w:rPr>
                <w:rFonts w:eastAsia="Calibri" w:cs="Times New Roman"/>
                <w:color w:val="002060"/>
                <w:sz w:val="16"/>
                <w:szCs w:val="16"/>
                <w:lang w:eastAsia="es-DO"/>
              </w:rPr>
              <w:t xml:space="preserve">Amy Lorena Carrasco </w:t>
            </w:r>
          </w:p>
          <w:p w14:paraId="79B7E5E5" w14:textId="77777777" w:rsidR="000418B5" w:rsidRPr="00F36B65" w:rsidRDefault="000418B5" w:rsidP="00F36B65">
            <w:pPr>
              <w:ind w:left="22"/>
              <w:rPr>
                <w:rFonts w:cs="Times New Roman"/>
                <w:color w:val="002060"/>
                <w:sz w:val="16"/>
                <w:szCs w:val="16"/>
              </w:rPr>
            </w:pPr>
          </w:p>
        </w:tc>
        <w:tc>
          <w:tcPr>
            <w:tcW w:w="1388" w:type="dxa"/>
          </w:tcPr>
          <w:p w14:paraId="1EFB6ADE"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eastAsia="Calibri" w:cs="Times New Roman"/>
                <w:b/>
                <w:color w:val="002060"/>
                <w:sz w:val="16"/>
                <w:szCs w:val="16"/>
                <w:u w:val="single"/>
                <w:lang w:eastAsia="es-DO"/>
              </w:rPr>
            </w:pPr>
            <w:r w:rsidRPr="00F36B65">
              <w:rPr>
                <w:rFonts w:eastAsia="Calibri" w:cs="Times New Roman"/>
                <w:color w:val="002060"/>
                <w:sz w:val="16"/>
                <w:szCs w:val="16"/>
                <w:lang w:eastAsia="es-DO"/>
              </w:rPr>
              <w:t>Centro Virgilio Peláez</w:t>
            </w:r>
          </w:p>
        </w:tc>
        <w:tc>
          <w:tcPr>
            <w:tcW w:w="899" w:type="dxa"/>
          </w:tcPr>
          <w:p w14:paraId="2E3F970C"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F36B65">
              <w:rPr>
                <w:rFonts w:eastAsia="Calibri" w:cs="Times New Roman"/>
                <w:color w:val="002060"/>
                <w:sz w:val="16"/>
                <w:szCs w:val="16"/>
                <w:lang w:eastAsia="es-DO"/>
              </w:rPr>
              <w:t>01-03</w:t>
            </w:r>
          </w:p>
        </w:tc>
        <w:tc>
          <w:tcPr>
            <w:tcW w:w="1039" w:type="dxa"/>
          </w:tcPr>
          <w:p w14:paraId="58927D60"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002060"/>
                <w:sz w:val="16"/>
                <w:szCs w:val="16"/>
                <w:lang w:eastAsia="es-DO"/>
              </w:rPr>
              <w:t>3er. lugar</w:t>
            </w:r>
          </w:p>
        </w:tc>
        <w:tc>
          <w:tcPr>
            <w:tcW w:w="1373" w:type="dxa"/>
          </w:tcPr>
          <w:p w14:paraId="06E0B9CC"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eastAsia="Calibri" w:cs="Times New Roman"/>
                <w:color w:val="002060"/>
                <w:sz w:val="16"/>
                <w:szCs w:val="16"/>
                <w:lang w:eastAsia="es-DO"/>
              </w:rPr>
            </w:pPr>
            <w:r w:rsidRPr="00F36B65">
              <w:rPr>
                <w:rFonts w:eastAsia="Calibri" w:cs="Times New Roman"/>
                <w:color w:val="002060"/>
                <w:sz w:val="16"/>
                <w:szCs w:val="16"/>
                <w:lang w:eastAsia="es-DO"/>
              </w:rPr>
              <w:t>“Quiéreme, ¡Soy parte de ti!”</w:t>
            </w:r>
          </w:p>
        </w:tc>
        <w:tc>
          <w:tcPr>
            <w:tcW w:w="2054" w:type="dxa"/>
          </w:tcPr>
          <w:p w14:paraId="76448C7D" w14:textId="77777777" w:rsidR="000418B5" w:rsidRPr="00F36B65" w:rsidRDefault="000418B5" w:rsidP="00F36B65">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F36B65">
              <w:rPr>
                <w:rFonts w:eastAsia="Calibri" w:cs="Times New Roman"/>
                <w:color w:val="002060"/>
                <w:sz w:val="16"/>
                <w:szCs w:val="16"/>
                <w:lang w:eastAsia="es-DO"/>
              </w:rPr>
              <w:t>1 tableta  y un kit con 8 obras literarias.</w:t>
            </w:r>
          </w:p>
        </w:tc>
      </w:tr>
    </w:tbl>
    <w:p w14:paraId="58A37878" w14:textId="77777777" w:rsidR="00006306" w:rsidRDefault="00006306" w:rsidP="00006306">
      <w:pPr>
        <w:pStyle w:val="Prrafodelista"/>
        <w:spacing w:after="0" w:line="360" w:lineRule="auto"/>
        <w:ind w:left="360"/>
        <w:rPr>
          <w:rFonts w:cs="Times New Roman"/>
          <w:color w:val="002060"/>
          <w:szCs w:val="18"/>
          <w:lang w:val="es-ES"/>
        </w:rPr>
      </w:pPr>
    </w:p>
    <w:p w14:paraId="4B2C90DC" w14:textId="77777777" w:rsidR="000418B5" w:rsidRPr="00652421" w:rsidRDefault="000418B5" w:rsidP="00495A63">
      <w:pPr>
        <w:pStyle w:val="Prrafodelista"/>
        <w:numPr>
          <w:ilvl w:val="0"/>
          <w:numId w:val="24"/>
        </w:numPr>
        <w:spacing w:after="0" w:line="360" w:lineRule="auto"/>
        <w:rPr>
          <w:rFonts w:cs="Times New Roman"/>
          <w:color w:val="002060"/>
          <w:szCs w:val="18"/>
          <w:lang w:val="es-ES"/>
        </w:rPr>
      </w:pPr>
      <w:r w:rsidRPr="00652421">
        <w:rPr>
          <w:rFonts w:cs="Times New Roman"/>
          <w:color w:val="002060"/>
          <w:szCs w:val="18"/>
          <w:lang w:val="es-ES"/>
        </w:rPr>
        <w:t>En cuanto al proceso de monitoreo de los centros educativos, se realizaron las siguientes acciones:</w:t>
      </w:r>
    </w:p>
    <w:p w14:paraId="07BE383E" w14:textId="77777777" w:rsidR="000418B5" w:rsidRPr="00652421" w:rsidRDefault="000418B5" w:rsidP="000418B5">
      <w:pPr>
        <w:pStyle w:val="Prrafodelista"/>
        <w:spacing w:after="0" w:line="360" w:lineRule="auto"/>
        <w:ind w:left="360"/>
        <w:rPr>
          <w:rFonts w:cs="Times New Roman"/>
          <w:color w:val="002060"/>
          <w:szCs w:val="18"/>
          <w:lang w:val="es-ES"/>
        </w:rPr>
      </w:pPr>
    </w:p>
    <w:p w14:paraId="278060B7" w14:textId="77777777" w:rsidR="000418B5" w:rsidRPr="00652421" w:rsidRDefault="000418B5" w:rsidP="00495A63">
      <w:pPr>
        <w:pStyle w:val="Prrafodelista"/>
        <w:numPr>
          <w:ilvl w:val="1"/>
          <w:numId w:val="25"/>
        </w:numPr>
        <w:spacing w:after="0" w:line="360" w:lineRule="auto"/>
        <w:rPr>
          <w:rFonts w:cs="Times New Roman"/>
          <w:color w:val="002060"/>
          <w:szCs w:val="18"/>
          <w:lang w:val="es-ES"/>
        </w:rPr>
      </w:pPr>
      <w:r w:rsidRPr="00652421">
        <w:rPr>
          <w:rFonts w:cs="Times New Roman"/>
          <w:color w:val="002060"/>
          <w:szCs w:val="18"/>
          <w:lang w:val="es-ES"/>
        </w:rPr>
        <w:t>Monitoreada la implementación de las salidas optativas y la conclusión de estudios de la primera cohorte de estudiantes que inició en el 2017.</w:t>
      </w:r>
    </w:p>
    <w:p w14:paraId="030B1D2F" w14:textId="77777777" w:rsidR="000418B5" w:rsidRPr="00652421" w:rsidRDefault="000418B5" w:rsidP="000418B5">
      <w:pPr>
        <w:pStyle w:val="Prrafodelista"/>
        <w:spacing w:after="0" w:line="360" w:lineRule="auto"/>
        <w:ind w:left="1080"/>
        <w:rPr>
          <w:rFonts w:cs="Times New Roman"/>
          <w:color w:val="002060"/>
          <w:szCs w:val="18"/>
          <w:lang w:val="es-ES"/>
        </w:rPr>
      </w:pPr>
    </w:p>
    <w:p w14:paraId="5C6B393D" w14:textId="77777777" w:rsidR="000418B5" w:rsidRPr="00652421" w:rsidRDefault="000418B5" w:rsidP="00495A63">
      <w:pPr>
        <w:pStyle w:val="Prrafodelista"/>
        <w:numPr>
          <w:ilvl w:val="1"/>
          <w:numId w:val="25"/>
        </w:numPr>
        <w:spacing w:after="0" w:line="360" w:lineRule="auto"/>
        <w:rPr>
          <w:rFonts w:cs="Times New Roman"/>
          <w:color w:val="002060"/>
          <w:szCs w:val="18"/>
          <w:lang w:val="es-ES"/>
        </w:rPr>
      </w:pPr>
      <w:r w:rsidRPr="00652421">
        <w:rPr>
          <w:rFonts w:cs="Times New Roman"/>
          <w:color w:val="002060"/>
          <w:szCs w:val="18"/>
          <w:lang w:val="es-ES"/>
        </w:rPr>
        <w:t>Monitoreado el Centro de Excelencia Mercedes Bello, del Distrito de Educación 14-01, Nagua, para la conclusión de estudios de la primera cohorte y su presentación a las Pruebas Nacionales, canceladas posteriormente.</w:t>
      </w:r>
    </w:p>
    <w:p w14:paraId="187FB69A" w14:textId="77777777" w:rsidR="000418B5" w:rsidRPr="00652421" w:rsidRDefault="000418B5" w:rsidP="000418B5">
      <w:pPr>
        <w:spacing w:line="360" w:lineRule="auto"/>
        <w:rPr>
          <w:rFonts w:cs="Times New Roman"/>
          <w:color w:val="002060"/>
          <w:szCs w:val="18"/>
        </w:rPr>
      </w:pPr>
    </w:p>
    <w:p w14:paraId="768CE977" w14:textId="77777777" w:rsidR="000418B5" w:rsidRPr="00F36B65" w:rsidRDefault="000418B5" w:rsidP="00F36B65">
      <w:pPr>
        <w:shd w:val="clear" w:color="auto" w:fill="002060"/>
        <w:spacing w:line="360" w:lineRule="auto"/>
        <w:rPr>
          <w:rFonts w:cs="Times New Roman"/>
          <w:b/>
          <w:i/>
          <w:color w:val="FFFFFF" w:themeColor="background1"/>
          <w:szCs w:val="18"/>
        </w:rPr>
      </w:pPr>
      <w:r w:rsidRPr="00F36B65">
        <w:rPr>
          <w:rFonts w:cs="Times New Roman"/>
          <w:b/>
          <w:i/>
          <w:color w:val="FFFFFF" w:themeColor="background1"/>
          <w:szCs w:val="18"/>
        </w:rPr>
        <w:t>Estrategia 01.2.4. Fortalecer la gestión institucional de la Educación Secundaria.</w:t>
      </w:r>
    </w:p>
    <w:p w14:paraId="16E56AED" w14:textId="77777777" w:rsidR="000418B5" w:rsidRPr="00652421" w:rsidRDefault="000418B5" w:rsidP="00F36B65">
      <w:pPr>
        <w:spacing w:line="360" w:lineRule="auto"/>
        <w:rPr>
          <w:rFonts w:eastAsia="Calibri" w:cs="Times New Roman"/>
          <w:color w:val="002060"/>
          <w:szCs w:val="18"/>
          <w:lang w:val="es-ES"/>
        </w:rPr>
      </w:pPr>
      <w:r w:rsidRPr="00652421">
        <w:rPr>
          <w:rFonts w:eastAsia="Calibri" w:cs="Times New Roman"/>
          <w:color w:val="002060"/>
          <w:szCs w:val="18"/>
        </w:rPr>
        <w:t>Se plantea</w:t>
      </w:r>
      <w:r w:rsidRPr="00652421">
        <w:rPr>
          <w:rFonts w:eastAsia="Calibri" w:cs="Times New Roman"/>
          <w:color w:val="002060"/>
          <w:szCs w:val="18"/>
          <w:lang w:val="es-ES"/>
        </w:rPr>
        <w:t xml:space="preserve"> el fortalecimiento del sistema de acompañamiento, monitoreo y seguimiento a los centros educativos; reorganización de los centros del nivel secundario de acuerdo con la nueva estructura, el diseño e implementación de estrategias para fortalecer la gestión institucional de regionales, distritos y centros. Logros obtenidos en este sentido:</w:t>
      </w:r>
    </w:p>
    <w:p w14:paraId="7A43C0C3" w14:textId="77777777" w:rsidR="000418B5" w:rsidRPr="00652421" w:rsidRDefault="000418B5" w:rsidP="00495A63">
      <w:pPr>
        <w:pStyle w:val="Prrafodelista"/>
        <w:numPr>
          <w:ilvl w:val="0"/>
          <w:numId w:val="24"/>
        </w:numPr>
        <w:spacing w:after="575" w:line="360" w:lineRule="auto"/>
        <w:rPr>
          <w:rFonts w:cs="Times New Roman"/>
          <w:color w:val="002060"/>
          <w:szCs w:val="18"/>
          <w:lang w:val="es-ES"/>
        </w:rPr>
      </w:pPr>
      <w:r w:rsidRPr="00652421">
        <w:rPr>
          <w:rFonts w:cs="Times New Roman"/>
          <w:color w:val="002060"/>
          <w:szCs w:val="18"/>
          <w:lang w:val="es-ES"/>
        </w:rPr>
        <w:t xml:space="preserve">En cuanto al proceso de reorganización de los centros de acuerdo a la nueva estructura, en el año escolar 2019-2020 se organizaron 2,002 centros educativos. </w:t>
      </w:r>
    </w:p>
    <w:p w14:paraId="144701A9" w14:textId="77777777" w:rsidR="000418B5" w:rsidRDefault="000418B5" w:rsidP="000418B5">
      <w:pPr>
        <w:pStyle w:val="Prrafodelista"/>
        <w:spacing w:after="575" w:line="360" w:lineRule="auto"/>
        <w:ind w:left="360"/>
        <w:rPr>
          <w:rFonts w:cs="Times New Roman"/>
          <w:color w:val="002060"/>
          <w:szCs w:val="18"/>
          <w:lang w:val="es-ES"/>
        </w:rPr>
      </w:pPr>
    </w:p>
    <w:p w14:paraId="03177DF3" w14:textId="211B3AF9" w:rsidR="000418B5" w:rsidRPr="00652421" w:rsidRDefault="000418B5" w:rsidP="00F36B65">
      <w:pPr>
        <w:pStyle w:val="Prrafodelista"/>
        <w:spacing w:after="0" w:line="360" w:lineRule="auto"/>
        <w:ind w:left="0"/>
        <w:rPr>
          <w:rFonts w:cs="Times New Roman"/>
          <w:i/>
          <w:color w:val="002060"/>
          <w:szCs w:val="18"/>
          <w:lang w:val="es-ES"/>
        </w:rPr>
      </w:pPr>
      <w:r w:rsidRPr="00652421">
        <w:rPr>
          <w:rFonts w:cs="Times New Roman"/>
          <w:i/>
          <w:color w:val="002060"/>
          <w:szCs w:val="18"/>
          <w:lang w:val="es-ES"/>
        </w:rPr>
        <w:t>Tabla No. 6. Evolución cantidad de centros de secundaria reorganizados de acuerdo con la nueva estructura.</w:t>
      </w:r>
    </w:p>
    <w:tbl>
      <w:tblPr>
        <w:tblW w:w="7958" w:type="dxa"/>
        <w:jc w:val="center"/>
        <w:tblCellMar>
          <w:left w:w="70" w:type="dxa"/>
          <w:right w:w="70" w:type="dxa"/>
        </w:tblCellMar>
        <w:tblLook w:val="04A0" w:firstRow="1" w:lastRow="0" w:firstColumn="1" w:lastColumn="0" w:noHBand="0" w:noVBand="1"/>
      </w:tblPr>
      <w:tblGrid>
        <w:gridCol w:w="3134"/>
        <w:gridCol w:w="1327"/>
        <w:gridCol w:w="1207"/>
        <w:gridCol w:w="1205"/>
        <w:gridCol w:w="1085"/>
      </w:tblGrid>
      <w:tr w:rsidR="000418B5" w:rsidRPr="00F36B65" w14:paraId="51EB5B00" w14:textId="77777777" w:rsidTr="00703762">
        <w:trPr>
          <w:trHeight w:val="240"/>
          <w:tblHeader/>
          <w:jc w:val="center"/>
        </w:trPr>
        <w:tc>
          <w:tcPr>
            <w:tcW w:w="3134"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E068BEB" w14:textId="77777777" w:rsidR="000418B5" w:rsidRPr="00F36B65" w:rsidRDefault="000418B5" w:rsidP="00703762">
            <w:pPr>
              <w:spacing w:after="0" w:line="240" w:lineRule="auto"/>
              <w:ind w:hanging="75"/>
              <w:rPr>
                <w:rFonts w:eastAsia="Times New Roman" w:cs="Times New Roman"/>
                <w:b/>
                <w:bCs/>
                <w:color w:val="FFFFFF" w:themeColor="background1"/>
                <w:sz w:val="16"/>
                <w:szCs w:val="16"/>
                <w:lang w:eastAsia="es-DO"/>
              </w:rPr>
            </w:pPr>
            <w:r w:rsidRPr="00F36B65">
              <w:rPr>
                <w:rFonts w:eastAsia="Times New Roman" w:cs="Times New Roman"/>
                <w:b/>
                <w:bCs/>
                <w:color w:val="FFFFFF" w:themeColor="background1"/>
                <w:sz w:val="16"/>
                <w:szCs w:val="16"/>
                <w:lang w:eastAsia="es-DO"/>
              </w:rPr>
              <w:t>Centros educativos</w:t>
            </w:r>
          </w:p>
        </w:tc>
        <w:tc>
          <w:tcPr>
            <w:tcW w:w="1327" w:type="dxa"/>
            <w:tcBorders>
              <w:top w:val="single" w:sz="4" w:space="0" w:color="auto"/>
              <w:left w:val="nil"/>
              <w:bottom w:val="single" w:sz="4" w:space="0" w:color="auto"/>
              <w:right w:val="single" w:sz="4" w:space="0" w:color="auto"/>
            </w:tcBorders>
            <w:shd w:val="clear" w:color="auto" w:fill="002060"/>
            <w:noWrap/>
            <w:vAlign w:val="center"/>
            <w:hideMark/>
          </w:tcPr>
          <w:p w14:paraId="6C328485" w14:textId="77777777" w:rsidR="000418B5" w:rsidRPr="00F36B65" w:rsidRDefault="000418B5" w:rsidP="00F36B65">
            <w:pPr>
              <w:spacing w:after="0" w:line="240" w:lineRule="auto"/>
              <w:jc w:val="center"/>
              <w:rPr>
                <w:rFonts w:eastAsia="Times New Roman" w:cs="Times New Roman"/>
                <w:b/>
                <w:bCs/>
                <w:color w:val="FFFFFF" w:themeColor="background1"/>
                <w:sz w:val="16"/>
                <w:szCs w:val="16"/>
                <w:lang w:eastAsia="es-DO"/>
              </w:rPr>
            </w:pPr>
            <w:r w:rsidRPr="00F36B65">
              <w:rPr>
                <w:rFonts w:eastAsia="Times New Roman" w:cs="Times New Roman"/>
                <w:b/>
                <w:bCs/>
                <w:color w:val="FFFFFF" w:themeColor="background1"/>
                <w:sz w:val="16"/>
                <w:szCs w:val="16"/>
                <w:lang w:eastAsia="es-DO"/>
              </w:rPr>
              <w:t>2016-2017</w:t>
            </w:r>
          </w:p>
        </w:tc>
        <w:tc>
          <w:tcPr>
            <w:tcW w:w="1207" w:type="dxa"/>
            <w:tcBorders>
              <w:top w:val="single" w:sz="4" w:space="0" w:color="auto"/>
              <w:left w:val="nil"/>
              <w:bottom w:val="single" w:sz="4" w:space="0" w:color="auto"/>
              <w:right w:val="single" w:sz="4" w:space="0" w:color="auto"/>
            </w:tcBorders>
            <w:shd w:val="clear" w:color="auto" w:fill="002060"/>
            <w:noWrap/>
            <w:vAlign w:val="center"/>
            <w:hideMark/>
          </w:tcPr>
          <w:p w14:paraId="6912CD76" w14:textId="77777777" w:rsidR="000418B5" w:rsidRPr="00F36B65" w:rsidRDefault="000418B5" w:rsidP="00F36B65">
            <w:pPr>
              <w:spacing w:after="0" w:line="240" w:lineRule="auto"/>
              <w:jc w:val="center"/>
              <w:rPr>
                <w:rFonts w:eastAsia="Times New Roman" w:cs="Times New Roman"/>
                <w:b/>
                <w:bCs/>
                <w:color w:val="FFFFFF" w:themeColor="background1"/>
                <w:sz w:val="16"/>
                <w:szCs w:val="16"/>
                <w:lang w:eastAsia="es-DO"/>
              </w:rPr>
            </w:pPr>
            <w:r w:rsidRPr="00F36B65">
              <w:rPr>
                <w:rFonts w:eastAsia="Times New Roman" w:cs="Times New Roman"/>
                <w:b/>
                <w:bCs/>
                <w:color w:val="FFFFFF" w:themeColor="background1"/>
                <w:sz w:val="16"/>
                <w:szCs w:val="16"/>
                <w:lang w:eastAsia="es-DO"/>
              </w:rPr>
              <w:t>2017-2018</w:t>
            </w:r>
          </w:p>
        </w:tc>
        <w:tc>
          <w:tcPr>
            <w:tcW w:w="1205" w:type="dxa"/>
            <w:tcBorders>
              <w:top w:val="single" w:sz="4" w:space="0" w:color="auto"/>
              <w:left w:val="nil"/>
              <w:bottom w:val="single" w:sz="4" w:space="0" w:color="auto"/>
              <w:right w:val="single" w:sz="4" w:space="0" w:color="auto"/>
            </w:tcBorders>
            <w:shd w:val="clear" w:color="auto" w:fill="002060"/>
            <w:noWrap/>
            <w:vAlign w:val="center"/>
            <w:hideMark/>
          </w:tcPr>
          <w:p w14:paraId="11611E7B" w14:textId="77777777" w:rsidR="000418B5" w:rsidRPr="00F36B65" w:rsidRDefault="000418B5" w:rsidP="00F36B65">
            <w:pPr>
              <w:spacing w:after="0" w:line="240" w:lineRule="auto"/>
              <w:jc w:val="center"/>
              <w:rPr>
                <w:rFonts w:eastAsia="Times New Roman" w:cs="Times New Roman"/>
                <w:b/>
                <w:bCs/>
                <w:color w:val="FFFFFF" w:themeColor="background1"/>
                <w:sz w:val="16"/>
                <w:szCs w:val="16"/>
                <w:lang w:eastAsia="es-DO"/>
              </w:rPr>
            </w:pPr>
            <w:r w:rsidRPr="00F36B65">
              <w:rPr>
                <w:rFonts w:eastAsia="Times New Roman" w:cs="Times New Roman"/>
                <w:b/>
                <w:bCs/>
                <w:color w:val="FFFFFF" w:themeColor="background1"/>
                <w:sz w:val="16"/>
                <w:szCs w:val="16"/>
                <w:lang w:eastAsia="es-DO"/>
              </w:rPr>
              <w:t>2018-2019</w:t>
            </w:r>
          </w:p>
        </w:tc>
        <w:tc>
          <w:tcPr>
            <w:tcW w:w="1085" w:type="dxa"/>
            <w:tcBorders>
              <w:top w:val="single" w:sz="4" w:space="0" w:color="auto"/>
              <w:left w:val="nil"/>
              <w:bottom w:val="single" w:sz="4" w:space="0" w:color="auto"/>
              <w:right w:val="single" w:sz="4" w:space="0" w:color="auto"/>
            </w:tcBorders>
            <w:shd w:val="clear" w:color="auto" w:fill="002060"/>
            <w:noWrap/>
            <w:vAlign w:val="center"/>
            <w:hideMark/>
          </w:tcPr>
          <w:p w14:paraId="55DB1CC3" w14:textId="77777777" w:rsidR="000418B5" w:rsidRPr="00F36B65" w:rsidRDefault="000418B5" w:rsidP="00F36B65">
            <w:pPr>
              <w:spacing w:after="0" w:line="240" w:lineRule="auto"/>
              <w:rPr>
                <w:rFonts w:eastAsia="Times New Roman" w:cs="Times New Roman"/>
                <w:b/>
                <w:bCs/>
                <w:color w:val="FFFFFF" w:themeColor="background1"/>
                <w:sz w:val="16"/>
                <w:szCs w:val="16"/>
                <w:lang w:eastAsia="es-DO"/>
              </w:rPr>
            </w:pPr>
            <w:r w:rsidRPr="00F36B65">
              <w:rPr>
                <w:rFonts w:eastAsia="Times New Roman" w:cs="Times New Roman"/>
                <w:b/>
                <w:bCs/>
                <w:color w:val="FFFFFF" w:themeColor="background1"/>
                <w:sz w:val="16"/>
                <w:szCs w:val="16"/>
                <w:lang w:eastAsia="es-DO"/>
              </w:rPr>
              <w:t>2019-2020</w:t>
            </w:r>
          </w:p>
        </w:tc>
      </w:tr>
      <w:tr w:rsidR="000418B5" w:rsidRPr="00F36B65" w14:paraId="43C3419F" w14:textId="77777777" w:rsidTr="00703762">
        <w:trPr>
          <w:trHeight w:val="233"/>
          <w:jc w:val="center"/>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4D0EF9FF" w14:textId="77777777" w:rsidR="000418B5" w:rsidRPr="00F36B65" w:rsidRDefault="000418B5" w:rsidP="00F36B65">
            <w:pPr>
              <w:spacing w:after="0" w:line="240" w:lineRule="auto"/>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1er. y 2do. Ciclo</w:t>
            </w:r>
          </w:p>
        </w:tc>
        <w:tc>
          <w:tcPr>
            <w:tcW w:w="1327" w:type="dxa"/>
            <w:tcBorders>
              <w:top w:val="nil"/>
              <w:left w:val="nil"/>
              <w:bottom w:val="single" w:sz="4" w:space="0" w:color="auto"/>
              <w:right w:val="single" w:sz="4" w:space="0" w:color="auto"/>
            </w:tcBorders>
            <w:shd w:val="clear" w:color="auto" w:fill="auto"/>
            <w:noWrap/>
            <w:vAlign w:val="center"/>
            <w:hideMark/>
          </w:tcPr>
          <w:p w14:paraId="52999429"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200</w:t>
            </w:r>
          </w:p>
        </w:tc>
        <w:tc>
          <w:tcPr>
            <w:tcW w:w="1207" w:type="dxa"/>
            <w:tcBorders>
              <w:top w:val="nil"/>
              <w:left w:val="nil"/>
              <w:bottom w:val="single" w:sz="4" w:space="0" w:color="auto"/>
              <w:right w:val="single" w:sz="4" w:space="0" w:color="auto"/>
            </w:tcBorders>
            <w:shd w:val="clear" w:color="auto" w:fill="auto"/>
            <w:noWrap/>
            <w:vAlign w:val="center"/>
            <w:hideMark/>
          </w:tcPr>
          <w:p w14:paraId="68D5D1A4"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535</w:t>
            </w:r>
          </w:p>
        </w:tc>
        <w:tc>
          <w:tcPr>
            <w:tcW w:w="1205" w:type="dxa"/>
            <w:tcBorders>
              <w:top w:val="nil"/>
              <w:left w:val="nil"/>
              <w:bottom w:val="single" w:sz="4" w:space="0" w:color="auto"/>
              <w:right w:val="single" w:sz="4" w:space="0" w:color="auto"/>
            </w:tcBorders>
            <w:shd w:val="clear" w:color="auto" w:fill="auto"/>
            <w:noWrap/>
            <w:vAlign w:val="center"/>
            <w:hideMark/>
          </w:tcPr>
          <w:p w14:paraId="6DD87E3B"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634</w:t>
            </w:r>
          </w:p>
        </w:tc>
        <w:tc>
          <w:tcPr>
            <w:tcW w:w="1085" w:type="dxa"/>
            <w:tcBorders>
              <w:top w:val="nil"/>
              <w:left w:val="nil"/>
              <w:bottom w:val="single" w:sz="4" w:space="0" w:color="auto"/>
              <w:right w:val="single" w:sz="4" w:space="0" w:color="auto"/>
            </w:tcBorders>
            <w:shd w:val="clear" w:color="auto" w:fill="auto"/>
            <w:noWrap/>
            <w:vAlign w:val="center"/>
            <w:hideMark/>
          </w:tcPr>
          <w:p w14:paraId="256F8EBA"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1,496</w:t>
            </w:r>
          </w:p>
        </w:tc>
      </w:tr>
      <w:tr w:rsidR="000418B5" w:rsidRPr="00F36B65" w14:paraId="710DFD14" w14:textId="77777777" w:rsidTr="00703762">
        <w:trPr>
          <w:trHeight w:val="302"/>
          <w:jc w:val="center"/>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34B9589D" w14:textId="77777777" w:rsidR="000418B5" w:rsidRPr="00F36B65" w:rsidRDefault="000418B5" w:rsidP="00F36B65">
            <w:pPr>
              <w:spacing w:after="0" w:line="240" w:lineRule="auto"/>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1er. Ciclo</w:t>
            </w:r>
          </w:p>
        </w:tc>
        <w:tc>
          <w:tcPr>
            <w:tcW w:w="1327" w:type="dxa"/>
            <w:tcBorders>
              <w:top w:val="nil"/>
              <w:left w:val="nil"/>
              <w:bottom w:val="single" w:sz="4" w:space="0" w:color="auto"/>
              <w:right w:val="single" w:sz="4" w:space="0" w:color="auto"/>
            </w:tcBorders>
            <w:shd w:val="clear" w:color="auto" w:fill="auto"/>
            <w:noWrap/>
            <w:vAlign w:val="center"/>
            <w:hideMark/>
          </w:tcPr>
          <w:p w14:paraId="45894F6F"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0</w:t>
            </w:r>
          </w:p>
        </w:tc>
        <w:tc>
          <w:tcPr>
            <w:tcW w:w="1207" w:type="dxa"/>
            <w:tcBorders>
              <w:top w:val="nil"/>
              <w:left w:val="nil"/>
              <w:bottom w:val="single" w:sz="4" w:space="0" w:color="auto"/>
              <w:right w:val="single" w:sz="4" w:space="0" w:color="auto"/>
            </w:tcBorders>
            <w:shd w:val="clear" w:color="auto" w:fill="auto"/>
            <w:noWrap/>
            <w:vAlign w:val="center"/>
            <w:hideMark/>
          </w:tcPr>
          <w:p w14:paraId="3FB92B58"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60</w:t>
            </w:r>
          </w:p>
        </w:tc>
        <w:tc>
          <w:tcPr>
            <w:tcW w:w="1205" w:type="dxa"/>
            <w:tcBorders>
              <w:top w:val="nil"/>
              <w:left w:val="nil"/>
              <w:bottom w:val="single" w:sz="4" w:space="0" w:color="auto"/>
              <w:right w:val="single" w:sz="4" w:space="0" w:color="auto"/>
            </w:tcBorders>
            <w:shd w:val="clear" w:color="auto" w:fill="auto"/>
            <w:noWrap/>
            <w:vAlign w:val="center"/>
            <w:hideMark/>
          </w:tcPr>
          <w:p w14:paraId="3DC09687"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87</w:t>
            </w:r>
          </w:p>
        </w:tc>
        <w:tc>
          <w:tcPr>
            <w:tcW w:w="1085" w:type="dxa"/>
            <w:tcBorders>
              <w:top w:val="nil"/>
              <w:left w:val="nil"/>
              <w:bottom w:val="single" w:sz="4" w:space="0" w:color="auto"/>
              <w:right w:val="single" w:sz="4" w:space="0" w:color="auto"/>
            </w:tcBorders>
            <w:shd w:val="clear" w:color="auto" w:fill="auto"/>
            <w:noWrap/>
            <w:vAlign w:val="center"/>
            <w:hideMark/>
          </w:tcPr>
          <w:p w14:paraId="205B7E6E"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88</w:t>
            </w:r>
          </w:p>
        </w:tc>
      </w:tr>
      <w:tr w:rsidR="000418B5" w:rsidRPr="00F36B65" w14:paraId="5B0F8FF0" w14:textId="77777777" w:rsidTr="00703762">
        <w:trPr>
          <w:trHeight w:val="144"/>
          <w:jc w:val="center"/>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40B2CE2B" w14:textId="77777777" w:rsidR="000418B5" w:rsidRPr="00F36B65" w:rsidRDefault="000418B5" w:rsidP="00F36B65">
            <w:pPr>
              <w:spacing w:after="0" w:line="240" w:lineRule="auto"/>
              <w:rPr>
                <w:rFonts w:eastAsia="Times New Roman" w:cs="Times New Roman"/>
                <w:bCs/>
                <w:iCs/>
                <w:color w:val="002060"/>
                <w:sz w:val="16"/>
                <w:szCs w:val="16"/>
                <w:lang w:eastAsia="es-DO"/>
              </w:rPr>
            </w:pPr>
            <w:r w:rsidRPr="00F36B65">
              <w:rPr>
                <w:rFonts w:eastAsia="Times New Roman" w:cs="Times New Roman"/>
                <w:bCs/>
                <w:iCs/>
                <w:color w:val="002060"/>
                <w:sz w:val="16"/>
                <w:szCs w:val="16"/>
                <w:lang w:eastAsia="es-DO"/>
              </w:rPr>
              <w:t>2do. Ciclo</w:t>
            </w:r>
          </w:p>
        </w:tc>
        <w:tc>
          <w:tcPr>
            <w:tcW w:w="1327" w:type="dxa"/>
            <w:tcBorders>
              <w:top w:val="nil"/>
              <w:left w:val="nil"/>
              <w:bottom w:val="single" w:sz="4" w:space="0" w:color="auto"/>
              <w:right w:val="single" w:sz="4" w:space="0" w:color="auto"/>
            </w:tcBorders>
            <w:shd w:val="clear" w:color="auto" w:fill="auto"/>
            <w:noWrap/>
            <w:vAlign w:val="center"/>
            <w:hideMark/>
          </w:tcPr>
          <w:p w14:paraId="269C22A9"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0</w:t>
            </w:r>
          </w:p>
        </w:tc>
        <w:tc>
          <w:tcPr>
            <w:tcW w:w="1207" w:type="dxa"/>
            <w:tcBorders>
              <w:top w:val="nil"/>
              <w:left w:val="nil"/>
              <w:bottom w:val="single" w:sz="4" w:space="0" w:color="auto"/>
              <w:right w:val="single" w:sz="4" w:space="0" w:color="auto"/>
            </w:tcBorders>
            <w:shd w:val="clear" w:color="auto" w:fill="auto"/>
            <w:noWrap/>
            <w:vAlign w:val="center"/>
            <w:hideMark/>
          </w:tcPr>
          <w:p w14:paraId="4EEA7B78"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88</w:t>
            </w:r>
          </w:p>
        </w:tc>
        <w:tc>
          <w:tcPr>
            <w:tcW w:w="1205" w:type="dxa"/>
            <w:tcBorders>
              <w:top w:val="nil"/>
              <w:left w:val="nil"/>
              <w:bottom w:val="single" w:sz="4" w:space="0" w:color="auto"/>
              <w:right w:val="single" w:sz="4" w:space="0" w:color="auto"/>
            </w:tcBorders>
            <w:shd w:val="clear" w:color="auto" w:fill="auto"/>
            <w:noWrap/>
            <w:vAlign w:val="center"/>
            <w:hideMark/>
          </w:tcPr>
          <w:p w14:paraId="148F8EC7"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101</w:t>
            </w:r>
          </w:p>
        </w:tc>
        <w:tc>
          <w:tcPr>
            <w:tcW w:w="1085" w:type="dxa"/>
            <w:tcBorders>
              <w:top w:val="nil"/>
              <w:left w:val="nil"/>
              <w:bottom w:val="single" w:sz="4" w:space="0" w:color="auto"/>
              <w:right w:val="single" w:sz="4" w:space="0" w:color="auto"/>
            </w:tcBorders>
            <w:shd w:val="clear" w:color="auto" w:fill="auto"/>
            <w:noWrap/>
            <w:vAlign w:val="center"/>
            <w:hideMark/>
          </w:tcPr>
          <w:p w14:paraId="62651626"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92</w:t>
            </w:r>
          </w:p>
        </w:tc>
      </w:tr>
      <w:tr w:rsidR="000418B5" w:rsidRPr="00F36B65" w14:paraId="1501E68A" w14:textId="77777777" w:rsidTr="00703762">
        <w:trPr>
          <w:trHeight w:val="298"/>
          <w:jc w:val="center"/>
        </w:trPr>
        <w:tc>
          <w:tcPr>
            <w:tcW w:w="3134" w:type="dxa"/>
            <w:tcBorders>
              <w:top w:val="nil"/>
              <w:left w:val="single" w:sz="4" w:space="0" w:color="auto"/>
              <w:bottom w:val="single" w:sz="4" w:space="0" w:color="auto"/>
              <w:right w:val="single" w:sz="4" w:space="0" w:color="auto"/>
            </w:tcBorders>
            <w:shd w:val="clear" w:color="auto" w:fill="auto"/>
            <w:vAlign w:val="center"/>
            <w:hideMark/>
          </w:tcPr>
          <w:p w14:paraId="7F11C5BF" w14:textId="77777777" w:rsidR="000418B5" w:rsidRPr="00F36B65" w:rsidRDefault="000418B5" w:rsidP="00F36B65">
            <w:pPr>
              <w:spacing w:after="0" w:line="240" w:lineRule="auto"/>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Primaria con 1er. ciclo de secundaria</w:t>
            </w:r>
          </w:p>
        </w:tc>
        <w:tc>
          <w:tcPr>
            <w:tcW w:w="1327" w:type="dxa"/>
            <w:tcBorders>
              <w:top w:val="nil"/>
              <w:left w:val="nil"/>
              <w:bottom w:val="single" w:sz="4" w:space="0" w:color="auto"/>
              <w:right w:val="single" w:sz="4" w:space="0" w:color="auto"/>
            </w:tcBorders>
            <w:shd w:val="clear" w:color="auto" w:fill="auto"/>
            <w:noWrap/>
            <w:vAlign w:val="center"/>
            <w:hideMark/>
          </w:tcPr>
          <w:p w14:paraId="67DC2F3D"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10</w:t>
            </w:r>
          </w:p>
        </w:tc>
        <w:tc>
          <w:tcPr>
            <w:tcW w:w="1207" w:type="dxa"/>
            <w:tcBorders>
              <w:top w:val="nil"/>
              <w:left w:val="nil"/>
              <w:bottom w:val="single" w:sz="4" w:space="0" w:color="auto"/>
              <w:right w:val="single" w:sz="4" w:space="0" w:color="auto"/>
            </w:tcBorders>
            <w:shd w:val="clear" w:color="auto" w:fill="auto"/>
            <w:noWrap/>
            <w:vAlign w:val="center"/>
            <w:hideMark/>
          </w:tcPr>
          <w:p w14:paraId="050D24EF"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215</w:t>
            </w:r>
          </w:p>
        </w:tc>
        <w:tc>
          <w:tcPr>
            <w:tcW w:w="1205" w:type="dxa"/>
            <w:tcBorders>
              <w:top w:val="nil"/>
              <w:left w:val="nil"/>
              <w:bottom w:val="single" w:sz="4" w:space="0" w:color="auto"/>
              <w:right w:val="single" w:sz="4" w:space="0" w:color="auto"/>
            </w:tcBorders>
            <w:shd w:val="clear" w:color="auto" w:fill="auto"/>
            <w:noWrap/>
            <w:vAlign w:val="center"/>
            <w:hideMark/>
          </w:tcPr>
          <w:p w14:paraId="644E9C45"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234</w:t>
            </w:r>
          </w:p>
        </w:tc>
        <w:tc>
          <w:tcPr>
            <w:tcW w:w="1085" w:type="dxa"/>
            <w:tcBorders>
              <w:top w:val="nil"/>
              <w:left w:val="nil"/>
              <w:bottom w:val="single" w:sz="4" w:space="0" w:color="auto"/>
              <w:right w:val="single" w:sz="4" w:space="0" w:color="auto"/>
            </w:tcBorders>
            <w:shd w:val="clear" w:color="auto" w:fill="auto"/>
            <w:noWrap/>
            <w:vAlign w:val="center"/>
            <w:hideMark/>
          </w:tcPr>
          <w:p w14:paraId="36CDECCB" w14:textId="77777777" w:rsidR="000418B5" w:rsidRPr="00F36B65" w:rsidRDefault="000418B5" w:rsidP="00F36B65">
            <w:pPr>
              <w:spacing w:after="0" w:line="240" w:lineRule="auto"/>
              <w:jc w:val="center"/>
              <w:rPr>
                <w:rFonts w:eastAsia="Times New Roman" w:cs="Times New Roman"/>
                <w:color w:val="002060"/>
                <w:sz w:val="16"/>
                <w:szCs w:val="16"/>
                <w:lang w:eastAsia="es-DO"/>
              </w:rPr>
            </w:pPr>
            <w:r w:rsidRPr="00F36B65">
              <w:rPr>
                <w:rFonts w:eastAsia="Times New Roman" w:cs="Times New Roman"/>
                <w:color w:val="002060"/>
                <w:sz w:val="16"/>
                <w:szCs w:val="16"/>
                <w:lang w:eastAsia="es-DO"/>
              </w:rPr>
              <w:t>326</w:t>
            </w:r>
          </w:p>
        </w:tc>
      </w:tr>
      <w:tr w:rsidR="000418B5" w:rsidRPr="00F36B65" w14:paraId="13408D7E" w14:textId="77777777" w:rsidTr="00703762">
        <w:trPr>
          <w:trHeight w:val="227"/>
          <w:jc w:val="center"/>
        </w:trPr>
        <w:tc>
          <w:tcPr>
            <w:tcW w:w="3134" w:type="dxa"/>
            <w:tcBorders>
              <w:top w:val="nil"/>
              <w:left w:val="single" w:sz="4" w:space="0" w:color="auto"/>
              <w:bottom w:val="single" w:sz="4" w:space="0" w:color="auto"/>
              <w:right w:val="single" w:sz="4" w:space="0" w:color="auto"/>
            </w:tcBorders>
            <w:shd w:val="clear" w:color="auto" w:fill="auto"/>
            <w:noWrap/>
            <w:vAlign w:val="center"/>
            <w:hideMark/>
          </w:tcPr>
          <w:p w14:paraId="04F5F7DB" w14:textId="77777777" w:rsidR="000418B5" w:rsidRPr="00F36B65" w:rsidRDefault="000418B5" w:rsidP="00F36B65">
            <w:pPr>
              <w:spacing w:after="0" w:line="240" w:lineRule="auto"/>
              <w:rPr>
                <w:rFonts w:eastAsia="Times New Roman" w:cs="Times New Roman"/>
                <w:b/>
                <w:bCs/>
                <w:color w:val="002060"/>
                <w:sz w:val="16"/>
                <w:szCs w:val="16"/>
                <w:lang w:eastAsia="es-DO"/>
              </w:rPr>
            </w:pPr>
            <w:r w:rsidRPr="00F36B65">
              <w:rPr>
                <w:rFonts w:eastAsia="Times New Roman" w:cs="Times New Roman"/>
                <w:b/>
                <w:bCs/>
                <w:color w:val="002060"/>
                <w:sz w:val="16"/>
                <w:szCs w:val="16"/>
                <w:lang w:eastAsia="es-DO"/>
              </w:rPr>
              <w:t>Total general</w:t>
            </w:r>
          </w:p>
        </w:tc>
        <w:tc>
          <w:tcPr>
            <w:tcW w:w="1327" w:type="dxa"/>
            <w:tcBorders>
              <w:top w:val="nil"/>
              <w:left w:val="nil"/>
              <w:bottom w:val="single" w:sz="4" w:space="0" w:color="auto"/>
              <w:right w:val="single" w:sz="4" w:space="0" w:color="auto"/>
            </w:tcBorders>
            <w:shd w:val="clear" w:color="auto" w:fill="auto"/>
            <w:noWrap/>
            <w:vAlign w:val="center"/>
            <w:hideMark/>
          </w:tcPr>
          <w:p w14:paraId="6B32371E" w14:textId="77777777" w:rsidR="000418B5" w:rsidRPr="00F36B65" w:rsidRDefault="000418B5" w:rsidP="00F36B65">
            <w:pPr>
              <w:spacing w:after="0" w:line="240" w:lineRule="auto"/>
              <w:jc w:val="center"/>
              <w:rPr>
                <w:rFonts w:eastAsia="Times New Roman" w:cs="Times New Roman"/>
                <w:b/>
                <w:bCs/>
                <w:color w:val="002060"/>
                <w:sz w:val="16"/>
                <w:szCs w:val="16"/>
                <w:lang w:eastAsia="es-DO"/>
              </w:rPr>
            </w:pPr>
            <w:r w:rsidRPr="00F36B65">
              <w:rPr>
                <w:rFonts w:eastAsia="Times New Roman" w:cs="Times New Roman"/>
                <w:b/>
                <w:bCs/>
                <w:color w:val="002060"/>
                <w:sz w:val="16"/>
                <w:szCs w:val="16"/>
                <w:lang w:eastAsia="es-DO"/>
              </w:rPr>
              <w:t>210</w:t>
            </w:r>
          </w:p>
        </w:tc>
        <w:tc>
          <w:tcPr>
            <w:tcW w:w="1207" w:type="dxa"/>
            <w:tcBorders>
              <w:top w:val="nil"/>
              <w:left w:val="nil"/>
              <w:bottom w:val="single" w:sz="4" w:space="0" w:color="auto"/>
              <w:right w:val="single" w:sz="4" w:space="0" w:color="auto"/>
            </w:tcBorders>
            <w:shd w:val="clear" w:color="auto" w:fill="auto"/>
            <w:noWrap/>
            <w:vAlign w:val="center"/>
            <w:hideMark/>
          </w:tcPr>
          <w:p w14:paraId="00795A56" w14:textId="77777777" w:rsidR="000418B5" w:rsidRPr="00F36B65" w:rsidRDefault="000418B5" w:rsidP="00F36B65">
            <w:pPr>
              <w:spacing w:after="0" w:line="240" w:lineRule="auto"/>
              <w:jc w:val="center"/>
              <w:rPr>
                <w:rFonts w:eastAsia="Times New Roman" w:cs="Times New Roman"/>
                <w:b/>
                <w:bCs/>
                <w:color w:val="002060"/>
                <w:sz w:val="16"/>
                <w:szCs w:val="16"/>
                <w:lang w:eastAsia="es-DO"/>
              </w:rPr>
            </w:pPr>
            <w:r w:rsidRPr="00F36B65">
              <w:rPr>
                <w:rFonts w:eastAsia="Times New Roman" w:cs="Times New Roman"/>
                <w:b/>
                <w:bCs/>
                <w:color w:val="002060"/>
                <w:sz w:val="16"/>
                <w:szCs w:val="16"/>
                <w:lang w:eastAsia="es-DO"/>
              </w:rPr>
              <w:t>898</w:t>
            </w:r>
          </w:p>
        </w:tc>
        <w:tc>
          <w:tcPr>
            <w:tcW w:w="1205" w:type="dxa"/>
            <w:tcBorders>
              <w:top w:val="nil"/>
              <w:left w:val="nil"/>
              <w:bottom w:val="single" w:sz="4" w:space="0" w:color="auto"/>
              <w:right w:val="single" w:sz="4" w:space="0" w:color="auto"/>
            </w:tcBorders>
            <w:shd w:val="clear" w:color="auto" w:fill="auto"/>
            <w:noWrap/>
            <w:vAlign w:val="center"/>
            <w:hideMark/>
          </w:tcPr>
          <w:p w14:paraId="4A8B4007" w14:textId="77777777" w:rsidR="000418B5" w:rsidRPr="00F36B65" w:rsidRDefault="000418B5" w:rsidP="00F36B65">
            <w:pPr>
              <w:spacing w:after="0" w:line="240" w:lineRule="auto"/>
              <w:jc w:val="center"/>
              <w:rPr>
                <w:rFonts w:eastAsia="Times New Roman" w:cs="Times New Roman"/>
                <w:b/>
                <w:bCs/>
                <w:color w:val="002060"/>
                <w:sz w:val="16"/>
                <w:szCs w:val="16"/>
                <w:lang w:eastAsia="es-DO"/>
              </w:rPr>
            </w:pPr>
            <w:r w:rsidRPr="00F36B65">
              <w:rPr>
                <w:rFonts w:eastAsia="Times New Roman" w:cs="Times New Roman"/>
                <w:b/>
                <w:bCs/>
                <w:color w:val="002060"/>
                <w:sz w:val="16"/>
                <w:szCs w:val="16"/>
                <w:lang w:eastAsia="es-DO"/>
              </w:rPr>
              <w:t>1,056</w:t>
            </w:r>
          </w:p>
        </w:tc>
        <w:tc>
          <w:tcPr>
            <w:tcW w:w="1085" w:type="dxa"/>
            <w:tcBorders>
              <w:top w:val="nil"/>
              <w:left w:val="nil"/>
              <w:bottom w:val="single" w:sz="4" w:space="0" w:color="auto"/>
              <w:right w:val="single" w:sz="4" w:space="0" w:color="auto"/>
            </w:tcBorders>
            <w:shd w:val="clear" w:color="auto" w:fill="auto"/>
            <w:noWrap/>
            <w:vAlign w:val="center"/>
            <w:hideMark/>
          </w:tcPr>
          <w:p w14:paraId="5B241B84" w14:textId="77777777" w:rsidR="000418B5" w:rsidRPr="00F36B65" w:rsidRDefault="000418B5" w:rsidP="00F36B65">
            <w:pPr>
              <w:spacing w:after="0" w:line="240" w:lineRule="auto"/>
              <w:jc w:val="center"/>
              <w:rPr>
                <w:rFonts w:eastAsia="Times New Roman" w:cs="Times New Roman"/>
                <w:b/>
                <w:bCs/>
                <w:color w:val="002060"/>
                <w:sz w:val="16"/>
                <w:szCs w:val="16"/>
                <w:lang w:eastAsia="es-DO"/>
              </w:rPr>
            </w:pPr>
            <w:r w:rsidRPr="00F36B65">
              <w:rPr>
                <w:rFonts w:eastAsia="Times New Roman" w:cs="Times New Roman"/>
                <w:b/>
                <w:bCs/>
                <w:color w:val="002060"/>
                <w:sz w:val="16"/>
                <w:szCs w:val="16"/>
                <w:lang w:eastAsia="es-DO"/>
              </w:rPr>
              <w:t>2,002</w:t>
            </w:r>
          </w:p>
        </w:tc>
      </w:tr>
    </w:tbl>
    <w:p w14:paraId="2E80DBE3" w14:textId="77777777" w:rsidR="000418B5" w:rsidRPr="00652421" w:rsidRDefault="000418B5" w:rsidP="000418B5">
      <w:pPr>
        <w:pStyle w:val="Prrafodelista"/>
        <w:spacing w:after="575" w:line="360" w:lineRule="auto"/>
        <w:ind w:left="360"/>
        <w:rPr>
          <w:rFonts w:cs="Times New Roman"/>
          <w:color w:val="002060"/>
          <w:szCs w:val="18"/>
          <w:lang w:val="es-ES"/>
        </w:rPr>
      </w:pPr>
      <w:r w:rsidRPr="00652421">
        <w:rPr>
          <w:rFonts w:cs="Times New Roman"/>
          <w:color w:val="002060"/>
          <w:szCs w:val="18"/>
          <w:highlight w:val="yellow"/>
        </w:rPr>
        <w:t xml:space="preserve"> </w:t>
      </w:r>
    </w:p>
    <w:p w14:paraId="7E17542A" w14:textId="77777777" w:rsidR="00F36B65" w:rsidRPr="00F36B65" w:rsidRDefault="000418B5" w:rsidP="00495A63">
      <w:pPr>
        <w:pStyle w:val="Prrafodelista"/>
        <w:numPr>
          <w:ilvl w:val="0"/>
          <w:numId w:val="24"/>
        </w:numPr>
        <w:spacing w:after="0" w:line="360" w:lineRule="auto"/>
        <w:rPr>
          <w:rFonts w:cs="Times New Roman"/>
          <w:b/>
          <w:i/>
          <w:color w:val="002060"/>
          <w:szCs w:val="18"/>
          <w:lang w:val="es-ES"/>
        </w:rPr>
      </w:pPr>
      <w:r w:rsidRPr="00652421">
        <w:rPr>
          <w:rFonts w:cs="Times New Roman"/>
          <w:color w:val="002060"/>
          <w:szCs w:val="18"/>
          <w:lang w:val="es-ES"/>
        </w:rPr>
        <w:lastRenderedPageBreak/>
        <w:t xml:space="preserve">En torno a la discontinuidad de los centros nocturnos, solo quedan 106 </w:t>
      </w:r>
      <w:r w:rsidRPr="00652421">
        <w:rPr>
          <w:rStyle w:val="Refdenotaalpie"/>
          <w:rFonts w:cs="Times New Roman"/>
          <w:color w:val="002060"/>
          <w:szCs w:val="18"/>
          <w:lang w:val="es-ES"/>
        </w:rPr>
        <w:footnoteReference w:id="8"/>
      </w:r>
      <w:r w:rsidRPr="00652421">
        <w:rPr>
          <w:rFonts w:cs="Times New Roman"/>
          <w:color w:val="002060"/>
          <w:szCs w:val="18"/>
          <w:lang w:val="es-ES"/>
        </w:rPr>
        <w:t>de estos, con una matrícula de 26,769 estudiantes para ese mismo periodo.</w:t>
      </w:r>
    </w:p>
    <w:p w14:paraId="61AC09CE" w14:textId="77777777" w:rsidR="00703762" w:rsidRPr="00F36B65" w:rsidRDefault="00703762" w:rsidP="00F36B65">
      <w:pPr>
        <w:pStyle w:val="Prrafodelista"/>
        <w:spacing w:after="0" w:line="360" w:lineRule="auto"/>
        <w:ind w:left="360"/>
        <w:rPr>
          <w:rFonts w:cs="Times New Roman"/>
          <w:b/>
          <w:i/>
          <w:color w:val="002060"/>
          <w:szCs w:val="18"/>
          <w:lang w:val="es-ES"/>
        </w:rPr>
      </w:pPr>
    </w:p>
    <w:p w14:paraId="36D447C1" w14:textId="6004D5E7" w:rsidR="000418B5" w:rsidRPr="00F36B65" w:rsidRDefault="000418B5" w:rsidP="00F36B65">
      <w:pPr>
        <w:spacing w:after="0" w:line="360" w:lineRule="auto"/>
        <w:rPr>
          <w:rFonts w:cs="Times New Roman"/>
          <w:b/>
          <w:i/>
          <w:color w:val="002060"/>
          <w:szCs w:val="18"/>
          <w:lang w:val="es-ES"/>
        </w:rPr>
      </w:pPr>
      <w:r w:rsidRPr="00F36B65">
        <w:rPr>
          <w:rFonts w:cs="Times New Roman"/>
          <w:i/>
          <w:color w:val="002060"/>
          <w:szCs w:val="18"/>
          <w:lang w:val="es-ES"/>
        </w:rPr>
        <w:t>Tabla No. 7. Evolución cantidad de centros educativos de secundaria con tanda nocturna.</w:t>
      </w:r>
    </w:p>
    <w:tbl>
      <w:tblPr>
        <w:tblStyle w:val="Tablaconcuadrcula"/>
        <w:tblW w:w="7835" w:type="dxa"/>
        <w:jc w:val="center"/>
        <w:tblLook w:val="0600" w:firstRow="0" w:lastRow="0" w:firstColumn="0" w:lastColumn="0" w:noHBand="1" w:noVBand="1"/>
      </w:tblPr>
      <w:tblGrid>
        <w:gridCol w:w="2771"/>
        <w:gridCol w:w="2285"/>
        <w:gridCol w:w="2779"/>
      </w:tblGrid>
      <w:tr w:rsidR="000418B5" w:rsidRPr="00F36B65" w14:paraId="2E9F889E" w14:textId="77777777" w:rsidTr="00006306">
        <w:trPr>
          <w:trHeight w:val="259"/>
          <w:jc w:val="center"/>
        </w:trPr>
        <w:tc>
          <w:tcPr>
            <w:tcW w:w="2771" w:type="dxa"/>
            <w:shd w:val="clear" w:color="auto" w:fill="002060"/>
            <w:noWrap/>
            <w:hideMark/>
          </w:tcPr>
          <w:p w14:paraId="6A4B36F7" w14:textId="77777777" w:rsidR="000418B5" w:rsidRPr="00F36B65" w:rsidRDefault="000418B5" w:rsidP="00F36B65">
            <w:pPr>
              <w:rPr>
                <w:rFonts w:eastAsia="Times New Roman" w:cs="Times New Roman"/>
                <w:b/>
                <w:bCs/>
                <w:color w:val="FFFFFF" w:themeColor="background1"/>
                <w:sz w:val="16"/>
                <w:szCs w:val="16"/>
                <w:lang w:eastAsia="es-DO"/>
              </w:rPr>
            </w:pPr>
            <w:r w:rsidRPr="00F36B65">
              <w:rPr>
                <w:rFonts w:eastAsia="Times New Roman" w:cs="Times New Roman"/>
                <w:b/>
                <w:bCs/>
                <w:color w:val="FFFFFF" w:themeColor="background1"/>
                <w:sz w:val="16"/>
                <w:szCs w:val="16"/>
                <w:lang w:eastAsia="es-DO"/>
              </w:rPr>
              <w:t>Año escolar</w:t>
            </w:r>
          </w:p>
        </w:tc>
        <w:tc>
          <w:tcPr>
            <w:tcW w:w="2285" w:type="dxa"/>
            <w:shd w:val="clear" w:color="auto" w:fill="002060"/>
            <w:noWrap/>
            <w:hideMark/>
          </w:tcPr>
          <w:p w14:paraId="62889C63" w14:textId="77777777" w:rsidR="000418B5" w:rsidRPr="00F36B65" w:rsidRDefault="000418B5" w:rsidP="00F36B65">
            <w:pPr>
              <w:jc w:val="center"/>
              <w:rPr>
                <w:rFonts w:eastAsia="Times New Roman" w:cs="Times New Roman"/>
                <w:b/>
                <w:bCs/>
                <w:color w:val="FFFFFF" w:themeColor="background1"/>
                <w:sz w:val="16"/>
                <w:szCs w:val="16"/>
                <w:lang w:eastAsia="es-DO"/>
              </w:rPr>
            </w:pPr>
            <w:r w:rsidRPr="00F36B65">
              <w:rPr>
                <w:rFonts w:eastAsia="Times New Roman" w:cs="Times New Roman"/>
                <w:b/>
                <w:bCs/>
                <w:color w:val="FFFFFF" w:themeColor="background1"/>
                <w:sz w:val="16"/>
                <w:szCs w:val="16"/>
                <w:lang w:eastAsia="es-DO"/>
              </w:rPr>
              <w:t>Matrícula</w:t>
            </w:r>
          </w:p>
        </w:tc>
        <w:tc>
          <w:tcPr>
            <w:tcW w:w="2779" w:type="dxa"/>
            <w:shd w:val="clear" w:color="auto" w:fill="002060"/>
            <w:noWrap/>
            <w:hideMark/>
          </w:tcPr>
          <w:p w14:paraId="2DE46911" w14:textId="77777777" w:rsidR="000418B5" w:rsidRPr="00F36B65" w:rsidRDefault="000418B5" w:rsidP="00F36B65">
            <w:pPr>
              <w:jc w:val="center"/>
              <w:rPr>
                <w:rFonts w:eastAsia="Times New Roman" w:cs="Times New Roman"/>
                <w:b/>
                <w:bCs/>
                <w:color w:val="FFFFFF" w:themeColor="background1"/>
                <w:sz w:val="16"/>
                <w:szCs w:val="16"/>
                <w:lang w:eastAsia="es-DO"/>
              </w:rPr>
            </w:pPr>
            <w:r w:rsidRPr="00F36B65">
              <w:rPr>
                <w:rFonts w:eastAsia="Times New Roman" w:cs="Times New Roman"/>
                <w:b/>
                <w:bCs/>
                <w:color w:val="FFFFFF" w:themeColor="background1"/>
                <w:sz w:val="16"/>
                <w:szCs w:val="16"/>
                <w:lang w:eastAsia="es-DO"/>
              </w:rPr>
              <w:t>Cantidad de centros</w:t>
            </w:r>
          </w:p>
        </w:tc>
      </w:tr>
      <w:tr w:rsidR="000418B5" w:rsidRPr="00F36B65" w14:paraId="4FE87D28" w14:textId="77777777" w:rsidTr="00006306">
        <w:trPr>
          <w:trHeight w:val="259"/>
          <w:jc w:val="center"/>
        </w:trPr>
        <w:tc>
          <w:tcPr>
            <w:tcW w:w="2771" w:type="dxa"/>
            <w:noWrap/>
            <w:hideMark/>
          </w:tcPr>
          <w:p w14:paraId="3948EE44"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2011-2012</w:t>
            </w:r>
          </w:p>
        </w:tc>
        <w:tc>
          <w:tcPr>
            <w:tcW w:w="2285" w:type="dxa"/>
            <w:noWrap/>
            <w:hideMark/>
          </w:tcPr>
          <w:p w14:paraId="3DE96A84"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85,018</w:t>
            </w:r>
          </w:p>
        </w:tc>
        <w:tc>
          <w:tcPr>
            <w:tcW w:w="2779" w:type="dxa"/>
            <w:noWrap/>
            <w:hideMark/>
          </w:tcPr>
          <w:p w14:paraId="3EA80C31"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237</w:t>
            </w:r>
          </w:p>
        </w:tc>
      </w:tr>
      <w:tr w:rsidR="000418B5" w:rsidRPr="00F36B65" w14:paraId="2273D869" w14:textId="77777777" w:rsidTr="00006306">
        <w:trPr>
          <w:trHeight w:val="272"/>
          <w:jc w:val="center"/>
        </w:trPr>
        <w:tc>
          <w:tcPr>
            <w:tcW w:w="2771" w:type="dxa"/>
            <w:noWrap/>
            <w:hideMark/>
          </w:tcPr>
          <w:p w14:paraId="25163AB4"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2012-2013</w:t>
            </w:r>
          </w:p>
        </w:tc>
        <w:tc>
          <w:tcPr>
            <w:tcW w:w="2285" w:type="dxa"/>
            <w:hideMark/>
          </w:tcPr>
          <w:p w14:paraId="60D6D6B1"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84,611</w:t>
            </w:r>
          </w:p>
        </w:tc>
        <w:tc>
          <w:tcPr>
            <w:tcW w:w="2779" w:type="dxa"/>
            <w:hideMark/>
          </w:tcPr>
          <w:p w14:paraId="2CF73332"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233</w:t>
            </w:r>
          </w:p>
        </w:tc>
      </w:tr>
      <w:tr w:rsidR="000418B5" w:rsidRPr="00F36B65" w14:paraId="10FCBD0C" w14:textId="77777777" w:rsidTr="00006306">
        <w:trPr>
          <w:trHeight w:val="259"/>
          <w:jc w:val="center"/>
        </w:trPr>
        <w:tc>
          <w:tcPr>
            <w:tcW w:w="2771" w:type="dxa"/>
            <w:noWrap/>
            <w:hideMark/>
          </w:tcPr>
          <w:p w14:paraId="5142066A"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2013-2014</w:t>
            </w:r>
          </w:p>
        </w:tc>
        <w:tc>
          <w:tcPr>
            <w:tcW w:w="2285" w:type="dxa"/>
            <w:noWrap/>
            <w:hideMark/>
          </w:tcPr>
          <w:p w14:paraId="6CFCFB47"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76,629</w:t>
            </w:r>
          </w:p>
        </w:tc>
        <w:tc>
          <w:tcPr>
            <w:tcW w:w="2779" w:type="dxa"/>
            <w:noWrap/>
            <w:hideMark/>
          </w:tcPr>
          <w:p w14:paraId="4040CCC7"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224</w:t>
            </w:r>
          </w:p>
        </w:tc>
      </w:tr>
      <w:tr w:rsidR="000418B5" w:rsidRPr="00F36B65" w14:paraId="237CDDD9" w14:textId="77777777" w:rsidTr="00006306">
        <w:trPr>
          <w:trHeight w:val="272"/>
          <w:jc w:val="center"/>
        </w:trPr>
        <w:tc>
          <w:tcPr>
            <w:tcW w:w="2771" w:type="dxa"/>
            <w:noWrap/>
            <w:hideMark/>
          </w:tcPr>
          <w:p w14:paraId="4AED252A"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2014-2015</w:t>
            </w:r>
          </w:p>
        </w:tc>
        <w:tc>
          <w:tcPr>
            <w:tcW w:w="2285" w:type="dxa"/>
            <w:hideMark/>
          </w:tcPr>
          <w:p w14:paraId="06B791C1"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59,663</w:t>
            </w:r>
          </w:p>
        </w:tc>
        <w:tc>
          <w:tcPr>
            <w:tcW w:w="2779" w:type="dxa"/>
            <w:hideMark/>
          </w:tcPr>
          <w:p w14:paraId="4B5F5641"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197</w:t>
            </w:r>
          </w:p>
        </w:tc>
      </w:tr>
      <w:tr w:rsidR="000418B5" w:rsidRPr="00F36B65" w14:paraId="01FE77BC" w14:textId="77777777" w:rsidTr="00006306">
        <w:trPr>
          <w:trHeight w:val="259"/>
          <w:jc w:val="center"/>
        </w:trPr>
        <w:tc>
          <w:tcPr>
            <w:tcW w:w="2771" w:type="dxa"/>
            <w:noWrap/>
            <w:hideMark/>
          </w:tcPr>
          <w:p w14:paraId="08578655"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2015-2016</w:t>
            </w:r>
          </w:p>
        </w:tc>
        <w:tc>
          <w:tcPr>
            <w:tcW w:w="2285" w:type="dxa"/>
            <w:noWrap/>
            <w:hideMark/>
          </w:tcPr>
          <w:p w14:paraId="20C91CB5"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51,106</w:t>
            </w:r>
          </w:p>
        </w:tc>
        <w:tc>
          <w:tcPr>
            <w:tcW w:w="2779" w:type="dxa"/>
            <w:noWrap/>
            <w:hideMark/>
          </w:tcPr>
          <w:p w14:paraId="5E5F1D93"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177</w:t>
            </w:r>
          </w:p>
        </w:tc>
      </w:tr>
      <w:tr w:rsidR="000418B5" w:rsidRPr="00F36B65" w14:paraId="0111E409" w14:textId="77777777" w:rsidTr="00006306">
        <w:trPr>
          <w:trHeight w:val="272"/>
          <w:jc w:val="center"/>
        </w:trPr>
        <w:tc>
          <w:tcPr>
            <w:tcW w:w="2771" w:type="dxa"/>
            <w:noWrap/>
            <w:hideMark/>
          </w:tcPr>
          <w:p w14:paraId="1A4406EB"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2016-2017</w:t>
            </w:r>
          </w:p>
        </w:tc>
        <w:tc>
          <w:tcPr>
            <w:tcW w:w="2285" w:type="dxa"/>
            <w:hideMark/>
          </w:tcPr>
          <w:p w14:paraId="3ECA31E0"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45,908</w:t>
            </w:r>
          </w:p>
        </w:tc>
        <w:tc>
          <w:tcPr>
            <w:tcW w:w="2779" w:type="dxa"/>
            <w:hideMark/>
          </w:tcPr>
          <w:p w14:paraId="6DE83A4F"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163</w:t>
            </w:r>
          </w:p>
        </w:tc>
      </w:tr>
      <w:tr w:rsidR="000418B5" w:rsidRPr="00F36B65" w14:paraId="468391DB" w14:textId="77777777" w:rsidTr="00006306">
        <w:trPr>
          <w:trHeight w:val="259"/>
          <w:jc w:val="center"/>
        </w:trPr>
        <w:tc>
          <w:tcPr>
            <w:tcW w:w="2771" w:type="dxa"/>
            <w:noWrap/>
            <w:hideMark/>
          </w:tcPr>
          <w:p w14:paraId="2665E026"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2017-2018</w:t>
            </w:r>
          </w:p>
        </w:tc>
        <w:tc>
          <w:tcPr>
            <w:tcW w:w="2285" w:type="dxa"/>
            <w:noWrap/>
            <w:hideMark/>
          </w:tcPr>
          <w:p w14:paraId="2D54D219"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40,557</w:t>
            </w:r>
          </w:p>
        </w:tc>
        <w:tc>
          <w:tcPr>
            <w:tcW w:w="2779" w:type="dxa"/>
            <w:noWrap/>
            <w:hideMark/>
          </w:tcPr>
          <w:p w14:paraId="2A0CC237"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144</w:t>
            </w:r>
          </w:p>
        </w:tc>
      </w:tr>
      <w:tr w:rsidR="000418B5" w:rsidRPr="00F36B65" w14:paraId="2F1D79D9" w14:textId="77777777" w:rsidTr="00006306">
        <w:trPr>
          <w:trHeight w:val="272"/>
          <w:jc w:val="center"/>
        </w:trPr>
        <w:tc>
          <w:tcPr>
            <w:tcW w:w="2771" w:type="dxa"/>
            <w:noWrap/>
            <w:hideMark/>
          </w:tcPr>
          <w:p w14:paraId="407F66E6"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2018-2019</w:t>
            </w:r>
          </w:p>
        </w:tc>
        <w:tc>
          <w:tcPr>
            <w:tcW w:w="2285" w:type="dxa"/>
            <w:hideMark/>
          </w:tcPr>
          <w:p w14:paraId="729B49BD"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33,138</w:t>
            </w:r>
          </w:p>
        </w:tc>
        <w:tc>
          <w:tcPr>
            <w:tcW w:w="2779" w:type="dxa"/>
            <w:hideMark/>
          </w:tcPr>
          <w:p w14:paraId="4A68BCBD"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125</w:t>
            </w:r>
          </w:p>
        </w:tc>
      </w:tr>
      <w:tr w:rsidR="000418B5" w:rsidRPr="00F36B65" w14:paraId="3A2E53D7" w14:textId="77777777" w:rsidTr="00006306">
        <w:trPr>
          <w:trHeight w:val="259"/>
          <w:jc w:val="center"/>
        </w:trPr>
        <w:tc>
          <w:tcPr>
            <w:tcW w:w="2771" w:type="dxa"/>
            <w:noWrap/>
            <w:hideMark/>
          </w:tcPr>
          <w:p w14:paraId="18D855D9" w14:textId="77777777" w:rsidR="000418B5" w:rsidRPr="00F36B65" w:rsidRDefault="000418B5" w:rsidP="00F36B65">
            <w:pP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2019-2020</w:t>
            </w:r>
          </w:p>
        </w:tc>
        <w:tc>
          <w:tcPr>
            <w:tcW w:w="2285" w:type="dxa"/>
            <w:noWrap/>
            <w:hideMark/>
          </w:tcPr>
          <w:p w14:paraId="3E621B68"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26,769</w:t>
            </w:r>
          </w:p>
        </w:tc>
        <w:tc>
          <w:tcPr>
            <w:tcW w:w="2779" w:type="dxa"/>
            <w:noWrap/>
            <w:hideMark/>
          </w:tcPr>
          <w:p w14:paraId="54C239C0" w14:textId="77777777" w:rsidR="000418B5" w:rsidRPr="00F36B65" w:rsidRDefault="000418B5" w:rsidP="00F36B65">
            <w:pPr>
              <w:jc w:val="center"/>
              <w:rPr>
                <w:rFonts w:eastAsia="Times New Roman" w:cs="Times New Roman"/>
                <w:bCs/>
                <w:color w:val="002060"/>
                <w:sz w:val="16"/>
                <w:szCs w:val="16"/>
                <w:lang w:eastAsia="es-DO"/>
              </w:rPr>
            </w:pPr>
            <w:r w:rsidRPr="00F36B65">
              <w:rPr>
                <w:rFonts w:eastAsia="Times New Roman" w:cs="Times New Roman"/>
                <w:bCs/>
                <w:color w:val="002060"/>
                <w:sz w:val="16"/>
                <w:szCs w:val="16"/>
                <w:lang w:eastAsia="es-DO"/>
              </w:rPr>
              <w:t>106</w:t>
            </w:r>
          </w:p>
        </w:tc>
      </w:tr>
      <w:tr w:rsidR="000418B5" w:rsidRPr="00F36B65" w14:paraId="79914F86" w14:textId="77777777" w:rsidTr="00006306">
        <w:trPr>
          <w:trHeight w:val="259"/>
          <w:jc w:val="center"/>
        </w:trPr>
        <w:tc>
          <w:tcPr>
            <w:tcW w:w="7835" w:type="dxa"/>
            <w:gridSpan w:val="3"/>
            <w:noWrap/>
          </w:tcPr>
          <w:p w14:paraId="1E5337D3" w14:textId="77777777" w:rsidR="000418B5" w:rsidRPr="00F36B65" w:rsidRDefault="000418B5" w:rsidP="00F36B65">
            <w:pPr>
              <w:rPr>
                <w:rFonts w:eastAsia="Times New Roman" w:cs="Times New Roman"/>
                <w:b/>
                <w:bCs/>
                <w:color w:val="002060"/>
                <w:sz w:val="16"/>
                <w:szCs w:val="16"/>
                <w:lang w:eastAsia="es-DO"/>
              </w:rPr>
            </w:pPr>
            <w:r w:rsidRPr="00F36B65">
              <w:rPr>
                <w:rFonts w:eastAsia="Times New Roman" w:cs="Times New Roman"/>
                <w:b/>
                <w:bCs/>
                <w:color w:val="002060"/>
                <w:sz w:val="16"/>
                <w:szCs w:val="16"/>
                <w:lang w:eastAsia="es-DO"/>
              </w:rPr>
              <w:t>Datos rectificados en el año 2020</w:t>
            </w:r>
          </w:p>
        </w:tc>
      </w:tr>
    </w:tbl>
    <w:p w14:paraId="56A4B885" w14:textId="77777777" w:rsidR="000418B5" w:rsidRPr="00652421" w:rsidRDefault="000418B5" w:rsidP="000418B5">
      <w:pPr>
        <w:spacing w:line="360" w:lineRule="auto"/>
        <w:rPr>
          <w:rFonts w:cs="Times New Roman"/>
          <w:b/>
          <w:i/>
          <w:color w:val="002060"/>
          <w:szCs w:val="18"/>
        </w:rPr>
      </w:pPr>
    </w:p>
    <w:p w14:paraId="0847B570" w14:textId="77777777" w:rsidR="000418B5" w:rsidRPr="00652421" w:rsidRDefault="000418B5" w:rsidP="00323CF7">
      <w:pPr>
        <w:spacing w:line="360" w:lineRule="auto"/>
        <w:rPr>
          <w:rFonts w:cs="Times New Roman"/>
          <w:i/>
          <w:color w:val="002060"/>
          <w:szCs w:val="18"/>
        </w:rPr>
      </w:pPr>
      <w:r w:rsidRPr="00652421">
        <w:rPr>
          <w:rFonts w:cs="Times New Roman"/>
          <w:i/>
          <w:color w:val="002060"/>
          <w:szCs w:val="18"/>
        </w:rPr>
        <w:t>Tabla No. 8. Resultados indicadores de educación secundaria.</w:t>
      </w:r>
    </w:p>
    <w:tbl>
      <w:tblPr>
        <w:tblW w:w="10019"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9"/>
        <w:gridCol w:w="1470"/>
        <w:gridCol w:w="2325"/>
        <w:gridCol w:w="1126"/>
        <w:gridCol w:w="1361"/>
        <w:gridCol w:w="972"/>
        <w:gridCol w:w="981"/>
        <w:gridCol w:w="1015"/>
      </w:tblGrid>
      <w:tr w:rsidR="00323CF7" w:rsidRPr="00323CF7" w14:paraId="51E6E8E3" w14:textId="77777777" w:rsidTr="00006306">
        <w:trPr>
          <w:trHeight w:val="186"/>
          <w:tblHeader/>
        </w:trPr>
        <w:tc>
          <w:tcPr>
            <w:tcW w:w="769" w:type="dxa"/>
            <w:vMerge w:val="restart"/>
            <w:shd w:val="clear" w:color="auto" w:fill="C5E0B3" w:themeFill="accent6" w:themeFillTint="66"/>
            <w:vAlign w:val="center"/>
          </w:tcPr>
          <w:p w14:paraId="42084B7A" w14:textId="3FA08421" w:rsidR="00323CF7" w:rsidRPr="00323CF7" w:rsidRDefault="00323CF7" w:rsidP="00A06C2A">
            <w:pPr>
              <w:spacing w:after="0" w:line="240" w:lineRule="auto"/>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REF. PEI</w:t>
            </w:r>
          </w:p>
        </w:tc>
        <w:tc>
          <w:tcPr>
            <w:tcW w:w="1470" w:type="dxa"/>
            <w:vMerge w:val="restart"/>
            <w:shd w:val="clear" w:color="auto" w:fill="C5E0B3" w:themeFill="accent6" w:themeFillTint="66"/>
            <w:vAlign w:val="center"/>
          </w:tcPr>
          <w:p w14:paraId="53444D3A" w14:textId="07E8DC62" w:rsidR="00323CF7" w:rsidRPr="00323CF7" w:rsidRDefault="00323CF7" w:rsidP="00A06C2A">
            <w:pPr>
              <w:spacing w:after="0" w:line="240" w:lineRule="auto"/>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COMPROMISO</w:t>
            </w:r>
          </w:p>
        </w:tc>
        <w:tc>
          <w:tcPr>
            <w:tcW w:w="2325" w:type="dxa"/>
            <w:vMerge w:val="restart"/>
            <w:shd w:val="clear" w:color="auto" w:fill="C5E0B3" w:themeFill="accent6" w:themeFillTint="66"/>
            <w:vAlign w:val="center"/>
          </w:tcPr>
          <w:p w14:paraId="7E5395F7" w14:textId="7F12F528" w:rsidR="00323CF7" w:rsidRPr="00323CF7" w:rsidRDefault="00323CF7" w:rsidP="00A06C2A">
            <w:pPr>
              <w:spacing w:after="0" w:line="240" w:lineRule="auto"/>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INDICADOR</w:t>
            </w:r>
          </w:p>
        </w:tc>
        <w:tc>
          <w:tcPr>
            <w:tcW w:w="1126" w:type="dxa"/>
            <w:vMerge w:val="restart"/>
            <w:shd w:val="clear" w:color="auto" w:fill="C5E0B3" w:themeFill="accent6" w:themeFillTint="66"/>
            <w:vAlign w:val="center"/>
          </w:tcPr>
          <w:p w14:paraId="67AD1426" w14:textId="22C963E2" w:rsidR="00323CF7" w:rsidRPr="00323CF7" w:rsidRDefault="00323CF7" w:rsidP="00A06C2A">
            <w:pPr>
              <w:spacing w:after="0" w:line="240" w:lineRule="auto"/>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LÍNEA BASE 2016</w:t>
            </w:r>
          </w:p>
        </w:tc>
        <w:tc>
          <w:tcPr>
            <w:tcW w:w="3314" w:type="dxa"/>
            <w:gridSpan w:val="3"/>
            <w:shd w:val="clear" w:color="auto" w:fill="A8D08D" w:themeFill="accent6" w:themeFillTint="99"/>
            <w:vAlign w:val="center"/>
          </w:tcPr>
          <w:p w14:paraId="75EAD389" w14:textId="77777777" w:rsidR="00323CF7" w:rsidRPr="00323CF7" w:rsidRDefault="00323CF7" w:rsidP="00A06C2A">
            <w:pPr>
              <w:spacing w:after="0" w:line="240" w:lineRule="auto"/>
              <w:jc w:val="center"/>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RESULTADOS</w:t>
            </w:r>
          </w:p>
        </w:tc>
        <w:tc>
          <w:tcPr>
            <w:tcW w:w="1013" w:type="dxa"/>
            <w:vMerge w:val="restart"/>
            <w:shd w:val="clear" w:color="auto" w:fill="C5E0B3" w:themeFill="accent6" w:themeFillTint="66"/>
            <w:vAlign w:val="center"/>
          </w:tcPr>
          <w:p w14:paraId="4CC237E3" w14:textId="77777777" w:rsidR="00323CF7" w:rsidRPr="00323CF7" w:rsidRDefault="00323CF7" w:rsidP="00A06C2A">
            <w:pPr>
              <w:spacing w:after="0" w:line="240" w:lineRule="auto"/>
              <w:jc w:val="center"/>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META 2020</w:t>
            </w:r>
          </w:p>
        </w:tc>
      </w:tr>
      <w:tr w:rsidR="00323CF7" w:rsidRPr="00323CF7" w14:paraId="0E4CE2BA" w14:textId="77777777" w:rsidTr="00006306">
        <w:trPr>
          <w:trHeight w:val="266"/>
          <w:tblHeader/>
        </w:trPr>
        <w:tc>
          <w:tcPr>
            <w:tcW w:w="769" w:type="dxa"/>
            <w:vMerge/>
            <w:shd w:val="clear" w:color="auto" w:fill="C5E0B3" w:themeFill="accent6" w:themeFillTint="66"/>
            <w:vAlign w:val="center"/>
            <w:hideMark/>
          </w:tcPr>
          <w:p w14:paraId="22813C1C" w14:textId="30BF8D67" w:rsidR="00323CF7" w:rsidRPr="00323CF7" w:rsidRDefault="00323CF7" w:rsidP="00A06C2A">
            <w:pPr>
              <w:spacing w:after="0" w:line="240" w:lineRule="auto"/>
              <w:jc w:val="center"/>
              <w:rPr>
                <w:rFonts w:eastAsia="Times New Roman" w:cs="Times New Roman"/>
                <w:bCs/>
                <w:color w:val="002060"/>
                <w:sz w:val="16"/>
                <w:szCs w:val="16"/>
                <w:lang w:eastAsia="es-DO"/>
              </w:rPr>
            </w:pPr>
          </w:p>
        </w:tc>
        <w:tc>
          <w:tcPr>
            <w:tcW w:w="1470" w:type="dxa"/>
            <w:vMerge/>
            <w:shd w:val="clear" w:color="auto" w:fill="C5E0B3" w:themeFill="accent6" w:themeFillTint="66"/>
            <w:vAlign w:val="center"/>
            <w:hideMark/>
          </w:tcPr>
          <w:p w14:paraId="52EBCA60" w14:textId="21D51DE7" w:rsidR="00323CF7" w:rsidRPr="00323CF7" w:rsidRDefault="00323CF7" w:rsidP="00A06C2A">
            <w:pPr>
              <w:spacing w:after="0" w:line="240" w:lineRule="auto"/>
              <w:jc w:val="center"/>
              <w:rPr>
                <w:rFonts w:eastAsia="Times New Roman" w:cs="Times New Roman"/>
                <w:bCs/>
                <w:color w:val="002060"/>
                <w:sz w:val="16"/>
                <w:szCs w:val="16"/>
                <w:lang w:eastAsia="es-DO"/>
              </w:rPr>
            </w:pPr>
          </w:p>
        </w:tc>
        <w:tc>
          <w:tcPr>
            <w:tcW w:w="2325" w:type="dxa"/>
            <w:vMerge/>
            <w:shd w:val="clear" w:color="auto" w:fill="C5E0B3" w:themeFill="accent6" w:themeFillTint="66"/>
            <w:vAlign w:val="center"/>
            <w:hideMark/>
          </w:tcPr>
          <w:p w14:paraId="3ABF944D" w14:textId="01B7B121" w:rsidR="00323CF7" w:rsidRPr="00323CF7" w:rsidRDefault="00323CF7" w:rsidP="00A06C2A">
            <w:pPr>
              <w:spacing w:after="0" w:line="240" w:lineRule="auto"/>
              <w:jc w:val="center"/>
              <w:rPr>
                <w:rFonts w:eastAsia="Times New Roman" w:cs="Times New Roman"/>
                <w:bCs/>
                <w:color w:val="002060"/>
                <w:sz w:val="16"/>
                <w:szCs w:val="16"/>
                <w:lang w:eastAsia="es-DO"/>
              </w:rPr>
            </w:pPr>
          </w:p>
        </w:tc>
        <w:tc>
          <w:tcPr>
            <w:tcW w:w="1126" w:type="dxa"/>
            <w:vMerge/>
            <w:shd w:val="clear" w:color="auto" w:fill="C5E0B3" w:themeFill="accent6" w:themeFillTint="66"/>
            <w:vAlign w:val="center"/>
            <w:hideMark/>
          </w:tcPr>
          <w:p w14:paraId="62A91620" w14:textId="23417F9D" w:rsidR="00323CF7" w:rsidRPr="00323CF7" w:rsidRDefault="00323CF7" w:rsidP="00A06C2A">
            <w:pPr>
              <w:spacing w:after="0" w:line="240" w:lineRule="auto"/>
              <w:jc w:val="center"/>
              <w:rPr>
                <w:rFonts w:eastAsia="Times New Roman" w:cs="Times New Roman"/>
                <w:bCs/>
                <w:color w:val="002060"/>
                <w:sz w:val="16"/>
                <w:szCs w:val="16"/>
                <w:lang w:eastAsia="es-DO"/>
              </w:rPr>
            </w:pPr>
          </w:p>
        </w:tc>
        <w:tc>
          <w:tcPr>
            <w:tcW w:w="1361" w:type="dxa"/>
            <w:shd w:val="clear" w:color="auto" w:fill="C5E0B3" w:themeFill="accent6" w:themeFillTint="66"/>
            <w:vAlign w:val="center"/>
            <w:hideMark/>
          </w:tcPr>
          <w:p w14:paraId="0BC2C6C2" w14:textId="77777777" w:rsidR="00323CF7" w:rsidRPr="00323CF7" w:rsidRDefault="00323CF7" w:rsidP="00A06C2A">
            <w:pPr>
              <w:spacing w:after="0" w:line="240" w:lineRule="auto"/>
              <w:jc w:val="center"/>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2017</w:t>
            </w:r>
          </w:p>
        </w:tc>
        <w:tc>
          <w:tcPr>
            <w:tcW w:w="972" w:type="dxa"/>
            <w:shd w:val="clear" w:color="auto" w:fill="C5E0B3" w:themeFill="accent6" w:themeFillTint="66"/>
            <w:vAlign w:val="center"/>
            <w:hideMark/>
          </w:tcPr>
          <w:p w14:paraId="4A4FC0FD" w14:textId="77777777" w:rsidR="00323CF7" w:rsidRPr="00323CF7" w:rsidRDefault="00323CF7" w:rsidP="00A06C2A">
            <w:pPr>
              <w:spacing w:after="0" w:line="240" w:lineRule="auto"/>
              <w:jc w:val="center"/>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2018</w:t>
            </w:r>
          </w:p>
        </w:tc>
        <w:tc>
          <w:tcPr>
            <w:tcW w:w="979" w:type="dxa"/>
            <w:shd w:val="clear" w:color="auto" w:fill="C5E0B3" w:themeFill="accent6" w:themeFillTint="66"/>
            <w:vAlign w:val="center"/>
            <w:hideMark/>
          </w:tcPr>
          <w:p w14:paraId="70AB92CF" w14:textId="77777777" w:rsidR="00323CF7" w:rsidRPr="00323CF7" w:rsidRDefault="00323CF7" w:rsidP="00A06C2A">
            <w:pPr>
              <w:spacing w:after="0" w:line="240" w:lineRule="auto"/>
              <w:jc w:val="center"/>
              <w:rPr>
                <w:rFonts w:eastAsia="Times New Roman" w:cs="Times New Roman"/>
                <w:bCs/>
                <w:color w:val="002060"/>
                <w:sz w:val="16"/>
                <w:szCs w:val="16"/>
                <w:lang w:eastAsia="es-DO"/>
              </w:rPr>
            </w:pPr>
            <w:r w:rsidRPr="00323CF7">
              <w:rPr>
                <w:rFonts w:eastAsia="Times New Roman" w:cs="Times New Roman"/>
                <w:bCs/>
                <w:color w:val="002060"/>
                <w:sz w:val="16"/>
                <w:szCs w:val="16"/>
                <w:lang w:eastAsia="es-DO"/>
              </w:rPr>
              <w:t xml:space="preserve"> 2019</w:t>
            </w:r>
          </w:p>
        </w:tc>
        <w:tc>
          <w:tcPr>
            <w:tcW w:w="1013" w:type="dxa"/>
            <w:vMerge/>
            <w:shd w:val="clear" w:color="auto" w:fill="C5E0B3" w:themeFill="accent6" w:themeFillTint="66"/>
            <w:vAlign w:val="center"/>
            <w:hideMark/>
          </w:tcPr>
          <w:p w14:paraId="012BF46E" w14:textId="77777777" w:rsidR="00323CF7" w:rsidRPr="00323CF7" w:rsidRDefault="00323CF7" w:rsidP="00A06C2A">
            <w:pPr>
              <w:spacing w:after="0" w:line="240" w:lineRule="auto"/>
              <w:jc w:val="center"/>
              <w:rPr>
                <w:rFonts w:eastAsia="Times New Roman" w:cs="Times New Roman"/>
                <w:bCs/>
                <w:color w:val="002060"/>
                <w:sz w:val="16"/>
                <w:szCs w:val="16"/>
                <w:lang w:eastAsia="es-DO"/>
              </w:rPr>
            </w:pPr>
          </w:p>
        </w:tc>
      </w:tr>
      <w:tr w:rsidR="000418B5" w:rsidRPr="00323CF7" w14:paraId="7393931E" w14:textId="77777777" w:rsidTr="00006306">
        <w:trPr>
          <w:trHeight w:val="312"/>
        </w:trPr>
        <w:tc>
          <w:tcPr>
            <w:tcW w:w="769" w:type="dxa"/>
            <w:shd w:val="clear" w:color="auto" w:fill="auto"/>
            <w:noWrap/>
            <w:vAlign w:val="center"/>
            <w:hideMark/>
          </w:tcPr>
          <w:p w14:paraId="36A2A6FB" w14:textId="057ED337" w:rsidR="000418B5" w:rsidRPr="00323CF7" w:rsidRDefault="00323CF7"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w:t>
            </w:r>
            <w:r w:rsidR="000418B5" w:rsidRPr="00323CF7">
              <w:rPr>
                <w:rFonts w:eastAsia="Times New Roman" w:cs="Times New Roman"/>
                <w:bCs/>
                <w:iCs/>
                <w:color w:val="002060"/>
                <w:sz w:val="16"/>
                <w:szCs w:val="16"/>
                <w:lang w:eastAsia="es-DO"/>
              </w:rPr>
              <w:t>7</w:t>
            </w:r>
          </w:p>
        </w:tc>
        <w:tc>
          <w:tcPr>
            <w:tcW w:w="1470" w:type="dxa"/>
            <w:shd w:val="clear" w:color="auto" w:fill="auto"/>
            <w:noWrap/>
            <w:vAlign w:val="center"/>
            <w:hideMark/>
          </w:tcPr>
          <w:p w14:paraId="18ECAD03"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ODS-4</w:t>
            </w:r>
          </w:p>
        </w:tc>
        <w:tc>
          <w:tcPr>
            <w:tcW w:w="2325" w:type="dxa"/>
            <w:shd w:val="clear" w:color="auto" w:fill="auto"/>
            <w:vAlign w:val="center"/>
            <w:hideMark/>
          </w:tcPr>
          <w:p w14:paraId="4AB60256" w14:textId="77777777" w:rsidR="000418B5" w:rsidRPr="00323CF7" w:rsidRDefault="000418B5" w:rsidP="00A06C2A">
            <w:pPr>
              <w:spacing w:after="0" w:line="240" w:lineRule="auto"/>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Tasa de niños sin escolarizar en secundaria.</w:t>
            </w:r>
          </w:p>
        </w:tc>
        <w:tc>
          <w:tcPr>
            <w:tcW w:w="1126" w:type="dxa"/>
            <w:shd w:val="clear" w:color="auto" w:fill="auto"/>
            <w:vAlign w:val="center"/>
            <w:hideMark/>
          </w:tcPr>
          <w:p w14:paraId="43848A90"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10.71</w:t>
            </w:r>
          </w:p>
        </w:tc>
        <w:tc>
          <w:tcPr>
            <w:tcW w:w="1361" w:type="dxa"/>
            <w:shd w:val="clear" w:color="auto" w:fill="auto"/>
            <w:vAlign w:val="center"/>
            <w:hideMark/>
          </w:tcPr>
          <w:p w14:paraId="4EC490AD"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11.2</w:t>
            </w:r>
          </w:p>
        </w:tc>
        <w:tc>
          <w:tcPr>
            <w:tcW w:w="972" w:type="dxa"/>
            <w:shd w:val="clear" w:color="auto" w:fill="auto"/>
            <w:vAlign w:val="center"/>
            <w:hideMark/>
          </w:tcPr>
          <w:p w14:paraId="65EF18EF"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12.1</w:t>
            </w:r>
          </w:p>
        </w:tc>
        <w:tc>
          <w:tcPr>
            <w:tcW w:w="979" w:type="dxa"/>
            <w:shd w:val="clear" w:color="auto" w:fill="auto"/>
            <w:vAlign w:val="center"/>
            <w:hideMark/>
          </w:tcPr>
          <w:p w14:paraId="209C6BBB"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10.29</w:t>
            </w:r>
          </w:p>
        </w:tc>
        <w:tc>
          <w:tcPr>
            <w:tcW w:w="1013" w:type="dxa"/>
            <w:shd w:val="clear" w:color="auto" w:fill="auto"/>
            <w:vAlign w:val="center"/>
            <w:hideMark/>
          </w:tcPr>
          <w:p w14:paraId="2BDDB5C8"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9.55</w:t>
            </w:r>
          </w:p>
        </w:tc>
      </w:tr>
      <w:tr w:rsidR="000418B5" w:rsidRPr="00323CF7" w14:paraId="0C4F3064" w14:textId="77777777" w:rsidTr="00006306">
        <w:trPr>
          <w:trHeight w:val="312"/>
        </w:trPr>
        <w:tc>
          <w:tcPr>
            <w:tcW w:w="769" w:type="dxa"/>
            <w:shd w:val="clear" w:color="auto" w:fill="auto"/>
            <w:noWrap/>
            <w:vAlign w:val="center"/>
            <w:hideMark/>
          </w:tcPr>
          <w:p w14:paraId="7F7FE17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17a</w:t>
            </w:r>
          </w:p>
        </w:tc>
        <w:tc>
          <w:tcPr>
            <w:tcW w:w="1470" w:type="dxa"/>
            <w:shd w:val="clear" w:color="auto" w:fill="auto"/>
            <w:noWrap/>
            <w:vAlign w:val="center"/>
            <w:hideMark/>
          </w:tcPr>
          <w:p w14:paraId="67F90D3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ODS-4</w:t>
            </w:r>
          </w:p>
        </w:tc>
        <w:tc>
          <w:tcPr>
            <w:tcW w:w="2325" w:type="dxa"/>
            <w:shd w:val="clear" w:color="auto" w:fill="auto"/>
            <w:vAlign w:val="center"/>
            <w:hideMark/>
          </w:tcPr>
          <w:p w14:paraId="587CA403"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estudiantes sin escolarizar en el nivel secundario (femenino).</w:t>
            </w:r>
          </w:p>
        </w:tc>
        <w:tc>
          <w:tcPr>
            <w:tcW w:w="1126" w:type="dxa"/>
            <w:shd w:val="clear" w:color="auto" w:fill="auto"/>
            <w:vAlign w:val="center"/>
            <w:hideMark/>
          </w:tcPr>
          <w:p w14:paraId="40ACE74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12</w:t>
            </w:r>
          </w:p>
        </w:tc>
        <w:tc>
          <w:tcPr>
            <w:tcW w:w="1361" w:type="dxa"/>
            <w:shd w:val="clear" w:color="auto" w:fill="auto"/>
            <w:noWrap/>
            <w:vAlign w:val="center"/>
            <w:hideMark/>
          </w:tcPr>
          <w:p w14:paraId="4432312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12.5</w:t>
            </w:r>
          </w:p>
        </w:tc>
        <w:tc>
          <w:tcPr>
            <w:tcW w:w="972" w:type="dxa"/>
            <w:shd w:val="clear" w:color="auto" w:fill="auto"/>
            <w:noWrap/>
            <w:vAlign w:val="center"/>
            <w:hideMark/>
          </w:tcPr>
          <w:p w14:paraId="5494067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12.9</w:t>
            </w:r>
          </w:p>
        </w:tc>
        <w:tc>
          <w:tcPr>
            <w:tcW w:w="979" w:type="dxa"/>
            <w:shd w:val="clear" w:color="auto" w:fill="auto"/>
            <w:vAlign w:val="center"/>
            <w:hideMark/>
          </w:tcPr>
          <w:p w14:paraId="4DC8317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10.63</w:t>
            </w:r>
          </w:p>
        </w:tc>
        <w:tc>
          <w:tcPr>
            <w:tcW w:w="1013" w:type="dxa"/>
            <w:shd w:val="clear" w:color="auto" w:fill="auto"/>
            <w:noWrap/>
            <w:vAlign w:val="center"/>
            <w:hideMark/>
          </w:tcPr>
          <w:p w14:paraId="141F355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10.7</w:t>
            </w:r>
          </w:p>
        </w:tc>
      </w:tr>
      <w:tr w:rsidR="000418B5" w:rsidRPr="00323CF7" w14:paraId="37853A90" w14:textId="77777777" w:rsidTr="00006306">
        <w:trPr>
          <w:trHeight w:val="312"/>
        </w:trPr>
        <w:tc>
          <w:tcPr>
            <w:tcW w:w="769" w:type="dxa"/>
            <w:shd w:val="clear" w:color="auto" w:fill="auto"/>
            <w:noWrap/>
            <w:vAlign w:val="center"/>
            <w:hideMark/>
          </w:tcPr>
          <w:p w14:paraId="55002C9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17b</w:t>
            </w:r>
          </w:p>
        </w:tc>
        <w:tc>
          <w:tcPr>
            <w:tcW w:w="1470" w:type="dxa"/>
            <w:shd w:val="clear" w:color="auto" w:fill="auto"/>
            <w:noWrap/>
            <w:vAlign w:val="center"/>
            <w:hideMark/>
          </w:tcPr>
          <w:p w14:paraId="02BC7D6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ODS-4</w:t>
            </w:r>
          </w:p>
        </w:tc>
        <w:tc>
          <w:tcPr>
            <w:tcW w:w="2325" w:type="dxa"/>
            <w:shd w:val="clear" w:color="auto" w:fill="auto"/>
            <w:vAlign w:val="center"/>
            <w:hideMark/>
          </w:tcPr>
          <w:p w14:paraId="142356EC"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estudiantes sin escolarizar en el nivel secundario (masculino).</w:t>
            </w:r>
          </w:p>
        </w:tc>
        <w:tc>
          <w:tcPr>
            <w:tcW w:w="1126" w:type="dxa"/>
            <w:shd w:val="clear" w:color="auto" w:fill="auto"/>
            <w:vAlign w:val="center"/>
            <w:hideMark/>
          </w:tcPr>
          <w:p w14:paraId="2ACA5D4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9.68</w:t>
            </w:r>
          </w:p>
        </w:tc>
        <w:tc>
          <w:tcPr>
            <w:tcW w:w="1361" w:type="dxa"/>
            <w:shd w:val="clear" w:color="auto" w:fill="auto"/>
            <w:noWrap/>
            <w:vAlign w:val="center"/>
            <w:hideMark/>
          </w:tcPr>
          <w:p w14:paraId="306A1AF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10.4</w:t>
            </w:r>
          </w:p>
        </w:tc>
        <w:tc>
          <w:tcPr>
            <w:tcW w:w="972" w:type="dxa"/>
            <w:shd w:val="clear" w:color="auto" w:fill="auto"/>
            <w:noWrap/>
            <w:vAlign w:val="center"/>
            <w:hideMark/>
          </w:tcPr>
          <w:p w14:paraId="7199D80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11.3</w:t>
            </w:r>
          </w:p>
        </w:tc>
        <w:tc>
          <w:tcPr>
            <w:tcW w:w="979" w:type="dxa"/>
            <w:shd w:val="clear" w:color="auto" w:fill="auto"/>
            <w:vAlign w:val="center"/>
            <w:hideMark/>
          </w:tcPr>
          <w:p w14:paraId="3600DA3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9.96</w:t>
            </w:r>
          </w:p>
        </w:tc>
        <w:tc>
          <w:tcPr>
            <w:tcW w:w="1013" w:type="dxa"/>
            <w:shd w:val="clear" w:color="auto" w:fill="auto"/>
            <w:noWrap/>
            <w:vAlign w:val="center"/>
            <w:hideMark/>
          </w:tcPr>
          <w:p w14:paraId="59C00B7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8.37</w:t>
            </w:r>
          </w:p>
        </w:tc>
      </w:tr>
      <w:tr w:rsidR="000418B5" w:rsidRPr="00323CF7" w14:paraId="3E62A2DC" w14:textId="77777777" w:rsidTr="00006306">
        <w:trPr>
          <w:trHeight w:val="312"/>
        </w:trPr>
        <w:tc>
          <w:tcPr>
            <w:tcW w:w="769" w:type="dxa"/>
            <w:shd w:val="clear" w:color="auto" w:fill="auto"/>
            <w:noWrap/>
            <w:vAlign w:val="center"/>
            <w:hideMark/>
          </w:tcPr>
          <w:p w14:paraId="0D2467BA"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18</w:t>
            </w:r>
          </w:p>
        </w:tc>
        <w:tc>
          <w:tcPr>
            <w:tcW w:w="1470" w:type="dxa"/>
            <w:shd w:val="clear" w:color="auto" w:fill="auto"/>
            <w:noWrap/>
            <w:vAlign w:val="center"/>
            <w:hideMark/>
          </w:tcPr>
          <w:p w14:paraId="48AC1400"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END, PPSP</w:t>
            </w:r>
          </w:p>
        </w:tc>
        <w:tc>
          <w:tcPr>
            <w:tcW w:w="2325" w:type="dxa"/>
            <w:shd w:val="clear" w:color="auto" w:fill="auto"/>
            <w:vAlign w:val="center"/>
            <w:hideMark/>
          </w:tcPr>
          <w:p w14:paraId="0C881E24" w14:textId="77777777" w:rsidR="000418B5" w:rsidRPr="00323CF7" w:rsidRDefault="000418B5" w:rsidP="00A06C2A">
            <w:pPr>
              <w:spacing w:after="0" w:line="240" w:lineRule="auto"/>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Tasa neta de cobertura del nivel secundario.</w:t>
            </w:r>
          </w:p>
        </w:tc>
        <w:tc>
          <w:tcPr>
            <w:tcW w:w="1126" w:type="dxa"/>
            <w:shd w:val="clear" w:color="auto" w:fill="auto"/>
            <w:vAlign w:val="center"/>
            <w:hideMark/>
          </w:tcPr>
          <w:p w14:paraId="5CF91242"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70.8</w:t>
            </w:r>
          </w:p>
        </w:tc>
        <w:tc>
          <w:tcPr>
            <w:tcW w:w="1361" w:type="dxa"/>
            <w:shd w:val="clear" w:color="auto" w:fill="auto"/>
            <w:vAlign w:val="center"/>
            <w:hideMark/>
          </w:tcPr>
          <w:p w14:paraId="5A3E5D3E"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69.9</w:t>
            </w:r>
          </w:p>
        </w:tc>
        <w:tc>
          <w:tcPr>
            <w:tcW w:w="972" w:type="dxa"/>
            <w:shd w:val="clear" w:color="auto" w:fill="auto"/>
            <w:vAlign w:val="center"/>
            <w:hideMark/>
          </w:tcPr>
          <w:p w14:paraId="258C099D"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70.6</w:t>
            </w:r>
          </w:p>
        </w:tc>
        <w:tc>
          <w:tcPr>
            <w:tcW w:w="979" w:type="dxa"/>
            <w:shd w:val="clear" w:color="auto" w:fill="auto"/>
            <w:vAlign w:val="center"/>
            <w:hideMark/>
          </w:tcPr>
          <w:p w14:paraId="085989B4"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73.1</w:t>
            </w:r>
          </w:p>
        </w:tc>
        <w:tc>
          <w:tcPr>
            <w:tcW w:w="1013" w:type="dxa"/>
            <w:shd w:val="clear" w:color="auto" w:fill="auto"/>
            <w:vAlign w:val="center"/>
            <w:hideMark/>
          </w:tcPr>
          <w:p w14:paraId="6E0484AC"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77.5</w:t>
            </w:r>
          </w:p>
        </w:tc>
      </w:tr>
      <w:tr w:rsidR="000418B5" w:rsidRPr="00323CF7" w14:paraId="52772623" w14:textId="77777777" w:rsidTr="00006306">
        <w:trPr>
          <w:trHeight w:val="312"/>
        </w:trPr>
        <w:tc>
          <w:tcPr>
            <w:tcW w:w="769" w:type="dxa"/>
            <w:shd w:val="clear" w:color="auto" w:fill="auto"/>
            <w:noWrap/>
            <w:vAlign w:val="center"/>
            <w:hideMark/>
          </w:tcPr>
          <w:p w14:paraId="690EACC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18a</w:t>
            </w:r>
          </w:p>
        </w:tc>
        <w:tc>
          <w:tcPr>
            <w:tcW w:w="1470" w:type="dxa"/>
            <w:shd w:val="clear" w:color="auto" w:fill="auto"/>
            <w:noWrap/>
            <w:vAlign w:val="center"/>
            <w:hideMark/>
          </w:tcPr>
          <w:p w14:paraId="730867B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END, PPSP</w:t>
            </w:r>
          </w:p>
        </w:tc>
        <w:tc>
          <w:tcPr>
            <w:tcW w:w="2325" w:type="dxa"/>
            <w:shd w:val="clear" w:color="auto" w:fill="auto"/>
            <w:vAlign w:val="center"/>
            <w:hideMark/>
          </w:tcPr>
          <w:p w14:paraId="247F2A73"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neta de cobertura nivel secundario (femenino).</w:t>
            </w:r>
          </w:p>
        </w:tc>
        <w:tc>
          <w:tcPr>
            <w:tcW w:w="1126" w:type="dxa"/>
            <w:shd w:val="clear" w:color="auto" w:fill="auto"/>
            <w:vAlign w:val="center"/>
            <w:hideMark/>
          </w:tcPr>
          <w:p w14:paraId="3D8C515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74.78</w:t>
            </w:r>
          </w:p>
        </w:tc>
        <w:tc>
          <w:tcPr>
            <w:tcW w:w="1361" w:type="dxa"/>
            <w:shd w:val="clear" w:color="auto" w:fill="auto"/>
            <w:noWrap/>
            <w:vAlign w:val="center"/>
            <w:hideMark/>
          </w:tcPr>
          <w:p w14:paraId="4B18A4E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73.9</w:t>
            </w:r>
          </w:p>
        </w:tc>
        <w:tc>
          <w:tcPr>
            <w:tcW w:w="972" w:type="dxa"/>
            <w:shd w:val="clear" w:color="auto" w:fill="auto"/>
            <w:noWrap/>
            <w:vAlign w:val="center"/>
            <w:hideMark/>
          </w:tcPr>
          <w:p w14:paraId="0B7C3F1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74.5</w:t>
            </w:r>
          </w:p>
        </w:tc>
        <w:tc>
          <w:tcPr>
            <w:tcW w:w="979" w:type="dxa"/>
            <w:shd w:val="clear" w:color="auto" w:fill="auto"/>
            <w:vAlign w:val="center"/>
            <w:hideMark/>
          </w:tcPr>
          <w:p w14:paraId="388E10A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77.3</w:t>
            </w:r>
          </w:p>
        </w:tc>
        <w:tc>
          <w:tcPr>
            <w:tcW w:w="1013" w:type="dxa"/>
            <w:shd w:val="clear" w:color="auto" w:fill="auto"/>
            <w:noWrap/>
            <w:vAlign w:val="center"/>
            <w:hideMark/>
          </w:tcPr>
          <w:p w14:paraId="3D21BDB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81.18</w:t>
            </w:r>
          </w:p>
        </w:tc>
      </w:tr>
      <w:tr w:rsidR="000418B5" w:rsidRPr="00323CF7" w14:paraId="0A12E135" w14:textId="77777777" w:rsidTr="00006306">
        <w:trPr>
          <w:trHeight w:val="312"/>
        </w:trPr>
        <w:tc>
          <w:tcPr>
            <w:tcW w:w="769" w:type="dxa"/>
            <w:shd w:val="clear" w:color="auto" w:fill="auto"/>
            <w:noWrap/>
            <w:vAlign w:val="center"/>
            <w:hideMark/>
          </w:tcPr>
          <w:p w14:paraId="3FFEE9B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18b</w:t>
            </w:r>
          </w:p>
        </w:tc>
        <w:tc>
          <w:tcPr>
            <w:tcW w:w="1470" w:type="dxa"/>
            <w:shd w:val="clear" w:color="auto" w:fill="auto"/>
            <w:noWrap/>
            <w:vAlign w:val="center"/>
            <w:hideMark/>
          </w:tcPr>
          <w:p w14:paraId="315861D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END, PPSP</w:t>
            </w:r>
          </w:p>
        </w:tc>
        <w:tc>
          <w:tcPr>
            <w:tcW w:w="2325" w:type="dxa"/>
            <w:shd w:val="clear" w:color="auto" w:fill="auto"/>
            <w:vAlign w:val="center"/>
            <w:hideMark/>
          </w:tcPr>
          <w:p w14:paraId="26ADC7C7"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neta de cobertura nivel secundario (masculino).</w:t>
            </w:r>
          </w:p>
        </w:tc>
        <w:tc>
          <w:tcPr>
            <w:tcW w:w="1126" w:type="dxa"/>
            <w:shd w:val="clear" w:color="auto" w:fill="auto"/>
            <w:vAlign w:val="center"/>
            <w:hideMark/>
          </w:tcPr>
          <w:p w14:paraId="73D5D4E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66.82</w:t>
            </w:r>
          </w:p>
        </w:tc>
        <w:tc>
          <w:tcPr>
            <w:tcW w:w="1361" w:type="dxa"/>
            <w:shd w:val="clear" w:color="auto" w:fill="auto"/>
            <w:noWrap/>
            <w:vAlign w:val="center"/>
            <w:hideMark/>
          </w:tcPr>
          <w:p w14:paraId="6D55001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66</w:t>
            </w:r>
          </w:p>
        </w:tc>
        <w:tc>
          <w:tcPr>
            <w:tcW w:w="972" w:type="dxa"/>
            <w:shd w:val="clear" w:color="auto" w:fill="auto"/>
            <w:noWrap/>
            <w:vAlign w:val="center"/>
            <w:hideMark/>
          </w:tcPr>
          <w:p w14:paraId="70F2A89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66.8</w:t>
            </w:r>
          </w:p>
        </w:tc>
        <w:tc>
          <w:tcPr>
            <w:tcW w:w="979" w:type="dxa"/>
            <w:shd w:val="clear" w:color="auto" w:fill="auto"/>
            <w:vAlign w:val="center"/>
            <w:hideMark/>
          </w:tcPr>
          <w:p w14:paraId="283B528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69</w:t>
            </w:r>
          </w:p>
        </w:tc>
        <w:tc>
          <w:tcPr>
            <w:tcW w:w="1013" w:type="dxa"/>
            <w:shd w:val="clear" w:color="auto" w:fill="auto"/>
            <w:noWrap/>
            <w:vAlign w:val="center"/>
            <w:hideMark/>
          </w:tcPr>
          <w:p w14:paraId="06DA91A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73.22</w:t>
            </w:r>
          </w:p>
        </w:tc>
      </w:tr>
      <w:tr w:rsidR="000418B5" w:rsidRPr="00323CF7" w14:paraId="3B53CC30" w14:textId="77777777" w:rsidTr="00006306">
        <w:trPr>
          <w:trHeight w:val="520"/>
        </w:trPr>
        <w:tc>
          <w:tcPr>
            <w:tcW w:w="769" w:type="dxa"/>
            <w:shd w:val="clear" w:color="auto" w:fill="auto"/>
            <w:noWrap/>
            <w:vAlign w:val="center"/>
            <w:hideMark/>
          </w:tcPr>
          <w:p w14:paraId="11565572" w14:textId="393BCF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18c</w:t>
            </w:r>
          </w:p>
        </w:tc>
        <w:tc>
          <w:tcPr>
            <w:tcW w:w="1470" w:type="dxa"/>
            <w:shd w:val="clear" w:color="auto" w:fill="auto"/>
            <w:noWrap/>
            <w:vAlign w:val="center"/>
            <w:hideMark/>
          </w:tcPr>
          <w:p w14:paraId="3818A9D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END, PPSP</w:t>
            </w:r>
          </w:p>
        </w:tc>
        <w:tc>
          <w:tcPr>
            <w:tcW w:w="2325" w:type="dxa"/>
            <w:shd w:val="clear" w:color="auto" w:fill="auto"/>
            <w:vAlign w:val="center"/>
            <w:hideMark/>
          </w:tcPr>
          <w:p w14:paraId="253781A2"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neta de cobertura nivel secundario. Índice de paridad de género (IPG).</w:t>
            </w:r>
          </w:p>
        </w:tc>
        <w:tc>
          <w:tcPr>
            <w:tcW w:w="1126" w:type="dxa"/>
            <w:shd w:val="clear" w:color="auto" w:fill="auto"/>
            <w:vAlign w:val="center"/>
            <w:hideMark/>
          </w:tcPr>
          <w:p w14:paraId="5D74DAF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1.1193</w:t>
            </w:r>
          </w:p>
        </w:tc>
        <w:tc>
          <w:tcPr>
            <w:tcW w:w="1361" w:type="dxa"/>
            <w:shd w:val="clear" w:color="auto" w:fill="auto"/>
            <w:noWrap/>
            <w:vAlign w:val="center"/>
            <w:hideMark/>
          </w:tcPr>
          <w:p w14:paraId="67025CD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1.1197</w:t>
            </w:r>
          </w:p>
        </w:tc>
        <w:tc>
          <w:tcPr>
            <w:tcW w:w="972" w:type="dxa"/>
            <w:shd w:val="clear" w:color="auto" w:fill="auto"/>
            <w:noWrap/>
            <w:vAlign w:val="center"/>
            <w:hideMark/>
          </w:tcPr>
          <w:p w14:paraId="60B0E67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1.1153</w:t>
            </w:r>
          </w:p>
        </w:tc>
        <w:tc>
          <w:tcPr>
            <w:tcW w:w="979" w:type="dxa"/>
            <w:shd w:val="clear" w:color="auto" w:fill="auto"/>
            <w:vAlign w:val="center"/>
            <w:hideMark/>
          </w:tcPr>
          <w:p w14:paraId="7D866A2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1.1197</w:t>
            </w:r>
          </w:p>
        </w:tc>
        <w:tc>
          <w:tcPr>
            <w:tcW w:w="1013" w:type="dxa"/>
            <w:shd w:val="clear" w:color="auto" w:fill="auto"/>
            <w:noWrap/>
            <w:vAlign w:val="center"/>
            <w:hideMark/>
          </w:tcPr>
          <w:p w14:paraId="28A41F5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1.1088</w:t>
            </w:r>
          </w:p>
        </w:tc>
      </w:tr>
      <w:tr w:rsidR="000418B5" w:rsidRPr="00323CF7" w14:paraId="5C8CE32C" w14:textId="77777777" w:rsidTr="00006306">
        <w:trPr>
          <w:trHeight w:val="312"/>
        </w:trPr>
        <w:tc>
          <w:tcPr>
            <w:tcW w:w="769" w:type="dxa"/>
            <w:shd w:val="clear" w:color="auto" w:fill="auto"/>
            <w:noWrap/>
            <w:vAlign w:val="center"/>
            <w:hideMark/>
          </w:tcPr>
          <w:p w14:paraId="18CD170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19</w:t>
            </w:r>
          </w:p>
        </w:tc>
        <w:tc>
          <w:tcPr>
            <w:tcW w:w="1470" w:type="dxa"/>
            <w:shd w:val="clear" w:color="auto" w:fill="auto"/>
            <w:noWrap/>
            <w:vAlign w:val="center"/>
            <w:hideMark/>
          </w:tcPr>
          <w:p w14:paraId="0EF8DC8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2325" w:type="dxa"/>
            <w:shd w:val="clear" w:color="auto" w:fill="auto"/>
            <w:vAlign w:val="center"/>
            <w:hideMark/>
          </w:tcPr>
          <w:p w14:paraId="7C310C58"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finalización de secundaria (primer ciclo).</w:t>
            </w:r>
          </w:p>
        </w:tc>
        <w:tc>
          <w:tcPr>
            <w:tcW w:w="1126" w:type="dxa"/>
            <w:shd w:val="clear" w:color="auto" w:fill="auto"/>
            <w:vAlign w:val="center"/>
            <w:hideMark/>
          </w:tcPr>
          <w:p w14:paraId="00B37BF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42.7</w:t>
            </w:r>
          </w:p>
        </w:tc>
        <w:tc>
          <w:tcPr>
            <w:tcW w:w="1361" w:type="dxa"/>
            <w:shd w:val="clear" w:color="auto" w:fill="auto"/>
            <w:vAlign w:val="center"/>
            <w:hideMark/>
          </w:tcPr>
          <w:p w14:paraId="00A861A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46.76</w:t>
            </w:r>
          </w:p>
        </w:tc>
        <w:tc>
          <w:tcPr>
            <w:tcW w:w="972" w:type="dxa"/>
            <w:shd w:val="clear" w:color="auto" w:fill="auto"/>
            <w:vAlign w:val="center"/>
            <w:hideMark/>
          </w:tcPr>
          <w:p w14:paraId="56B79EE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48.02</w:t>
            </w:r>
          </w:p>
        </w:tc>
        <w:tc>
          <w:tcPr>
            <w:tcW w:w="979" w:type="dxa"/>
            <w:shd w:val="clear" w:color="auto" w:fill="auto"/>
            <w:vAlign w:val="center"/>
            <w:hideMark/>
          </w:tcPr>
          <w:p w14:paraId="5D58220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40.48</w:t>
            </w:r>
          </w:p>
        </w:tc>
        <w:tc>
          <w:tcPr>
            <w:tcW w:w="1013" w:type="dxa"/>
            <w:shd w:val="clear" w:color="auto" w:fill="auto"/>
            <w:vAlign w:val="center"/>
            <w:hideMark/>
          </w:tcPr>
          <w:p w14:paraId="191F304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52.6</w:t>
            </w:r>
          </w:p>
        </w:tc>
      </w:tr>
      <w:tr w:rsidR="000418B5" w:rsidRPr="00323CF7" w14:paraId="799ADE91" w14:textId="77777777" w:rsidTr="00006306">
        <w:trPr>
          <w:trHeight w:val="312"/>
        </w:trPr>
        <w:tc>
          <w:tcPr>
            <w:tcW w:w="769" w:type="dxa"/>
            <w:shd w:val="clear" w:color="auto" w:fill="auto"/>
            <w:noWrap/>
            <w:vAlign w:val="center"/>
            <w:hideMark/>
          </w:tcPr>
          <w:p w14:paraId="23F3E9B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20</w:t>
            </w:r>
          </w:p>
        </w:tc>
        <w:tc>
          <w:tcPr>
            <w:tcW w:w="1470" w:type="dxa"/>
            <w:shd w:val="clear" w:color="auto" w:fill="auto"/>
            <w:noWrap/>
            <w:vAlign w:val="center"/>
            <w:hideMark/>
          </w:tcPr>
          <w:p w14:paraId="5F5A36C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ODS-4</w:t>
            </w:r>
          </w:p>
        </w:tc>
        <w:tc>
          <w:tcPr>
            <w:tcW w:w="2325" w:type="dxa"/>
            <w:shd w:val="clear" w:color="auto" w:fill="auto"/>
            <w:vAlign w:val="center"/>
            <w:hideMark/>
          </w:tcPr>
          <w:p w14:paraId="22F4183B"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finalización de secundaria (segundo ciclo).</w:t>
            </w:r>
          </w:p>
        </w:tc>
        <w:tc>
          <w:tcPr>
            <w:tcW w:w="1126" w:type="dxa"/>
            <w:shd w:val="clear" w:color="auto" w:fill="auto"/>
            <w:vAlign w:val="center"/>
            <w:hideMark/>
          </w:tcPr>
          <w:p w14:paraId="0952622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21.1</w:t>
            </w:r>
          </w:p>
        </w:tc>
        <w:tc>
          <w:tcPr>
            <w:tcW w:w="1361" w:type="dxa"/>
            <w:shd w:val="clear" w:color="auto" w:fill="auto"/>
            <w:vAlign w:val="center"/>
            <w:hideMark/>
          </w:tcPr>
          <w:p w14:paraId="388C606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23.7</w:t>
            </w:r>
          </w:p>
        </w:tc>
        <w:tc>
          <w:tcPr>
            <w:tcW w:w="972" w:type="dxa"/>
            <w:shd w:val="clear" w:color="auto" w:fill="auto"/>
            <w:vAlign w:val="center"/>
            <w:hideMark/>
          </w:tcPr>
          <w:p w14:paraId="7C5A973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25.51</w:t>
            </w:r>
          </w:p>
        </w:tc>
        <w:tc>
          <w:tcPr>
            <w:tcW w:w="979" w:type="dxa"/>
            <w:shd w:val="clear" w:color="auto" w:fill="auto"/>
            <w:vAlign w:val="center"/>
            <w:hideMark/>
          </w:tcPr>
          <w:p w14:paraId="3A6836B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26.18</w:t>
            </w:r>
          </w:p>
        </w:tc>
        <w:tc>
          <w:tcPr>
            <w:tcW w:w="1013" w:type="dxa"/>
            <w:shd w:val="clear" w:color="auto" w:fill="auto"/>
            <w:vAlign w:val="center"/>
            <w:hideMark/>
          </w:tcPr>
          <w:p w14:paraId="4B077ED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25</w:t>
            </w:r>
          </w:p>
        </w:tc>
      </w:tr>
      <w:tr w:rsidR="000418B5" w:rsidRPr="00323CF7" w14:paraId="44C4B114" w14:textId="77777777" w:rsidTr="00006306">
        <w:trPr>
          <w:trHeight w:val="312"/>
        </w:trPr>
        <w:tc>
          <w:tcPr>
            <w:tcW w:w="769" w:type="dxa"/>
            <w:shd w:val="clear" w:color="auto" w:fill="auto"/>
            <w:noWrap/>
            <w:vAlign w:val="center"/>
            <w:hideMark/>
          </w:tcPr>
          <w:p w14:paraId="45594B4C"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21</w:t>
            </w:r>
          </w:p>
        </w:tc>
        <w:tc>
          <w:tcPr>
            <w:tcW w:w="1470" w:type="dxa"/>
            <w:shd w:val="clear" w:color="auto" w:fill="auto"/>
            <w:noWrap/>
            <w:vAlign w:val="center"/>
            <w:hideMark/>
          </w:tcPr>
          <w:p w14:paraId="0DAA8EBC"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PPSP</w:t>
            </w:r>
          </w:p>
        </w:tc>
        <w:tc>
          <w:tcPr>
            <w:tcW w:w="2325" w:type="dxa"/>
            <w:shd w:val="clear" w:color="auto" w:fill="auto"/>
            <w:vAlign w:val="center"/>
            <w:hideMark/>
          </w:tcPr>
          <w:p w14:paraId="633279E4" w14:textId="77777777" w:rsidR="000418B5" w:rsidRPr="00323CF7" w:rsidRDefault="000418B5" w:rsidP="00A06C2A">
            <w:pPr>
              <w:spacing w:after="0" w:line="240" w:lineRule="auto"/>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Tasa de promoción nivel secundario.</w:t>
            </w:r>
          </w:p>
        </w:tc>
        <w:tc>
          <w:tcPr>
            <w:tcW w:w="1126" w:type="dxa"/>
            <w:shd w:val="clear" w:color="auto" w:fill="auto"/>
            <w:vAlign w:val="center"/>
            <w:hideMark/>
          </w:tcPr>
          <w:p w14:paraId="227B177E"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89.39</w:t>
            </w:r>
          </w:p>
        </w:tc>
        <w:tc>
          <w:tcPr>
            <w:tcW w:w="1361" w:type="dxa"/>
            <w:shd w:val="clear" w:color="auto" w:fill="auto"/>
            <w:vAlign w:val="center"/>
            <w:hideMark/>
          </w:tcPr>
          <w:p w14:paraId="6740F352"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90.4</w:t>
            </w:r>
          </w:p>
        </w:tc>
        <w:tc>
          <w:tcPr>
            <w:tcW w:w="972" w:type="dxa"/>
            <w:shd w:val="clear" w:color="auto" w:fill="auto"/>
            <w:vAlign w:val="center"/>
            <w:hideMark/>
          </w:tcPr>
          <w:p w14:paraId="41C3739F"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92.2</w:t>
            </w:r>
          </w:p>
        </w:tc>
        <w:tc>
          <w:tcPr>
            <w:tcW w:w="979" w:type="dxa"/>
            <w:shd w:val="clear" w:color="auto" w:fill="auto"/>
            <w:vAlign w:val="center"/>
            <w:hideMark/>
          </w:tcPr>
          <w:p w14:paraId="023764A5"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90.5</w:t>
            </w:r>
          </w:p>
        </w:tc>
        <w:tc>
          <w:tcPr>
            <w:tcW w:w="1013" w:type="dxa"/>
            <w:shd w:val="clear" w:color="auto" w:fill="auto"/>
            <w:vAlign w:val="center"/>
            <w:hideMark/>
          </w:tcPr>
          <w:p w14:paraId="221CC52A"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92.05</w:t>
            </w:r>
          </w:p>
        </w:tc>
      </w:tr>
      <w:tr w:rsidR="000418B5" w:rsidRPr="00323CF7" w14:paraId="533A4DE5" w14:textId="77777777" w:rsidTr="00006306">
        <w:trPr>
          <w:trHeight w:val="312"/>
        </w:trPr>
        <w:tc>
          <w:tcPr>
            <w:tcW w:w="769" w:type="dxa"/>
            <w:shd w:val="clear" w:color="auto" w:fill="auto"/>
            <w:noWrap/>
            <w:vAlign w:val="center"/>
            <w:hideMark/>
          </w:tcPr>
          <w:p w14:paraId="48CA2E6C" w14:textId="54937D54"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lastRenderedPageBreak/>
              <w:t>21</w:t>
            </w:r>
            <w:r w:rsidR="00FB4137">
              <w:rPr>
                <w:rFonts w:ascii="Calibri" w:eastAsia="Times New Roman" w:hAnsi="Calibri" w:cs="Calibri"/>
                <w:color w:val="002060"/>
                <w:sz w:val="16"/>
                <w:szCs w:val="16"/>
                <w:lang w:eastAsia="es-DO"/>
              </w:rPr>
              <w:t>a</w:t>
            </w:r>
          </w:p>
        </w:tc>
        <w:tc>
          <w:tcPr>
            <w:tcW w:w="1470" w:type="dxa"/>
            <w:shd w:val="clear" w:color="auto" w:fill="auto"/>
            <w:noWrap/>
            <w:vAlign w:val="center"/>
            <w:hideMark/>
          </w:tcPr>
          <w:p w14:paraId="0F63BD2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2325" w:type="dxa"/>
            <w:shd w:val="clear" w:color="auto" w:fill="auto"/>
            <w:vAlign w:val="center"/>
            <w:hideMark/>
          </w:tcPr>
          <w:p w14:paraId="005B50F1"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promoción nivel secundario (femenino).</w:t>
            </w:r>
          </w:p>
        </w:tc>
        <w:tc>
          <w:tcPr>
            <w:tcW w:w="1126" w:type="dxa"/>
            <w:shd w:val="clear" w:color="auto" w:fill="auto"/>
            <w:vAlign w:val="center"/>
            <w:hideMark/>
          </w:tcPr>
          <w:p w14:paraId="4A3CD8A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91.85</w:t>
            </w:r>
          </w:p>
        </w:tc>
        <w:tc>
          <w:tcPr>
            <w:tcW w:w="1361" w:type="dxa"/>
            <w:shd w:val="clear" w:color="auto" w:fill="auto"/>
            <w:noWrap/>
            <w:vAlign w:val="center"/>
            <w:hideMark/>
          </w:tcPr>
          <w:p w14:paraId="1B4FA9B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92.8</w:t>
            </w:r>
          </w:p>
        </w:tc>
        <w:tc>
          <w:tcPr>
            <w:tcW w:w="972" w:type="dxa"/>
            <w:shd w:val="clear" w:color="auto" w:fill="auto"/>
            <w:noWrap/>
            <w:vAlign w:val="center"/>
            <w:hideMark/>
          </w:tcPr>
          <w:p w14:paraId="5A2E2100"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94.2</w:t>
            </w:r>
          </w:p>
        </w:tc>
        <w:tc>
          <w:tcPr>
            <w:tcW w:w="979" w:type="dxa"/>
            <w:shd w:val="clear" w:color="auto" w:fill="auto"/>
            <w:vAlign w:val="center"/>
            <w:hideMark/>
          </w:tcPr>
          <w:p w14:paraId="36B4E93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93</w:t>
            </w:r>
          </w:p>
        </w:tc>
        <w:tc>
          <w:tcPr>
            <w:tcW w:w="1013" w:type="dxa"/>
            <w:shd w:val="clear" w:color="auto" w:fill="auto"/>
            <w:noWrap/>
            <w:vAlign w:val="center"/>
            <w:hideMark/>
          </w:tcPr>
          <w:p w14:paraId="5563081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94.53</w:t>
            </w:r>
          </w:p>
        </w:tc>
      </w:tr>
      <w:tr w:rsidR="000418B5" w:rsidRPr="00323CF7" w14:paraId="71AF5806" w14:textId="77777777" w:rsidTr="00006306">
        <w:trPr>
          <w:trHeight w:val="312"/>
        </w:trPr>
        <w:tc>
          <w:tcPr>
            <w:tcW w:w="769" w:type="dxa"/>
            <w:shd w:val="clear" w:color="auto" w:fill="auto"/>
            <w:noWrap/>
            <w:vAlign w:val="center"/>
            <w:hideMark/>
          </w:tcPr>
          <w:p w14:paraId="7ECB277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21b</w:t>
            </w:r>
          </w:p>
        </w:tc>
        <w:tc>
          <w:tcPr>
            <w:tcW w:w="1470" w:type="dxa"/>
            <w:shd w:val="clear" w:color="auto" w:fill="auto"/>
            <w:noWrap/>
            <w:vAlign w:val="center"/>
            <w:hideMark/>
          </w:tcPr>
          <w:p w14:paraId="52B652A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2325" w:type="dxa"/>
            <w:shd w:val="clear" w:color="auto" w:fill="auto"/>
            <w:vAlign w:val="center"/>
            <w:hideMark/>
          </w:tcPr>
          <w:p w14:paraId="378CC620"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promoción nivel secundario (masculino).</w:t>
            </w:r>
          </w:p>
        </w:tc>
        <w:tc>
          <w:tcPr>
            <w:tcW w:w="1126" w:type="dxa"/>
            <w:shd w:val="clear" w:color="auto" w:fill="auto"/>
            <w:vAlign w:val="center"/>
            <w:hideMark/>
          </w:tcPr>
          <w:p w14:paraId="2E99991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86.77</w:t>
            </w:r>
          </w:p>
        </w:tc>
        <w:tc>
          <w:tcPr>
            <w:tcW w:w="1361" w:type="dxa"/>
            <w:shd w:val="clear" w:color="auto" w:fill="auto"/>
            <w:noWrap/>
            <w:vAlign w:val="center"/>
            <w:hideMark/>
          </w:tcPr>
          <w:p w14:paraId="5592A43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87.9</w:t>
            </w:r>
          </w:p>
        </w:tc>
        <w:tc>
          <w:tcPr>
            <w:tcW w:w="972" w:type="dxa"/>
            <w:shd w:val="clear" w:color="auto" w:fill="auto"/>
            <w:noWrap/>
            <w:vAlign w:val="center"/>
            <w:hideMark/>
          </w:tcPr>
          <w:p w14:paraId="75B2361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90.1</w:t>
            </w:r>
          </w:p>
        </w:tc>
        <w:tc>
          <w:tcPr>
            <w:tcW w:w="979" w:type="dxa"/>
            <w:shd w:val="clear" w:color="auto" w:fill="auto"/>
            <w:vAlign w:val="center"/>
            <w:hideMark/>
          </w:tcPr>
          <w:p w14:paraId="50D29422"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87.9</w:t>
            </w:r>
          </w:p>
        </w:tc>
        <w:tc>
          <w:tcPr>
            <w:tcW w:w="1013" w:type="dxa"/>
            <w:shd w:val="clear" w:color="auto" w:fill="auto"/>
            <w:noWrap/>
            <w:vAlign w:val="center"/>
            <w:hideMark/>
          </w:tcPr>
          <w:p w14:paraId="3989AC9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89.45</w:t>
            </w:r>
          </w:p>
        </w:tc>
      </w:tr>
      <w:tr w:rsidR="000418B5" w:rsidRPr="00323CF7" w14:paraId="0E9F743B" w14:textId="77777777" w:rsidTr="00006306">
        <w:trPr>
          <w:trHeight w:val="312"/>
        </w:trPr>
        <w:tc>
          <w:tcPr>
            <w:tcW w:w="769" w:type="dxa"/>
            <w:shd w:val="clear" w:color="auto" w:fill="auto"/>
            <w:noWrap/>
            <w:vAlign w:val="center"/>
            <w:hideMark/>
          </w:tcPr>
          <w:p w14:paraId="6ED0D45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21c</w:t>
            </w:r>
          </w:p>
        </w:tc>
        <w:tc>
          <w:tcPr>
            <w:tcW w:w="1470" w:type="dxa"/>
            <w:shd w:val="clear" w:color="auto" w:fill="auto"/>
            <w:noWrap/>
            <w:vAlign w:val="center"/>
            <w:hideMark/>
          </w:tcPr>
          <w:p w14:paraId="5C6EF8A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2325" w:type="dxa"/>
            <w:shd w:val="clear" w:color="auto" w:fill="auto"/>
            <w:vAlign w:val="center"/>
            <w:hideMark/>
          </w:tcPr>
          <w:p w14:paraId="2846F46B"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promoción nivel secundario. Índice de paridad de género (IPG)</w:t>
            </w:r>
          </w:p>
        </w:tc>
        <w:tc>
          <w:tcPr>
            <w:tcW w:w="1126" w:type="dxa"/>
            <w:shd w:val="clear" w:color="auto" w:fill="auto"/>
            <w:vAlign w:val="center"/>
            <w:hideMark/>
          </w:tcPr>
          <w:p w14:paraId="451B721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1.0585</w:t>
            </w:r>
          </w:p>
        </w:tc>
        <w:tc>
          <w:tcPr>
            <w:tcW w:w="1361" w:type="dxa"/>
            <w:shd w:val="clear" w:color="auto" w:fill="auto"/>
            <w:noWrap/>
            <w:vAlign w:val="center"/>
            <w:hideMark/>
          </w:tcPr>
          <w:p w14:paraId="48F5495A" w14:textId="77777777" w:rsidR="000418B5" w:rsidRPr="00323CF7" w:rsidRDefault="000418B5" w:rsidP="00C63BA8">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1.0557</w:t>
            </w:r>
          </w:p>
        </w:tc>
        <w:tc>
          <w:tcPr>
            <w:tcW w:w="972" w:type="dxa"/>
            <w:shd w:val="clear" w:color="auto" w:fill="auto"/>
            <w:noWrap/>
            <w:vAlign w:val="center"/>
            <w:hideMark/>
          </w:tcPr>
          <w:p w14:paraId="050BEFD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1.0455</w:t>
            </w:r>
          </w:p>
        </w:tc>
        <w:tc>
          <w:tcPr>
            <w:tcW w:w="979" w:type="dxa"/>
            <w:shd w:val="clear" w:color="auto" w:fill="auto"/>
            <w:vAlign w:val="center"/>
            <w:hideMark/>
          </w:tcPr>
          <w:p w14:paraId="35FCE56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1.0582</w:t>
            </w:r>
          </w:p>
        </w:tc>
        <w:tc>
          <w:tcPr>
            <w:tcW w:w="1013" w:type="dxa"/>
            <w:shd w:val="clear" w:color="auto" w:fill="auto"/>
            <w:noWrap/>
            <w:vAlign w:val="center"/>
            <w:hideMark/>
          </w:tcPr>
          <w:p w14:paraId="41F928C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1.0567</w:t>
            </w:r>
          </w:p>
        </w:tc>
      </w:tr>
      <w:tr w:rsidR="000418B5" w:rsidRPr="00323CF7" w14:paraId="0D2C284F" w14:textId="77777777" w:rsidTr="00006306">
        <w:trPr>
          <w:trHeight w:val="312"/>
        </w:trPr>
        <w:tc>
          <w:tcPr>
            <w:tcW w:w="769" w:type="dxa"/>
            <w:shd w:val="clear" w:color="auto" w:fill="auto"/>
            <w:noWrap/>
            <w:vAlign w:val="center"/>
            <w:hideMark/>
          </w:tcPr>
          <w:p w14:paraId="163AA58C"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22</w:t>
            </w:r>
          </w:p>
        </w:tc>
        <w:tc>
          <w:tcPr>
            <w:tcW w:w="1470" w:type="dxa"/>
            <w:shd w:val="clear" w:color="auto" w:fill="auto"/>
            <w:noWrap/>
            <w:vAlign w:val="center"/>
            <w:hideMark/>
          </w:tcPr>
          <w:p w14:paraId="62EDA27B"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PPSP</w:t>
            </w:r>
          </w:p>
        </w:tc>
        <w:tc>
          <w:tcPr>
            <w:tcW w:w="2325" w:type="dxa"/>
            <w:shd w:val="clear" w:color="auto" w:fill="auto"/>
            <w:vAlign w:val="center"/>
            <w:hideMark/>
          </w:tcPr>
          <w:p w14:paraId="517F327B" w14:textId="77777777" w:rsidR="000418B5" w:rsidRPr="00323CF7" w:rsidRDefault="000418B5" w:rsidP="00A06C2A">
            <w:pPr>
              <w:spacing w:after="0" w:line="240" w:lineRule="auto"/>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Tasa de repitencia del nivel secundario.</w:t>
            </w:r>
          </w:p>
        </w:tc>
        <w:tc>
          <w:tcPr>
            <w:tcW w:w="1126" w:type="dxa"/>
            <w:shd w:val="clear" w:color="auto" w:fill="auto"/>
            <w:vAlign w:val="center"/>
            <w:hideMark/>
          </w:tcPr>
          <w:p w14:paraId="17C084CF"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6</w:t>
            </w:r>
          </w:p>
        </w:tc>
        <w:tc>
          <w:tcPr>
            <w:tcW w:w="1361" w:type="dxa"/>
            <w:shd w:val="clear" w:color="auto" w:fill="auto"/>
            <w:vAlign w:val="center"/>
            <w:hideMark/>
          </w:tcPr>
          <w:p w14:paraId="4FB3B0CC"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4.6</w:t>
            </w:r>
          </w:p>
        </w:tc>
        <w:tc>
          <w:tcPr>
            <w:tcW w:w="972" w:type="dxa"/>
            <w:shd w:val="clear" w:color="auto" w:fill="auto"/>
            <w:vAlign w:val="center"/>
            <w:hideMark/>
          </w:tcPr>
          <w:p w14:paraId="3B925368"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3.5</w:t>
            </w:r>
          </w:p>
        </w:tc>
        <w:tc>
          <w:tcPr>
            <w:tcW w:w="979" w:type="dxa"/>
            <w:shd w:val="clear" w:color="auto" w:fill="auto"/>
            <w:vAlign w:val="center"/>
            <w:hideMark/>
          </w:tcPr>
          <w:p w14:paraId="779699B0"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6.2</w:t>
            </w:r>
          </w:p>
        </w:tc>
        <w:tc>
          <w:tcPr>
            <w:tcW w:w="1013" w:type="dxa"/>
            <w:shd w:val="clear" w:color="auto" w:fill="auto"/>
            <w:vAlign w:val="center"/>
            <w:hideMark/>
          </w:tcPr>
          <w:p w14:paraId="6792FE21"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4</w:t>
            </w:r>
          </w:p>
        </w:tc>
      </w:tr>
      <w:tr w:rsidR="000418B5" w:rsidRPr="00323CF7" w14:paraId="1EFD47F9" w14:textId="77777777" w:rsidTr="00006306">
        <w:trPr>
          <w:trHeight w:val="312"/>
        </w:trPr>
        <w:tc>
          <w:tcPr>
            <w:tcW w:w="769" w:type="dxa"/>
            <w:shd w:val="clear" w:color="auto" w:fill="auto"/>
            <w:noWrap/>
            <w:vAlign w:val="center"/>
            <w:hideMark/>
          </w:tcPr>
          <w:p w14:paraId="72131CE3" w14:textId="0AE0CAC2"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22</w:t>
            </w:r>
            <w:r w:rsidR="00FB4137">
              <w:rPr>
                <w:rFonts w:ascii="Calibri" w:eastAsia="Times New Roman" w:hAnsi="Calibri" w:cs="Calibri"/>
                <w:color w:val="002060"/>
                <w:sz w:val="16"/>
                <w:szCs w:val="16"/>
                <w:lang w:eastAsia="es-DO"/>
              </w:rPr>
              <w:t>a</w:t>
            </w:r>
          </w:p>
        </w:tc>
        <w:tc>
          <w:tcPr>
            <w:tcW w:w="1470" w:type="dxa"/>
            <w:shd w:val="clear" w:color="auto" w:fill="auto"/>
            <w:noWrap/>
            <w:vAlign w:val="center"/>
            <w:hideMark/>
          </w:tcPr>
          <w:p w14:paraId="6248278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PPSP</w:t>
            </w:r>
          </w:p>
        </w:tc>
        <w:tc>
          <w:tcPr>
            <w:tcW w:w="2325" w:type="dxa"/>
            <w:shd w:val="clear" w:color="auto" w:fill="auto"/>
            <w:vAlign w:val="center"/>
            <w:hideMark/>
          </w:tcPr>
          <w:p w14:paraId="052131A6"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repitencia nivel secundario (femenino).</w:t>
            </w:r>
          </w:p>
        </w:tc>
        <w:tc>
          <w:tcPr>
            <w:tcW w:w="1126" w:type="dxa"/>
            <w:shd w:val="clear" w:color="auto" w:fill="auto"/>
            <w:vAlign w:val="center"/>
            <w:hideMark/>
          </w:tcPr>
          <w:p w14:paraId="657A6B5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4.41</w:t>
            </w:r>
          </w:p>
        </w:tc>
        <w:tc>
          <w:tcPr>
            <w:tcW w:w="1361" w:type="dxa"/>
            <w:shd w:val="clear" w:color="auto" w:fill="auto"/>
            <w:noWrap/>
            <w:vAlign w:val="center"/>
            <w:hideMark/>
          </w:tcPr>
          <w:p w14:paraId="2474F81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w:t>
            </w:r>
          </w:p>
        </w:tc>
        <w:tc>
          <w:tcPr>
            <w:tcW w:w="972" w:type="dxa"/>
            <w:shd w:val="clear" w:color="auto" w:fill="auto"/>
            <w:noWrap/>
            <w:vAlign w:val="center"/>
            <w:hideMark/>
          </w:tcPr>
          <w:p w14:paraId="365E847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2.2</w:t>
            </w:r>
          </w:p>
        </w:tc>
        <w:tc>
          <w:tcPr>
            <w:tcW w:w="979" w:type="dxa"/>
            <w:shd w:val="clear" w:color="auto" w:fill="auto"/>
            <w:vAlign w:val="center"/>
            <w:hideMark/>
          </w:tcPr>
          <w:p w14:paraId="630D8C1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4.2</w:t>
            </w:r>
          </w:p>
        </w:tc>
        <w:tc>
          <w:tcPr>
            <w:tcW w:w="1013" w:type="dxa"/>
            <w:shd w:val="clear" w:color="auto" w:fill="auto"/>
            <w:noWrap/>
            <w:vAlign w:val="center"/>
            <w:hideMark/>
          </w:tcPr>
          <w:p w14:paraId="19C4690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2.41</w:t>
            </w:r>
          </w:p>
        </w:tc>
      </w:tr>
      <w:tr w:rsidR="000418B5" w:rsidRPr="00323CF7" w14:paraId="2ED00C04" w14:textId="77777777" w:rsidTr="00006306">
        <w:trPr>
          <w:trHeight w:val="312"/>
        </w:trPr>
        <w:tc>
          <w:tcPr>
            <w:tcW w:w="769" w:type="dxa"/>
            <w:shd w:val="clear" w:color="auto" w:fill="auto"/>
            <w:noWrap/>
            <w:vAlign w:val="center"/>
            <w:hideMark/>
          </w:tcPr>
          <w:p w14:paraId="75BED18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22b</w:t>
            </w:r>
          </w:p>
        </w:tc>
        <w:tc>
          <w:tcPr>
            <w:tcW w:w="1470" w:type="dxa"/>
            <w:shd w:val="clear" w:color="auto" w:fill="auto"/>
            <w:noWrap/>
            <w:vAlign w:val="center"/>
            <w:hideMark/>
          </w:tcPr>
          <w:p w14:paraId="347A13F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PDE</w:t>
            </w:r>
          </w:p>
        </w:tc>
        <w:tc>
          <w:tcPr>
            <w:tcW w:w="2325" w:type="dxa"/>
            <w:shd w:val="clear" w:color="auto" w:fill="auto"/>
            <w:vAlign w:val="center"/>
            <w:hideMark/>
          </w:tcPr>
          <w:p w14:paraId="4A5CF3C6"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repitencia nivel secundario (masculino).</w:t>
            </w:r>
          </w:p>
        </w:tc>
        <w:tc>
          <w:tcPr>
            <w:tcW w:w="1126" w:type="dxa"/>
            <w:shd w:val="clear" w:color="auto" w:fill="auto"/>
            <w:vAlign w:val="center"/>
            <w:hideMark/>
          </w:tcPr>
          <w:p w14:paraId="6B00D53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7.7</w:t>
            </w:r>
          </w:p>
        </w:tc>
        <w:tc>
          <w:tcPr>
            <w:tcW w:w="1361" w:type="dxa"/>
            <w:shd w:val="clear" w:color="auto" w:fill="auto"/>
            <w:noWrap/>
            <w:vAlign w:val="center"/>
            <w:hideMark/>
          </w:tcPr>
          <w:p w14:paraId="1A0144A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6.4</w:t>
            </w:r>
          </w:p>
        </w:tc>
        <w:tc>
          <w:tcPr>
            <w:tcW w:w="972" w:type="dxa"/>
            <w:shd w:val="clear" w:color="auto" w:fill="auto"/>
            <w:noWrap/>
            <w:vAlign w:val="center"/>
            <w:hideMark/>
          </w:tcPr>
          <w:p w14:paraId="3DB2824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4.8</w:t>
            </w:r>
          </w:p>
        </w:tc>
        <w:tc>
          <w:tcPr>
            <w:tcW w:w="979" w:type="dxa"/>
            <w:shd w:val="clear" w:color="auto" w:fill="auto"/>
            <w:vAlign w:val="center"/>
            <w:hideMark/>
          </w:tcPr>
          <w:p w14:paraId="043C6A3C"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8.3</w:t>
            </w:r>
          </w:p>
        </w:tc>
        <w:tc>
          <w:tcPr>
            <w:tcW w:w="1013" w:type="dxa"/>
            <w:shd w:val="clear" w:color="auto" w:fill="auto"/>
            <w:noWrap/>
            <w:vAlign w:val="center"/>
            <w:hideMark/>
          </w:tcPr>
          <w:p w14:paraId="1CC4391F"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5.7</w:t>
            </w:r>
          </w:p>
        </w:tc>
      </w:tr>
      <w:tr w:rsidR="000418B5" w:rsidRPr="00323CF7" w14:paraId="492671B9" w14:textId="77777777" w:rsidTr="00006306">
        <w:trPr>
          <w:trHeight w:val="312"/>
        </w:trPr>
        <w:tc>
          <w:tcPr>
            <w:tcW w:w="769" w:type="dxa"/>
            <w:shd w:val="clear" w:color="auto" w:fill="auto"/>
            <w:noWrap/>
            <w:vAlign w:val="center"/>
            <w:hideMark/>
          </w:tcPr>
          <w:p w14:paraId="7E69C04E"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23</w:t>
            </w:r>
          </w:p>
        </w:tc>
        <w:tc>
          <w:tcPr>
            <w:tcW w:w="1470" w:type="dxa"/>
            <w:shd w:val="clear" w:color="auto" w:fill="auto"/>
            <w:noWrap/>
            <w:vAlign w:val="center"/>
            <w:hideMark/>
          </w:tcPr>
          <w:p w14:paraId="3A035BC9"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PDE</w:t>
            </w:r>
          </w:p>
        </w:tc>
        <w:tc>
          <w:tcPr>
            <w:tcW w:w="2325" w:type="dxa"/>
            <w:shd w:val="clear" w:color="auto" w:fill="auto"/>
            <w:vAlign w:val="center"/>
            <w:hideMark/>
          </w:tcPr>
          <w:p w14:paraId="2DE4F3C7" w14:textId="77777777" w:rsidR="000418B5" w:rsidRPr="00323CF7" w:rsidRDefault="000418B5" w:rsidP="00A06C2A">
            <w:pPr>
              <w:spacing w:after="0" w:line="240" w:lineRule="auto"/>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Tasa de sobreedad del nivel secundario.</w:t>
            </w:r>
          </w:p>
        </w:tc>
        <w:tc>
          <w:tcPr>
            <w:tcW w:w="1126" w:type="dxa"/>
            <w:shd w:val="clear" w:color="auto" w:fill="auto"/>
            <w:vAlign w:val="center"/>
            <w:hideMark/>
          </w:tcPr>
          <w:p w14:paraId="4368F741"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11.41</w:t>
            </w:r>
          </w:p>
        </w:tc>
        <w:tc>
          <w:tcPr>
            <w:tcW w:w="1361" w:type="dxa"/>
            <w:shd w:val="clear" w:color="auto" w:fill="auto"/>
            <w:vAlign w:val="center"/>
            <w:hideMark/>
          </w:tcPr>
          <w:p w14:paraId="2CE249E9"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10.9</w:t>
            </w:r>
          </w:p>
        </w:tc>
        <w:tc>
          <w:tcPr>
            <w:tcW w:w="972" w:type="dxa"/>
            <w:shd w:val="clear" w:color="auto" w:fill="auto"/>
            <w:vAlign w:val="center"/>
            <w:hideMark/>
          </w:tcPr>
          <w:p w14:paraId="003A4C8F"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10.7</w:t>
            </w:r>
          </w:p>
        </w:tc>
        <w:tc>
          <w:tcPr>
            <w:tcW w:w="979" w:type="dxa"/>
            <w:shd w:val="clear" w:color="auto" w:fill="auto"/>
            <w:vAlign w:val="center"/>
            <w:hideMark/>
          </w:tcPr>
          <w:p w14:paraId="5797C66A"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8.7</w:t>
            </w:r>
          </w:p>
        </w:tc>
        <w:tc>
          <w:tcPr>
            <w:tcW w:w="1013" w:type="dxa"/>
            <w:shd w:val="clear" w:color="auto" w:fill="auto"/>
            <w:vAlign w:val="center"/>
            <w:hideMark/>
          </w:tcPr>
          <w:p w14:paraId="74A3C0C0"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9.5</w:t>
            </w:r>
          </w:p>
        </w:tc>
      </w:tr>
      <w:tr w:rsidR="000418B5" w:rsidRPr="00323CF7" w14:paraId="1BCA2A75" w14:textId="77777777" w:rsidTr="00006306">
        <w:trPr>
          <w:trHeight w:val="312"/>
        </w:trPr>
        <w:tc>
          <w:tcPr>
            <w:tcW w:w="769" w:type="dxa"/>
            <w:shd w:val="clear" w:color="auto" w:fill="auto"/>
            <w:noWrap/>
            <w:vAlign w:val="center"/>
            <w:hideMark/>
          </w:tcPr>
          <w:p w14:paraId="62E5964E" w14:textId="64955248"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23</w:t>
            </w:r>
            <w:r w:rsidR="00FB4137">
              <w:rPr>
                <w:rFonts w:ascii="Calibri" w:eastAsia="Times New Roman" w:hAnsi="Calibri" w:cs="Calibri"/>
                <w:color w:val="002060"/>
                <w:sz w:val="16"/>
                <w:szCs w:val="16"/>
                <w:lang w:eastAsia="es-DO"/>
              </w:rPr>
              <w:t>a</w:t>
            </w:r>
          </w:p>
        </w:tc>
        <w:tc>
          <w:tcPr>
            <w:tcW w:w="1470" w:type="dxa"/>
            <w:shd w:val="clear" w:color="auto" w:fill="auto"/>
            <w:noWrap/>
            <w:vAlign w:val="center"/>
            <w:hideMark/>
          </w:tcPr>
          <w:p w14:paraId="1CC40ED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PDE</w:t>
            </w:r>
          </w:p>
        </w:tc>
        <w:tc>
          <w:tcPr>
            <w:tcW w:w="2325" w:type="dxa"/>
            <w:shd w:val="clear" w:color="auto" w:fill="auto"/>
            <w:vAlign w:val="center"/>
            <w:hideMark/>
          </w:tcPr>
          <w:p w14:paraId="287A4C83"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sobreedad nivel secundario (femenino).</w:t>
            </w:r>
          </w:p>
        </w:tc>
        <w:tc>
          <w:tcPr>
            <w:tcW w:w="1126" w:type="dxa"/>
            <w:shd w:val="clear" w:color="auto" w:fill="auto"/>
            <w:vAlign w:val="center"/>
            <w:hideMark/>
          </w:tcPr>
          <w:p w14:paraId="76D6017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8.36</w:t>
            </w:r>
          </w:p>
        </w:tc>
        <w:tc>
          <w:tcPr>
            <w:tcW w:w="1361" w:type="dxa"/>
            <w:shd w:val="clear" w:color="auto" w:fill="auto"/>
            <w:noWrap/>
            <w:vAlign w:val="center"/>
            <w:hideMark/>
          </w:tcPr>
          <w:p w14:paraId="0B036E87"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7.8</w:t>
            </w:r>
          </w:p>
        </w:tc>
        <w:tc>
          <w:tcPr>
            <w:tcW w:w="972" w:type="dxa"/>
            <w:shd w:val="clear" w:color="auto" w:fill="auto"/>
            <w:noWrap/>
            <w:vAlign w:val="center"/>
            <w:hideMark/>
          </w:tcPr>
          <w:p w14:paraId="1DB3F65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7.6</w:t>
            </w:r>
          </w:p>
        </w:tc>
        <w:tc>
          <w:tcPr>
            <w:tcW w:w="979" w:type="dxa"/>
            <w:shd w:val="clear" w:color="auto" w:fill="auto"/>
            <w:vAlign w:val="center"/>
            <w:hideMark/>
          </w:tcPr>
          <w:p w14:paraId="1BFEB53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6.1</w:t>
            </w:r>
          </w:p>
        </w:tc>
        <w:tc>
          <w:tcPr>
            <w:tcW w:w="1013" w:type="dxa"/>
            <w:shd w:val="clear" w:color="auto" w:fill="auto"/>
            <w:noWrap/>
            <w:vAlign w:val="center"/>
            <w:hideMark/>
          </w:tcPr>
          <w:p w14:paraId="157A9C48"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6.36</w:t>
            </w:r>
          </w:p>
        </w:tc>
      </w:tr>
      <w:tr w:rsidR="000418B5" w:rsidRPr="00323CF7" w14:paraId="6874A202" w14:textId="77777777" w:rsidTr="00006306">
        <w:trPr>
          <w:trHeight w:val="312"/>
        </w:trPr>
        <w:tc>
          <w:tcPr>
            <w:tcW w:w="769" w:type="dxa"/>
            <w:shd w:val="clear" w:color="auto" w:fill="auto"/>
            <w:noWrap/>
            <w:vAlign w:val="center"/>
            <w:hideMark/>
          </w:tcPr>
          <w:p w14:paraId="35CB9C1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23b</w:t>
            </w:r>
          </w:p>
        </w:tc>
        <w:tc>
          <w:tcPr>
            <w:tcW w:w="1470" w:type="dxa"/>
            <w:shd w:val="clear" w:color="auto" w:fill="auto"/>
            <w:noWrap/>
            <w:vAlign w:val="center"/>
            <w:hideMark/>
          </w:tcPr>
          <w:p w14:paraId="5F3063D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PDE</w:t>
            </w:r>
          </w:p>
        </w:tc>
        <w:tc>
          <w:tcPr>
            <w:tcW w:w="2325" w:type="dxa"/>
            <w:shd w:val="clear" w:color="auto" w:fill="auto"/>
            <w:vAlign w:val="center"/>
            <w:hideMark/>
          </w:tcPr>
          <w:p w14:paraId="5E740DFE"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sobreedad nivel secundario (masculino).</w:t>
            </w:r>
          </w:p>
        </w:tc>
        <w:tc>
          <w:tcPr>
            <w:tcW w:w="1126" w:type="dxa"/>
            <w:shd w:val="clear" w:color="auto" w:fill="auto"/>
            <w:vAlign w:val="center"/>
            <w:hideMark/>
          </w:tcPr>
          <w:p w14:paraId="2549BB0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14.66</w:t>
            </w:r>
          </w:p>
        </w:tc>
        <w:tc>
          <w:tcPr>
            <w:tcW w:w="1361" w:type="dxa"/>
            <w:shd w:val="clear" w:color="auto" w:fill="auto"/>
            <w:noWrap/>
            <w:vAlign w:val="center"/>
            <w:hideMark/>
          </w:tcPr>
          <w:p w14:paraId="189857F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14.4</w:t>
            </w:r>
          </w:p>
        </w:tc>
        <w:tc>
          <w:tcPr>
            <w:tcW w:w="972" w:type="dxa"/>
            <w:shd w:val="clear" w:color="auto" w:fill="auto"/>
            <w:noWrap/>
            <w:vAlign w:val="center"/>
            <w:hideMark/>
          </w:tcPr>
          <w:p w14:paraId="2772FAC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13.9</w:t>
            </w:r>
          </w:p>
        </w:tc>
        <w:tc>
          <w:tcPr>
            <w:tcW w:w="979" w:type="dxa"/>
            <w:shd w:val="clear" w:color="auto" w:fill="auto"/>
            <w:vAlign w:val="center"/>
            <w:hideMark/>
          </w:tcPr>
          <w:p w14:paraId="010B03DA"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11.4</w:t>
            </w:r>
          </w:p>
        </w:tc>
        <w:tc>
          <w:tcPr>
            <w:tcW w:w="1013" w:type="dxa"/>
            <w:shd w:val="clear" w:color="auto" w:fill="auto"/>
            <w:noWrap/>
            <w:vAlign w:val="center"/>
            <w:hideMark/>
          </w:tcPr>
          <w:p w14:paraId="1E9F831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12.66</w:t>
            </w:r>
          </w:p>
        </w:tc>
      </w:tr>
      <w:tr w:rsidR="000418B5" w:rsidRPr="00323CF7" w14:paraId="39F001FD" w14:textId="77777777" w:rsidTr="00006306">
        <w:trPr>
          <w:trHeight w:val="312"/>
        </w:trPr>
        <w:tc>
          <w:tcPr>
            <w:tcW w:w="769" w:type="dxa"/>
            <w:shd w:val="clear" w:color="auto" w:fill="auto"/>
            <w:noWrap/>
            <w:vAlign w:val="center"/>
            <w:hideMark/>
          </w:tcPr>
          <w:p w14:paraId="5D7802D9"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24</w:t>
            </w:r>
          </w:p>
        </w:tc>
        <w:tc>
          <w:tcPr>
            <w:tcW w:w="1470" w:type="dxa"/>
            <w:shd w:val="clear" w:color="auto" w:fill="auto"/>
            <w:noWrap/>
            <w:vAlign w:val="center"/>
            <w:hideMark/>
          </w:tcPr>
          <w:p w14:paraId="6012385D"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ascii="Calibri" w:eastAsia="Times New Roman" w:hAnsi="Calibri" w:cs="Calibri"/>
                <w:bCs/>
                <w:iCs/>
                <w:color w:val="002060"/>
                <w:sz w:val="16"/>
                <w:szCs w:val="16"/>
                <w:lang w:eastAsia="es-DO"/>
              </w:rPr>
              <w:t> </w:t>
            </w:r>
          </w:p>
        </w:tc>
        <w:tc>
          <w:tcPr>
            <w:tcW w:w="2325" w:type="dxa"/>
            <w:shd w:val="clear" w:color="auto" w:fill="auto"/>
            <w:vAlign w:val="center"/>
            <w:hideMark/>
          </w:tcPr>
          <w:p w14:paraId="36093974" w14:textId="77777777" w:rsidR="000418B5" w:rsidRPr="00323CF7" w:rsidRDefault="000418B5" w:rsidP="00A06C2A">
            <w:pPr>
              <w:spacing w:after="0" w:line="240" w:lineRule="auto"/>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Tasa de abandono del nivel secundario.</w:t>
            </w:r>
          </w:p>
        </w:tc>
        <w:tc>
          <w:tcPr>
            <w:tcW w:w="1126" w:type="dxa"/>
            <w:shd w:val="clear" w:color="auto" w:fill="auto"/>
            <w:vAlign w:val="center"/>
            <w:hideMark/>
          </w:tcPr>
          <w:p w14:paraId="1AEDDFAC"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4.61</w:t>
            </w:r>
          </w:p>
        </w:tc>
        <w:tc>
          <w:tcPr>
            <w:tcW w:w="1361" w:type="dxa"/>
            <w:shd w:val="clear" w:color="auto" w:fill="auto"/>
            <w:vAlign w:val="center"/>
            <w:hideMark/>
          </w:tcPr>
          <w:p w14:paraId="32AA9CBB"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5</w:t>
            </w:r>
          </w:p>
        </w:tc>
        <w:tc>
          <w:tcPr>
            <w:tcW w:w="972" w:type="dxa"/>
            <w:shd w:val="clear" w:color="auto" w:fill="auto"/>
            <w:vAlign w:val="center"/>
            <w:hideMark/>
          </w:tcPr>
          <w:p w14:paraId="564B8434"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4.3</w:t>
            </w:r>
          </w:p>
        </w:tc>
        <w:tc>
          <w:tcPr>
            <w:tcW w:w="979" w:type="dxa"/>
            <w:shd w:val="clear" w:color="auto" w:fill="auto"/>
            <w:vAlign w:val="center"/>
            <w:hideMark/>
          </w:tcPr>
          <w:p w14:paraId="2A1BA9AA"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3.3</w:t>
            </w:r>
          </w:p>
        </w:tc>
        <w:tc>
          <w:tcPr>
            <w:tcW w:w="1013" w:type="dxa"/>
            <w:shd w:val="clear" w:color="auto" w:fill="auto"/>
            <w:vAlign w:val="center"/>
            <w:hideMark/>
          </w:tcPr>
          <w:p w14:paraId="0248B262" w14:textId="77777777" w:rsidR="000418B5" w:rsidRPr="00323CF7" w:rsidRDefault="000418B5" w:rsidP="00A06C2A">
            <w:pPr>
              <w:spacing w:after="0" w:line="240" w:lineRule="auto"/>
              <w:jc w:val="center"/>
              <w:rPr>
                <w:rFonts w:eastAsia="Times New Roman" w:cs="Times New Roman"/>
                <w:bCs/>
                <w:iCs/>
                <w:color w:val="002060"/>
                <w:sz w:val="16"/>
                <w:szCs w:val="16"/>
                <w:lang w:eastAsia="es-DO"/>
              </w:rPr>
            </w:pPr>
            <w:r w:rsidRPr="00323CF7">
              <w:rPr>
                <w:rFonts w:eastAsia="Times New Roman" w:cs="Times New Roman"/>
                <w:bCs/>
                <w:iCs/>
                <w:color w:val="002060"/>
                <w:sz w:val="16"/>
                <w:szCs w:val="16"/>
                <w:lang w:eastAsia="es-DO"/>
              </w:rPr>
              <w:t>3.85</w:t>
            </w:r>
          </w:p>
        </w:tc>
      </w:tr>
      <w:tr w:rsidR="000418B5" w:rsidRPr="00323CF7" w14:paraId="029D511E" w14:textId="77777777" w:rsidTr="00006306">
        <w:trPr>
          <w:trHeight w:val="312"/>
        </w:trPr>
        <w:tc>
          <w:tcPr>
            <w:tcW w:w="769" w:type="dxa"/>
            <w:shd w:val="clear" w:color="auto" w:fill="auto"/>
            <w:noWrap/>
            <w:vAlign w:val="center"/>
            <w:hideMark/>
          </w:tcPr>
          <w:p w14:paraId="70E72C7D" w14:textId="5CDBFD9D"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24</w:t>
            </w:r>
            <w:r w:rsidR="00FB4137">
              <w:rPr>
                <w:rFonts w:ascii="Calibri" w:eastAsia="Times New Roman" w:hAnsi="Calibri" w:cs="Calibri"/>
                <w:color w:val="002060"/>
                <w:sz w:val="16"/>
                <w:szCs w:val="16"/>
                <w:lang w:eastAsia="es-DO"/>
              </w:rPr>
              <w:t>a</w:t>
            </w:r>
          </w:p>
        </w:tc>
        <w:tc>
          <w:tcPr>
            <w:tcW w:w="1470" w:type="dxa"/>
            <w:shd w:val="clear" w:color="auto" w:fill="auto"/>
            <w:noWrap/>
            <w:vAlign w:val="center"/>
            <w:hideMark/>
          </w:tcPr>
          <w:p w14:paraId="6FA29B8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PDE</w:t>
            </w:r>
          </w:p>
        </w:tc>
        <w:tc>
          <w:tcPr>
            <w:tcW w:w="2325" w:type="dxa"/>
            <w:shd w:val="clear" w:color="auto" w:fill="auto"/>
            <w:vAlign w:val="center"/>
            <w:hideMark/>
          </w:tcPr>
          <w:p w14:paraId="4C34E434"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abandono nivel secundario (femenino).</w:t>
            </w:r>
          </w:p>
        </w:tc>
        <w:tc>
          <w:tcPr>
            <w:tcW w:w="1126" w:type="dxa"/>
            <w:shd w:val="clear" w:color="auto" w:fill="auto"/>
            <w:vAlign w:val="center"/>
            <w:hideMark/>
          </w:tcPr>
          <w:p w14:paraId="2423833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3.75</w:t>
            </w:r>
          </w:p>
        </w:tc>
        <w:tc>
          <w:tcPr>
            <w:tcW w:w="1361" w:type="dxa"/>
            <w:shd w:val="clear" w:color="auto" w:fill="auto"/>
            <w:noWrap/>
            <w:vAlign w:val="center"/>
            <w:hideMark/>
          </w:tcPr>
          <w:p w14:paraId="016DDD8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4.2</w:t>
            </w:r>
          </w:p>
        </w:tc>
        <w:tc>
          <w:tcPr>
            <w:tcW w:w="972" w:type="dxa"/>
            <w:shd w:val="clear" w:color="auto" w:fill="auto"/>
            <w:noWrap/>
            <w:vAlign w:val="center"/>
            <w:hideMark/>
          </w:tcPr>
          <w:p w14:paraId="6ED74F6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3.6</w:t>
            </w:r>
          </w:p>
        </w:tc>
        <w:tc>
          <w:tcPr>
            <w:tcW w:w="979" w:type="dxa"/>
            <w:shd w:val="clear" w:color="auto" w:fill="auto"/>
            <w:vAlign w:val="center"/>
            <w:hideMark/>
          </w:tcPr>
          <w:p w14:paraId="550D8BA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2.8</w:t>
            </w:r>
          </w:p>
        </w:tc>
        <w:tc>
          <w:tcPr>
            <w:tcW w:w="1013" w:type="dxa"/>
            <w:shd w:val="clear" w:color="auto" w:fill="auto"/>
            <w:noWrap/>
            <w:vAlign w:val="center"/>
            <w:hideMark/>
          </w:tcPr>
          <w:p w14:paraId="03B2EF91"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2.99</w:t>
            </w:r>
          </w:p>
        </w:tc>
      </w:tr>
      <w:tr w:rsidR="000418B5" w:rsidRPr="00323CF7" w14:paraId="1128C792" w14:textId="77777777" w:rsidTr="00006306">
        <w:trPr>
          <w:trHeight w:val="312"/>
        </w:trPr>
        <w:tc>
          <w:tcPr>
            <w:tcW w:w="769" w:type="dxa"/>
            <w:shd w:val="clear" w:color="auto" w:fill="auto"/>
            <w:noWrap/>
            <w:vAlign w:val="center"/>
            <w:hideMark/>
          </w:tcPr>
          <w:p w14:paraId="683D8B4B"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24b</w:t>
            </w:r>
          </w:p>
        </w:tc>
        <w:tc>
          <w:tcPr>
            <w:tcW w:w="1470" w:type="dxa"/>
            <w:shd w:val="clear" w:color="auto" w:fill="auto"/>
            <w:noWrap/>
            <w:vAlign w:val="center"/>
            <w:hideMark/>
          </w:tcPr>
          <w:p w14:paraId="1C159A3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ODS-4</w:t>
            </w:r>
          </w:p>
        </w:tc>
        <w:tc>
          <w:tcPr>
            <w:tcW w:w="2325" w:type="dxa"/>
            <w:shd w:val="clear" w:color="auto" w:fill="auto"/>
            <w:vAlign w:val="center"/>
            <w:hideMark/>
          </w:tcPr>
          <w:p w14:paraId="03C9CB8F"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Tasa de abandono nivel secundario (masculino).</w:t>
            </w:r>
          </w:p>
        </w:tc>
        <w:tc>
          <w:tcPr>
            <w:tcW w:w="1126" w:type="dxa"/>
            <w:shd w:val="clear" w:color="auto" w:fill="auto"/>
            <w:vAlign w:val="center"/>
            <w:hideMark/>
          </w:tcPr>
          <w:p w14:paraId="6F92DA6E"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5.53</w:t>
            </w:r>
          </w:p>
        </w:tc>
        <w:tc>
          <w:tcPr>
            <w:tcW w:w="1361" w:type="dxa"/>
            <w:shd w:val="clear" w:color="auto" w:fill="auto"/>
            <w:noWrap/>
            <w:vAlign w:val="center"/>
            <w:hideMark/>
          </w:tcPr>
          <w:p w14:paraId="6FD2919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5.8</w:t>
            </w:r>
          </w:p>
        </w:tc>
        <w:tc>
          <w:tcPr>
            <w:tcW w:w="972" w:type="dxa"/>
            <w:shd w:val="clear" w:color="auto" w:fill="auto"/>
            <w:noWrap/>
            <w:vAlign w:val="center"/>
            <w:hideMark/>
          </w:tcPr>
          <w:p w14:paraId="7C29245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5.1</w:t>
            </w:r>
          </w:p>
        </w:tc>
        <w:tc>
          <w:tcPr>
            <w:tcW w:w="979" w:type="dxa"/>
            <w:shd w:val="clear" w:color="auto" w:fill="auto"/>
            <w:vAlign w:val="center"/>
            <w:hideMark/>
          </w:tcPr>
          <w:p w14:paraId="5164755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3.8</w:t>
            </w:r>
          </w:p>
        </w:tc>
        <w:tc>
          <w:tcPr>
            <w:tcW w:w="1013" w:type="dxa"/>
            <w:shd w:val="clear" w:color="auto" w:fill="auto"/>
            <w:noWrap/>
            <w:vAlign w:val="center"/>
            <w:hideMark/>
          </w:tcPr>
          <w:p w14:paraId="15F5C8E5"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4.77</w:t>
            </w:r>
          </w:p>
        </w:tc>
      </w:tr>
      <w:tr w:rsidR="000418B5" w:rsidRPr="00323CF7" w14:paraId="7D57CAB6" w14:textId="77777777" w:rsidTr="00006306">
        <w:trPr>
          <w:trHeight w:val="772"/>
        </w:trPr>
        <w:tc>
          <w:tcPr>
            <w:tcW w:w="769" w:type="dxa"/>
            <w:shd w:val="clear" w:color="auto" w:fill="auto"/>
            <w:noWrap/>
            <w:vAlign w:val="center"/>
            <w:hideMark/>
          </w:tcPr>
          <w:p w14:paraId="647CDF5D"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29</w:t>
            </w:r>
          </w:p>
        </w:tc>
        <w:tc>
          <w:tcPr>
            <w:tcW w:w="1470" w:type="dxa"/>
            <w:shd w:val="clear" w:color="auto" w:fill="auto"/>
            <w:noWrap/>
            <w:vAlign w:val="center"/>
            <w:hideMark/>
          </w:tcPr>
          <w:p w14:paraId="2591DCE3"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Interno</w:t>
            </w:r>
          </w:p>
        </w:tc>
        <w:tc>
          <w:tcPr>
            <w:tcW w:w="2325" w:type="dxa"/>
            <w:shd w:val="clear" w:color="auto" w:fill="auto"/>
            <w:vAlign w:val="center"/>
            <w:hideMark/>
          </w:tcPr>
          <w:p w14:paraId="67D3ABBB" w14:textId="77777777" w:rsidR="000418B5" w:rsidRPr="00323CF7" w:rsidRDefault="000418B5" w:rsidP="00A06C2A">
            <w:pPr>
              <w:spacing w:after="0" w:line="240" w:lineRule="auto"/>
              <w:rPr>
                <w:rFonts w:eastAsia="Times New Roman" w:cs="Times New Roman"/>
                <w:color w:val="002060"/>
                <w:sz w:val="16"/>
                <w:szCs w:val="16"/>
                <w:lang w:eastAsia="es-DO"/>
              </w:rPr>
            </w:pPr>
            <w:r w:rsidRPr="00323CF7">
              <w:rPr>
                <w:rFonts w:eastAsia="Times New Roman" w:cs="Times New Roman"/>
                <w:color w:val="002060"/>
                <w:sz w:val="16"/>
                <w:szCs w:val="16"/>
                <w:lang w:eastAsia="es-DO"/>
              </w:rPr>
              <w:t>Promedio de los puntajes en primera convocatoria de las Pruebas Nacionales de los estudiantes de la Modalidad Académica (Escala: 0 a 30).</w:t>
            </w:r>
          </w:p>
        </w:tc>
        <w:tc>
          <w:tcPr>
            <w:tcW w:w="1126" w:type="dxa"/>
            <w:shd w:val="clear" w:color="auto" w:fill="auto"/>
            <w:vAlign w:val="center"/>
            <w:hideMark/>
          </w:tcPr>
          <w:p w14:paraId="3E7018C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18</w:t>
            </w:r>
          </w:p>
        </w:tc>
        <w:tc>
          <w:tcPr>
            <w:tcW w:w="1361" w:type="dxa"/>
            <w:shd w:val="clear" w:color="auto" w:fill="auto"/>
            <w:vAlign w:val="center"/>
            <w:hideMark/>
          </w:tcPr>
          <w:p w14:paraId="6D7336B9"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18.2</w:t>
            </w:r>
          </w:p>
        </w:tc>
        <w:tc>
          <w:tcPr>
            <w:tcW w:w="972" w:type="dxa"/>
            <w:shd w:val="clear" w:color="auto" w:fill="auto"/>
            <w:vAlign w:val="center"/>
            <w:hideMark/>
          </w:tcPr>
          <w:p w14:paraId="78074C6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18.21</w:t>
            </w:r>
          </w:p>
        </w:tc>
        <w:tc>
          <w:tcPr>
            <w:tcW w:w="979" w:type="dxa"/>
            <w:shd w:val="clear" w:color="auto" w:fill="auto"/>
            <w:vAlign w:val="center"/>
            <w:hideMark/>
          </w:tcPr>
          <w:p w14:paraId="4B0A9BD4"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19</w:t>
            </w:r>
          </w:p>
        </w:tc>
        <w:tc>
          <w:tcPr>
            <w:tcW w:w="1013" w:type="dxa"/>
            <w:shd w:val="clear" w:color="auto" w:fill="auto"/>
            <w:vAlign w:val="center"/>
            <w:hideMark/>
          </w:tcPr>
          <w:p w14:paraId="7108E576" w14:textId="77777777" w:rsidR="000418B5" w:rsidRPr="00323CF7" w:rsidRDefault="000418B5" w:rsidP="00A06C2A">
            <w:pPr>
              <w:spacing w:after="0" w:line="240" w:lineRule="auto"/>
              <w:jc w:val="center"/>
              <w:rPr>
                <w:rFonts w:eastAsia="Times New Roman" w:cs="Times New Roman"/>
                <w:color w:val="002060"/>
                <w:sz w:val="16"/>
                <w:szCs w:val="16"/>
                <w:lang w:eastAsia="es-DO"/>
              </w:rPr>
            </w:pPr>
            <w:r w:rsidRPr="00323CF7">
              <w:rPr>
                <w:rFonts w:eastAsia="Times New Roman" w:cs="Times New Roman"/>
                <w:color w:val="002060"/>
                <w:sz w:val="16"/>
                <w:szCs w:val="16"/>
                <w:lang w:eastAsia="es-DO"/>
              </w:rPr>
              <w:t>18.8</w:t>
            </w:r>
          </w:p>
        </w:tc>
      </w:tr>
      <w:tr w:rsidR="000418B5" w:rsidRPr="00323CF7" w14:paraId="1F48C187" w14:textId="77777777" w:rsidTr="00006306">
        <w:trPr>
          <w:trHeight w:val="772"/>
        </w:trPr>
        <w:tc>
          <w:tcPr>
            <w:tcW w:w="10019" w:type="dxa"/>
            <w:gridSpan w:val="8"/>
            <w:shd w:val="clear" w:color="auto" w:fill="auto"/>
            <w:noWrap/>
            <w:vAlign w:val="center"/>
          </w:tcPr>
          <w:p w14:paraId="2C08A938" w14:textId="77777777" w:rsidR="000418B5" w:rsidRPr="00323CF7" w:rsidRDefault="000418B5" w:rsidP="00A06C2A">
            <w:pPr>
              <w:spacing w:after="0" w:line="240" w:lineRule="auto"/>
              <w:rPr>
                <w:rFonts w:cs="Times New Roman"/>
                <w:bCs/>
                <w:color w:val="002060"/>
                <w:sz w:val="16"/>
                <w:szCs w:val="16"/>
              </w:rPr>
            </w:pPr>
            <w:r w:rsidRPr="00323CF7">
              <w:rPr>
                <w:rFonts w:cs="Times New Roman"/>
                <w:bCs/>
                <w:color w:val="002060"/>
                <w:sz w:val="16"/>
                <w:szCs w:val="16"/>
              </w:rPr>
              <w:t xml:space="preserve">Nota: </w:t>
            </w:r>
          </w:p>
          <w:p w14:paraId="276315D1" w14:textId="50D9E6B9" w:rsidR="000418B5" w:rsidRPr="00323CF7" w:rsidRDefault="000418B5" w:rsidP="00A06C2A">
            <w:pPr>
              <w:pStyle w:val="Prrafodelista"/>
              <w:numPr>
                <w:ilvl w:val="0"/>
                <w:numId w:val="11"/>
              </w:numPr>
              <w:spacing w:after="0" w:line="240" w:lineRule="auto"/>
              <w:rPr>
                <w:rFonts w:eastAsia="Times New Roman" w:cs="Times New Roman"/>
                <w:color w:val="002060"/>
                <w:sz w:val="16"/>
                <w:szCs w:val="16"/>
                <w:lang w:eastAsia="es-DO"/>
              </w:rPr>
            </w:pPr>
            <w:r w:rsidRPr="00323CF7">
              <w:rPr>
                <w:rFonts w:cs="Times New Roman"/>
                <w:bCs/>
                <w:color w:val="002060"/>
                <w:sz w:val="16"/>
                <w:szCs w:val="16"/>
              </w:rPr>
              <w:t xml:space="preserve">La meta al 2020 de los indicadores del 25 al 28, referentes a las pruebas PISA y a las pruebas diagnósticas del </w:t>
            </w:r>
            <w:r w:rsidR="00FB4137">
              <w:rPr>
                <w:rFonts w:cs="Times New Roman"/>
                <w:bCs/>
                <w:color w:val="002060"/>
                <w:sz w:val="16"/>
                <w:szCs w:val="16"/>
              </w:rPr>
              <w:t xml:space="preserve"> </w:t>
            </w:r>
            <w:r w:rsidRPr="00323CF7">
              <w:rPr>
                <w:rFonts w:cs="Times New Roman"/>
                <w:bCs/>
                <w:color w:val="002060"/>
                <w:sz w:val="16"/>
                <w:szCs w:val="16"/>
              </w:rPr>
              <w:t xml:space="preserve">primer y segundo ciclo, </w:t>
            </w:r>
            <w:r w:rsidRPr="00323CF7">
              <w:rPr>
                <w:rFonts w:eastAsia="Times New Roman" w:cs="Times New Roman"/>
                <w:bCs/>
                <w:color w:val="002060"/>
                <w:sz w:val="16"/>
                <w:szCs w:val="16"/>
                <w:lang w:eastAsia="es-DO"/>
              </w:rPr>
              <w:t>no ha sido establecida.</w:t>
            </w:r>
          </w:p>
        </w:tc>
      </w:tr>
      <w:bookmarkEnd w:id="66"/>
      <w:bookmarkEnd w:id="67"/>
      <w:bookmarkEnd w:id="68"/>
    </w:tbl>
    <w:p w14:paraId="45352046" w14:textId="77777777" w:rsidR="000418B5" w:rsidRPr="00652421" w:rsidRDefault="000418B5" w:rsidP="000418B5">
      <w:pPr>
        <w:pStyle w:val="Ttulo2"/>
        <w:spacing w:line="360" w:lineRule="auto"/>
        <w:rPr>
          <w:rFonts w:ascii="Artifex CF Extra Light" w:hAnsi="Artifex CF Extra Light" w:cs="Times New Roman"/>
          <w:i/>
          <w:smallCaps/>
          <w:color w:val="002060"/>
          <w:sz w:val="18"/>
          <w:szCs w:val="18"/>
        </w:rPr>
      </w:pPr>
    </w:p>
    <w:p w14:paraId="2223FB2B" w14:textId="77777777" w:rsidR="000418B5" w:rsidRPr="00652421" w:rsidRDefault="000418B5" w:rsidP="000418B5">
      <w:pPr>
        <w:spacing w:line="360" w:lineRule="auto"/>
        <w:rPr>
          <w:rFonts w:eastAsiaTheme="majorEastAsia" w:cs="Times New Roman"/>
          <w:i/>
          <w:smallCaps/>
          <w:color w:val="002060"/>
          <w:szCs w:val="18"/>
          <w:lang w:eastAsia="es-DO"/>
        </w:rPr>
      </w:pPr>
      <w:r w:rsidRPr="00652421">
        <w:rPr>
          <w:rFonts w:cs="Times New Roman"/>
          <w:i/>
          <w:smallCaps/>
          <w:color w:val="002060"/>
          <w:szCs w:val="18"/>
        </w:rPr>
        <w:br w:type="page"/>
      </w:r>
    </w:p>
    <w:p w14:paraId="59675D03" w14:textId="22C9F954" w:rsidR="000418B5" w:rsidRPr="00410376" w:rsidRDefault="00410376" w:rsidP="00F14C38">
      <w:pPr>
        <w:pStyle w:val="Ttulo2"/>
        <w:numPr>
          <w:ilvl w:val="0"/>
          <w:numId w:val="217"/>
        </w:numPr>
        <w:rPr>
          <w:b/>
        </w:rPr>
      </w:pPr>
      <w:bookmarkStart w:id="74" w:name="_Toc60054872"/>
      <w:r w:rsidRPr="00410376">
        <w:rPr>
          <w:b/>
        </w:rPr>
        <w:lastRenderedPageBreak/>
        <w:t>PRIMERA INFANCIA Y EDUCACI</w:t>
      </w:r>
      <w:r w:rsidRPr="00410376">
        <w:rPr>
          <w:rFonts w:hint="eastAsia"/>
          <w:b/>
        </w:rPr>
        <w:t>Ó</w:t>
      </w:r>
      <w:r w:rsidRPr="00410376">
        <w:rPr>
          <w:b/>
        </w:rPr>
        <w:t>N INICIAL</w:t>
      </w:r>
      <w:bookmarkEnd w:id="74"/>
    </w:p>
    <w:p w14:paraId="6D68255D" w14:textId="77777777" w:rsidR="000418B5" w:rsidRPr="00652421" w:rsidRDefault="000418B5" w:rsidP="000418B5">
      <w:pPr>
        <w:spacing w:line="360" w:lineRule="auto"/>
        <w:rPr>
          <w:rFonts w:cs="Times New Roman"/>
          <w:color w:val="002060"/>
          <w:szCs w:val="18"/>
        </w:rPr>
      </w:pPr>
    </w:p>
    <w:p w14:paraId="4F6E427E" w14:textId="77777777" w:rsidR="000418B5" w:rsidRPr="00652421" w:rsidRDefault="000418B5" w:rsidP="00ED01FF">
      <w:pPr>
        <w:spacing w:line="360" w:lineRule="auto"/>
        <w:rPr>
          <w:rFonts w:cs="Times New Roman"/>
          <w:iCs/>
          <w:color w:val="002060"/>
          <w:szCs w:val="18"/>
        </w:rPr>
      </w:pPr>
      <w:r w:rsidRPr="00652421">
        <w:rPr>
          <w:rFonts w:cs="Times New Roman"/>
          <w:color w:val="002060"/>
          <w:szCs w:val="18"/>
        </w:rPr>
        <w:t xml:space="preserve">Esta intervención tiene como objetivo principal </w:t>
      </w:r>
      <w:r w:rsidRPr="00652421">
        <w:rPr>
          <w:rFonts w:cs="Times New Roman"/>
          <w:iCs/>
          <w:color w:val="002060"/>
          <w:szCs w:val="18"/>
        </w:rPr>
        <w:t xml:space="preserve">“Garantizar la atención integral y la educación inicial de calidad desde un enfoque de derechos y el desarrollo progresivo de las competencias en los niños y las niñas desde 0 a 5 años”. Está enmarcada en la política pública de atención integral a la primera infancia desde el enfoque de derecho de las niñas y niños de cero a 5 años, a la educación, salud, nutrición, inclusión, registro de nacimiento, y participación de las familias y la comunidad desde la gestión del Instituto Nacional de Atención Integral de la Primera Infancia (Inaipi); el acceso a la educación inicial de las niñas y niños en los centros educativos públicos desde la Dirección General de Educación Inicial; y el fortalecimiento de la articulación intersectorial para el subsistema de atención y protección de la primera infancia, coordinado por la Dirección General de Proyectos Estratégicos y Programas Especiales de la Presidencia (Propeep), que anteriormente se denominaba </w:t>
      </w:r>
      <w:r w:rsidRPr="00652421">
        <w:rPr>
          <w:rFonts w:cs="Times New Roman"/>
          <w:color w:val="002060"/>
          <w:szCs w:val="18"/>
        </w:rPr>
        <w:t>Dirección General de Programas Especiales de la Presidencia (Digepep).</w:t>
      </w:r>
    </w:p>
    <w:p w14:paraId="53F9B037" w14:textId="77777777" w:rsidR="000418B5" w:rsidRPr="00652421" w:rsidRDefault="000418B5" w:rsidP="00ED01FF">
      <w:pPr>
        <w:spacing w:line="360" w:lineRule="auto"/>
        <w:rPr>
          <w:rFonts w:cs="Times New Roman"/>
          <w:iCs/>
          <w:color w:val="002060"/>
          <w:szCs w:val="18"/>
        </w:rPr>
      </w:pPr>
      <w:r w:rsidRPr="00652421">
        <w:rPr>
          <w:rFonts w:cs="Times New Roman"/>
          <w:iCs/>
          <w:color w:val="002060"/>
          <w:szCs w:val="18"/>
        </w:rPr>
        <w:t>De cara al desarrollo de estos propósitos, la intervención sobre Primera Infancia y Educación Inicial se han planteado las siguientes 6 estrategias: “ampliar la cobertura de los programas de atención integral a la primera infancia”, “ampliar la cobertura de la educación inicial para niños y niñas de 5 años”, “implementar el sistema de calidad y mejora continua de los servicios de atención integral a la primera infancia y de educación inicial”, “impulsar la formación, participación y seguimiento de las familias en las redes de servicios del Inaipi y en los centros educativos” y “fortalecer la gestión institucional del nivel inicial.”</w:t>
      </w:r>
    </w:p>
    <w:p w14:paraId="2CEA2305" w14:textId="77777777" w:rsidR="000418B5" w:rsidRPr="00652421" w:rsidRDefault="000418B5" w:rsidP="00ED01FF">
      <w:pPr>
        <w:spacing w:after="0" w:line="360" w:lineRule="auto"/>
        <w:rPr>
          <w:rFonts w:eastAsia="Times New Roman" w:cs="Times New Roman"/>
          <w:bCs/>
          <w:color w:val="002060"/>
          <w:szCs w:val="18"/>
        </w:rPr>
      </w:pPr>
      <w:r w:rsidRPr="00652421">
        <w:rPr>
          <w:rFonts w:eastAsia="Times New Roman" w:cs="Times New Roman"/>
          <w:bCs/>
          <w:i/>
          <w:color w:val="002060"/>
          <w:szCs w:val="18"/>
        </w:rPr>
        <w:t>Tabla No. 9. Caracterización del nivel inicial. Matrícula por sector y sexo según ciclo y grado. 2018-2019</w:t>
      </w:r>
      <w:r w:rsidRPr="00652421">
        <w:rPr>
          <w:rFonts w:eastAsia="Times New Roman" w:cs="Times New Roman"/>
          <w:bCs/>
          <w:color w:val="002060"/>
          <w:szCs w:val="18"/>
        </w:rPr>
        <w:t>.</w:t>
      </w:r>
    </w:p>
    <w:tbl>
      <w:tblPr>
        <w:tblW w:w="10670" w:type="dxa"/>
        <w:tblInd w:w="-1080" w:type="dxa"/>
        <w:tblLayout w:type="fixed"/>
        <w:tblCellMar>
          <w:left w:w="70" w:type="dxa"/>
          <w:right w:w="70" w:type="dxa"/>
        </w:tblCellMar>
        <w:tblLook w:val="04A0" w:firstRow="1" w:lastRow="0" w:firstColumn="1" w:lastColumn="0" w:noHBand="0" w:noVBand="1"/>
      </w:tblPr>
      <w:tblGrid>
        <w:gridCol w:w="1087"/>
        <w:gridCol w:w="914"/>
        <w:gridCol w:w="998"/>
        <w:gridCol w:w="1029"/>
        <w:gridCol w:w="882"/>
        <w:gridCol w:w="963"/>
        <w:gridCol w:w="1115"/>
        <w:gridCol w:w="940"/>
        <w:gridCol w:w="32"/>
        <w:gridCol w:w="799"/>
        <w:gridCol w:w="997"/>
        <w:gridCol w:w="914"/>
      </w:tblGrid>
      <w:tr w:rsidR="00FB4137" w:rsidRPr="00FB4137" w14:paraId="4D2CE291" w14:textId="77777777" w:rsidTr="009C56C8">
        <w:trPr>
          <w:trHeight w:val="211"/>
          <w:tblHeader/>
        </w:trPr>
        <w:tc>
          <w:tcPr>
            <w:tcW w:w="1087" w:type="dxa"/>
            <w:vMerge w:val="restart"/>
            <w:tcBorders>
              <w:top w:val="nil"/>
              <w:left w:val="nil"/>
              <w:bottom w:val="single" w:sz="4" w:space="0" w:color="8EA9DB"/>
              <w:right w:val="nil"/>
            </w:tcBorders>
            <w:shd w:val="clear" w:color="auto" w:fill="C5E0B3"/>
            <w:vAlign w:val="center"/>
            <w:hideMark/>
          </w:tcPr>
          <w:p w14:paraId="2EE0E112" w14:textId="77777777" w:rsidR="000418B5" w:rsidRPr="00FB4137" w:rsidRDefault="000418B5" w:rsidP="00410376">
            <w:pPr>
              <w:spacing w:after="0" w:line="240" w:lineRule="auto"/>
              <w:rPr>
                <w:rFonts w:eastAsia="Times New Roman" w:cs="Times New Roman"/>
                <w:b/>
                <w:bCs/>
                <w:color w:val="002060"/>
                <w:sz w:val="14"/>
                <w:szCs w:val="14"/>
              </w:rPr>
            </w:pPr>
            <w:r w:rsidRPr="00FB4137">
              <w:rPr>
                <w:rFonts w:eastAsia="Times New Roman" w:cs="Times New Roman"/>
                <w:b/>
                <w:bCs/>
                <w:color w:val="002060"/>
                <w:sz w:val="14"/>
                <w:szCs w:val="14"/>
              </w:rPr>
              <w:t>Nivel / Ciclo / Grado</w:t>
            </w:r>
          </w:p>
        </w:tc>
        <w:tc>
          <w:tcPr>
            <w:tcW w:w="1912" w:type="dxa"/>
            <w:gridSpan w:val="2"/>
            <w:tcBorders>
              <w:top w:val="nil"/>
              <w:left w:val="nil"/>
              <w:bottom w:val="nil"/>
              <w:right w:val="nil"/>
            </w:tcBorders>
            <w:shd w:val="clear" w:color="auto" w:fill="C5E0B3"/>
            <w:vAlign w:val="center"/>
            <w:hideMark/>
          </w:tcPr>
          <w:p w14:paraId="04272C4F" w14:textId="77777777" w:rsidR="000418B5" w:rsidRPr="00FB4137" w:rsidRDefault="000418B5" w:rsidP="00410376">
            <w:pPr>
              <w:spacing w:after="0" w:line="240" w:lineRule="auto"/>
              <w:jc w:val="center"/>
              <w:rPr>
                <w:rFonts w:eastAsia="Times New Roman" w:cs="Times New Roman"/>
                <w:b/>
                <w:bCs/>
                <w:color w:val="002060"/>
                <w:sz w:val="14"/>
                <w:szCs w:val="14"/>
              </w:rPr>
            </w:pPr>
            <w:r w:rsidRPr="00FB4137">
              <w:rPr>
                <w:rFonts w:eastAsia="Times New Roman" w:cs="Times New Roman"/>
                <w:b/>
                <w:bCs/>
                <w:color w:val="002060"/>
                <w:sz w:val="14"/>
                <w:szCs w:val="14"/>
              </w:rPr>
              <w:t>PÚBLICO</w:t>
            </w:r>
          </w:p>
        </w:tc>
        <w:tc>
          <w:tcPr>
            <w:tcW w:w="1029" w:type="dxa"/>
            <w:vMerge w:val="restart"/>
            <w:tcBorders>
              <w:top w:val="nil"/>
              <w:left w:val="nil"/>
              <w:bottom w:val="single" w:sz="4" w:space="0" w:color="8EA9DB"/>
              <w:right w:val="nil"/>
            </w:tcBorders>
            <w:shd w:val="clear" w:color="auto" w:fill="C5E0B3"/>
            <w:vAlign w:val="center"/>
            <w:hideMark/>
          </w:tcPr>
          <w:p w14:paraId="6DDB9216" w14:textId="77777777" w:rsidR="000418B5" w:rsidRPr="00FB4137" w:rsidRDefault="000418B5" w:rsidP="00410376">
            <w:pPr>
              <w:spacing w:after="0" w:line="240" w:lineRule="auto"/>
              <w:jc w:val="center"/>
              <w:rPr>
                <w:rFonts w:eastAsia="Times New Roman" w:cs="Times New Roman"/>
                <w:b/>
                <w:bCs/>
                <w:color w:val="002060"/>
                <w:sz w:val="14"/>
                <w:szCs w:val="14"/>
              </w:rPr>
            </w:pPr>
            <w:r w:rsidRPr="00FB4137">
              <w:rPr>
                <w:rFonts w:eastAsia="Times New Roman" w:cs="Times New Roman"/>
                <w:b/>
                <w:bCs/>
                <w:color w:val="002060"/>
                <w:sz w:val="14"/>
                <w:szCs w:val="14"/>
              </w:rPr>
              <w:t>Total PÚBLICO</w:t>
            </w:r>
          </w:p>
        </w:tc>
        <w:tc>
          <w:tcPr>
            <w:tcW w:w="1845" w:type="dxa"/>
            <w:gridSpan w:val="2"/>
            <w:tcBorders>
              <w:top w:val="nil"/>
              <w:left w:val="nil"/>
              <w:bottom w:val="nil"/>
              <w:right w:val="nil"/>
            </w:tcBorders>
            <w:shd w:val="clear" w:color="auto" w:fill="C5E0B3"/>
            <w:vAlign w:val="center"/>
            <w:hideMark/>
          </w:tcPr>
          <w:p w14:paraId="1B804976" w14:textId="77777777" w:rsidR="000418B5" w:rsidRPr="00FB4137" w:rsidRDefault="000418B5" w:rsidP="00410376">
            <w:pPr>
              <w:spacing w:after="0" w:line="240" w:lineRule="auto"/>
              <w:jc w:val="center"/>
              <w:rPr>
                <w:rFonts w:eastAsia="Times New Roman" w:cs="Times New Roman"/>
                <w:b/>
                <w:bCs/>
                <w:color w:val="002060"/>
                <w:sz w:val="14"/>
                <w:szCs w:val="14"/>
              </w:rPr>
            </w:pPr>
            <w:r w:rsidRPr="00FB4137">
              <w:rPr>
                <w:rFonts w:eastAsia="Times New Roman" w:cs="Times New Roman"/>
                <w:b/>
                <w:bCs/>
                <w:color w:val="002060"/>
                <w:sz w:val="14"/>
                <w:szCs w:val="14"/>
              </w:rPr>
              <w:t>PRIVADO</w:t>
            </w:r>
          </w:p>
        </w:tc>
        <w:tc>
          <w:tcPr>
            <w:tcW w:w="1115" w:type="dxa"/>
            <w:vMerge w:val="restart"/>
            <w:tcBorders>
              <w:top w:val="nil"/>
              <w:left w:val="nil"/>
              <w:bottom w:val="single" w:sz="4" w:space="0" w:color="8EA9DB"/>
              <w:right w:val="nil"/>
            </w:tcBorders>
            <w:shd w:val="clear" w:color="auto" w:fill="C5E0B3"/>
            <w:vAlign w:val="center"/>
            <w:hideMark/>
          </w:tcPr>
          <w:p w14:paraId="238EE3E6" w14:textId="77777777" w:rsidR="000418B5" w:rsidRPr="00FB4137" w:rsidRDefault="000418B5" w:rsidP="00410376">
            <w:pPr>
              <w:spacing w:after="0" w:line="240" w:lineRule="auto"/>
              <w:jc w:val="center"/>
              <w:rPr>
                <w:rFonts w:eastAsia="Times New Roman" w:cs="Times New Roman"/>
                <w:b/>
                <w:bCs/>
                <w:color w:val="002060"/>
                <w:sz w:val="14"/>
                <w:szCs w:val="14"/>
              </w:rPr>
            </w:pPr>
            <w:r w:rsidRPr="00FB4137">
              <w:rPr>
                <w:rFonts w:eastAsia="Times New Roman" w:cs="Times New Roman"/>
                <w:b/>
                <w:bCs/>
                <w:color w:val="002060"/>
                <w:sz w:val="14"/>
                <w:szCs w:val="14"/>
              </w:rPr>
              <w:t>Total PRIVADO</w:t>
            </w:r>
          </w:p>
        </w:tc>
        <w:tc>
          <w:tcPr>
            <w:tcW w:w="1771" w:type="dxa"/>
            <w:gridSpan w:val="3"/>
            <w:tcBorders>
              <w:top w:val="nil"/>
              <w:left w:val="nil"/>
              <w:bottom w:val="nil"/>
              <w:right w:val="nil"/>
            </w:tcBorders>
            <w:shd w:val="clear" w:color="auto" w:fill="C5E0B3"/>
            <w:vAlign w:val="center"/>
            <w:hideMark/>
          </w:tcPr>
          <w:p w14:paraId="3BC9B297" w14:textId="77777777" w:rsidR="000418B5" w:rsidRPr="00FB4137" w:rsidRDefault="000418B5" w:rsidP="00410376">
            <w:pPr>
              <w:spacing w:after="0" w:line="240" w:lineRule="auto"/>
              <w:jc w:val="center"/>
              <w:rPr>
                <w:rFonts w:eastAsia="Times New Roman" w:cs="Times New Roman"/>
                <w:b/>
                <w:bCs/>
                <w:color w:val="002060"/>
                <w:sz w:val="14"/>
                <w:szCs w:val="14"/>
              </w:rPr>
            </w:pPr>
            <w:r w:rsidRPr="00FB4137">
              <w:rPr>
                <w:rFonts w:eastAsia="Times New Roman" w:cs="Times New Roman"/>
                <w:b/>
                <w:bCs/>
                <w:color w:val="002060"/>
                <w:sz w:val="14"/>
                <w:szCs w:val="14"/>
              </w:rPr>
              <w:t>SEMIOFICIAL</w:t>
            </w:r>
          </w:p>
        </w:tc>
        <w:tc>
          <w:tcPr>
            <w:tcW w:w="997" w:type="dxa"/>
            <w:vMerge w:val="restart"/>
            <w:tcBorders>
              <w:top w:val="nil"/>
              <w:left w:val="nil"/>
              <w:bottom w:val="single" w:sz="4" w:space="0" w:color="8EA9DB"/>
              <w:right w:val="nil"/>
            </w:tcBorders>
            <w:shd w:val="clear" w:color="auto" w:fill="C5E0B3"/>
            <w:vAlign w:val="center"/>
            <w:hideMark/>
          </w:tcPr>
          <w:p w14:paraId="43D521FF" w14:textId="77777777" w:rsidR="000418B5" w:rsidRPr="00FB4137" w:rsidRDefault="000418B5" w:rsidP="00410376">
            <w:pPr>
              <w:spacing w:after="0" w:line="240" w:lineRule="auto"/>
              <w:jc w:val="center"/>
              <w:rPr>
                <w:rFonts w:eastAsia="Times New Roman" w:cs="Times New Roman"/>
                <w:b/>
                <w:bCs/>
                <w:color w:val="002060"/>
                <w:sz w:val="14"/>
                <w:szCs w:val="14"/>
              </w:rPr>
            </w:pPr>
            <w:r w:rsidRPr="00FB4137">
              <w:rPr>
                <w:rFonts w:eastAsia="Times New Roman" w:cs="Times New Roman"/>
                <w:b/>
                <w:bCs/>
                <w:color w:val="002060"/>
                <w:sz w:val="14"/>
                <w:szCs w:val="14"/>
              </w:rPr>
              <w:t>Total SEMIOFICIAL</w:t>
            </w:r>
          </w:p>
        </w:tc>
        <w:tc>
          <w:tcPr>
            <w:tcW w:w="914" w:type="dxa"/>
            <w:vMerge w:val="restart"/>
            <w:tcBorders>
              <w:top w:val="nil"/>
              <w:left w:val="nil"/>
              <w:bottom w:val="single" w:sz="4" w:space="0" w:color="8EA9DB"/>
              <w:right w:val="nil"/>
            </w:tcBorders>
            <w:shd w:val="clear" w:color="auto" w:fill="C5E0B3"/>
            <w:vAlign w:val="center"/>
            <w:hideMark/>
          </w:tcPr>
          <w:p w14:paraId="628616FD" w14:textId="77777777" w:rsidR="000418B5" w:rsidRPr="00FB4137" w:rsidRDefault="000418B5" w:rsidP="00410376">
            <w:pPr>
              <w:spacing w:after="0" w:line="240" w:lineRule="auto"/>
              <w:jc w:val="center"/>
              <w:rPr>
                <w:rFonts w:eastAsia="Times New Roman" w:cs="Times New Roman"/>
                <w:b/>
                <w:bCs/>
                <w:color w:val="002060"/>
                <w:sz w:val="14"/>
                <w:szCs w:val="14"/>
              </w:rPr>
            </w:pPr>
            <w:r w:rsidRPr="00FB4137">
              <w:rPr>
                <w:rFonts w:eastAsia="Times New Roman" w:cs="Times New Roman"/>
                <w:b/>
                <w:bCs/>
                <w:color w:val="002060"/>
                <w:sz w:val="14"/>
                <w:szCs w:val="14"/>
              </w:rPr>
              <w:t>Total general</w:t>
            </w:r>
          </w:p>
        </w:tc>
      </w:tr>
      <w:tr w:rsidR="00FB4137" w:rsidRPr="00FB4137" w14:paraId="59252016" w14:textId="77777777" w:rsidTr="009C56C8">
        <w:trPr>
          <w:trHeight w:val="211"/>
          <w:tblHeader/>
        </w:trPr>
        <w:tc>
          <w:tcPr>
            <w:tcW w:w="1087" w:type="dxa"/>
            <w:vMerge/>
            <w:tcBorders>
              <w:top w:val="nil"/>
              <w:left w:val="nil"/>
              <w:bottom w:val="single" w:sz="4" w:space="0" w:color="8EA9DB"/>
              <w:right w:val="nil"/>
            </w:tcBorders>
            <w:vAlign w:val="center"/>
            <w:hideMark/>
          </w:tcPr>
          <w:p w14:paraId="4DFCBBC7" w14:textId="77777777" w:rsidR="000418B5" w:rsidRPr="00FB4137" w:rsidRDefault="000418B5" w:rsidP="00410376">
            <w:pPr>
              <w:spacing w:after="0" w:line="240" w:lineRule="auto"/>
              <w:rPr>
                <w:rFonts w:eastAsia="Times New Roman" w:cs="Times New Roman"/>
                <w:b/>
                <w:bCs/>
                <w:color w:val="002060"/>
                <w:sz w:val="16"/>
                <w:szCs w:val="16"/>
              </w:rPr>
            </w:pPr>
          </w:p>
        </w:tc>
        <w:tc>
          <w:tcPr>
            <w:tcW w:w="914" w:type="dxa"/>
            <w:tcBorders>
              <w:top w:val="nil"/>
              <w:left w:val="nil"/>
              <w:bottom w:val="single" w:sz="4" w:space="0" w:color="8EA9DB"/>
              <w:right w:val="nil"/>
            </w:tcBorders>
            <w:shd w:val="clear" w:color="auto" w:fill="E2EFD9" w:themeFill="accent6" w:themeFillTint="33"/>
            <w:noWrap/>
            <w:vAlign w:val="center"/>
            <w:hideMark/>
          </w:tcPr>
          <w:p w14:paraId="73BC98BB" w14:textId="77777777" w:rsidR="000418B5" w:rsidRPr="00FB4137" w:rsidRDefault="000418B5" w:rsidP="00410376">
            <w:pPr>
              <w:spacing w:after="0" w:line="240" w:lineRule="auto"/>
              <w:rPr>
                <w:rFonts w:eastAsia="Times New Roman" w:cs="Times New Roman"/>
                <w:b/>
                <w:bCs/>
                <w:color w:val="002060"/>
                <w:sz w:val="14"/>
                <w:szCs w:val="14"/>
              </w:rPr>
            </w:pPr>
            <w:r w:rsidRPr="00FB4137">
              <w:rPr>
                <w:rFonts w:eastAsia="Times New Roman" w:cs="Times New Roman"/>
                <w:b/>
                <w:bCs/>
                <w:color w:val="002060"/>
                <w:sz w:val="14"/>
                <w:szCs w:val="14"/>
              </w:rPr>
              <w:t>Femenino</w:t>
            </w:r>
          </w:p>
        </w:tc>
        <w:tc>
          <w:tcPr>
            <w:tcW w:w="998" w:type="dxa"/>
            <w:tcBorders>
              <w:top w:val="nil"/>
              <w:left w:val="nil"/>
              <w:bottom w:val="single" w:sz="4" w:space="0" w:color="8EA9DB"/>
              <w:right w:val="nil"/>
            </w:tcBorders>
            <w:shd w:val="clear" w:color="auto" w:fill="E2EFD9" w:themeFill="accent6" w:themeFillTint="33"/>
            <w:noWrap/>
            <w:vAlign w:val="center"/>
            <w:hideMark/>
          </w:tcPr>
          <w:p w14:paraId="253C3D2A" w14:textId="77777777" w:rsidR="000418B5" w:rsidRPr="00FB4137" w:rsidRDefault="000418B5" w:rsidP="00410376">
            <w:pPr>
              <w:spacing w:after="0" w:line="240" w:lineRule="auto"/>
              <w:rPr>
                <w:rFonts w:eastAsia="Times New Roman" w:cs="Times New Roman"/>
                <w:b/>
                <w:bCs/>
                <w:color w:val="002060"/>
                <w:sz w:val="14"/>
                <w:szCs w:val="14"/>
              </w:rPr>
            </w:pPr>
            <w:r w:rsidRPr="00FB4137">
              <w:rPr>
                <w:rFonts w:eastAsia="Times New Roman" w:cs="Times New Roman"/>
                <w:b/>
                <w:bCs/>
                <w:color w:val="002060"/>
                <w:sz w:val="14"/>
                <w:szCs w:val="14"/>
              </w:rPr>
              <w:t>Masculino</w:t>
            </w:r>
          </w:p>
        </w:tc>
        <w:tc>
          <w:tcPr>
            <w:tcW w:w="1029" w:type="dxa"/>
            <w:vMerge/>
            <w:tcBorders>
              <w:top w:val="nil"/>
              <w:left w:val="nil"/>
              <w:bottom w:val="single" w:sz="4" w:space="0" w:color="8EA9DB"/>
              <w:right w:val="nil"/>
            </w:tcBorders>
            <w:shd w:val="clear" w:color="auto" w:fill="E2EFD9" w:themeFill="accent6" w:themeFillTint="33"/>
            <w:vAlign w:val="center"/>
            <w:hideMark/>
          </w:tcPr>
          <w:p w14:paraId="13033839" w14:textId="77777777" w:rsidR="000418B5" w:rsidRPr="00FB4137" w:rsidRDefault="000418B5" w:rsidP="00410376">
            <w:pPr>
              <w:spacing w:after="0" w:line="240" w:lineRule="auto"/>
              <w:rPr>
                <w:rFonts w:eastAsia="Times New Roman" w:cs="Times New Roman"/>
                <w:b/>
                <w:bCs/>
                <w:color w:val="002060"/>
                <w:sz w:val="14"/>
                <w:szCs w:val="14"/>
              </w:rPr>
            </w:pPr>
          </w:p>
        </w:tc>
        <w:tc>
          <w:tcPr>
            <w:tcW w:w="882" w:type="dxa"/>
            <w:tcBorders>
              <w:top w:val="nil"/>
              <w:left w:val="nil"/>
              <w:bottom w:val="single" w:sz="4" w:space="0" w:color="8EA9DB"/>
              <w:right w:val="nil"/>
            </w:tcBorders>
            <w:shd w:val="clear" w:color="auto" w:fill="E2EFD9" w:themeFill="accent6" w:themeFillTint="33"/>
            <w:noWrap/>
            <w:vAlign w:val="center"/>
            <w:hideMark/>
          </w:tcPr>
          <w:p w14:paraId="7D908C83" w14:textId="77777777" w:rsidR="000418B5" w:rsidRPr="00FB4137" w:rsidRDefault="000418B5" w:rsidP="00410376">
            <w:pPr>
              <w:spacing w:after="0" w:line="240" w:lineRule="auto"/>
              <w:rPr>
                <w:rFonts w:eastAsia="Times New Roman" w:cs="Times New Roman"/>
                <w:b/>
                <w:bCs/>
                <w:color w:val="002060"/>
                <w:sz w:val="14"/>
                <w:szCs w:val="14"/>
              </w:rPr>
            </w:pPr>
            <w:r w:rsidRPr="00FB4137">
              <w:rPr>
                <w:rFonts w:eastAsia="Times New Roman" w:cs="Times New Roman"/>
                <w:b/>
                <w:bCs/>
                <w:color w:val="002060"/>
                <w:sz w:val="14"/>
                <w:szCs w:val="14"/>
              </w:rPr>
              <w:t>Femenino</w:t>
            </w:r>
          </w:p>
        </w:tc>
        <w:tc>
          <w:tcPr>
            <w:tcW w:w="963" w:type="dxa"/>
            <w:tcBorders>
              <w:top w:val="nil"/>
              <w:left w:val="nil"/>
              <w:bottom w:val="single" w:sz="4" w:space="0" w:color="8EA9DB"/>
              <w:right w:val="nil"/>
            </w:tcBorders>
            <w:shd w:val="clear" w:color="auto" w:fill="E2EFD9" w:themeFill="accent6" w:themeFillTint="33"/>
            <w:noWrap/>
            <w:vAlign w:val="center"/>
            <w:hideMark/>
          </w:tcPr>
          <w:p w14:paraId="2D6B8B6E" w14:textId="77777777" w:rsidR="000418B5" w:rsidRPr="00FB4137" w:rsidRDefault="000418B5" w:rsidP="00410376">
            <w:pPr>
              <w:spacing w:after="0" w:line="240" w:lineRule="auto"/>
              <w:rPr>
                <w:rFonts w:eastAsia="Times New Roman" w:cs="Times New Roman"/>
                <w:b/>
                <w:bCs/>
                <w:color w:val="002060"/>
                <w:sz w:val="14"/>
                <w:szCs w:val="14"/>
              </w:rPr>
            </w:pPr>
            <w:r w:rsidRPr="00FB4137">
              <w:rPr>
                <w:rFonts w:eastAsia="Times New Roman" w:cs="Times New Roman"/>
                <w:b/>
                <w:bCs/>
                <w:color w:val="002060"/>
                <w:sz w:val="14"/>
                <w:szCs w:val="14"/>
              </w:rPr>
              <w:t>Masculino</w:t>
            </w:r>
          </w:p>
        </w:tc>
        <w:tc>
          <w:tcPr>
            <w:tcW w:w="1115" w:type="dxa"/>
            <w:vMerge/>
            <w:tcBorders>
              <w:top w:val="nil"/>
              <w:left w:val="nil"/>
              <w:bottom w:val="single" w:sz="4" w:space="0" w:color="8EA9DB"/>
              <w:right w:val="nil"/>
            </w:tcBorders>
            <w:shd w:val="clear" w:color="auto" w:fill="E2EFD9" w:themeFill="accent6" w:themeFillTint="33"/>
            <w:vAlign w:val="center"/>
            <w:hideMark/>
          </w:tcPr>
          <w:p w14:paraId="11D0CEF5" w14:textId="77777777" w:rsidR="000418B5" w:rsidRPr="00FB4137" w:rsidRDefault="000418B5" w:rsidP="00410376">
            <w:pPr>
              <w:spacing w:after="0" w:line="240" w:lineRule="auto"/>
              <w:rPr>
                <w:rFonts w:eastAsia="Times New Roman" w:cs="Times New Roman"/>
                <w:b/>
                <w:bCs/>
                <w:color w:val="002060"/>
                <w:sz w:val="14"/>
                <w:szCs w:val="14"/>
              </w:rPr>
            </w:pPr>
          </w:p>
        </w:tc>
        <w:tc>
          <w:tcPr>
            <w:tcW w:w="972" w:type="dxa"/>
            <w:gridSpan w:val="2"/>
            <w:tcBorders>
              <w:top w:val="nil"/>
              <w:left w:val="nil"/>
              <w:bottom w:val="single" w:sz="4" w:space="0" w:color="8EA9DB"/>
              <w:right w:val="nil"/>
            </w:tcBorders>
            <w:shd w:val="clear" w:color="auto" w:fill="E2EFD9" w:themeFill="accent6" w:themeFillTint="33"/>
            <w:noWrap/>
            <w:vAlign w:val="center"/>
            <w:hideMark/>
          </w:tcPr>
          <w:p w14:paraId="12A0583C" w14:textId="77777777" w:rsidR="000418B5" w:rsidRPr="00FB4137" w:rsidRDefault="000418B5" w:rsidP="00410376">
            <w:pPr>
              <w:spacing w:after="0" w:line="240" w:lineRule="auto"/>
              <w:rPr>
                <w:rFonts w:eastAsia="Times New Roman" w:cs="Times New Roman"/>
                <w:b/>
                <w:bCs/>
                <w:color w:val="002060"/>
                <w:sz w:val="14"/>
                <w:szCs w:val="14"/>
              </w:rPr>
            </w:pPr>
            <w:r w:rsidRPr="00FB4137">
              <w:rPr>
                <w:rFonts w:eastAsia="Times New Roman" w:cs="Times New Roman"/>
                <w:b/>
                <w:bCs/>
                <w:color w:val="002060"/>
                <w:sz w:val="14"/>
                <w:szCs w:val="14"/>
              </w:rPr>
              <w:t>Femenino</w:t>
            </w:r>
          </w:p>
        </w:tc>
        <w:tc>
          <w:tcPr>
            <w:tcW w:w="799" w:type="dxa"/>
            <w:tcBorders>
              <w:top w:val="nil"/>
              <w:left w:val="nil"/>
              <w:bottom w:val="single" w:sz="4" w:space="0" w:color="8EA9DB"/>
              <w:right w:val="nil"/>
            </w:tcBorders>
            <w:shd w:val="clear" w:color="auto" w:fill="E2EFD9" w:themeFill="accent6" w:themeFillTint="33"/>
            <w:noWrap/>
            <w:vAlign w:val="center"/>
            <w:hideMark/>
          </w:tcPr>
          <w:p w14:paraId="2C65B75C" w14:textId="77777777" w:rsidR="000418B5" w:rsidRPr="00CD0391" w:rsidRDefault="000418B5" w:rsidP="00410376">
            <w:pPr>
              <w:spacing w:after="0" w:line="240" w:lineRule="auto"/>
              <w:rPr>
                <w:rFonts w:eastAsia="Times New Roman" w:cs="Times New Roman"/>
                <w:b/>
                <w:bCs/>
                <w:color w:val="002060"/>
                <w:sz w:val="13"/>
                <w:szCs w:val="13"/>
              </w:rPr>
            </w:pPr>
            <w:r w:rsidRPr="00CD0391">
              <w:rPr>
                <w:rFonts w:eastAsia="Times New Roman" w:cs="Times New Roman"/>
                <w:b/>
                <w:bCs/>
                <w:color w:val="002060"/>
                <w:sz w:val="13"/>
                <w:szCs w:val="13"/>
              </w:rPr>
              <w:t>Masculino</w:t>
            </w:r>
          </w:p>
        </w:tc>
        <w:tc>
          <w:tcPr>
            <w:tcW w:w="997" w:type="dxa"/>
            <w:vMerge/>
            <w:tcBorders>
              <w:top w:val="nil"/>
              <w:left w:val="nil"/>
              <w:bottom w:val="single" w:sz="4" w:space="0" w:color="8EA9DB"/>
              <w:right w:val="nil"/>
            </w:tcBorders>
            <w:vAlign w:val="center"/>
            <w:hideMark/>
          </w:tcPr>
          <w:p w14:paraId="55381BCA" w14:textId="77777777" w:rsidR="000418B5" w:rsidRPr="00FB4137" w:rsidRDefault="000418B5" w:rsidP="00410376">
            <w:pPr>
              <w:spacing w:after="0" w:line="240" w:lineRule="auto"/>
              <w:rPr>
                <w:rFonts w:eastAsia="Times New Roman" w:cs="Times New Roman"/>
                <w:b/>
                <w:bCs/>
                <w:color w:val="002060"/>
                <w:sz w:val="14"/>
                <w:szCs w:val="14"/>
              </w:rPr>
            </w:pPr>
          </w:p>
        </w:tc>
        <w:tc>
          <w:tcPr>
            <w:tcW w:w="914" w:type="dxa"/>
            <w:vMerge/>
            <w:tcBorders>
              <w:top w:val="nil"/>
              <w:left w:val="nil"/>
              <w:bottom w:val="single" w:sz="4" w:space="0" w:color="8EA9DB"/>
              <w:right w:val="nil"/>
            </w:tcBorders>
            <w:vAlign w:val="center"/>
            <w:hideMark/>
          </w:tcPr>
          <w:p w14:paraId="648EE647" w14:textId="77777777" w:rsidR="000418B5" w:rsidRPr="00FB4137" w:rsidRDefault="000418B5" w:rsidP="00410376">
            <w:pPr>
              <w:spacing w:after="0" w:line="240" w:lineRule="auto"/>
              <w:rPr>
                <w:rFonts w:eastAsia="Times New Roman" w:cs="Times New Roman"/>
                <w:b/>
                <w:bCs/>
                <w:color w:val="002060"/>
                <w:sz w:val="14"/>
                <w:szCs w:val="14"/>
              </w:rPr>
            </w:pPr>
          </w:p>
        </w:tc>
      </w:tr>
      <w:tr w:rsidR="00FB4137" w:rsidRPr="00FB4137" w14:paraId="48D8403C" w14:textId="77777777" w:rsidTr="009C56C8">
        <w:trPr>
          <w:trHeight w:val="211"/>
        </w:trPr>
        <w:tc>
          <w:tcPr>
            <w:tcW w:w="1087" w:type="dxa"/>
            <w:tcBorders>
              <w:top w:val="nil"/>
              <w:left w:val="nil"/>
              <w:bottom w:val="single" w:sz="4" w:space="0" w:color="8EA9DB"/>
              <w:right w:val="nil"/>
            </w:tcBorders>
            <w:shd w:val="clear" w:color="auto" w:fill="auto"/>
            <w:noWrap/>
            <w:vAlign w:val="bottom"/>
            <w:hideMark/>
          </w:tcPr>
          <w:p w14:paraId="004CD439" w14:textId="77777777" w:rsidR="000418B5" w:rsidRPr="00FB4137" w:rsidRDefault="000418B5" w:rsidP="00410376">
            <w:pPr>
              <w:spacing w:after="0" w:line="240" w:lineRule="auto"/>
              <w:rPr>
                <w:rFonts w:eastAsia="Times New Roman" w:cs="Times New Roman"/>
                <w:b/>
                <w:bCs/>
                <w:color w:val="002060"/>
                <w:sz w:val="16"/>
                <w:szCs w:val="16"/>
              </w:rPr>
            </w:pPr>
            <w:r w:rsidRPr="00FB4137">
              <w:rPr>
                <w:rFonts w:eastAsia="Times New Roman" w:cs="Times New Roman"/>
                <w:b/>
                <w:bCs/>
                <w:color w:val="002060"/>
                <w:sz w:val="16"/>
                <w:szCs w:val="16"/>
              </w:rPr>
              <w:t>Inicial</w:t>
            </w:r>
          </w:p>
        </w:tc>
        <w:tc>
          <w:tcPr>
            <w:tcW w:w="914" w:type="dxa"/>
            <w:tcBorders>
              <w:top w:val="nil"/>
              <w:left w:val="nil"/>
              <w:bottom w:val="single" w:sz="4" w:space="0" w:color="8EA9DB"/>
              <w:right w:val="nil"/>
            </w:tcBorders>
            <w:shd w:val="clear" w:color="auto" w:fill="auto"/>
            <w:noWrap/>
            <w:vAlign w:val="bottom"/>
            <w:hideMark/>
          </w:tcPr>
          <w:p w14:paraId="1E763539"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77,190</w:t>
            </w:r>
          </w:p>
        </w:tc>
        <w:tc>
          <w:tcPr>
            <w:tcW w:w="998" w:type="dxa"/>
            <w:tcBorders>
              <w:top w:val="nil"/>
              <w:left w:val="nil"/>
              <w:bottom w:val="single" w:sz="4" w:space="0" w:color="8EA9DB"/>
              <w:right w:val="nil"/>
            </w:tcBorders>
            <w:shd w:val="clear" w:color="auto" w:fill="auto"/>
            <w:noWrap/>
            <w:vAlign w:val="bottom"/>
            <w:hideMark/>
          </w:tcPr>
          <w:p w14:paraId="37E48D1F"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80,408</w:t>
            </w:r>
          </w:p>
        </w:tc>
        <w:tc>
          <w:tcPr>
            <w:tcW w:w="1029" w:type="dxa"/>
            <w:tcBorders>
              <w:top w:val="nil"/>
              <w:left w:val="nil"/>
              <w:bottom w:val="single" w:sz="4" w:space="0" w:color="8EA9DB"/>
              <w:right w:val="nil"/>
            </w:tcBorders>
            <w:shd w:val="clear" w:color="auto" w:fill="auto"/>
            <w:noWrap/>
            <w:vAlign w:val="bottom"/>
            <w:hideMark/>
          </w:tcPr>
          <w:p w14:paraId="5606B614"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157,598</w:t>
            </w:r>
          </w:p>
        </w:tc>
        <w:tc>
          <w:tcPr>
            <w:tcW w:w="882" w:type="dxa"/>
            <w:tcBorders>
              <w:top w:val="nil"/>
              <w:left w:val="nil"/>
              <w:bottom w:val="single" w:sz="4" w:space="0" w:color="8EA9DB"/>
              <w:right w:val="nil"/>
            </w:tcBorders>
            <w:shd w:val="clear" w:color="auto" w:fill="auto"/>
            <w:noWrap/>
            <w:vAlign w:val="bottom"/>
            <w:hideMark/>
          </w:tcPr>
          <w:p w14:paraId="5A83F29C"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99,455</w:t>
            </w:r>
          </w:p>
        </w:tc>
        <w:tc>
          <w:tcPr>
            <w:tcW w:w="963" w:type="dxa"/>
            <w:tcBorders>
              <w:top w:val="nil"/>
              <w:left w:val="nil"/>
              <w:bottom w:val="single" w:sz="4" w:space="0" w:color="8EA9DB"/>
              <w:right w:val="nil"/>
            </w:tcBorders>
            <w:shd w:val="clear" w:color="auto" w:fill="auto"/>
            <w:noWrap/>
            <w:vAlign w:val="bottom"/>
            <w:hideMark/>
          </w:tcPr>
          <w:p w14:paraId="12FF203E"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98,580</w:t>
            </w:r>
          </w:p>
        </w:tc>
        <w:tc>
          <w:tcPr>
            <w:tcW w:w="1115" w:type="dxa"/>
            <w:tcBorders>
              <w:top w:val="nil"/>
              <w:left w:val="nil"/>
              <w:bottom w:val="single" w:sz="4" w:space="0" w:color="8EA9DB"/>
              <w:right w:val="nil"/>
            </w:tcBorders>
            <w:shd w:val="clear" w:color="auto" w:fill="auto"/>
            <w:noWrap/>
            <w:vAlign w:val="bottom"/>
            <w:hideMark/>
          </w:tcPr>
          <w:p w14:paraId="6084AEA2"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198,035</w:t>
            </w:r>
          </w:p>
        </w:tc>
        <w:tc>
          <w:tcPr>
            <w:tcW w:w="940" w:type="dxa"/>
            <w:tcBorders>
              <w:top w:val="nil"/>
              <w:left w:val="nil"/>
              <w:bottom w:val="single" w:sz="4" w:space="0" w:color="8EA9DB"/>
              <w:right w:val="nil"/>
            </w:tcBorders>
            <w:shd w:val="clear" w:color="auto" w:fill="auto"/>
            <w:noWrap/>
            <w:vAlign w:val="bottom"/>
            <w:hideMark/>
          </w:tcPr>
          <w:p w14:paraId="5D2C5AF6"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2,952</w:t>
            </w:r>
          </w:p>
        </w:tc>
        <w:tc>
          <w:tcPr>
            <w:tcW w:w="831" w:type="dxa"/>
            <w:gridSpan w:val="2"/>
            <w:tcBorders>
              <w:top w:val="nil"/>
              <w:left w:val="nil"/>
              <w:bottom w:val="single" w:sz="4" w:space="0" w:color="8EA9DB"/>
              <w:right w:val="nil"/>
            </w:tcBorders>
            <w:shd w:val="clear" w:color="auto" w:fill="auto"/>
            <w:noWrap/>
            <w:vAlign w:val="bottom"/>
            <w:hideMark/>
          </w:tcPr>
          <w:p w14:paraId="09AA6E9B"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2,924</w:t>
            </w:r>
          </w:p>
        </w:tc>
        <w:tc>
          <w:tcPr>
            <w:tcW w:w="997" w:type="dxa"/>
            <w:tcBorders>
              <w:top w:val="nil"/>
              <w:left w:val="nil"/>
              <w:bottom w:val="single" w:sz="4" w:space="0" w:color="8EA9DB"/>
              <w:right w:val="nil"/>
            </w:tcBorders>
            <w:shd w:val="clear" w:color="auto" w:fill="auto"/>
            <w:noWrap/>
            <w:vAlign w:val="bottom"/>
            <w:hideMark/>
          </w:tcPr>
          <w:p w14:paraId="6A61DE9D"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5,876</w:t>
            </w:r>
          </w:p>
        </w:tc>
        <w:tc>
          <w:tcPr>
            <w:tcW w:w="914" w:type="dxa"/>
            <w:tcBorders>
              <w:top w:val="nil"/>
              <w:left w:val="nil"/>
              <w:bottom w:val="single" w:sz="4" w:space="0" w:color="8EA9DB"/>
              <w:right w:val="nil"/>
            </w:tcBorders>
            <w:shd w:val="clear" w:color="auto" w:fill="auto"/>
            <w:noWrap/>
            <w:vAlign w:val="bottom"/>
            <w:hideMark/>
          </w:tcPr>
          <w:p w14:paraId="47A6109D"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361,509</w:t>
            </w:r>
          </w:p>
        </w:tc>
      </w:tr>
      <w:tr w:rsidR="00FB4137" w:rsidRPr="00FB4137" w14:paraId="65380712" w14:textId="77777777" w:rsidTr="009C56C8">
        <w:trPr>
          <w:trHeight w:val="211"/>
        </w:trPr>
        <w:tc>
          <w:tcPr>
            <w:tcW w:w="1087" w:type="dxa"/>
            <w:tcBorders>
              <w:top w:val="nil"/>
              <w:left w:val="nil"/>
              <w:bottom w:val="nil"/>
              <w:right w:val="nil"/>
            </w:tcBorders>
            <w:shd w:val="clear" w:color="auto" w:fill="auto"/>
            <w:noWrap/>
            <w:vAlign w:val="bottom"/>
            <w:hideMark/>
          </w:tcPr>
          <w:p w14:paraId="2B251889" w14:textId="77777777" w:rsidR="000418B5" w:rsidRPr="00FB4137" w:rsidRDefault="000418B5" w:rsidP="00410376">
            <w:pPr>
              <w:spacing w:after="0" w:line="240" w:lineRule="auto"/>
              <w:rPr>
                <w:rFonts w:eastAsia="Times New Roman" w:cs="Times New Roman"/>
                <w:b/>
                <w:bCs/>
                <w:color w:val="002060"/>
                <w:sz w:val="16"/>
                <w:szCs w:val="16"/>
              </w:rPr>
            </w:pPr>
            <w:r w:rsidRPr="00FB4137">
              <w:rPr>
                <w:rFonts w:eastAsia="Times New Roman" w:cs="Times New Roman"/>
                <w:b/>
                <w:bCs/>
                <w:color w:val="002060"/>
                <w:sz w:val="16"/>
                <w:szCs w:val="16"/>
              </w:rPr>
              <w:t>Primer ciclo</w:t>
            </w:r>
          </w:p>
        </w:tc>
        <w:tc>
          <w:tcPr>
            <w:tcW w:w="914" w:type="dxa"/>
            <w:tcBorders>
              <w:top w:val="nil"/>
              <w:left w:val="nil"/>
              <w:bottom w:val="nil"/>
              <w:right w:val="nil"/>
            </w:tcBorders>
            <w:shd w:val="clear" w:color="auto" w:fill="auto"/>
            <w:noWrap/>
            <w:vAlign w:val="bottom"/>
            <w:hideMark/>
          </w:tcPr>
          <w:p w14:paraId="492B1856"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5,391</w:t>
            </w:r>
          </w:p>
        </w:tc>
        <w:tc>
          <w:tcPr>
            <w:tcW w:w="998" w:type="dxa"/>
            <w:tcBorders>
              <w:top w:val="nil"/>
              <w:left w:val="nil"/>
              <w:bottom w:val="nil"/>
              <w:right w:val="nil"/>
            </w:tcBorders>
            <w:shd w:val="clear" w:color="auto" w:fill="auto"/>
            <w:noWrap/>
            <w:vAlign w:val="bottom"/>
            <w:hideMark/>
          </w:tcPr>
          <w:p w14:paraId="1551698C"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5,753</w:t>
            </w:r>
          </w:p>
        </w:tc>
        <w:tc>
          <w:tcPr>
            <w:tcW w:w="1029" w:type="dxa"/>
            <w:tcBorders>
              <w:top w:val="nil"/>
              <w:left w:val="nil"/>
              <w:bottom w:val="nil"/>
              <w:right w:val="nil"/>
            </w:tcBorders>
            <w:shd w:val="clear" w:color="auto" w:fill="auto"/>
            <w:noWrap/>
            <w:vAlign w:val="bottom"/>
            <w:hideMark/>
          </w:tcPr>
          <w:p w14:paraId="6F4ACC37"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11,144</w:t>
            </w:r>
          </w:p>
        </w:tc>
        <w:tc>
          <w:tcPr>
            <w:tcW w:w="882" w:type="dxa"/>
            <w:tcBorders>
              <w:top w:val="nil"/>
              <w:left w:val="nil"/>
              <w:bottom w:val="nil"/>
              <w:right w:val="nil"/>
            </w:tcBorders>
            <w:shd w:val="clear" w:color="auto" w:fill="auto"/>
            <w:noWrap/>
            <w:vAlign w:val="bottom"/>
            <w:hideMark/>
          </w:tcPr>
          <w:p w14:paraId="23894834"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9,122</w:t>
            </w:r>
          </w:p>
        </w:tc>
        <w:tc>
          <w:tcPr>
            <w:tcW w:w="963" w:type="dxa"/>
            <w:tcBorders>
              <w:top w:val="nil"/>
              <w:left w:val="nil"/>
              <w:bottom w:val="nil"/>
              <w:right w:val="nil"/>
            </w:tcBorders>
            <w:shd w:val="clear" w:color="auto" w:fill="auto"/>
            <w:noWrap/>
            <w:vAlign w:val="bottom"/>
            <w:hideMark/>
          </w:tcPr>
          <w:p w14:paraId="64A3ADDB"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9,455</w:t>
            </w:r>
          </w:p>
        </w:tc>
        <w:tc>
          <w:tcPr>
            <w:tcW w:w="1115" w:type="dxa"/>
            <w:tcBorders>
              <w:top w:val="nil"/>
              <w:left w:val="nil"/>
              <w:bottom w:val="nil"/>
              <w:right w:val="nil"/>
            </w:tcBorders>
            <w:shd w:val="clear" w:color="auto" w:fill="auto"/>
            <w:noWrap/>
            <w:vAlign w:val="bottom"/>
            <w:hideMark/>
          </w:tcPr>
          <w:p w14:paraId="7651A8E2"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18,577</w:t>
            </w:r>
          </w:p>
        </w:tc>
        <w:tc>
          <w:tcPr>
            <w:tcW w:w="972" w:type="dxa"/>
            <w:gridSpan w:val="2"/>
            <w:tcBorders>
              <w:top w:val="nil"/>
              <w:left w:val="nil"/>
              <w:bottom w:val="nil"/>
              <w:right w:val="nil"/>
            </w:tcBorders>
            <w:shd w:val="clear" w:color="auto" w:fill="auto"/>
            <w:noWrap/>
            <w:vAlign w:val="bottom"/>
            <w:hideMark/>
          </w:tcPr>
          <w:p w14:paraId="35C8EFBF"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132</w:t>
            </w:r>
          </w:p>
        </w:tc>
        <w:tc>
          <w:tcPr>
            <w:tcW w:w="799" w:type="dxa"/>
            <w:tcBorders>
              <w:top w:val="nil"/>
              <w:left w:val="nil"/>
              <w:bottom w:val="nil"/>
              <w:right w:val="nil"/>
            </w:tcBorders>
            <w:shd w:val="clear" w:color="auto" w:fill="auto"/>
            <w:noWrap/>
            <w:vAlign w:val="bottom"/>
            <w:hideMark/>
          </w:tcPr>
          <w:p w14:paraId="78A23FC9"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135</w:t>
            </w:r>
          </w:p>
        </w:tc>
        <w:tc>
          <w:tcPr>
            <w:tcW w:w="997" w:type="dxa"/>
            <w:tcBorders>
              <w:top w:val="nil"/>
              <w:left w:val="nil"/>
              <w:bottom w:val="nil"/>
              <w:right w:val="nil"/>
            </w:tcBorders>
            <w:shd w:val="clear" w:color="auto" w:fill="auto"/>
            <w:noWrap/>
            <w:vAlign w:val="bottom"/>
            <w:hideMark/>
          </w:tcPr>
          <w:p w14:paraId="0375F437"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267</w:t>
            </w:r>
          </w:p>
        </w:tc>
        <w:tc>
          <w:tcPr>
            <w:tcW w:w="914" w:type="dxa"/>
            <w:tcBorders>
              <w:top w:val="nil"/>
              <w:left w:val="nil"/>
              <w:bottom w:val="nil"/>
              <w:right w:val="nil"/>
            </w:tcBorders>
            <w:shd w:val="clear" w:color="auto" w:fill="auto"/>
            <w:noWrap/>
            <w:vAlign w:val="bottom"/>
            <w:hideMark/>
          </w:tcPr>
          <w:p w14:paraId="5F268E90"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29,988</w:t>
            </w:r>
          </w:p>
        </w:tc>
      </w:tr>
      <w:tr w:rsidR="00FB4137" w:rsidRPr="00FB4137" w14:paraId="32FD82DF" w14:textId="77777777" w:rsidTr="009C56C8">
        <w:trPr>
          <w:trHeight w:val="211"/>
        </w:trPr>
        <w:tc>
          <w:tcPr>
            <w:tcW w:w="1087" w:type="dxa"/>
            <w:tcBorders>
              <w:top w:val="nil"/>
              <w:left w:val="nil"/>
              <w:bottom w:val="nil"/>
              <w:right w:val="nil"/>
            </w:tcBorders>
            <w:shd w:val="clear" w:color="auto" w:fill="auto"/>
            <w:noWrap/>
            <w:vAlign w:val="bottom"/>
            <w:hideMark/>
          </w:tcPr>
          <w:p w14:paraId="317438CC" w14:textId="77777777" w:rsidR="000418B5" w:rsidRPr="00FB4137" w:rsidRDefault="000418B5" w:rsidP="00410376">
            <w:pPr>
              <w:spacing w:after="0" w:line="240" w:lineRule="auto"/>
              <w:rPr>
                <w:rFonts w:eastAsia="Times New Roman" w:cs="Times New Roman"/>
                <w:color w:val="002060"/>
                <w:sz w:val="16"/>
                <w:szCs w:val="16"/>
              </w:rPr>
            </w:pPr>
            <w:r w:rsidRPr="00FB4137">
              <w:rPr>
                <w:rFonts w:eastAsia="Times New Roman" w:cs="Times New Roman"/>
                <w:color w:val="002060"/>
                <w:sz w:val="16"/>
                <w:szCs w:val="16"/>
              </w:rPr>
              <w:t>Maternal</w:t>
            </w:r>
          </w:p>
        </w:tc>
        <w:tc>
          <w:tcPr>
            <w:tcW w:w="914" w:type="dxa"/>
            <w:tcBorders>
              <w:top w:val="nil"/>
              <w:left w:val="nil"/>
              <w:bottom w:val="nil"/>
              <w:right w:val="nil"/>
            </w:tcBorders>
            <w:shd w:val="clear" w:color="auto" w:fill="auto"/>
            <w:noWrap/>
            <w:vAlign w:val="bottom"/>
            <w:hideMark/>
          </w:tcPr>
          <w:p w14:paraId="52B3BC3B"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766</w:t>
            </w:r>
          </w:p>
        </w:tc>
        <w:tc>
          <w:tcPr>
            <w:tcW w:w="998" w:type="dxa"/>
            <w:tcBorders>
              <w:top w:val="nil"/>
              <w:left w:val="nil"/>
              <w:bottom w:val="nil"/>
              <w:right w:val="nil"/>
            </w:tcBorders>
            <w:shd w:val="clear" w:color="auto" w:fill="auto"/>
            <w:noWrap/>
            <w:vAlign w:val="bottom"/>
            <w:hideMark/>
          </w:tcPr>
          <w:p w14:paraId="54490045"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826</w:t>
            </w:r>
          </w:p>
        </w:tc>
        <w:tc>
          <w:tcPr>
            <w:tcW w:w="1029" w:type="dxa"/>
            <w:tcBorders>
              <w:top w:val="nil"/>
              <w:left w:val="nil"/>
              <w:bottom w:val="nil"/>
              <w:right w:val="nil"/>
            </w:tcBorders>
            <w:shd w:val="clear" w:color="auto" w:fill="auto"/>
            <w:noWrap/>
            <w:vAlign w:val="bottom"/>
            <w:hideMark/>
          </w:tcPr>
          <w:p w14:paraId="0F9C32EF"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1,592</w:t>
            </w:r>
          </w:p>
        </w:tc>
        <w:tc>
          <w:tcPr>
            <w:tcW w:w="882" w:type="dxa"/>
            <w:tcBorders>
              <w:top w:val="nil"/>
              <w:left w:val="nil"/>
              <w:bottom w:val="nil"/>
              <w:right w:val="nil"/>
            </w:tcBorders>
            <w:shd w:val="clear" w:color="auto" w:fill="auto"/>
            <w:noWrap/>
            <w:vAlign w:val="bottom"/>
            <w:hideMark/>
          </w:tcPr>
          <w:p w14:paraId="765AA275"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443</w:t>
            </w:r>
          </w:p>
        </w:tc>
        <w:tc>
          <w:tcPr>
            <w:tcW w:w="963" w:type="dxa"/>
            <w:tcBorders>
              <w:top w:val="nil"/>
              <w:left w:val="nil"/>
              <w:bottom w:val="nil"/>
              <w:right w:val="nil"/>
            </w:tcBorders>
            <w:shd w:val="clear" w:color="auto" w:fill="auto"/>
            <w:noWrap/>
            <w:vAlign w:val="bottom"/>
            <w:hideMark/>
          </w:tcPr>
          <w:p w14:paraId="0E176615"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472</w:t>
            </w:r>
          </w:p>
        </w:tc>
        <w:tc>
          <w:tcPr>
            <w:tcW w:w="1115" w:type="dxa"/>
            <w:tcBorders>
              <w:top w:val="nil"/>
              <w:left w:val="nil"/>
              <w:bottom w:val="nil"/>
              <w:right w:val="nil"/>
            </w:tcBorders>
            <w:shd w:val="clear" w:color="auto" w:fill="auto"/>
            <w:noWrap/>
            <w:vAlign w:val="bottom"/>
            <w:hideMark/>
          </w:tcPr>
          <w:p w14:paraId="32B3E59B"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915</w:t>
            </w:r>
          </w:p>
        </w:tc>
        <w:tc>
          <w:tcPr>
            <w:tcW w:w="972" w:type="dxa"/>
            <w:gridSpan w:val="2"/>
            <w:tcBorders>
              <w:top w:val="nil"/>
              <w:left w:val="nil"/>
              <w:bottom w:val="nil"/>
              <w:right w:val="nil"/>
            </w:tcBorders>
            <w:shd w:val="clear" w:color="auto" w:fill="auto"/>
            <w:noWrap/>
            <w:vAlign w:val="bottom"/>
            <w:hideMark/>
          </w:tcPr>
          <w:p w14:paraId="3A7C4B11"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3</w:t>
            </w:r>
          </w:p>
        </w:tc>
        <w:tc>
          <w:tcPr>
            <w:tcW w:w="799" w:type="dxa"/>
            <w:tcBorders>
              <w:top w:val="nil"/>
              <w:left w:val="nil"/>
              <w:bottom w:val="nil"/>
              <w:right w:val="nil"/>
            </w:tcBorders>
            <w:shd w:val="clear" w:color="auto" w:fill="auto"/>
            <w:noWrap/>
            <w:vAlign w:val="bottom"/>
            <w:hideMark/>
          </w:tcPr>
          <w:p w14:paraId="4D58AA42"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5</w:t>
            </w:r>
          </w:p>
        </w:tc>
        <w:tc>
          <w:tcPr>
            <w:tcW w:w="997" w:type="dxa"/>
            <w:tcBorders>
              <w:top w:val="nil"/>
              <w:left w:val="nil"/>
              <w:bottom w:val="nil"/>
              <w:right w:val="nil"/>
            </w:tcBorders>
            <w:shd w:val="clear" w:color="auto" w:fill="auto"/>
            <w:noWrap/>
            <w:vAlign w:val="bottom"/>
            <w:hideMark/>
          </w:tcPr>
          <w:p w14:paraId="5D889312"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8</w:t>
            </w:r>
          </w:p>
        </w:tc>
        <w:tc>
          <w:tcPr>
            <w:tcW w:w="914" w:type="dxa"/>
            <w:tcBorders>
              <w:top w:val="nil"/>
              <w:left w:val="nil"/>
              <w:bottom w:val="nil"/>
              <w:right w:val="nil"/>
            </w:tcBorders>
            <w:shd w:val="clear" w:color="auto" w:fill="auto"/>
            <w:noWrap/>
            <w:vAlign w:val="bottom"/>
            <w:hideMark/>
          </w:tcPr>
          <w:p w14:paraId="5B7F055C"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2,515</w:t>
            </w:r>
          </w:p>
        </w:tc>
      </w:tr>
      <w:tr w:rsidR="00FB4137" w:rsidRPr="00FB4137" w14:paraId="47BF2C40" w14:textId="77777777" w:rsidTr="009C56C8">
        <w:trPr>
          <w:trHeight w:val="211"/>
        </w:trPr>
        <w:tc>
          <w:tcPr>
            <w:tcW w:w="1087" w:type="dxa"/>
            <w:tcBorders>
              <w:top w:val="nil"/>
              <w:left w:val="nil"/>
              <w:bottom w:val="nil"/>
              <w:right w:val="nil"/>
            </w:tcBorders>
            <w:shd w:val="clear" w:color="auto" w:fill="auto"/>
            <w:noWrap/>
            <w:vAlign w:val="bottom"/>
            <w:hideMark/>
          </w:tcPr>
          <w:p w14:paraId="429286CB" w14:textId="77777777" w:rsidR="000418B5" w:rsidRPr="00FB4137" w:rsidRDefault="000418B5" w:rsidP="00410376">
            <w:pPr>
              <w:spacing w:after="0" w:line="240" w:lineRule="auto"/>
              <w:rPr>
                <w:rFonts w:eastAsia="Times New Roman" w:cs="Times New Roman"/>
                <w:color w:val="002060"/>
                <w:sz w:val="16"/>
                <w:szCs w:val="16"/>
              </w:rPr>
            </w:pPr>
            <w:r w:rsidRPr="00FB4137">
              <w:rPr>
                <w:rFonts w:eastAsia="Times New Roman" w:cs="Times New Roman"/>
                <w:color w:val="002060"/>
                <w:sz w:val="16"/>
                <w:szCs w:val="16"/>
              </w:rPr>
              <w:t>Infantes</w:t>
            </w:r>
          </w:p>
        </w:tc>
        <w:tc>
          <w:tcPr>
            <w:tcW w:w="914" w:type="dxa"/>
            <w:tcBorders>
              <w:top w:val="nil"/>
              <w:left w:val="nil"/>
              <w:bottom w:val="nil"/>
              <w:right w:val="nil"/>
            </w:tcBorders>
            <w:shd w:val="clear" w:color="auto" w:fill="auto"/>
            <w:noWrap/>
            <w:vAlign w:val="bottom"/>
            <w:hideMark/>
          </w:tcPr>
          <w:p w14:paraId="0A49F52A"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1,754</w:t>
            </w:r>
          </w:p>
        </w:tc>
        <w:tc>
          <w:tcPr>
            <w:tcW w:w="998" w:type="dxa"/>
            <w:tcBorders>
              <w:top w:val="nil"/>
              <w:left w:val="nil"/>
              <w:bottom w:val="nil"/>
              <w:right w:val="nil"/>
            </w:tcBorders>
            <w:shd w:val="clear" w:color="auto" w:fill="auto"/>
            <w:noWrap/>
            <w:vAlign w:val="bottom"/>
            <w:hideMark/>
          </w:tcPr>
          <w:p w14:paraId="524EF073"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1,849</w:t>
            </w:r>
          </w:p>
        </w:tc>
        <w:tc>
          <w:tcPr>
            <w:tcW w:w="1029" w:type="dxa"/>
            <w:tcBorders>
              <w:top w:val="nil"/>
              <w:left w:val="nil"/>
              <w:bottom w:val="nil"/>
              <w:right w:val="nil"/>
            </w:tcBorders>
            <w:shd w:val="clear" w:color="auto" w:fill="auto"/>
            <w:noWrap/>
            <w:vAlign w:val="bottom"/>
            <w:hideMark/>
          </w:tcPr>
          <w:p w14:paraId="396B3B5A"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3,603</w:t>
            </w:r>
          </w:p>
        </w:tc>
        <w:tc>
          <w:tcPr>
            <w:tcW w:w="882" w:type="dxa"/>
            <w:tcBorders>
              <w:top w:val="nil"/>
              <w:left w:val="nil"/>
              <w:bottom w:val="nil"/>
              <w:right w:val="nil"/>
            </w:tcBorders>
            <w:shd w:val="clear" w:color="auto" w:fill="auto"/>
            <w:noWrap/>
            <w:vAlign w:val="bottom"/>
            <w:hideMark/>
          </w:tcPr>
          <w:p w14:paraId="61D0C1C9"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1,373</w:t>
            </w:r>
          </w:p>
        </w:tc>
        <w:tc>
          <w:tcPr>
            <w:tcW w:w="963" w:type="dxa"/>
            <w:tcBorders>
              <w:top w:val="nil"/>
              <w:left w:val="nil"/>
              <w:bottom w:val="nil"/>
              <w:right w:val="nil"/>
            </w:tcBorders>
            <w:shd w:val="clear" w:color="auto" w:fill="auto"/>
            <w:noWrap/>
            <w:vAlign w:val="bottom"/>
            <w:hideMark/>
          </w:tcPr>
          <w:p w14:paraId="20A730E9"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1,539</w:t>
            </w:r>
          </w:p>
        </w:tc>
        <w:tc>
          <w:tcPr>
            <w:tcW w:w="1115" w:type="dxa"/>
            <w:tcBorders>
              <w:top w:val="nil"/>
              <w:left w:val="nil"/>
              <w:bottom w:val="nil"/>
              <w:right w:val="nil"/>
            </w:tcBorders>
            <w:shd w:val="clear" w:color="auto" w:fill="auto"/>
            <w:noWrap/>
            <w:vAlign w:val="bottom"/>
            <w:hideMark/>
          </w:tcPr>
          <w:p w14:paraId="490C1BE8"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2,912</w:t>
            </w:r>
          </w:p>
        </w:tc>
        <w:tc>
          <w:tcPr>
            <w:tcW w:w="972" w:type="dxa"/>
            <w:gridSpan w:val="2"/>
            <w:tcBorders>
              <w:top w:val="nil"/>
              <w:left w:val="nil"/>
              <w:bottom w:val="nil"/>
              <w:right w:val="nil"/>
            </w:tcBorders>
            <w:shd w:val="clear" w:color="auto" w:fill="auto"/>
            <w:noWrap/>
            <w:vAlign w:val="bottom"/>
            <w:hideMark/>
          </w:tcPr>
          <w:p w14:paraId="70977523"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18</w:t>
            </w:r>
          </w:p>
        </w:tc>
        <w:tc>
          <w:tcPr>
            <w:tcW w:w="799" w:type="dxa"/>
            <w:tcBorders>
              <w:top w:val="nil"/>
              <w:left w:val="nil"/>
              <w:bottom w:val="nil"/>
              <w:right w:val="nil"/>
            </w:tcBorders>
            <w:shd w:val="clear" w:color="auto" w:fill="auto"/>
            <w:noWrap/>
            <w:vAlign w:val="bottom"/>
            <w:hideMark/>
          </w:tcPr>
          <w:p w14:paraId="7D75A218"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13</w:t>
            </w:r>
          </w:p>
        </w:tc>
        <w:tc>
          <w:tcPr>
            <w:tcW w:w="997" w:type="dxa"/>
            <w:tcBorders>
              <w:top w:val="nil"/>
              <w:left w:val="nil"/>
              <w:bottom w:val="nil"/>
              <w:right w:val="nil"/>
            </w:tcBorders>
            <w:shd w:val="clear" w:color="auto" w:fill="auto"/>
            <w:noWrap/>
            <w:vAlign w:val="bottom"/>
            <w:hideMark/>
          </w:tcPr>
          <w:p w14:paraId="24D85F97"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31</w:t>
            </w:r>
          </w:p>
        </w:tc>
        <w:tc>
          <w:tcPr>
            <w:tcW w:w="914" w:type="dxa"/>
            <w:tcBorders>
              <w:top w:val="nil"/>
              <w:left w:val="nil"/>
              <w:bottom w:val="nil"/>
              <w:right w:val="nil"/>
            </w:tcBorders>
            <w:shd w:val="clear" w:color="auto" w:fill="auto"/>
            <w:noWrap/>
            <w:vAlign w:val="bottom"/>
            <w:hideMark/>
          </w:tcPr>
          <w:p w14:paraId="1BD7FADA"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6,546</w:t>
            </w:r>
          </w:p>
        </w:tc>
      </w:tr>
      <w:tr w:rsidR="00FB4137" w:rsidRPr="00FB4137" w14:paraId="7FC10754" w14:textId="77777777" w:rsidTr="009C56C8">
        <w:trPr>
          <w:trHeight w:val="211"/>
        </w:trPr>
        <w:tc>
          <w:tcPr>
            <w:tcW w:w="1087" w:type="dxa"/>
            <w:tcBorders>
              <w:top w:val="nil"/>
              <w:left w:val="nil"/>
              <w:bottom w:val="nil"/>
              <w:right w:val="nil"/>
            </w:tcBorders>
            <w:shd w:val="clear" w:color="auto" w:fill="auto"/>
            <w:noWrap/>
            <w:vAlign w:val="bottom"/>
            <w:hideMark/>
          </w:tcPr>
          <w:p w14:paraId="0C116FCA" w14:textId="77777777" w:rsidR="000418B5" w:rsidRPr="00FB4137" w:rsidRDefault="000418B5" w:rsidP="00410376">
            <w:pPr>
              <w:spacing w:after="0" w:line="240" w:lineRule="auto"/>
              <w:rPr>
                <w:rFonts w:eastAsia="Times New Roman" w:cs="Times New Roman"/>
                <w:color w:val="002060"/>
                <w:sz w:val="16"/>
                <w:szCs w:val="16"/>
              </w:rPr>
            </w:pPr>
            <w:r w:rsidRPr="00FB4137">
              <w:rPr>
                <w:rFonts w:eastAsia="Times New Roman" w:cs="Times New Roman"/>
                <w:color w:val="002060"/>
                <w:sz w:val="16"/>
                <w:szCs w:val="16"/>
              </w:rPr>
              <w:t>Párvulos</w:t>
            </w:r>
          </w:p>
        </w:tc>
        <w:tc>
          <w:tcPr>
            <w:tcW w:w="914" w:type="dxa"/>
            <w:tcBorders>
              <w:top w:val="nil"/>
              <w:left w:val="nil"/>
              <w:bottom w:val="nil"/>
              <w:right w:val="nil"/>
            </w:tcBorders>
            <w:shd w:val="clear" w:color="auto" w:fill="auto"/>
            <w:noWrap/>
            <w:vAlign w:val="bottom"/>
            <w:hideMark/>
          </w:tcPr>
          <w:p w14:paraId="13FA5860"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2,871</w:t>
            </w:r>
          </w:p>
        </w:tc>
        <w:tc>
          <w:tcPr>
            <w:tcW w:w="998" w:type="dxa"/>
            <w:tcBorders>
              <w:top w:val="nil"/>
              <w:left w:val="nil"/>
              <w:bottom w:val="nil"/>
              <w:right w:val="nil"/>
            </w:tcBorders>
            <w:shd w:val="clear" w:color="auto" w:fill="auto"/>
            <w:noWrap/>
            <w:vAlign w:val="bottom"/>
            <w:hideMark/>
          </w:tcPr>
          <w:p w14:paraId="061D1300"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3,078</w:t>
            </w:r>
          </w:p>
        </w:tc>
        <w:tc>
          <w:tcPr>
            <w:tcW w:w="1029" w:type="dxa"/>
            <w:tcBorders>
              <w:top w:val="nil"/>
              <w:left w:val="nil"/>
              <w:bottom w:val="nil"/>
              <w:right w:val="nil"/>
            </w:tcBorders>
            <w:shd w:val="clear" w:color="auto" w:fill="auto"/>
            <w:noWrap/>
            <w:vAlign w:val="bottom"/>
            <w:hideMark/>
          </w:tcPr>
          <w:p w14:paraId="246E9C5A"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5,949</w:t>
            </w:r>
          </w:p>
        </w:tc>
        <w:tc>
          <w:tcPr>
            <w:tcW w:w="882" w:type="dxa"/>
            <w:tcBorders>
              <w:top w:val="nil"/>
              <w:left w:val="nil"/>
              <w:bottom w:val="nil"/>
              <w:right w:val="nil"/>
            </w:tcBorders>
            <w:shd w:val="clear" w:color="auto" w:fill="auto"/>
            <w:noWrap/>
            <w:vAlign w:val="bottom"/>
            <w:hideMark/>
          </w:tcPr>
          <w:p w14:paraId="4270E8C2"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7,306</w:t>
            </w:r>
          </w:p>
        </w:tc>
        <w:tc>
          <w:tcPr>
            <w:tcW w:w="963" w:type="dxa"/>
            <w:tcBorders>
              <w:top w:val="nil"/>
              <w:left w:val="nil"/>
              <w:bottom w:val="nil"/>
              <w:right w:val="nil"/>
            </w:tcBorders>
            <w:shd w:val="clear" w:color="auto" w:fill="auto"/>
            <w:noWrap/>
            <w:vAlign w:val="bottom"/>
            <w:hideMark/>
          </w:tcPr>
          <w:p w14:paraId="009E3FEF"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7,444</w:t>
            </w:r>
          </w:p>
        </w:tc>
        <w:tc>
          <w:tcPr>
            <w:tcW w:w="1115" w:type="dxa"/>
            <w:tcBorders>
              <w:top w:val="nil"/>
              <w:left w:val="nil"/>
              <w:bottom w:val="nil"/>
              <w:right w:val="nil"/>
            </w:tcBorders>
            <w:shd w:val="clear" w:color="auto" w:fill="auto"/>
            <w:noWrap/>
            <w:vAlign w:val="bottom"/>
            <w:hideMark/>
          </w:tcPr>
          <w:p w14:paraId="5207650D"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14,750</w:t>
            </w:r>
          </w:p>
        </w:tc>
        <w:tc>
          <w:tcPr>
            <w:tcW w:w="972" w:type="dxa"/>
            <w:gridSpan w:val="2"/>
            <w:tcBorders>
              <w:top w:val="nil"/>
              <w:left w:val="nil"/>
              <w:bottom w:val="nil"/>
              <w:right w:val="nil"/>
            </w:tcBorders>
            <w:shd w:val="clear" w:color="auto" w:fill="auto"/>
            <w:noWrap/>
            <w:vAlign w:val="bottom"/>
            <w:hideMark/>
          </w:tcPr>
          <w:p w14:paraId="00BC8A88"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111</w:t>
            </w:r>
          </w:p>
        </w:tc>
        <w:tc>
          <w:tcPr>
            <w:tcW w:w="799" w:type="dxa"/>
            <w:tcBorders>
              <w:top w:val="nil"/>
              <w:left w:val="nil"/>
              <w:bottom w:val="nil"/>
              <w:right w:val="nil"/>
            </w:tcBorders>
            <w:shd w:val="clear" w:color="auto" w:fill="auto"/>
            <w:noWrap/>
            <w:vAlign w:val="bottom"/>
            <w:hideMark/>
          </w:tcPr>
          <w:p w14:paraId="5C1B2413"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117</w:t>
            </w:r>
          </w:p>
        </w:tc>
        <w:tc>
          <w:tcPr>
            <w:tcW w:w="997" w:type="dxa"/>
            <w:tcBorders>
              <w:top w:val="nil"/>
              <w:left w:val="nil"/>
              <w:bottom w:val="nil"/>
              <w:right w:val="nil"/>
            </w:tcBorders>
            <w:shd w:val="clear" w:color="auto" w:fill="auto"/>
            <w:noWrap/>
            <w:vAlign w:val="bottom"/>
            <w:hideMark/>
          </w:tcPr>
          <w:p w14:paraId="1843CE3D"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228</w:t>
            </w:r>
          </w:p>
        </w:tc>
        <w:tc>
          <w:tcPr>
            <w:tcW w:w="914" w:type="dxa"/>
            <w:tcBorders>
              <w:top w:val="nil"/>
              <w:left w:val="nil"/>
              <w:bottom w:val="nil"/>
              <w:right w:val="nil"/>
            </w:tcBorders>
            <w:shd w:val="clear" w:color="auto" w:fill="auto"/>
            <w:noWrap/>
            <w:vAlign w:val="bottom"/>
            <w:hideMark/>
          </w:tcPr>
          <w:p w14:paraId="7C4BB739"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20,927</w:t>
            </w:r>
          </w:p>
        </w:tc>
      </w:tr>
      <w:tr w:rsidR="00FB4137" w:rsidRPr="00FB4137" w14:paraId="6E177651" w14:textId="77777777" w:rsidTr="009C56C8">
        <w:trPr>
          <w:trHeight w:val="211"/>
        </w:trPr>
        <w:tc>
          <w:tcPr>
            <w:tcW w:w="1087" w:type="dxa"/>
            <w:tcBorders>
              <w:top w:val="nil"/>
              <w:left w:val="nil"/>
              <w:bottom w:val="nil"/>
              <w:right w:val="nil"/>
            </w:tcBorders>
            <w:shd w:val="clear" w:color="auto" w:fill="auto"/>
            <w:noWrap/>
            <w:vAlign w:val="bottom"/>
            <w:hideMark/>
          </w:tcPr>
          <w:p w14:paraId="2B432B03" w14:textId="77777777" w:rsidR="000418B5" w:rsidRPr="00FB4137" w:rsidRDefault="000418B5" w:rsidP="00410376">
            <w:pPr>
              <w:spacing w:after="0" w:line="240" w:lineRule="auto"/>
              <w:rPr>
                <w:rFonts w:eastAsia="Times New Roman" w:cs="Times New Roman"/>
                <w:b/>
                <w:bCs/>
                <w:color w:val="002060"/>
                <w:sz w:val="16"/>
                <w:szCs w:val="16"/>
              </w:rPr>
            </w:pPr>
            <w:r w:rsidRPr="00FB4137">
              <w:rPr>
                <w:rFonts w:eastAsia="Times New Roman" w:cs="Times New Roman"/>
                <w:b/>
                <w:bCs/>
                <w:color w:val="002060"/>
                <w:sz w:val="16"/>
                <w:szCs w:val="16"/>
              </w:rPr>
              <w:t>Segundo ciclo</w:t>
            </w:r>
          </w:p>
        </w:tc>
        <w:tc>
          <w:tcPr>
            <w:tcW w:w="914" w:type="dxa"/>
            <w:tcBorders>
              <w:top w:val="nil"/>
              <w:left w:val="nil"/>
              <w:bottom w:val="nil"/>
              <w:right w:val="nil"/>
            </w:tcBorders>
            <w:shd w:val="clear" w:color="auto" w:fill="auto"/>
            <w:noWrap/>
            <w:vAlign w:val="bottom"/>
            <w:hideMark/>
          </w:tcPr>
          <w:p w14:paraId="4AD5D18E"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71,799</w:t>
            </w:r>
          </w:p>
        </w:tc>
        <w:tc>
          <w:tcPr>
            <w:tcW w:w="998" w:type="dxa"/>
            <w:tcBorders>
              <w:top w:val="nil"/>
              <w:left w:val="nil"/>
              <w:bottom w:val="nil"/>
              <w:right w:val="nil"/>
            </w:tcBorders>
            <w:shd w:val="clear" w:color="auto" w:fill="auto"/>
            <w:noWrap/>
            <w:vAlign w:val="bottom"/>
            <w:hideMark/>
          </w:tcPr>
          <w:p w14:paraId="07D508A9"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74,655</w:t>
            </w:r>
          </w:p>
        </w:tc>
        <w:tc>
          <w:tcPr>
            <w:tcW w:w="1029" w:type="dxa"/>
            <w:tcBorders>
              <w:top w:val="nil"/>
              <w:left w:val="nil"/>
              <w:bottom w:val="nil"/>
              <w:right w:val="nil"/>
            </w:tcBorders>
            <w:shd w:val="clear" w:color="auto" w:fill="auto"/>
            <w:noWrap/>
            <w:vAlign w:val="bottom"/>
            <w:hideMark/>
          </w:tcPr>
          <w:p w14:paraId="12B9E73B"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146,454</w:t>
            </w:r>
          </w:p>
        </w:tc>
        <w:tc>
          <w:tcPr>
            <w:tcW w:w="882" w:type="dxa"/>
            <w:tcBorders>
              <w:top w:val="nil"/>
              <w:left w:val="nil"/>
              <w:bottom w:val="nil"/>
              <w:right w:val="nil"/>
            </w:tcBorders>
            <w:shd w:val="clear" w:color="auto" w:fill="auto"/>
            <w:noWrap/>
            <w:vAlign w:val="bottom"/>
            <w:hideMark/>
          </w:tcPr>
          <w:p w14:paraId="00E87FE1"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90,333</w:t>
            </w:r>
          </w:p>
        </w:tc>
        <w:tc>
          <w:tcPr>
            <w:tcW w:w="963" w:type="dxa"/>
            <w:tcBorders>
              <w:top w:val="nil"/>
              <w:left w:val="nil"/>
              <w:bottom w:val="nil"/>
              <w:right w:val="nil"/>
            </w:tcBorders>
            <w:shd w:val="clear" w:color="auto" w:fill="auto"/>
            <w:noWrap/>
            <w:vAlign w:val="bottom"/>
            <w:hideMark/>
          </w:tcPr>
          <w:p w14:paraId="727E8C1D"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89,125</w:t>
            </w:r>
          </w:p>
        </w:tc>
        <w:tc>
          <w:tcPr>
            <w:tcW w:w="1115" w:type="dxa"/>
            <w:tcBorders>
              <w:top w:val="nil"/>
              <w:left w:val="nil"/>
              <w:bottom w:val="nil"/>
              <w:right w:val="nil"/>
            </w:tcBorders>
            <w:shd w:val="clear" w:color="auto" w:fill="auto"/>
            <w:noWrap/>
            <w:vAlign w:val="bottom"/>
            <w:hideMark/>
          </w:tcPr>
          <w:p w14:paraId="7BD22945"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179,458</w:t>
            </w:r>
          </w:p>
        </w:tc>
        <w:tc>
          <w:tcPr>
            <w:tcW w:w="972" w:type="dxa"/>
            <w:gridSpan w:val="2"/>
            <w:tcBorders>
              <w:top w:val="nil"/>
              <w:left w:val="nil"/>
              <w:bottom w:val="nil"/>
              <w:right w:val="nil"/>
            </w:tcBorders>
            <w:shd w:val="clear" w:color="auto" w:fill="auto"/>
            <w:noWrap/>
            <w:vAlign w:val="bottom"/>
            <w:hideMark/>
          </w:tcPr>
          <w:p w14:paraId="488647A8"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2,820</w:t>
            </w:r>
          </w:p>
        </w:tc>
        <w:tc>
          <w:tcPr>
            <w:tcW w:w="799" w:type="dxa"/>
            <w:tcBorders>
              <w:top w:val="nil"/>
              <w:left w:val="nil"/>
              <w:bottom w:val="nil"/>
              <w:right w:val="nil"/>
            </w:tcBorders>
            <w:shd w:val="clear" w:color="auto" w:fill="auto"/>
            <w:noWrap/>
            <w:vAlign w:val="bottom"/>
            <w:hideMark/>
          </w:tcPr>
          <w:p w14:paraId="6277E127"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2,789</w:t>
            </w:r>
          </w:p>
        </w:tc>
        <w:tc>
          <w:tcPr>
            <w:tcW w:w="997" w:type="dxa"/>
            <w:tcBorders>
              <w:top w:val="nil"/>
              <w:left w:val="nil"/>
              <w:bottom w:val="nil"/>
              <w:right w:val="nil"/>
            </w:tcBorders>
            <w:shd w:val="clear" w:color="auto" w:fill="auto"/>
            <w:noWrap/>
            <w:vAlign w:val="bottom"/>
            <w:hideMark/>
          </w:tcPr>
          <w:p w14:paraId="2C058F4D"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5,609</w:t>
            </w:r>
          </w:p>
        </w:tc>
        <w:tc>
          <w:tcPr>
            <w:tcW w:w="914" w:type="dxa"/>
            <w:tcBorders>
              <w:top w:val="nil"/>
              <w:left w:val="nil"/>
              <w:bottom w:val="nil"/>
              <w:right w:val="nil"/>
            </w:tcBorders>
            <w:shd w:val="clear" w:color="auto" w:fill="auto"/>
            <w:noWrap/>
            <w:vAlign w:val="bottom"/>
            <w:hideMark/>
          </w:tcPr>
          <w:p w14:paraId="6C5759A8" w14:textId="77777777" w:rsidR="000418B5" w:rsidRPr="00FB4137" w:rsidRDefault="000418B5" w:rsidP="00410376">
            <w:pPr>
              <w:spacing w:after="0" w:line="240" w:lineRule="auto"/>
              <w:jc w:val="right"/>
              <w:rPr>
                <w:rFonts w:eastAsia="Times New Roman" w:cs="Times New Roman"/>
                <w:b/>
                <w:bCs/>
                <w:color w:val="002060"/>
                <w:sz w:val="16"/>
                <w:szCs w:val="16"/>
              </w:rPr>
            </w:pPr>
            <w:r w:rsidRPr="00FB4137">
              <w:rPr>
                <w:rFonts w:eastAsia="Times New Roman" w:cs="Times New Roman"/>
                <w:b/>
                <w:bCs/>
                <w:color w:val="002060"/>
                <w:sz w:val="16"/>
                <w:szCs w:val="16"/>
              </w:rPr>
              <w:t>331,521</w:t>
            </w:r>
          </w:p>
        </w:tc>
      </w:tr>
      <w:tr w:rsidR="00FB4137" w:rsidRPr="00FB4137" w14:paraId="70261660" w14:textId="77777777" w:rsidTr="009C56C8">
        <w:trPr>
          <w:trHeight w:val="211"/>
        </w:trPr>
        <w:tc>
          <w:tcPr>
            <w:tcW w:w="1087" w:type="dxa"/>
            <w:tcBorders>
              <w:top w:val="nil"/>
              <w:left w:val="nil"/>
              <w:bottom w:val="nil"/>
              <w:right w:val="nil"/>
            </w:tcBorders>
            <w:shd w:val="clear" w:color="auto" w:fill="auto"/>
            <w:noWrap/>
            <w:vAlign w:val="bottom"/>
            <w:hideMark/>
          </w:tcPr>
          <w:p w14:paraId="1522FE09" w14:textId="77777777" w:rsidR="000418B5" w:rsidRPr="00FB4137" w:rsidRDefault="000418B5" w:rsidP="00410376">
            <w:pPr>
              <w:spacing w:after="0" w:line="240" w:lineRule="auto"/>
              <w:rPr>
                <w:rFonts w:eastAsia="Times New Roman" w:cs="Times New Roman"/>
                <w:color w:val="002060"/>
                <w:sz w:val="16"/>
                <w:szCs w:val="16"/>
              </w:rPr>
            </w:pPr>
            <w:r w:rsidRPr="00FB4137">
              <w:rPr>
                <w:rFonts w:eastAsia="Times New Roman" w:cs="Times New Roman"/>
                <w:color w:val="002060"/>
                <w:sz w:val="16"/>
                <w:szCs w:val="16"/>
              </w:rPr>
              <w:t>Prekínder</w:t>
            </w:r>
          </w:p>
        </w:tc>
        <w:tc>
          <w:tcPr>
            <w:tcW w:w="914" w:type="dxa"/>
            <w:tcBorders>
              <w:top w:val="nil"/>
              <w:left w:val="nil"/>
              <w:bottom w:val="nil"/>
              <w:right w:val="nil"/>
            </w:tcBorders>
            <w:shd w:val="clear" w:color="auto" w:fill="auto"/>
            <w:noWrap/>
            <w:vAlign w:val="bottom"/>
            <w:hideMark/>
          </w:tcPr>
          <w:p w14:paraId="7A785570"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5,307</w:t>
            </w:r>
          </w:p>
        </w:tc>
        <w:tc>
          <w:tcPr>
            <w:tcW w:w="998" w:type="dxa"/>
            <w:tcBorders>
              <w:top w:val="nil"/>
              <w:left w:val="nil"/>
              <w:bottom w:val="nil"/>
              <w:right w:val="nil"/>
            </w:tcBorders>
            <w:shd w:val="clear" w:color="auto" w:fill="auto"/>
            <w:noWrap/>
            <w:vAlign w:val="bottom"/>
            <w:hideMark/>
          </w:tcPr>
          <w:p w14:paraId="7572B666"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5,445</w:t>
            </w:r>
          </w:p>
        </w:tc>
        <w:tc>
          <w:tcPr>
            <w:tcW w:w="1029" w:type="dxa"/>
            <w:tcBorders>
              <w:top w:val="nil"/>
              <w:left w:val="nil"/>
              <w:bottom w:val="nil"/>
              <w:right w:val="nil"/>
            </w:tcBorders>
            <w:shd w:val="clear" w:color="auto" w:fill="auto"/>
            <w:noWrap/>
            <w:vAlign w:val="bottom"/>
            <w:hideMark/>
          </w:tcPr>
          <w:p w14:paraId="4CCC6C0D"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10,752</w:t>
            </w:r>
          </w:p>
        </w:tc>
        <w:tc>
          <w:tcPr>
            <w:tcW w:w="882" w:type="dxa"/>
            <w:tcBorders>
              <w:top w:val="nil"/>
              <w:left w:val="nil"/>
              <w:bottom w:val="nil"/>
              <w:right w:val="nil"/>
            </w:tcBorders>
            <w:shd w:val="clear" w:color="auto" w:fill="auto"/>
            <w:noWrap/>
            <w:vAlign w:val="bottom"/>
            <w:hideMark/>
          </w:tcPr>
          <w:p w14:paraId="595A1872"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24,682</w:t>
            </w:r>
          </w:p>
        </w:tc>
        <w:tc>
          <w:tcPr>
            <w:tcW w:w="963" w:type="dxa"/>
            <w:tcBorders>
              <w:top w:val="nil"/>
              <w:left w:val="nil"/>
              <w:bottom w:val="nil"/>
              <w:right w:val="nil"/>
            </w:tcBorders>
            <w:shd w:val="clear" w:color="auto" w:fill="auto"/>
            <w:noWrap/>
            <w:vAlign w:val="bottom"/>
            <w:hideMark/>
          </w:tcPr>
          <w:p w14:paraId="7068B291"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23,481</w:t>
            </w:r>
          </w:p>
        </w:tc>
        <w:tc>
          <w:tcPr>
            <w:tcW w:w="1115" w:type="dxa"/>
            <w:tcBorders>
              <w:top w:val="nil"/>
              <w:left w:val="nil"/>
              <w:bottom w:val="nil"/>
              <w:right w:val="nil"/>
            </w:tcBorders>
            <w:shd w:val="clear" w:color="auto" w:fill="auto"/>
            <w:noWrap/>
            <w:vAlign w:val="bottom"/>
            <w:hideMark/>
          </w:tcPr>
          <w:p w14:paraId="7B9746C1"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48,163</w:t>
            </w:r>
          </w:p>
        </w:tc>
        <w:tc>
          <w:tcPr>
            <w:tcW w:w="972" w:type="dxa"/>
            <w:gridSpan w:val="2"/>
            <w:tcBorders>
              <w:top w:val="nil"/>
              <w:left w:val="nil"/>
              <w:bottom w:val="nil"/>
              <w:right w:val="nil"/>
            </w:tcBorders>
            <w:shd w:val="clear" w:color="auto" w:fill="auto"/>
            <w:noWrap/>
            <w:vAlign w:val="bottom"/>
            <w:hideMark/>
          </w:tcPr>
          <w:p w14:paraId="75825179"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548</w:t>
            </w:r>
          </w:p>
        </w:tc>
        <w:tc>
          <w:tcPr>
            <w:tcW w:w="799" w:type="dxa"/>
            <w:tcBorders>
              <w:top w:val="nil"/>
              <w:left w:val="nil"/>
              <w:bottom w:val="nil"/>
              <w:right w:val="nil"/>
            </w:tcBorders>
            <w:shd w:val="clear" w:color="auto" w:fill="auto"/>
            <w:noWrap/>
            <w:vAlign w:val="bottom"/>
            <w:hideMark/>
          </w:tcPr>
          <w:p w14:paraId="237C766F"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562</w:t>
            </w:r>
          </w:p>
        </w:tc>
        <w:tc>
          <w:tcPr>
            <w:tcW w:w="997" w:type="dxa"/>
            <w:tcBorders>
              <w:top w:val="nil"/>
              <w:left w:val="nil"/>
              <w:bottom w:val="nil"/>
              <w:right w:val="nil"/>
            </w:tcBorders>
            <w:shd w:val="clear" w:color="auto" w:fill="auto"/>
            <w:noWrap/>
            <w:vAlign w:val="bottom"/>
            <w:hideMark/>
          </w:tcPr>
          <w:p w14:paraId="78D85451"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1,110</w:t>
            </w:r>
          </w:p>
        </w:tc>
        <w:tc>
          <w:tcPr>
            <w:tcW w:w="914" w:type="dxa"/>
            <w:tcBorders>
              <w:top w:val="nil"/>
              <w:left w:val="nil"/>
              <w:bottom w:val="nil"/>
              <w:right w:val="nil"/>
            </w:tcBorders>
            <w:shd w:val="clear" w:color="auto" w:fill="auto"/>
            <w:noWrap/>
            <w:vAlign w:val="bottom"/>
            <w:hideMark/>
          </w:tcPr>
          <w:p w14:paraId="1E279905"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60,025</w:t>
            </w:r>
          </w:p>
        </w:tc>
      </w:tr>
      <w:tr w:rsidR="00FB4137" w:rsidRPr="00FB4137" w14:paraId="66C92892" w14:textId="77777777" w:rsidTr="009C56C8">
        <w:trPr>
          <w:trHeight w:val="211"/>
        </w:trPr>
        <w:tc>
          <w:tcPr>
            <w:tcW w:w="1087" w:type="dxa"/>
            <w:tcBorders>
              <w:top w:val="nil"/>
              <w:left w:val="nil"/>
              <w:bottom w:val="nil"/>
              <w:right w:val="nil"/>
            </w:tcBorders>
            <w:shd w:val="clear" w:color="auto" w:fill="auto"/>
            <w:noWrap/>
            <w:vAlign w:val="bottom"/>
            <w:hideMark/>
          </w:tcPr>
          <w:p w14:paraId="00355E9C" w14:textId="77777777" w:rsidR="000418B5" w:rsidRPr="00FB4137" w:rsidRDefault="000418B5" w:rsidP="00410376">
            <w:pPr>
              <w:spacing w:after="0" w:line="240" w:lineRule="auto"/>
              <w:rPr>
                <w:rFonts w:eastAsia="Times New Roman" w:cs="Times New Roman"/>
                <w:color w:val="002060"/>
                <w:sz w:val="16"/>
                <w:szCs w:val="16"/>
              </w:rPr>
            </w:pPr>
            <w:r w:rsidRPr="00FB4137">
              <w:rPr>
                <w:rFonts w:eastAsia="Times New Roman" w:cs="Times New Roman"/>
                <w:color w:val="002060"/>
                <w:sz w:val="16"/>
                <w:szCs w:val="16"/>
              </w:rPr>
              <w:t>Kínder</w:t>
            </w:r>
          </w:p>
        </w:tc>
        <w:tc>
          <w:tcPr>
            <w:tcW w:w="914" w:type="dxa"/>
            <w:tcBorders>
              <w:top w:val="nil"/>
              <w:left w:val="nil"/>
              <w:bottom w:val="nil"/>
              <w:right w:val="nil"/>
            </w:tcBorders>
            <w:shd w:val="clear" w:color="auto" w:fill="auto"/>
            <w:noWrap/>
            <w:vAlign w:val="bottom"/>
            <w:hideMark/>
          </w:tcPr>
          <w:p w14:paraId="1A7B325C"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8,534</w:t>
            </w:r>
          </w:p>
        </w:tc>
        <w:tc>
          <w:tcPr>
            <w:tcW w:w="998" w:type="dxa"/>
            <w:tcBorders>
              <w:top w:val="nil"/>
              <w:left w:val="nil"/>
              <w:bottom w:val="nil"/>
              <w:right w:val="nil"/>
            </w:tcBorders>
            <w:shd w:val="clear" w:color="auto" w:fill="auto"/>
            <w:noWrap/>
            <w:vAlign w:val="bottom"/>
            <w:hideMark/>
          </w:tcPr>
          <w:p w14:paraId="0347A2EF"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8,877</w:t>
            </w:r>
          </w:p>
        </w:tc>
        <w:tc>
          <w:tcPr>
            <w:tcW w:w="1029" w:type="dxa"/>
            <w:tcBorders>
              <w:top w:val="nil"/>
              <w:left w:val="nil"/>
              <w:bottom w:val="nil"/>
              <w:right w:val="nil"/>
            </w:tcBorders>
            <w:shd w:val="clear" w:color="auto" w:fill="auto"/>
            <w:noWrap/>
            <w:vAlign w:val="bottom"/>
            <w:hideMark/>
          </w:tcPr>
          <w:p w14:paraId="6E424C72"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17,411</w:t>
            </w:r>
          </w:p>
        </w:tc>
        <w:tc>
          <w:tcPr>
            <w:tcW w:w="882" w:type="dxa"/>
            <w:tcBorders>
              <w:top w:val="nil"/>
              <w:left w:val="nil"/>
              <w:bottom w:val="nil"/>
              <w:right w:val="nil"/>
            </w:tcBorders>
            <w:shd w:val="clear" w:color="auto" w:fill="auto"/>
            <w:noWrap/>
            <w:vAlign w:val="bottom"/>
            <w:hideMark/>
          </w:tcPr>
          <w:p w14:paraId="007BA877"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35,502</w:t>
            </w:r>
          </w:p>
        </w:tc>
        <w:tc>
          <w:tcPr>
            <w:tcW w:w="963" w:type="dxa"/>
            <w:tcBorders>
              <w:top w:val="nil"/>
              <w:left w:val="nil"/>
              <w:bottom w:val="nil"/>
              <w:right w:val="nil"/>
            </w:tcBorders>
            <w:shd w:val="clear" w:color="auto" w:fill="auto"/>
            <w:noWrap/>
            <w:vAlign w:val="bottom"/>
            <w:hideMark/>
          </w:tcPr>
          <w:p w14:paraId="22FA7AFB"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35,422</w:t>
            </w:r>
          </w:p>
        </w:tc>
        <w:tc>
          <w:tcPr>
            <w:tcW w:w="1115" w:type="dxa"/>
            <w:tcBorders>
              <w:top w:val="nil"/>
              <w:left w:val="nil"/>
              <w:bottom w:val="nil"/>
              <w:right w:val="nil"/>
            </w:tcBorders>
            <w:shd w:val="clear" w:color="auto" w:fill="auto"/>
            <w:noWrap/>
            <w:vAlign w:val="bottom"/>
            <w:hideMark/>
          </w:tcPr>
          <w:p w14:paraId="7E4CA6EE"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70,924</w:t>
            </w:r>
          </w:p>
        </w:tc>
        <w:tc>
          <w:tcPr>
            <w:tcW w:w="972" w:type="dxa"/>
            <w:gridSpan w:val="2"/>
            <w:tcBorders>
              <w:top w:val="nil"/>
              <w:left w:val="nil"/>
              <w:bottom w:val="nil"/>
              <w:right w:val="nil"/>
            </w:tcBorders>
            <w:shd w:val="clear" w:color="auto" w:fill="auto"/>
            <w:noWrap/>
            <w:vAlign w:val="bottom"/>
            <w:hideMark/>
          </w:tcPr>
          <w:p w14:paraId="5DACE332"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960</w:t>
            </w:r>
          </w:p>
        </w:tc>
        <w:tc>
          <w:tcPr>
            <w:tcW w:w="799" w:type="dxa"/>
            <w:tcBorders>
              <w:top w:val="nil"/>
              <w:left w:val="nil"/>
              <w:bottom w:val="nil"/>
              <w:right w:val="nil"/>
            </w:tcBorders>
            <w:shd w:val="clear" w:color="auto" w:fill="auto"/>
            <w:noWrap/>
            <w:vAlign w:val="bottom"/>
            <w:hideMark/>
          </w:tcPr>
          <w:p w14:paraId="4C94D898"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936</w:t>
            </w:r>
          </w:p>
        </w:tc>
        <w:tc>
          <w:tcPr>
            <w:tcW w:w="997" w:type="dxa"/>
            <w:tcBorders>
              <w:top w:val="nil"/>
              <w:left w:val="nil"/>
              <w:bottom w:val="nil"/>
              <w:right w:val="nil"/>
            </w:tcBorders>
            <w:shd w:val="clear" w:color="auto" w:fill="auto"/>
            <w:noWrap/>
            <w:vAlign w:val="bottom"/>
            <w:hideMark/>
          </w:tcPr>
          <w:p w14:paraId="05461A7C"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1,896</w:t>
            </w:r>
          </w:p>
        </w:tc>
        <w:tc>
          <w:tcPr>
            <w:tcW w:w="914" w:type="dxa"/>
            <w:tcBorders>
              <w:top w:val="nil"/>
              <w:left w:val="nil"/>
              <w:bottom w:val="nil"/>
              <w:right w:val="nil"/>
            </w:tcBorders>
            <w:shd w:val="clear" w:color="auto" w:fill="auto"/>
            <w:noWrap/>
            <w:vAlign w:val="bottom"/>
            <w:hideMark/>
          </w:tcPr>
          <w:p w14:paraId="6D72C3A9"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90,231</w:t>
            </w:r>
          </w:p>
        </w:tc>
      </w:tr>
      <w:tr w:rsidR="00FB4137" w:rsidRPr="00FB4137" w14:paraId="6C3E3A16" w14:textId="77777777" w:rsidTr="009C56C8">
        <w:trPr>
          <w:trHeight w:val="211"/>
        </w:trPr>
        <w:tc>
          <w:tcPr>
            <w:tcW w:w="1087" w:type="dxa"/>
            <w:tcBorders>
              <w:top w:val="nil"/>
              <w:left w:val="nil"/>
              <w:bottom w:val="nil"/>
              <w:right w:val="nil"/>
            </w:tcBorders>
            <w:shd w:val="clear" w:color="auto" w:fill="auto"/>
            <w:noWrap/>
            <w:vAlign w:val="bottom"/>
            <w:hideMark/>
          </w:tcPr>
          <w:p w14:paraId="4E2664BF" w14:textId="77777777" w:rsidR="000418B5" w:rsidRPr="00FB4137" w:rsidRDefault="000418B5" w:rsidP="00410376">
            <w:pPr>
              <w:spacing w:after="0" w:line="240" w:lineRule="auto"/>
              <w:rPr>
                <w:rFonts w:eastAsia="Times New Roman" w:cs="Times New Roman"/>
                <w:color w:val="002060"/>
                <w:sz w:val="16"/>
                <w:szCs w:val="16"/>
              </w:rPr>
            </w:pPr>
            <w:r w:rsidRPr="00FB4137">
              <w:rPr>
                <w:rFonts w:eastAsia="Times New Roman" w:cs="Times New Roman"/>
                <w:color w:val="002060"/>
                <w:sz w:val="16"/>
                <w:szCs w:val="16"/>
              </w:rPr>
              <w:t>Preprimaria</w:t>
            </w:r>
          </w:p>
        </w:tc>
        <w:tc>
          <w:tcPr>
            <w:tcW w:w="914" w:type="dxa"/>
            <w:tcBorders>
              <w:top w:val="nil"/>
              <w:left w:val="nil"/>
              <w:bottom w:val="nil"/>
              <w:right w:val="nil"/>
            </w:tcBorders>
            <w:shd w:val="clear" w:color="auto" w:fill="auto"/>
            <w:noWrap/>
            <w:vAlign w:val="bottom"/>
            <w:hideMark/>
          </w:tcPr>
          <w:p w14:paraId="31F3C8F5"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57,958</w:t>
            </w:r>
          </w:p>
        </w:tc>
        <w:tc>
          <w:tcPr>
            <w:tcW w:w="998" w:type="dxa"/>
            <w:tcBorders>
              <w:top w:val="nil"/>
              <w:left w:val="nil"/>
              <w:bottom w:val="nil"/>
              <w:right w:val="nil"/>
            </w:tcBorders>
            <w:shd w:val="clear" w:color="auto" w:fill="auto"/>
            <w:noWrap/>
            <w:vAlign w:val="bottom"/>
            <w:hideMark/>
          </w:tcPr>
          <w:p w14:paraId="7071231C"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60,333</w:t>
            </w:r>
          </w:p>
        </w:tc>
        <w:tc>
          <w:tcPr>
            <w:tcW w:w="1029" w:type="dxa"/>
            <w:tcBorders>
              <w:top w:val="nil"/>
              <w:left w:val="nil"/>
              <w:bottom w:val="nil"/>
              <w:right w:val="nil"/>
            </w:tcBorders>
            <w:shd w:val="clear" w:color="auto" w:fill="auto"/>
            <w:noWrap/>
            <w:vAlign w:val="bottom"/>
            <w:hideMark/>
          </w:tcPr>
          <w:p w14:paraId="3F5CEDA5"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118,291</w:t>
            </w:r>
          </w:p>
        </w:tc>
        <w:tc>
          <w:tcPr>
            <w:tcW w:w="882" w:type="dxa"/>
            <w:tcBorders>
              <w:top w:val="nil"/>
              <w:left w:val="nil"/>
              <w:bottom w:val="nil"/>
              <w:right w:val="nil"/>
            </w:tcBorders>
            <w:shd w:val="clear" w:color="auto" w:fill="auto"/>
            <w:noWrap/>
            <w:vAlign w:val="bottom"/>
            <w:hideMark/>
          </w:tcPr>
          <w:p w14:paraId="6B15B22C"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30,149</w:t>
            </w:r>
          </w:p>
        </w:tc>
        <w:tc>
          <w:tcPr>
            <w:tcW w:w="963" w:type="dxa"/>
            <w:tcBorders>
              <w:top w:val="nil"/>
              <w:left w:val="nil"/>
              <w:bottom w:val="nil"/>
              <w:right w:val="nil"/>
            </w:tcBorders>
            <w:shd w:val="clear" w:color="auto" w:fill="auto"/>
            <w:noWrap/>
            <w:vAlign w:val="bottom"/>
            <w:hideMark/>
          </w:tcPr>
          <w:p w14:paraId="3A613D04"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30,222</w:t>
            </w:r>
          </w:p>
        </w:tc>
        <w:tc>
          <w:tcPr>
            <w:tcW w:w="1115" w:type="dxa"/>
            <w:tcBorders>
              <w:top w:val="nil"/>
              <w:left w:val="nil"/>
              <w:bottom w:val="nil"/>
              <w:right w:val="nil"/>
            </w:tcBorders>
            <w:shd w:val="clear" w:color="auto" w:fill="auto"/>
            <w:noWrap/>
            <w:vAlign w:val="bottom"/>
            <w:hideMark/>
          </w:tcPr>
          <w:p w14:paraId="3F6EA62F"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60,371</w:t>
            </w:r>
          </w:p>
        </w:tc>
        <w:tc>
          <w:tcPr>
            <w:tcW w:w="972" w:type="dxa"/>
            <w:gridSpan w:val="2"/>
            <w:tcBorders>
              <w:top w:val="nil"/>
              <w:left w:val="nil"/>
              <w:bottom w:val="nil"/>
              <w:right w:val="nil"/>
            </w:tcBorders>
            <w:shd w:val="clear" w:color="auto" w:fill="auto"/>
            <w:noWrap/>
            <w:vAlign w:val="bottom"/>
            <w:hideMark/>
          </w:tcPr>
          <w:p w14:paraId="12EA29DA"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1,312</w:t>
            </w:r>
          </w:p>
        </w:tc>
        <w:tc>
          <w:tcPr>
            <w:tcW w:w="799" w:type="dxa"/>
            <w:tcBorders>
              <w:top w:val="nil"/>
              <w:left w:val="nil"/>
              <w:bottom w:val="nil"/>
              <w:right w:val="nil"/>
            </w:tcBorders>
            <w:shd w:val="clear" w:color="auto" w:fill="auto"/>
            <w:noWrap/>
            <w:vAlign w:val="bottom"/>
            <w:hideMark/>
          </w:tcPr>
          <w:p w14:paraId="3C543C54"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1,291</w:t>
            </w:r>
          </w:p>
        </w:tc>
        <w:tc>
          <w:tcPr>
            <w:tcW w:w="997" w:type="dxa"/>
            <w:tcBorders>
              <w:top w:val="nil"/>
              <w:left w:val="nil"/>
              <w:bottom w:val="nil"/>
              <w:right w:val="nil"/>
            </w:tcBorders>
            <w:shd w:val="clear" w:color="auto" w:fill="auto"/>
            <w:noWrap/>
            <w:vAlign w:val="bottom"/>
            <w:hideMark/>
          </w:tcPr>
          <w:p w14:paraId="069B3BD5"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2,603</w:t>
            </w:r>
          </w:p>
        </w:tc>
        <w:tc>
          <w:tcPr>
            <w:tcW w:w="914" w:type="dxa"/>
            <w:tcBorders>
              <w:top w:val="nil"/>
              <w:left w:val="nil"/>
              <w:bottom w:val="nil"/>
              <w:right w:val="nil"/>
            </w:tcBorders>
            <w:shd w:val="clear" w:color="auto" w:fill="auto"/>
            <w:noWrap/>
            <w:vAlign w:val="bottom"/>
            <w:hideMark/>
          </w:tcPr>
          <w:p w14:paraId="0C5321A4" w14:textId="77777777" w:rsidR="000418B5" w:rsidRPr="00FB4137" w:rsidRDefault="000418B5" w:rsidP="00410376">
            <w:pPr>
              <w:spacing w:after="0" w:line="240" w:lineRule="auto"/>
              <w:jc w:val="right"/>
              <w:rPr>
                <w:rFonts w:eastAsia="Times New Roman" w:cs="Times New Roman"/>
                <w:color w:val="002060"/>
                <w:sz w:val="16"/>
                <w:szCs w:val="16"/>
              </w:rPr>
            </w:pPr>
            <w:r w:rsidRPr="00FB4137">
              <w:rPr>
                <w:rFonts w:eastAsia="Times New Roman" w:cs="Times New Roman"/>
                <w:color w:val="002060"/>
                <w:sz w:val="16"/>
                <w:szCs w:val="16"/>
              </w:rPr>
              <w:t>181,265</w:t>
            </w:r>
          </w:p>
        </w:tc>
      </w:tr>
    </w:tbl>
    <w:p w14:paraId="0CD34E7C" w14:textId="77777777" w:rsidR="000418B5" w:rsidRPr="00652421" w:rsidRDefault="000418B5" w:rsidP="00FB4137">
      <w:pPr>
        <w:spacing w:line="360" w:lineRule="auto"/>
        <w:rPr>
          <w:rFonts w:cs="Times New Roman"/>
          <w:color w:val="002060"/>
          <w:szCs w:val="18"/>
        </w:rPr>
      </w:pPr>
      <w:r w:rsidRPr="00652421">
        <w:rPr>
          <w:rFonts w:cs="Times New Roman"/>
          <w:color w:val="002060"/>
          <w:szCs w:val="18"/>
        </w:rPr>
        <w:lastRenderedPageBreak/>
        <w:t xml:space="preserve">En el año 2020, esta nueva gestión de Educación 2020-2024, ha enfrentado grandes desafíos en materia educativa, producto de la pandemia covid-19 que afecta al mundo y al país. Es por esto, que para dar continuidad a los procesos educativos y con la finalidad de seguir fortaleciendo la calidad de los aprendizajes de toda la comunidad, se diseñó un plan de acciones para el nivel inicial enmarcadas dentro de la estrategia “Aprendemos en casa, preservando la salud”. </w:t>
      </w:r>
    </w:p>
    <w:p w14:paraId="620205F1" w14:textId="77777777" w:rsidR="000418B5" w:rsidRPr="00FB4137" w:rsidRDefault="000418B5" w:rsidP="00FB4137">
      <w:pPr>
        <w:tabs>
          <w:tab w:val="left" w:pos="1979"/>
        </w:tabs>
        <w:spacing w:before="108" w:line="360" w:lineRule="auto"/>
        <w:ind w:right="212"/>
        <w:rPr>
          <w:rFonts w:cs="Times New Roman"/>
          <w:b/>
          <w:i/>
          <w:color w:val="002060"/>
          <w:szCs w:val="18"/>
          <w:u w:val="single"/>
        </w:rPr>
      </w:pPr>
      <w:r w:rsidRPr="00FB4137">
        <w:rPr>
          <w:rFonts w:cs="Times New Roman"/>
          <w:b/>
          <w:i/>
          <w:color w:val="002060"/>
          <w:szCs w:val="18"/>
          <w:u w:val="single"/>
        </w:rPr>
        <w:t>2.1. Acciones desarrolladas para dar respuesta a la educación a distancia frente a la pandemia covid-19</w:t>
      </w:r>
    </w:p>
    <w:p w14:paraId="02AACB9E" w14:textId="77777777" w:rsidR="000418B5" w:rsidRPr="00652421" w:rsidRDefault="000418B5" w:rsidP="00FB4137">
      <w:pPr>
        <w:spacing w:line="360" w:lineRule="auto"/>
        <w:rPr>
          <w:rFonts w:cs="Times New Roman"/>
          <w:color w:val="002060"/>
          <w:szCs w:val="18"/>
        </w:rPr>
      </w:pPr>
      <w:r w:rsidRPr="00652421">
        <w:rPr>
          <w:rFonts w:cs="Times New Roman"/>
          <w:color w:val="002060"/>
          <w:szCs w:val="18"/>
        </w:rPr>
        <w:t xml:space="preserve">A mediados de marzo 2020 y como consecuencia de la declaración del estado de emergencia en la República Dominicana por razón de la pandemia covid -19, se emitió el Decreto 132-20 que conforma la Comisión de Alto Nivel para la Prevención y Control del Coronavirus. En este decreto se designó a la Dirección General de Proyectos Estratégicos y Programas Especiales de la Presidencia (Propeep), y al Instituto Nacional de Atención Integral a la Primera Infancia (Inaipi), como parte integrante de la Comisión para atender los asuntos sociales, dada la naturaleza misional de ambas instituciones. </w:t>
      </w:r>
    </w:p>
    <w:p w14:paraId="6D521070" w14:textId="77777777" w:rsidR="000418B5" w:rsidRPr="00652421" w:rsidRDefault="000418B5" w:rsidP="00FB4137">
      <w:pPr>
        <w:spacing w:line="360" w:lineRule="auto"/>
        <w:rPr>
          <w:rFonts w:cs="Times New Roman"/>
          <w:color w:val="002060"/>
          <w:szCs w:val="18"/>
        </w:rPr>
      </w:pPr>
      <w:r w:rsidRPr="00652421">
        <w:rPr>
          <w:rFonts w:cs="Times New Roman"/>
          <w:color w:val="002060"/>
          <w:szCs w:val="18"/>
        </w:rPr>
        <w:t>Las acciones en el ámbito del plan nacional de protección y atención integral a la primera infancia, en respuesta a la pandemia covid-19 se realizaron con la participación y apoyo del Fondo de las Naciones Unidas para Infancia (Unicef), Organización Panamericana de la Salud y la Organización Mundial de la Salud (OPS/OMS). Estas son:</w:t>
      </w:r>
    </w:p>
    <w:p w14:paraId="004D80B2" w14:textId="6ED3B7E6" w:rsidR="000418B5" w:rsidRDefault="00FB4137" w:rsidP="00495A63">
      <w:pPr>
        <w:pStyle w:val="Prrafodelista"/>
        <w:numPr>
          <w:ilvl w:val="0"/>
          <w:numId w:val="24"/>
        </w:numPr>
        <w:tabs>
          <w:tab w:val="left" w:pos="90"/>
        </w:tabs>
        <w:spacing w:before="120" w:after="240" w:line="360" w:lineRule="auto"/>
        <w:rPr>
          <w:rFonts w:cs="Times New Roman"/>
          <w:color w:val="002060"/>
          <w:szCs w:val="18"/>
        </w:rPr>
      </w:pPr>
      <w:r>
        <w:rPr>
          <w:rFonts w:cs="Times New Roman"/>
          <w:bCs/>
          <w:color w:val="002060"/>
          <w:szCs w:val="18"/>
        </w:rPr>
        <w:t xml:space="preserve">      </w:t>
      </w:r>
      <w:r w:rsidR="000418B5" w:rsidRPr="00FB4137">
        <w:rPr>
          <w:rFonts w:cs="Times New Roman"/>
          <w:bCs/>
          <w:color w:val="002060"/>
          <w:szCs w:val="18"/>
        </w:rPr>
        <w:t>El desarrollo de la campaña “</w:t>
      </w:r>
      <w:r w:rsidR="000418B5" w:rsidRPr="00FB4137">
        <w:rPr>
          <w:rFonts w:cs="Times New Roman"/>
          <w:bCs/>
          <w:iCs/>
          <w:color w:val="002060"/>
          <w:szCs w:val="18"/>
        </w:rPr>
        <w:t xml:space="preserve">En tiempos de coronavirus la primera infancia es prioridad”, </w:t>
      </w:r>
      <w:r w:rsidR="000418B5" w:rsidRPr="00FB4137">
        <w:rPr>
          <w:rFonts w:cs="Times New Roman"/>
          <w:color w:val="002060"/>
          <w:szCs w:val="18"/>
        </w:rPr>
        <w:t>dirigida a las familias dominicanas con niños y niñas menores de seis años que se encontraban en estado de cuarentena y con énfasis a aquellas familias de territorios vulnerables, a través de videos educativos, infografías publicadas en las redes sociales (Instagram, Twitter, Facebook, etc.), herramientas digitales como Zoom, entre otros. Iniciada en mayo de 2020.</w:t>
      </w:r>
    </w:p>
    <w:p w14:paraId="4B42E9C4" w14:textId="77777777" w:rsidR="00FB4137" w:rsidRPr="00FB4137" w:rsidRDefault="00FB4137" w:rsidP="00FB4137">
      <w:pPr>
        <w:pStyle w:val="Prrafodelista"/>
        <w:tabs>
          <w:tab w:val="left" w:pos="90"/>
        </w:tabs>
        <w:spacing w:before="120" w:after="240" w:line="360" w:lineRule="auto"/>
        <w:ind w:left="360"/>
        <w:rPr>
          <w:rFonts w:cs="Times New Roman"/>
          <w:color w:val="002060"/>
          <w:szCs w:val="18"/>
        </w:rPr>
      </w:pPr>
    </w:p>
    <w:p w14:paraId="384ED55A" w14:textId="77777777" w:rsidR="000418B5" w:rsidRPr="00652421" w:rsidRDefault="000418B5" w:rsidP="00F14C38">
      <w:pPr>
        <w:pStyle w:val="Prrafodelista"/>
        <w:numPr>
          <w:ilvl w:val="0"/>
          <w:numId w:val="194"/>
        </w:numPr>
        <w:spacing w:before="120" w:line="360" w:lineRule="auto"/>
        <w:ind w:left="360"/>
        <w:rPr>
          <w:rFonts w:cs="Times New Roman"/>
          <w:bCs/>
          <w:color w:val="002060"/>
          <w:szCs w:val="18"/>
        </w:rPr>
      </w:pPr>
      <w:r w:rsidRPr="00652421">
        <w:rPr>
          <w:rFonts w:cs="Times New Roman"/>
          <w:bCs/>
          <w:color w:val="002060"/>
          <w:szCs w:val="18"/>
        </w:rPr>
        <w:t xml:space="preserve">La adaptación a formato virtual e implementación del curso técnico </w:t>
      </w:r>
      <w:r w:rsidRPr="00652421">
        <w:rPr>
          <w:rFonts w:cs="Times New Roman"/>
          <w:bCs/>
          <w:iCs/>
          <w:color w:val="002060"/>
          <w:szCs w:val="18"/>
        </w:rPr>
        <w:t>Cuidado para el Desarrollo Infantil</w:t>
      </w:r>
      <w:r w:rsidRPr="00652421">
        <w:rPr>
          <w:rFonts w:cs="Times New Roman"/>
          <w:bCs/>
          <w:color w:val="002060"/>
          <w:szCs w:val="18"/>
        </w:rPr>
        <w:t xml:space="preserve"> con el Instituto Nacional de Formación Técnico Profesional, Infotep.</w:t>
      </w:r>
    </w:p>
    <w:p w14:paraId="435BA960" w14:textId="77777777" w:rsidR="000418B5" w:rsidRPr="00652421" w:rsidRDefault="000418B5" w:rsidP="00FB4137">
      <w:pPr>
        <w:pStyle w:val="Prrafodelista"/>
        <w:spacing w:line="360" w:lineRule="auto"/>
        <w:ind w:left="0"/>
        <w:rPr>
          <w:rFonts w:cs="Times New Roman"/>
          <w:bCs/>
          <w:color w:val="002060"/>
          <w:szCs w:val="18"/>
        </w:rPr>
      </w:pPr>
    </w:p>
    <w:p w14:paraId="2E7D9B46" w14:textId="77777777" w:rsidR="000418B5" w:rsidRPr="00652421" w:rsidRDefault="000418B5" w:rsidP="00F14C38">
      <w:pPr>
        <w:pStyle w:val="Prrafodelista"/>
        <w:numPr>
          <w:ilvl w:val="0"/>
          <w:numId w:val="194"/>
        </w:numPr>
        <w:spacing w:before="120" w:line="360" w:lineRule="auto"/>
        <w:ind w:left="360"/>
        <w:rPr>
          <w:rFonts w:cs="Times New Roman"/>
          <w:bCs/>
          <w:color w:val="002060"/>
          <w:szCs w:val="18"/>
        </w:rPr>
      </w:pPr>
      <w:r w:rsidRPr="00652421">
        <w:rPr>
          <w:rFonts w:cs="Times New Roman"/>
          <w:bCs/>
          <w:color w:val="002060"/>
          <w:szCs w:val="18"/>
        </w:rPr>
        <w:t xml:space="preserve">Entrega de 2,000 kits de protección frente a la covid-19 en comunidades priorizadas (Hato Mayor y Boca Chica), en agosto de 2020. </w:t>
      </w:r>
    </w:p>
    <w:p w14:paraId="23BA8647" w14:textId="77777777" w:rsidR="000418B5" w:rsidRPr="00652421" w:rsidRDefault="000418B5" w:rsidP="00F14C38">
      <w:pPr>
        <w:pStyle w:val="Encabezado"/>
        <w:numPr>
          <w:ilvl w:val="0"/>
          <w:numId w:val="194"/>
        </w:numPr>
        <w:spacing w:line="360" w:lineRule="auto"/>
        <w:ind w:left="360"/>
        <w:rPr>
          <w:rFonts w:cs="Times New Roman"/>
          <w:color w:val="002060"/>
          <w:szCs w:val="18"/>
        </w:rPr>
      </w:pPr>
      <w:r w:rsidRPr="00652421">
        <w:rPr>
          <w:rFonts w:cs="Times New Roman"/>
          <w:color w:val="002060"/>
          <w:szCs w:val="18"/>
        </w:rPr>
        <w:lastRenderedPageBreak/>
        <w:t>En el ámbito de la formación, más de 9,000 actores de primera infancia y el nivel inicial fueron capacitados previo al inicio del año escolar, pertenecientes a sectores público, semioficial y privado, a través de jornadas de formación continua y actualización profesional. Estos son:</w:t>
      </w:r>
    </w:p>
    <w:p w14:paraId="45BE0DF6" w14:textId="77777777" w:rsidR="000418B5" w:rsidRPr="00652421" w:rsidRDefault="000418B5" w:rsidP="00FB4137">
      <w:pPr>
        <w:pStyle w:val="Encabezado"/>
        <w:spacing w:line="360" w:lineRule="auto"/>
        <w:rPr>
          <w:rFonts w:cs="Times New Roman"/>
          <w:color w:val="002060"/>
          <w:szCs w:val="18"/>
        </w:rPr>
      </w:pPr>
    </w:p>
    <w:p w14:paraId="272A6ABD" w14:textId="77777777" w:rsidR="000418B5" w:rsidRPr="00652421" w:rsidRDefault="000418B5" w:rsidP="00F14C38">
      <w:pPr>
        <w:numPr>
          <w:ilvl w:val="0"/>
          <w:numId w:val="194"/>
        </w:numPr>
        <w:spacing w:after="0" w:line="360" w:lineRule="auto"/>
        <w:ind w:left="360"/>
        <w:rPr>
          <w:rFonts w:cs="Times New Roman"/>
          <w:color w:val="002060"/>
          <w:szCs w:val="18"/>
        </w:rPr>
      </w:pPr>
      <w:r w:rsidRPr="00652421">
        <w:rPr>
          <w:rFonts w:cs="Times New Roman"/>
          <w:color w:val="002060"/>
          <w:szCs w:val="18"/>
        </w:rPr>
        <w:t>6,293 docentes y técnicas del nivel inicial del sector público (6,037 docentes y 256 técnicas).</w:t>
      </w:r>
    </w:p>
    <w:p w14:paraId="214D9C5E" w14:textId="77777777" w:rsidR="000418B5" w:rsidRPr="00652421" w:rsidRDefault="000418B5" w:rsidP="000418B5">
      <w:pPr>
        <w:spacing w:after="0" w:line="360" w:lineRule="auto"/>
        <w:ind w:left="360"/>
        <w:rPr>
          <w:rFonts w:cs="Times New Roman"/>
          <w:color w:val="002060"/>
          <w:szCs w:val="18"/>
        </w:rPr>
      </w:pPr>
    </w:p>
    <w:p w14:paraId="39749578" w14:textId="77777777" w:rsidR="000418B5" w:rsidRPr="00652421" w:rsidRDefault="000418B5" w:rsidP="00495A63">
      <w:pPr>
        <w:numPr>
          <w:ilvl w:val="0"/>
          <w:numId w:val="26"/>
        </w:numPr>
        <w:spacing w:after="0" w:line="360" w:lineRule="auto"/>
        <w:rPr>
          <w:rFonts w:cs="Times New Roman"/>
          <w:color w:val="002060"/>
          <w:szCs w:val="18"/>
        </w:rPr>
      </w:pPr>
      <w:r w:rsidRPr="00652421">
        <w:rPr>
          <w:rFonts w:cs="Times New Roman"/>
          <w:color w:val="002060"/>
          <w:szCs w:val="18"/>
        </w:rPr>
        <w:t>3,004 coordinadores y docentes del nivel inicial de centros educativos privados y técnicos regionales de la Dirección de Acreditación de Centros Educativos.</w:t>
      </w:r>
    </w:p>
    <w:p w14:paraId="4896F5D5" w14:textId="77777777" w:rsidR="000418B5" w:rsidRPr="00652421" w:rsidRDefault="000418B5" w:rsidP="000418B5">
      <w:pPr>
        <w:spacing w:after="0" w:line="360" w:lineRule="auto"/>
        <w:ind w:left="360"/>
        <w:rPr>
          <w:rFonts w:cs="Times New Roman"/>
          <w:color w:val="002060"/>
          <w:szCs w:val="18"/>
        </w:rPr>
      </w:pPr>
    </w:p>
    <w:p w14:paraId="6261D307" w14:textId="77777777" w:rsidR="000418B5" w:rsidRPr="00652421" w:rsidRDefault="000418B5" w:rsidP="00495A63">
      <w:pPr>
        <w:numPr>
          <w:ilvl w:val="0"/>
          <w:numId w:val="26"/>
        </w:numPr>
        <w:spacing w:after="0" w:line="360" w:lineRule="auto"/>
        <w:rPr>
          <w:rFonts w:cs="Times New Roman"/>
          <w:color w:val="002060"/>
          <w:szCs w:val="18"/>
        </w:rPr>
      </w:pPr>
      <w:r w:rsidRPr="00652421">
        <w:rPr>
          <w:rFonts w:cs="Times New Roman"/>
          <w:color w:val="002060"/>
          <w:szCs w:val="18"/>
        </w:rPr>
        <w:t xml:space="preserve">92 técnicos de las prestadoras de servicios a la primera infancia. </w:t>
      </w:r>
    </w:p>
    <w:p w14:paraId="5DE9ADE6" w14:textId="77777777" w:rsidR="000418B5" w:rsidRPr="00652421" w:rsidRDefault="000418B5" w:rsidP="000418B5">
      <w:pPr>
        <w:pStyle w:val="Prrafodelista"/>
        <w:spacing w:after="0" w:line="360" w:lineRule="auto"/>
        <w:rPr>
          <w:rFonts w:cs="Times New Roman"/>
          <w:color w:val="002060"/>
          <w:szCs w:val="18"/>
        </w:rPr>
      </w:pPr>
    </w:p>
    <w:p w14:paraId="68C14225" w14:textId="77777777" w:rsidR="000418B5" w:rsidRPr="00652421" w:rsidRDefault="000418B5" w:rsidP="00495A63">
      <w:pPr>
        <w:numPr>
          <w:ilvl w:val="0"/>
          <w:numId w:val="26"/>
        </w:numPr>
        <w:spacing w:after="240" w:line="360" w:lineRule="auto"/>
        <w:rPr>
          <w:rFonts w:cs="Times New Roman"/>
          <w:iCs/>
          <w:color w:val="002060"/>
          <w:szCs w:val="18"/>
        </w:rPr>
      </w:pPr>
      <w:r w:rsidRPr="00652421">
        <w:rPr>
          <w:rFonts w:cs="Times New Roman"/>
          <w:iCs/>
          <w:color w:val="002060"/>
          <w:szCs w:val="18"/>
        </w:rPr>
        <w:t xml:space="preserve">Orientados 1,860 técnicos regionales, distritales y coordinadoras de instituciones educativas privadas, en el marco del inicio del año escolar 2020-2021 en modalidad virtual. </w:t>
      </w:r>
    </w:p>
    <w:p w14:paraId="59136D5E" w14:textId="77777777" w:rsidR="000418B5" w:rsidRPr="00652421" w:rsidRDefault="000418B5" w:rsidP="00495A63">
      <w:pPr>
        <w:numPr>
          <w:ilvl w:val="0"/>
          <w:numId w:val="26"/>
        </w:numPr>
        <w:spacing w:after="240" w:line="360" w:lineRule="auto"/>
        <w:rPr>
          <w:rFonts w:cs="Times New Roman"/>
          <w:iCs/>
          <w:color w:val="002060"/>
          <w:szCs w:val="18"/>
        </w:rPr>
      </w:pPr>
      <w:bookmarkStart w:id="75" w:name="_Toc26861304"/>
      <w:r w:rsidRPr="00652421">
        <w:rPr>
          <w:rFonts w:cs="Times New Roman"/>
          <w:iCs/>
          <w:color w:val="002060"/>
          <w:szCs w:val="18"/>
        </w:rPr>
        <w:t>En el marco de la estrategia “Aprendemos en casa preservando la salud”, se realizan procesos formativos con el equipo técnico nacional del nivel inicial, en articulación con Educación Especial y Educación Primaria auspiciado por Unicef, con la finalidad de conocer las adaptaciones curriculares del cuadernillo no. 2 sobre inclusión.</w:t>
      </w:r>
    </w:p>
    <w:bookmarkEnd w:id="75"/>
    <w:p w14:paraId="0DD047DA" w14:textId="537AC29B" w:rsidR="000418B5" w:rsidRDefault="000418B5" w:rsidP="000418B5">
      <w:pPr>
        <w:spacing w:line="360" w:lineRule="auto"/>
        <w:rPr>
          <w:rFonts w:cs="Times New Roman"/>
          <w:color w:val="002060"/>
          <w:szCs w:val="18"/>
        </w:rPr>
      </w:pPr>
      <w:r w:rsidRPr="00652421">
        <w:rPr>
          <w:rFonts w:cs="Times New Roman"/>
          <w:color w:val="002060"/>
          <w:szCs w:val="18"/>
        </w:rPr>
        <w:t>Estas capacitaciones se realizaron mediante videoconferencias tipo webinar, en temáticas referidas al protocolo de inicio de docencia, planificación desde la virtualidad, cuadernillos de trabajo de los niños y la familia y lineamientos desde la Dirección de Orientación y Psicología para una salud física y mental en esta nueva modalidad de docencia a distancia. En ese mismo orden, 238 técnicos docentes nacionales, regionales, distritales, coordinadoras CMEI y encargadas Crece del nivel inicial participaron en el encuentro virtual de socialización sobre la estrategia de educación a distancia, aprendiendo en casa, realizado el 16 de noviembre del 2020.</w:t>
      </w:r>
    </w:p>
    <w:p w14:paraId="789434CE" w14:textId="77777777" w:rsidR="00006306" w:rsidRDefault="00006306" w:rsidP="000418B5">
      <w:pPr>
        <w:spacing w:line="360" w:lineRule="auto"/>
        <w:rPr>
          <w:rFonts w:cs="Times New Roman"/>
          <w:color w:val="002060"/>
          <w:szCs w:val="18"/>
        </w:rPr>
      </w:pPr>
    </w:p>
    <w:p w14:paraId="42633511" w14:textId="77777777" w:rsidR="00006306" w:rsidRPr="00652421" w:rsidRDefault="00006306" w:rsidP="000418B5">
      <w:pPr>
        <w:spacing w:line="360" w:lineRule="auto"/>
        <w:rPr>
          <w:rFonts w:cs="Times New Roman"/>
          <w:color w:val="002060"/>
          <w:szCs w:val="18"/>
        </w:rPr>
      </w:pPr>
    </w:p>
    <w:p w14:paraId="4F9939DA" w14:textId="77777777" w:rsidR="000418B5" w:rsidRPr="00DB25CA" w:rsidRDefault="000418B5" w:rsidP="00DB25CA">
      <w:pPr>
        <w:spacing w:line="360" w:lineRule="auto"/>
        <w:rPr>
          <w:rFonts w:cs="Times New Roman"/>
          <w:b/>
          <w:i/>
          <w:color w:val="002060"/>
          <w:szCs w:val="18"/>
          <w:u w:val="single"/>
        </w:rPr>
      </w:pPr>
      <w:r w:rsidRPr="00DB25CA">
        <w:rPr>
          <w:rFonts w:cs="Times New Roman"/>
          <w:b/>
          <w:i/>
          <w:color w:val="002060"/>
          <w:szCs w:val="18"/>
          <w:u w:val="single"/>
        </w:rPr>
        <w:lastRenderedPageBreak/>
        <w:t>2.2 Acciones desarrolladas en el año 2020 en el marco del Plan Estratégico Institucional 2017-2020</w:t>
      </w:r>
    </w:p>
    <w:p w14:paraId="444D2D12" w14:textId="77777777" w:rsidR="000418B5" w:rsidRPr="00DB25CA" w:rsidRDefault="000418B5" w:rsidP="00DB25CA">
      <w:pPr>
        <w:shd w:val="clear" w:color="auto" w:fill="002060"/>
        <w:spacing w:after="0" w:line="360" w:lineRule="auto"/>
        <w:rPr>
          <w:rStyle w:val="nfasis"/>
          <w:rFonts w:cs="Times New Roman"/>
          <w:b/>
          <w:smallCaps/>
          <w:color w:val="FFFFFF" w:themeColor="background1"/>
          <w:szCs w:val="18"/>
        </w:rPr>
      </w:pPr>
      <w:r w:rsidRPr="00DB25CA">
        <w:rPr>
          <w:rStyle w:val="nfasis"/>
          <w:rFonts w:cs="Times New Roman"/>
          <w:b/>
          <w:color w:val="FFFFFF" w:themeColor="background1"/>
          <w:szCs w:val="18"/>
        </w:rPr>
        <w:t>Estrategia 02.1.1 Ampliar la cobertura de los programas de atención integral a la primera infancia.</w:t>
      </w:r>
    </w:p>
    <w:p w14:paraId="5FC6F350" w14:textId="77777777" w:rsidR="000418B5" w:rsidRPr="00652421" w:rsidRDefault="000418B5" w:rsidP="00DB25CA">
      <w:pPr>
        <w:pStyle w:val="Sinespaciado"/>
        <w:spacing w:line="360" w:lineRule="auto"/>
        <w:rPr>
          <w:rFonts w:ascii="Artifex CF Extra Light" w:hAnsi="Artifex CF Extra Light" w:cs="Times New Roman"/>
          <w:iCs/>
          <w:color w:val="002060"/>
          <w:sz w:val="18"/>
          <w:szCs w:val="18"/>
        </w:rPr>
      </w:pPr>
    </w:p>
    <w:p w14:paraId="6E7133DA" w14:textId="77777777" w:rsidR="000418B5" w:rsidRPr="00652421" w:rsidRDefault="000418B5" w:rsidP="00DB25CA">
      <w:pPr>
        <w:spacing w:line="360" w:lineRule="auto"/>
        <w:rPr>
          <w:rFonts w:cs="Times New Roman"/>
          <w:color w:val="002060"/>
          <w:szCs w:val="18"/>
        </w:rPr>
      </w:pPr>
      <w:r w:rsidRPr="00652421">
        <w:rPr>
          <w:rFonts w:cs="Times New Roman"/>
          <w:color w:val="002060"/>
          <w:szCs w:val="18"/>
        </w:rPr>
        <w:t xml:space="preserve">La cobertura de atención a la primera infancia a través de los diferentes servicios del Inaipi responde a la capacidad institucional de dar acceso a un número de niños y niñas que, junto a sus familias, reciben los beneficios del modelo de atención integral en sus diferentes modalidades mediante componentes y estrategias. </w:t>
      </w:r>
    </w:p>
    <w:p w14:paraId="07DF32B3" w14:textId="77777777" w:rsidR="000418B5" w:rsidRPr="00652421" w:rsidRDefault="000418B5" w:rsidP="00DB25CA">
      <w:pPr>
        <w:spacing w:line="360" w:lineRule="auto"/>
        <w:rPr>
          <w:rFonts w:cs="Times New Roman"/>
          <w:iCs/>
          <w:color w:val="002060"/>
          <w:szCs w:val="18"/>
        </w:rPr>
      </w:pPr>
      <w:r w:rsidRPr="00652421">
        <w:rPr>
          <w:rFonts w:cs="Times New Roman"/>
          <w:iCs/>
          <w:color w:val="002060"/>
          <w:szCs w:val="18"/>
        </w:rPr>
        <w:t xml:space="preserve">Al mes de noviembre de 2020, se atienden a través de las diferentes redes de servicios de atención integral a la primera infancia del Inaipi, unos 205,323 niños y niñas de 0 a 5 años, </w:t>
      </w:r>
      <w:r w:rsidRPr="00652421">
        <w:rPr>
          <w:rFonts w:cs="Times New Roman"/>
          <w:color w:val="002060"/>
          <w:szCs w:val="18"/>
        </w:rPr>
        <w:t>en 693 centros de servicios, se</w:t>
      </w:r>
      <w:r w:rsidRPr="00652421">
        <w:rPr>
          <w:rFonts w:cs="Times New Roman"/>
          <w:iCs/>
          <w:color w:val="002060"/>
          <w:szCs w:val="18"/>
        </w:rPr>
        <w:t>gún se muestra en la tabla siguiente.</w:t>
      </w:r>
    </w:p>
    <w:p w14:paraId="18A8C449" w14:textId="77777777" w:rsidR="000418B5" w:rsidRPr="00652421" w:rsidRDefault="000418B5" w:rsidP="00DB25CA">
      <w:pPr>
        <w:spacing w:line="360" w:lineRule="auto"/>
        <w:ind w:right="38"/>
        <w:rPr>
          <w:rFonts w:eastAsia="Times New Roman" w:cs="Times New Roman"/>
          <w:i/>
          <w:color w:val="002060"/>
          <w:szCs w:val="18"/>
        </w:rPr>
      </w:pPr>
      <w:bookmarkStart w:id="76" w:name="_Hlk509992649"/>
      <w:r w:rsidRPr="00652421">
        <w:rPr>
          <w:rFonts w:eastAsia="Times New Roman" w:cs="Times New Roman"/>
          <w:i/>
          <w:color w:val="002060"/>
          <w:szCs w:val="18"/>
        </w:rPr>
        <w:t xml:space="preserve">Tabla No. 10. Inaipi. Cobertura niños y niñas de 0 a 4 años a noviembre de 2020. </w:t>
      </w:r>
    </w:p>
    <w:tbl>
      <w:tblPr>
        <w:tblW w:w="7792" w:type="dxa"/>
        <w:tblBorders>
          <w:top w:val="single" w:sz="4" w:space="0" w:color="5B9BD5"/>
          <w:left w:val="single" w:sz="4" w:space="0" w:color="5B9BD5"/>
          <w:bottom w:val="single" w:sz="4" w:space="0" w:color="5B9BD5"/>
          <w:right w:val="single" w:sz="4" w:space="0" w:color="5B9BD5"/>
        </w:tblBorders>
        <w:tblLook w:val="04A0" w:firstRow="1" w:lastRow="0" w:firstColumn="1" w:lastColumn="0" w:noHBand="0" w:noVBand="1"/>
      </w:tblPr>
      <w:tblGrid>
        <w:gridCol w:w="4338"/>
        <w:gridCol w:w="1753"/>
        <w:gridCol w:w="1701"/>
      </w:tblGrid>
      <w:tr w:rsidR="000418B5" w:rsidRPr="00DB25CA" w14:paraId="08632BA7" w14:textId="77777777" w:rsidTr="00DB25CA">
        <w:trPr>
          <w:trHeight w:val="119"/>
          <w:tblHeader/>
        </w:trPr>
        <w:tc>
          <w:tcPr>
            <w:tcW w:w="4338" w:type="dxa"/>
            <w:vMerge w:val="restart"/>
            <w:tcBorders>
              <w:bottom w:val="nil"/>
              <w:right w:val="nil"/>
            </w:tcBorders>
            <w:shd w:val="clear" w:color="auto" w:fill="002060"/>
            <w:hideMark/>
          </w:tcPr>
          <w:p w14:paraId="1D7EF465"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
                <w:bCs/>
                <w:color w:val="FFFFFF" w:themeColor="background1"/>
                <w:sz w:val="16"/>
                <w:szCs w:val="16"/>
                <w:bdr w:val="nil"/>
              </w:rPr>
            </w:pPr>
            <w:r w:rsidRPr="00DB25CA">
              <w:rPr>
                <w:rFonts w:eastAsia="Times New Roman" w:cs="Times New Roman"/>
                <w:b/>
                <w:bCs/>
                <w:color w:val="FFFFFF" w:themeColor="background1"/>
                <w:sz w:val="16"/>
                <w:szCs w:val="16"/>
                <w:bdr w:val="nil"/>
              </w:rPr>
              <w:t>Red de servicio</w:t>
            </w:r>
          </w:p>
        </w:tc>
        <w:tc>
          <w:tcPr>
            <w:tcW w:w="3454" w:type="dxa"/>
            <w:gridSpan w:val="2"/>
            <w:shd w:val="clear" w:color="auto" w:fill="002060"/>
            <w:hideMark/>
          </w:tcPr>
          <w:p w14:paraId="2A72924C"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b/>
                <w:bCs/>
                <w:color w:val="FFFFFF" w:themeColor="background1"/>
                <w:sz w:val="16"/>
                <w:szCs w:val="16"/>
                <w:bdr w:val="nil"/>
              </w:rPr>
            </w:pPr>
            <w:r w:rsidRPr="00DB25CA">
              <w:rPr>
                <w:rFonts w:eastAsia="Times New Roman" w:cs="Times New Roman"/>
                <w:b/>
                <w:bCs/>
                <w:color w:val="FFFFFF" w:themeColor="background1"/>
                <w:sz w:val="16"/>
                <w:szCs w:val="16"/>
                <w:bdr w:val="nil"/>
              </w:rPr>
              <w:t>Noviembre de 2020</w:t>
            </w:r>
          </w:p>
        </w:tc>
      </w:tr>
      <w:tr w:rsidR="000418B5" w:rsidRPr="00DB25CA" w14:paraId="3FE8CAC3" w14:textId="77777777" w:rsidTr="00DB25CA">
        <w:trPr>
          <w:trHeight w:val="58"/>
          <w:tblHeader/>
        </w:trPr>
        <w:tc>
          <w:tcPr>
            <w:tcW w:w="4338" w:type="dxa"/>
            <w:vMerge/>
            <w:tcBorders>
              <w:bottom w:val="nil"/>
              <w:right w:val="nil"/>
            </w:tcBorders>
            <w:shd w:val="clear" w:color="auto" w:fill="002060"/>
            <w:hideMark/>
          </w:tcPr>
          <w:p w14:paraId="5F8E686D"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
                <w:bCs/>
                <w:color w:val="FFFFFF" w:themeColor="background1"/>
                <w:sz w:val="16"/>
                <w:szCs w:val="16"/>
                <w:bdr w:val="nil"/>
              </w:rPr>
            </w:pPr>
          </w:p>
        </w:tc>
        <w:tc>
          <w:tcPr>
            <w:tcW w:w="1753" w:type="dxa"/>
            <w:shd w:val="clear" w:color="auto" w:fill="002060"/>
            <w:hideMark/>
          </w:tcPr>
          <w:p w14:paraId="754917BA"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
                <w:bCs/>
                <w:color w:val="FFFFFF" w:themeColor="background1"/>
                <w:sz w:val="16"/>
                <w:szCs w:val="16"/>
                <w:bdr w:val="nil"/>
              </w:rPr>
            </w:pPr>
            <w:r w:rsidRPr="00DB25CA">
              <w:rPr>
                <w:rFonts w:eastAsia="Times New Roman" w:cs="Times New Roman"/>
                <w:b/>
                <w:bCs/>
                <w:color w:val="FFFFFF" w:themeColor="background1"/>
                <w:sz w:val="16"/>
                <w:szCs w:val="16"/>
                <w:bdr w:val="nil"/>
              </w:rPr>
              <w:t>Centro</w:t>
            </w:r>
          </w:p>
        </w:tc>
        <w:tc>
          <w:tcPr>
            <w:tcW w:w="1701" w:type="dxa"/>
            <w:shd w:val="clear" w:color="auto" w:fill="002060"/>
            <w:hideMark/>
          </w:tcPr>
          <w:p w14:paraId="10203DA0"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b/>
                <w:bCs/>
                <w:color w:val="FFFFFF" w:themeColor="background1"/>
                <w:sz w:val="16"/>
                <w:szCs w:val="16"/>
                <w:bdr w:val="nil"/>
              </w:rPr>
            </w:pPr>
            <w:r w:rsidRPr="00DB25CA">
              <w:rPr>
                <w:rFonts w:eastAsia="Times New Roman" w:cs="Times New Roman"/>
                <w:b/>
                <w:bCs/>
                <w:color w:val="FFFFFF" w:themeColor="background1"/>
                <w:sz w:val="16"/>
                <w:szCs w:val="16"/>
                <w:bdr w:val="nil"/>
              </w:rPr>
              <w:t>Cobertura</w:t>
            </w:r>
          </w:p>
        </w:tc>
      </w:tr>
      <w:tr w:rsidR="000418B5" w:rsidRPr="00DB25CA" w14:paraId="74BE8C45" w14:textId="77777777" w:rsidTr="00DB25CA">
        <w:trPr>
          <w:trHeight w:val="58"/>
        </w:trPr>
        <w:tc>
          <w:tcPr>
            <w:tcW w:w="4338" w:type="dxa"/>
            <w:tcBorders>
              <w:top w:val="single" w:sz="4" w:space="0" w:color="5B9BD5"/>
              <w:bottom w:val="single" w:sz="4" w:space="0" w:color="5B9BD5"/>
              <w:right w:val="nil"/>
            </w:tcBorders>
            <w:shd w:val="clear" w:color="auto" w:fill="FFFFFF"/>
            <w:hideMark/>
          </w:tcPr>
          <w:p w14:paraId="60B7780D"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Cs/>
                <w:color w:val="002060"/>
                <w:sz w:val="16"/>
                <w:szCs w:val="16"/>
                <w:bdr w:val="nil"/>
              </w:rPr>
            </w:pPr>
            <w:r w:rsidRPr="00DB25CA">
              <w:rPr>
                <w:rFonts w:eastAsia="Times New Roman" w:cs="Times New Roman"/>
                <w:bCs/>
                <w:color w:val="002060"/>
                <w:sz w:val="16"/>
                <w:szCs w:val="16"/>
                <w:bdr w:val="nil"/>
              </w:rPr>
              <w:t xml:space="preserve">Caipi </w:t>
            </w:r>
          </w:p>
        </w:tc>
        <w:tc>
          <w:tcPr>
            <w:tcW w:w="1753" w:type="dxa"/>
            <w:tcBorders>
              <w:top w:val="single" w:sz="4" w:space="0" w:color="5B9BD5"/>
              <w:bottom w:val="single" w:sz="4" w:space="0" w:color="5B9BD5"/>
            </w:tcBorders>
            <w:shd w:val="clear" w:color="auto" w:fill="auto"/>
            <w:hideMark/>
          </w:tcPr>
          <w:p w14:paraId="7985630F"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82</w:t>
            </w:r>
          </w:p>
        </w:tc>
        <w:tc>
          <w:tcPr>
            <w:tcW w:w="1701" w:type="dxa"/>
            <w:tcBorders>
              <w:top w:val="single" w:sz="4" w:space="0" w:color="5B9BD5"/>
              <w:bottom w:val="single" w:sz="4" w:space="0" w:color="5B9BD5"/>
            </w:tcBorders>
            <w:shd w:val="clear" w:color="auto" w:fill="auto"/>
            <w:hideMark/>
          </w:tcPr>
          <w:p w14:paraId="0D363C93"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20,500</w:t>
            </w:r>
          </w:p>
        </w:tc>
      </w:tr>
      <w:tr w:rsidR="000418B5" w:rsidRPr="00DB25CA" w14:paraId="368E59BD" w14:textId="77777777" w:rsidTr="00DB25CA">
        <w:trPr>
          <w:trHeight w:val="58"/>
        </w:trPr>
        <w:tc>
          <w:tcPr>
            <w:tcW w:w="4338" w:type="dxa"/>
            <w:tcBorders>
              <w:right w:val="nil"/>
            </w:tcBorders>
            <w:shd w:val="clear" w:color="auto" w:fill="FFFFFF"/>
            <w:hideMark/>
          </w:tcPr>
          <w:p w14:paraId="4D182E19"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Cs/>
                <w:color w:val="002060"/>
                <w:sz w:val="16"/>
                <w:szCs w:val="16"/>
                <w:bdr w:val="nil"/>
              </w:rPr>
            </w:pPr>
            <w:r w:rsidRPr="00DB25CA">
              <w:rPr>
                <w:rFonts w:eastAsia="Times New Roman" w:cs="Times New Roman"/>
                <w:bCs/>
                <w:color w:val="002060"/>
                <w:sz w:val="16"/>
                <w:szCs w:val="16"/>
                <w:bdr w:val="nil"/>
              </w:rPr>
              <w:t>Ciani adoptando el modelo Caipi</w:t>
            </w:r>
          </w:p>
        </w:tc>
        <w:tc>
          <w:tcPr>
            <w:tcW w:w="1753" w:type="dxa"/>
            <w:shd w:val="clear" w:color="auto" w:fill="auto"/>
            <w:hideMark/>
          </w:tcPr>
          <w:p w14:paraId="33AD58D0"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49</w:t>
            </w:r>
          </w:p>
        </w:tc>
        <w:tc>
          <w:tcPr>
            <w:tcW w:w="1701" w:type="dxa"/>
            <w:shd w:val="clear" w:color="auto" w:fill="auto"/>
            <w:hideMark/>
          </w:tcPr>
          <w:p w14:paraId="1C34F456"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7,551</w:t>
            </w:r>
          </w:p>
        </w:tc>
      </w:tr>
      <w:tr w:rsidR="000418B5" w:rsidRPr="00DB25CA" w14:paraId="0F2E91AF" w14:textId="77777777" w:rsidTr="00DB25CA">
        <w:trPr>
          <w:trHeight w:val="58"/>
        </w:trPr>
        <w:tc>
          <w:tcPr>
            <w:tcW w:w="4338" w:type="dxa"/>
            <w:tcBorders>
              <w:top w:val="single" w:sz="4" w:space="0" w:color="5B9BD5"/>
              <w:bottom w:val="single" w:sz="4" w:space="0" w:color="5B9BD5"/>
              <w:right w:val="nil"/>
            </w:tcBorders>
            <w:shd w:val="clear" w:color="auto" w:fill="FFFFFF"/>
            <w:hideMark/>
          </w:tcPr>
          <w:p w14:paraId="0E1580FA"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Cs/>
                <w:color w:val="002060"/>
                <w:sz w:val="16"/>
                <w:szCs w:val="16"/>
                <w:bdr w:val="nil"/>
              </w:rPr>
            </w:pPr>
            <w:r w:rsidRPr="00DB25CA">
              <w:rPr>
                <w:rFonts w:eastAsia="Times New Roman" w:cs="Times New Roman"/>
                <w:bCs/>
                <w:color w:val="002060"/>
                <w:sz w:val="16"/>
                <w:szCs w:val="16"/>
                <w:bdr w:val="nil"/>
              </w:rPr>
              <w:t>CAFI Gestión Directa</w:t>
            </w:r>
          </w:p>
        </w:tc>
        <w:tc>
          <w:tcPr>
            <w:tcW w:w="1753" w:type="dxa"/>
            <w:tcBorders>
              <w:top w:val="single" w:sz="4" w:space="0" w:color="5B9BD5"/>
              <w:bottom w:val="single" w:sz="4" w:space="0" w:color="5B9BD5"/>
            </w:tcBorders>
            <w:shd w:val="clear" w:color="auto" w:fill="auto"/>
            <w:hideMark/>
          </w:tcPr>
          <w:p w14:paraId="6A01BE13"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376</w:t>
            </w:r>
          </w:p>
        </w:tc>
        <w:tc>
          <w:tcPr>
            <w:tcW w:w="1701" w:type="dxa"/>
            <w:tcBorders>
              <w:top w:val="single" w:sz="4" w:space="0" w:color="5B9BD5"/>
              <w:bottom w:val="single" w:sz="4" w:space="0" w:color="5B9BD5"/>
            </w:tcBorders>
            <w:shd w:val="clear" w:color="auto" w:fill="auto"/>
            <w:hideMark/>
          </w:tcPr>
          <w:p w14:paraId="5FE5D523"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138,368</w:t>
            </w:r>
          </w:p>
        </w:tc>
      </w:tr>
      <w:tr w:rsidR="000418B5" w:rsidRPr="00DB25CA" w14:paraId="573C9271" w14:textId="77777777" w:rsidTr="00DB25CA">
        <w:trPr>
          <w:trHeight w:val="90"/>
        </w:trPr>
        <w:tc>
          <w:tcPr>
            <w:tcW w:w="4338" w:type="dxa"/>
            <w:tcBorders>
              <w:right w:val="nil"/>
            </w:tcBorders>
            <w:shd w:val="clear" w:color="auto" w:fill="FFFFFF"/>
            <w:hideMark/>
          </w:tcPr>
          <w:p w14:paraId="0897A49E"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Cs/>
                <w:color w:val="002060"/>
                <w:sz w:val="16"/>
                <w:szCs w:val="16"/>
                <w:bdr w:val="nil"/>
              </w:rPr>
            </w:pPr>
            <w:r w:rsidRPr="00DB25CA">
              <w:rPr>
                <w:rFonts w:eastAsia="Times New Roman" w:cs="Times New Roman"/>
                <w:bCs/>
                <w:color w:val="002060"/>
                <w:sz w:val="16"/>
                <w:szCs w:val="16"/>
                <w:bdr w:val="nil"/>
              </w:rPr>
              <w:t>CAFI Cogestión</w:t>
            </w:r>
          </w:p>
        </w:tc>
        <w:tc>
          <w:tcPr>
            <w:tcW w:w="1753" w:type="dxa"/>
            <w:shd w:val="clear" w:color="auto" w:fill="auto"/>
            <w:hideMark/>
          </w:tcPr>
          <w:p w14:paraId="3C930429"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41</w:t>
            </w:r>
          </w:p>
        </w:tc>
        <w:tc>
          <w:tcPr>
            <w:tcW w:w="1701" w:type="dxa"/>
            <w:shd w:val="clear" w:color="auto" w:fill="auto"/>
            <w:hideMark/>
          </w:tcPr>
          <w:p w14:paraId="6F136CA9"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15,088</w:t>
            </w:r>
          </w:p>
        </w:tc>
      </w:tr>
      <w:tr w:rsidR="000418B5" w:rsidRPr="00DB25CA" w14:paraId="4D5861D5" w14:textId="77777777" w:rsidTr="00DB25CA">
        <w:trPr>
          <w:trHeight w:val="126"/>
        </w:trPr>
        <w:tc>
          <w:tcPr>
            <w:tcW w:w="4338" w:type="dxa"/>
            <w:tcBorders>
              <w:top w:val="single" w:sz="4" w:space="0" w:color="5B9BD5"/>
              <w:bottom w:val="single" w:sz="4" w:space="0" w:color="5B9BD5"/>
              <w:right w:val="nil"/>
            </w:tcBorders>
            <w:shd w:val="clear" w:color="auto" w:fill="FFFFFF"/>
            <w:hideMark/>
          </w:tcPr>
          <w:p w14:paraId="49CAED6A"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Cs/>
                <w:color w:val="002060"/>
                <w:sz w:val="16"/>
                <w:szCs w:val="16"/>
                <w:bdr w:val="nil"/>
              </w:rPr>
            </w:pPr>
            <w:r w:rsidRPr="00DB25CA">
              <w:rPr>
                <w:rFonts w:eastAsia="Times New Roman" w:cs="Times New Roman"/>
                <w:bCs/>
                <w:color w:val="002060"/>
                <w:sz w:val="16"/>
                <w:szCs w:val="16"/>
                <w:bdr w:val="nil"/>
              </w:rPr>
              <w:t>Experiencias Existentes</w:t>
            </w:r>
          </w:p>
        </w:tc>
        <w:tc>
          <w:tcPr>
            <w:tcW w:w="1753" w:type="dxa"/>
            <w:tcBorders>
              <w:top w:val="single" w:sz="4" w:space="0" w:color="5B9BD5"/>
              <w:bottom w:val="single" w:sz="4" w:space="0" w:color="5B9BD5"/>
            </w:tcBorders>
            <w:shd w:val="clear" w:color="auto" w:fill="auto"/>
            <w:hideMark/>
          </w:tcPr>
          <w:p w14:paraId="0902D8B9"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90</w:t>
            </w:r>
          </w:p>
        </w:tc>
        <w:tc>
          <w:tcPr>
            <w:tcW w:w="1701" w:type="dxa"/>
            <w:tcBorders>
              <w:top w:val="single" w:sz="4" w:space="0" w:color="5B9BD5"/>
              <w:bottom w:val="single" w:sz="4" w:space="0" w:color="5B9BD5"/>
            </w:tcBorders>
            <w:shd w:val="clear" w:color="auto" w:fill="auto"/>
            <w:hideMark/>
          </w:tcPr>
          <w:p w14:paraId="4D40E32F"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15,397</w:t>
            </w:r>
          </w:p>
        </w:tc>
      </w:tr>
      <w:tr w:rsidR="000418B5" w:rsidRPr="00DB25CA" w14:paraId="4054F4F6" w14:textId="77777777" w:rsidTr="00DB25CA">
        <w:trPr>
          <w:trHeight w:val="165"/>
        </w:trPr>
        <w:tc>
          <w:tcPr>
            <w:tcW w:w="4338" w:type="dxa"/>
            <w:tcBorders>
              <w:right w:val="nil"/>
            </w:tcBorders>
            <w:shd w:val="clear" w:color="auto" w:fill="FFFFFF"/>
            <w:hideMark/>
          </w:tcPr>
          <w:p w14:paraId="52AE0776"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Cs/>
                <w:color w:val="002060"/>
                <w:sz w:val="16"/>
                <w:szCs w:val="16"/>
                <w:bdr w:val="nil"/>
              </w:rPr>
            </w:pPr>
            <w:r w:rsidRPr="00DB25CA">
              <w:rPr>
                <w:rFonts w:eastAsia="Times New Roman" w:cs="Times New Roman"/>
                <w:bCs/>
                <w:color w:val="002060"/>
                <w:sz w:val="16"/>
                <w:szCs w:val="16"/>
                <w:bdr w:val="nil"/>
              </w:rPr>
              <w:t>Antiguas estancias de la Seguridad Social</w:t>
            </w:r>
          </w:p>
        </w:tc>
        <w:tc>
          <w:tcPr>
            <w:tcW w:w="1753" w:type="dxa"/>
            <w:shd w:val="clear" w:color="auto" w:fill="auto"/>
            <w:hideMark/>
          </w:tcPr>
          <w:p w14:paraId="796126F6"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55</w:t>
            </w:r>
          </w:p>
        </w:tc>
        <w:tc>
          <w:tcPr>
            <w:tcW w:w="1701" w:type="dxa"/>
            <w:shd w:val="clear" w:color="auto" w:fill="auto"/>
            <w:hideMark/>
          </w:tcPr>
          <w:p w14:paraId="1F209731"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DB25CA">
              <w:rPr>
                <w:rFonts w:eastAsia="Times New Roman" w:cs="Times New Roman"/>
                <w:color w:val="002060"/>
                <w:sz w:val="16"/>
                <w:szCs w:val="16"/>
                <w:bdr w:val="nil"/>
              </w:rPr>
              <w:t>8,419</w:t>
            </w:r>
          </w:p>
        </w:tc>
      </w:tr>
      <w:tr w:rsidR="000418B5" w:rsidRPr="00DB25CA" w14:paraId="75CFC3FC" w14:textId="77777777" w:rsidTr="00DB25CA">
        <w:trPr>
          <w:trHeight w:val="58"/>
        </w:trPr>
        <w:tc>
          <w:tcPr>
            <w:tcW w:w="4338" w:type="dxa"/>
            <w:tcBorders>
              <w:top w:val="single" w:sz="4" w:space="0" w:color="5B9BD5"/>
              <w:bottom w:val="single" w:sz="4" w:space="0" w:color="5B9BD5"/>
              <w:right w:val="nil"/>
            </w:tcBorders>
            <w:shd w:val="clear" w:color="auto" w:fill="FFFFFF"/>
            <w:hideMark/>
          </w:tcPr>
          <w:p w14:paraId="16466A1F"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
                <w:bCs/>
                <w:color w:val="002060"/>
                <w:sz w:val="16"/>
                <w:szCs w:val="16"/>
                <w:bdr w:val="nil"/>
              </w:rPr>
            </w:pPr>
            <w:r w:rsidRPr="00DB25CA">
              <w:rPr>
                <w:rFonts w:eastAsia="Times New Roman" w:cs="Times New Roman"/>
                <w:b/>
                <w:bCs/>
                <w:color w:val="002060"/>
                <w:sz w:val="16"/>
                <w:szCs w:val="16"/>
                <w:bdr w:val="nil"/>
              </w:rPr>
              <w:t>TOTAL</w:t>
            </w:r>
          </w:p>
        </w:tc>
        <w:tc>
          <w:tcPr>
            <w:tcW w:w="1753" w:type="dxa"/>
            <w:tcBorders>
              <w:top w:val="single" w:sz="4" w:space="0" w:color="5B9BD5"/>
              <w:bottom w:val="single" w:sz="4" w:space="0" w:color="5B9BD5"/>
            </w:tcBorders>
            <w:shd w:val="clear" w:color="auto" w:fill="auto"/>
            <w:hideMark/>
          </w:tcPr>
          <w:p w14:paraId="2661D831"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b/>
                <w:bCs/>
                <w:color w:val="002060"/>
                <w:sz w:val="16"/>
                <w:szCs w:val="16"/>
                <w:bdr w:val="nil"/>
              </w:rPr>
            </w:pPr>
            <w:r w:rsidRPr="00DB25CA">
              <w:rPr>
                <w:rFonts w:eastAsia="Times New Roman" w:cs="Times New Roman"/>
                <w:b/>
                <w:bCs/>
                <w:color w:val="002060"/>
                <w:sz w:val="16"/>
                <w:szCs w:val="16"/>
                <w:bdr w:val="nil"/>
              </w:rPr>
              <w:t>693</w:t>
            </w:r>
          </w:p>
        </w:tc>
        <w:tc>
          <w:tcPr>
            <w:tcW w:w="1701" w:type="dxa"/>
            <w:tcBorders>
              <w:top w:val="single" w:sz="4" w:space="0" w:color="5B9BD5"/>
              <w:bottom w:val="single" w:sz="4" w:space="0" w:color="5B9BD5"/>
            </w:tcBorders>
            <w:shd w:val="clear" w:color="auto" w:fill="auto"/>
            <w:hideMark/>
          </w:tcPr>
          <w:p w14:paraId="12AF9ABB" w14:textId="77777777" w:rsidR="000418B5" w:rsidRPr="00DB25CA" w:rsidRDefault="000418B5" w:rsidP="00DB25CA">
            <w:pPr>
              <w:pBdr>
                <w:top w:val="nil"/>
                <w:left w:val="nil"/>
                <w:bottom w:val="nil"/>
                <w:right w:val="nil"/>
                <w:between w:val="nil"/>
                <w:bar w:val="nil"/>
              </w:pBdr>
              <w:spacing w:after="0" w:line="240" w:lineRule="auto"/>
              <w:jc w:val="center"/>
              <w:rPr>
                <w:rFonts w:eastAsia="Times New Roman" w:cs="Times New Roman"/>
                <w:b/>
                <w:bCs/>
                <w:color w:val="002060"/>
                <w:sz w:val="16"/>
                <w:szCs w:val="16"/>
                <w:bdr w:val="nil"/>
              </w:rPr>
            </w:pPr>
            <w:r w:rsidRPr="00DB25CA">
              <w:rPr>
                <w:rFonts w:eastAsia="Times New Roman" w:cs="Times New Roman"/>
                <w:b/>
                <w:bCs/>
                <w:color w:val="002060"/>
                <w:sz w:val="16"/>
                <w:szCs w:val="16"/>
                <w:bdr w:val="nil"/>
              </w:rPr>
              <w:t>205,323</w:t>
            </w:r>
          </w:p>
        </w:tc>
      </w:tr>
      <w:tr w:rsidR="000418B5" w:rsidRPr="00DB25CA" w14:paraId="61FD539A" w14:textId="77777777" w:rsidTr="00ED01FF">
        <w:trPr>
          <w:trHeight w:val="188"/>
        </w:trPr>
        <w:tc>
          <w:tcPr>
            <w:tcW w:w="7792" w:type="dxa"/>
            <w:gridSpan w:val="3"/>
            <w:tcBorders>
              <w:right w:val="nil"/>
            </w:tcBorders>
            <w:shd w:val="clear" w:color="auto" w:fill="FFFFFF"/>
            <w:hideMark/>
          </w:tcPr>
          <w:p w14:paraId="3E9E8266" w14:textId="77777777" w:rsidR="000418B5" w:rsidRPr="00DB25CA" w:rsidRDefault="000418B5" w:rsidP="00DB25CA">
            <w:pPr>
              <w:pBdr>
                <w:top w:val="nil"/>
                <w:left w:val="nil"/>
                <w:bottom w:val="nil"/>
                <w:right w:val="nil"/>
                <w:between w:val="nil"/>
                <w:bar w:val="nil"/>
              </w:pBdr>
              <w:spacing w:after="0" w:line="240" w:lineRule="auto"/>
              <w:rPr>
                <w:rFonts w:eastAsia="Times New Roman" w:cs="Times New Roman"/>
                <w:b/>
                <w:bCs/>
                <w:color w:val="002060"/>
                <w:sz w:val="16"/>
                <w:szCs w:val="16"/>
                <w:bdr w:val="nil"/>
              </w:rPr>
            </w:pPr>
            <w:r w:rsidRPr="00DB25CA">
              <w:rPr>
                <w:rFonts w:eastAsia="Times New Roman" w:cs="Times New Roman"/>
                <w:b/>
                <w:bCs/>
                <w:color w:val="002060"/>
                <w:sz w:val="16"/>
                <w:szCs w:val="16"/>
                <w:bdr w:val="nil"/>
              </w:rPr>
              <w:t>Fuente: Dirección de Planificación y Desarrollo del Inaipi.</w:t>
            </w:r>
          </w:p>
        </w:tc>
      </w:tr>
    </w:tbl>
    <w:p w14:paraId="4E7D1EE6" w14:textId="77777777" w:rsidR="000418B5" w:rsidRPr="00652421" w:rsidRDefault="000418B5" w:rsidP="00ED01FF">
      <w:pPr>
        <w:spacing w:after="0" w:line="360" w:lineRule="auto"/>
        <w:rPr>
          <w:rFonts w:cs="Times New Roman"/>
          <w:iCs/>
          <w:color w:val="002060"/>
          <w:szCs w:val="18"/>
        </w:rPr>
      </w:pPr>
    </w:p>
    <w:p w14:paraId="3117433C" w14:textId="77777777" w:rsidR="000418B5" w:rsidRPr="00652421" w:rsidRDefault="000418B5" w:rsidP="00DB25CA">
      <w:pPr>
        <w:spacing w:line="360" w:lineRule="auto"/>
        <w:rPr>
          <w:rFonts w:cs="Times New Roman"/>
          <w:iCs/>
          <w:color w:val="002060"/>
          <w:szCs w:val="18"/>
        </w:rPr>
      </w:pPr>
      <w:r w:rsidRPr="00652421">
        <w:rPr>
          <w:rFonts w:cs="Times New Roman"/>
          <w:iCs/>
          <w:color w:val="002060"/>
          <w:szCs w:val="18"/>
        </w:rPr>
        <w:t>En marzo del 2020 fueron incorporados los 55 centros que estaban a cargo del Instituto Dominicano de la Seguridad Social y con su disolución estos centros pasaron a ser administrados por el Inaipi, aumentando la cobertura en 8,419 niños y niñas. Se localizan en las regiones Metropolitana, Norte Occidental, Norte Oriental, Sur y Este, del Inaipi.</w:t>
      </w:r>
      <w:bookmarkEnd w:id="76"/>
    </w:p>
    <w:p w14:paraId="647B1AEE" w14:textId="77777777" w:rsidR="000418B5" w:rsidRPr="00652421" w:rsidRDefault="000418B5" w:rsidP="00DB25CA">
      <w:pPr>
        <w:spacing w:after="0" w:line="360" w:lineRule="auto"/>
        <w:rPr>
          <w:rFonts w:cs="Times New Roman"/>
          <w:iCs/>
          <w:color w:val="002060"/>
          <w:szCs w:val="18"/>
        </w:rPr>
      </w:pPr>
      <w:r w:rsidRPr="00652421">
        <w:rPr>
          <w:rFonts w:cs="Times New Roman"/>
          <w:iCs/>
          <w:color w:val="002060"/>
          <w:szCs w:val="18"/>
        </w:rPr>
        <w:t>Durante el año 2020 un total de 27,431 niñas y niños egresaron de los Centros de Atención Integral a la Primera Infancia (Caipi) y de los Centros de Atención a la Infancia y la Familia (CAFI) y fueron transferidos al grado preprimario de los centros educativos públicos, a través de la implementación del protocolo de transición de las niñas y niños que egresan de las prestadoras de servicios de atención a la primera infancia. Debido a la pandemia covid-19 no ha sido posible el egreso de nuevos niños y niñas de los Caipi y CAFI.</w:t>
      </w:r>
    </w:p>
    <w:p w14:paraId="61C4F6E6"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highlight w:val="green"/>
        </w:rPr>
      </w:pPr>
    </w:p>
    <w:p w14:paraId="5C40B89C" w14:textId="77777777" w:rsidR="000418B5" w:rsidRPr="00652421" w:rsidRDefault="000418B5" w:rsidP="00DB25CA">
      <w:pPr>
        <w:spacing w:line="360" w:lineRule="auto"/>
        <w:rPr>
          <w:rFonts w:cs="Times New Roman"/>
          <w:color w:val="002060"/>
          <w:szCs w:val="18"/>
        </w:rPr>
      </w:pPr>
      <w:r w:rsidRPr="00652421">
        <w:rPr>
          <w:rFonts w:cs="Times New Roman"/>
          <w:color w:val="002060"/>
          <w:szCs w:val="18"/>
        </w:rPr>
        <w:lastRenderedPageBreak/>
        <w:t>Durante este largo periodo de cuarentena causado por la pandemia covid-19, la cual ha afectado la prestación de servicios, se ha garantizado los nutrientes a los niños y niñas de los Caipi a través de la entrega de 94,297 paquetes de alimentos que aportan a su requerimiento calórico para un aproximado de 15 días. Se beneficiaron a las familias de 122 Caipi y 168 CAFI.</w:t>
      </w:r>
    </w:p>
    <w:p w14:paraId="39F71775" w14:textId="77777777" w:rsidR="000418B5" w:rsidRPr="00652421" w:rsidRDefault="000418B5" w:rsidP="000418B5">
      <w:pPr>
        <w:pStyle w:val="Default"/>
        <w:spacing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A partir de agosto 2020 Propeep inició una serie de actividades de diseño del Programa de Fortalecimiento de los Sistemas de Cuidado existentes en el país, de manera que se diversifique la oferta de servicios en los territorios. Para esto se están diseñando los proyectos: Hogares Comunitarios de Desarrollo Infantil y Centros Comunitarios de Desarrollo Infantil, nuevas modalidades de servicios. Ambos buscan ofrecer a las familias opciones para el cuidado de sus hijos e hijas en hogares y centros existentes en las comunidades y sectores donde residen. </w:t>
      </w:r>
    </w:p>
    <w:p w14:paraId="4844AF78" w14:textId="77777777" w:rsidR="00DB25CA" w:rsidRPr="00652421" w:rsidRDefault="00DB25CA" w:rsidP="000418B5">
      <w:pPr>
        <w:pStyle w:val="Sinespaciado"/>
        <w:spacing w:line="360" w:lineRule="auto"/>
        <w:rPr>
          <w:rFonts w:ascii="Artifex CF Extra Light" w:hAnsi="Artifex CF Extra Light" w:cs="Times New Roman"/>
          <w:color w:val="002060"/>
          <w:sz w:val="18"/>
          <w:szCs w:val="18"/>
          <w:highlight w:val="green"/>
        </w:rPr>
      </w:pPr>
    </w:p>
    <w:p w14:paraId="3E1C9D8B" w14:textId="77777777" w:rsidR="000418B5" w:rsidRPr="00DB25CA" w:rsidRDefault="000418B5" w:rsidP="00DB25CA">
      <w:pPr>
        <w:shd w:val="clear" w:color="auto" w:fill="002060"/>
        <w:spacing w:line="360" w:lineRule="auto"/>
        <w:rPr>
          <w:rFonts w:cs="Times New Roman"/>
          <w:b/>
          <w:i/>
          <w:color w:val="FFFFFF" w:themeColor="background1"/>
          <w:szCs w:val="18"/>
        </w:rPr>
      </w:pPr>
      <w:r w:rsidRPr="00DB25CA">
        <w:rPr>
          <w:rFonts w:cs="Times New Roman"/>
          <w:b/>
          <w:i/>
          <w:color w:val="FFFFFF" w:themeColor="background1"/>
          <w:szCs w:val="18"/>
        </w:rPr>
        <w:t xml:space="preserve">Estrategia 02.1.2 Ampliar la cobertura de la educación inicial para niños y niñas de 5 años. </w:t>
      </w:r>
    </w:p>
    <w:p w14:paraId="6AD4A700" w14:textId="77777777" w:rsidR="000418B5" w:rsidRPr="00652421" w:rsidRDefault="000418B5" w:rsidP="000418B5">
      <w:pPr>
        <w:pStyle w:val="Sinespaciado"/>
        <w:spacing w:line="360" w:lineRule="auto"/>
        <w:rPr>
          <w:rFonts w:ascii="Artifex CF Extra Light" w:hAnsi="Artifex CF Extra Light" w:cs="Times New Roman"/>
          <w:iCs/>
          <w:color w:val="002060"/>
          <w:sz w:val="18"/>
          <w:szCs w:val="18"/>
        </w:rPr>
      </w:pPr>
      <w:r w:rsidRPr="00652421">
        <w:rPr>
          <w:rFonts w:ascii="Artifex CF Extra Light" w:hAnsi="Artifex CF Extra Light" w:cs="Times New Roman"/>
          <w:iCs/>
          <w:color w:val="002060"/>
          <w:sz w:val="18"/>
          <w:szCs w:val="18"/>
        </w:rPr>
        <w:t>Dentro de las estrategias para ampliar la cobertura de los programas de atención integral a la primera infancia, se ejecutaron las siguientes acciones en el año 2020:</w:t>
      </w:r>
    </w:p>
    <w:p w14:paraId="7B178C1B" w14:textId="77777777" w:rsidR="000418B5" w:rsidRPr="00652421" w:rsidRDefault="000418B5" w:rsidP="000418B5">
      <w:pPr>
        <w:pStyle w:val="Sinespaciado"/>
        <w:spacing w:line="360" w:lineRule="auto"/>
        <w:rPr>
          <w:rFonts w:ascii="Artifex CF Extra Light" w:hAnsi="Artifex CF Extra Light" w:cs="Times New Roman"/>
          <w:iCs/>
          <w:color w:val="002060"/>
          <w:sz w:val="18"/>
          <w:szCs w:val="18"/>
        </w:rPr>
      </w:pPr>
    </w:p>
    <w:p w14:paraId="5166D13B" w14:textId="77777777" w:rsidR="000418B5" w:rsidRPr="00652421" w:rsidRDefault="000418B5" w:rsidP="00495A63">
      <w:pPr>
        <w:pStyle w:val="Sinespaciado"/>
        <w:numPr>
          <w:ilvl w:val="0"/>
          <w:numId w:val="29"/>
        </w:numPr>
        <w:spacing w:line="360" w:lineRule="auto"/>
        <w:rPr>
          <w:rFonts w:ascii="Artifex CF Extra Light" w:hAnsi="Artifex CF Extra Light" w:cs="Times New Roman"/>
          <w:iCs/>
          <w:color w:val="002060"/>
          <w:sz w:val="18"/>
          <w:szCs w:val="18"/>
        </w:rPr>
      </w:pPr>
      <w:r w:rsidRPr="00652421">
        <w:rPr>
          <w:rFonts w:ascii="Artifex CF Extra Light" w:hAnsi="Artifex CF Extra Light" w:cs="Times New Roman"/>
          <w:iCs/>
          <w:color w:val="002060"/>
          <w:sz w:val="18"/>
          <w:szCs w:val="18"/>
        </w:rPr>
        <w:t>Realizado un reajuste al protocolo de transición, en articulación con el Inaipi, los Espacios de Esperanza-EPES de la Vicepresidencia de la República, la Dirección de Educación Especial y la Dirección General de Educación Inicial, para garantizar el derecho al acceso oportuno de los niños y las niñas al grado preprimario del nivel inicial y la integración del enfoque de inclusión.</w:t>
      </w:r>
    </w:p>
    <w:p w14:paraId="7075B426"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highlight w:val="yellow"/>
        </w:rPr>
      </w:pPr>
    </w:p>
    <w:p w14:paraId="6E8D0F56" w14:textId="77777777" w:rsidR="000418B5" w:rsidRPr="00652421" w:rsidRDefault="000418B5" w:rsidP="00495A63">
      <w:pPr>
        <w:numPr>
          <w:ilvl w:val="0"/>
          <w:numId w:val="29"/>
        </w:numPr>
        <w:spacing w:before="120" w:after="240" w:line="360" w:lineRule="auto"/>
        <w:rPr>
          <w:rFonts w:cs="Times New Roman"/>
          <w:iCs/>
          <w:color w:val="002060"/>
          <w:szCs w:val="18"/>
        </w:rPr>
      </w:pPr>
      <w:r w:rsidRPr="00652421">
        <w:rPr>
          <w:rFonts w:cs="Times New Roman"/>
          <w:iCs/>
          <w:color w:val="002060"/>
          <w:szCs w:val="18"/>
        </w:rPr>
        <w:t xml:space="preserve">Evaluadas las solicitudes de apertura del grado kínder de 5 regionales de Educación: (02 San Juan de la Maguana, 09 Valverde Mao, 08 Santiago, 07 San Francisco de Macorís, y 03 Azua), e incluidas 28 secciones del grado kínder en las regionales 06 La Vega y 13 Montecristi, con una matrícula de 1,387 niños y niñas. Por motivo de la pandemia covid-19 no se pudo continuar con este proceso. </w:t>
      </w:r>
    </w:p>
    <w:p w14:paraId="3492480F" w14:textId="77777777" w:rsidR="000418B5" w:rsidRPr="00652421" w:rsidRDefault="000418B5" w:rsidP="00495A63">
      <w:pPr>
        <w:numPr>
          <w:ilvl w:val="0"/>
          <w:numId w:val="29"/>
        </w:numPr>
        <w:spacing w:before="120" w:after="240" w:line="360" w:lineRule="auto"/>
        <w:rPr>
          <w:rFonts w:cs="Times New Roman"/>
          <w:iCs/>
          <w:color w:val="002060"/>
          <w:szCs w:val="18"/>
        </w:rPr>
      </w:pPr>
      <w:r w:rsidRPr="00652421">
        <w:rPr>
          <w:rFonts w:cs="Times New Roman"/>
          <w:iCs/>
          <w:color w:val="002060"/>
          <w:szCs w:val="18"/>
        </w:rPr>
        <w:t>Realizado un protocolo de inscripción, que pretende favorecer el cumplimiento de un conjunto de procesos y acciones para asegurar acceso oportuno de todos los niños y las niñas de 4 a 6 años que demanden el servicio educativo en el Minerd, independientemente de la condición individual de cada sujeto y de las capacidades y disponibilidad de los centros educativos.</w:t>
      </w:r>
    </w:p>
    <w:p w14:paraId="6AE33DFD" w14:textId="77777777" w:rsidR="000418B5" w:rsidRPr="00652421" w:rsidRDefault="000418B5" w:rsidP="00495A63">
      <w:pPr>
        <w:numPr>
          <w:ilvl w:val="0"/>
          <w:numId w:val="29"/>
        </w:numPr>
        <w:spacing w:before="120" w:after="240" w:line="360" w:lineRule="auto"/>
        <w:rPr>
          <w:rFonts w:cs="Times New Roman"/>
          <w:iCs/>
          <w:color w:val="002060"/>
          <w:szCs w:val="18"/>
        </w:rPr>
      </w:pPr>
      <w:r w:rsidRPr="00652421">
        <w:rPr>
          <w:rFonts w:cs="Times New Roman"/>
          <w:iCs/>
          <w:color w:val="002060"/>
          <w:szCs w:val="18"/>
        </w:rPr>
        <w:lastRenderedPageBreak/>
        <w:t xml:space="preserve">Realizados encuentros virtuales por medio de la plataforma Zoom, con los miembros de los equipos regionales y distritales y el personal técnico del Inaipi, con el propósito de revisar la ruta de actuación para el abordaje de los niños y niñas de 5 años que se quedan fuera de los centros educativos públicos en las regionales 08 Santiago, 12 Higüey, 10 y 15 Santo Domingo. </w:t>
      </w:r>
    </w:p>
    <w:p w14:paraId="2ACE0B3F" w14:textId="77777777" w:rsidR="000418B5" w:rsidRPr="00652421" w:rsidRDefault="000418B5" w:rsidP="00495A63">
      <w:pPr>
        <w:numPr>
          <w:ilvl w:val="0"/>
          <w:numId w:val="29"/>
        </w:numPr>
        <w:spacing w:before="120" w:after="240" w:line="360" w:lineRule="auto"/>
        <w:rPr>
          <w:rFonts w:cs="Times New Roman"/>
          <w:color w:val="002060"/>
          <w:szCs w:val="18"/>
        </w:rPr>
      </w:pPr>
      <w:r w:rsidRPr="00652421">
        <w:rPr>
          <w:rFonts w:cs="Times New Roman"/>
          <w:iCs/>
          <w:color w:val="002060"/>
          <w:szCs w:val="18"/>
        </w:rPr>
        <w:t>Dadas las orientaciones requeridas a los centros educativos con altas demandas de servicios para niños y niñas del nivel inicial, con el propósito de realizar un diagnóstico que sentará las bases para la elaboración de las estrategias de ampliación de la cobertura.</w:t>
      </w:r>
    </w:p>
    <w:p w14:paraId="3D923EF0" w14:textId="77777777" w:rsidR="000418B5" w:rsidRDefault="000418B5" w:rsidP="00495A63">
      <w:pPr>
        <w:numPr>
          <w:ilvl w:val="0"/>
          <w:numId w:val="29"/>
        </w:numPr>
        <w:spacing w:before="120" w:after="240" w:line="360" w:lineRule="auto"/>
        <w:rPr>
          <w:rFonts w:cs="Times New Roman"/>
          <w:color w:val="002060"/>
          <w:szCs w:val="18"/>
        </w:rPr>
      </w:pPr>
      <w:r w:rsidRPr="00652421">
        <w:rPr>
          <w:rFonts w:cs="Times New Roman"/>
          <w:color w:val="002060"/>
          <w:szCs w:val="18"/>
        </w:rPr>
        <w:t>Fortalecido el proceso de registro de los niños y niñas de atención a la primera infancia en el Sistema de Gestión Escolar de la República Dominicana, Sigerd, que permitirá atender los casos de los de 5 años que están aún fuera de la escuela.</w:t>
      </w:r>
    </w:p>
    <w:p w14:paraId="2E8548DE" w14:textId="77777777" w:rsidR="000418B5" w:rsidRPr="0022386C" w:rsidRDefault="000418B5" w:rsidP="0022386C">
      <w:pPr>
        <w:shd w:val="clear" w:color="auto" w:fill="002060"/>
        <w:spacing w:line="360" w:lineRule="auto"/>
        <w:rPr>
          <w:rFonts w:cs="Times New Roman"/>
          <w:b/>
          <w:i/>
          <w:color w:val="FFFFFF" w:themeColor="background1"/>
          <w:szCs w:val="18"/>
        </w:rPr>
      </w:pPr>
      <w:r w:rsidRPr="0022386C">
        <w:rPr>
          <w:rFonts w:cs="Times New Roman"/>
          <w:b/>
          <w:i/>
          <w:color w:val="FFFFFF" w:themeColor="background1"/>
          <w:szCs w:val="18"/>
        </w:rPr>
        <w:t>Estrategia 02.1.3 Implementar el sistema de calidad y mejora continua de los servicios de atención integral a la primera infancia y de educación inicial.</w:t>
      </w:r>
    </w:p>
    <w:p w14:paraId="4A4931A8" w14:textId="77777777" w:rsidR="000418B5" w:rsidRPr="00652421" w:rsidRDefault="000418B5" w:rsidP="0022386C">
      <w:pPr>
        <w:spacing w:line="360" w:lineRule="auto"/>
        <w:rPr>
          <w:rFonts w:cs="Times New Roman"/>
          <w:iCs/>
          <w:color w:val="002060"/>
          <w:szCs w:val="18"/>
        </w:rPr>
      </w:pPr>
      <w:bookmarkStart w:id="77" w:name="_Toc27491026"/>
      <w:r w:rsidRPr="00652421">
        <w:rPr>
          <w:rFonts w:cs="Times New Roman"/>
          <w:iCs/>
          <w:color w:val="002060"/>
          <w:szCs w:val="18"/>
        </w:rPr>
        <w:t>En el marco de esta estrategia se desarrollaron en el año 2020 acciones de formación continua, fortalecimiento de los grupos pedagógicos, acompañamiento a la práctica pedagógica, estándares de calidad del nivel inicial, dotación de materiales y mobiliarios, entre otras. Estas son:</w:t>
      </w:r>
    </w:p>
    <w:p w14:paraId="7502DF08" w14:textId="10EE51B0" w:rsidR="000418B5" w:rsidRPr="0022386C" w:rsidRDefault="000418B5" w:rsidP="00ED01FF">
      <w:pPr>
        <w:spacing w:line="360" w:lineRule="auto"/>
        <w:jc w:val="center"/>
        <w:rPr>
          <w:rFonts w:ascii="Gotham" w:hAnsi="Gotham" w:cs="Times New Roman"/>
          <w:b/>
          <w:iCs/>
          <w:sz w:val="16"/>
          <w:szCs w:val="16"/>
        </w:rPr>
      </w:pPr>
      <w:r w:rsidRPr="0022386C">
        <w:rPr>
          <w:rFonts w:ascii="Gotham" w:hAnsi="Gotham" w:cs="Times New Roman"/>
          <w:b/>
          <w:iCs/>
          <w:sz w:val="16"/>
          <w:szCs w:val="16"/>
        </w:rPr>
        <w:t>Formación y actualización profesional del personal docente del nivel inicial</w:t>
      </w:r>
    </w:p>
    <w:p w14:paraId="0A33306B" w14:textId="77777777" w:rsidR="000418B5" w:rsidRPr="00652421" w:rsidRDefault="000418B5" w:rsidP="0022386C">
      <w:pPr>
        <w:pStyle w:val="Encabezado"/>
        <w:spacing w:line="360" w:lineRule="auto"/>
        <w:rPr>
          <w:rFonts w:cs="Times New Roman"/>
          <w:iCs/>
          <w:color w:val="002060"/>
          <w:szCs w:val="18"/>
          <w:lang w:eastAsia="es-DO"/>
        </w:rPr>
      </w:pPr>
      <w:r w:rsidRPr="00652421">
        <w:rPr>
          <w:rFonts w:cs="Times New Roman"/>
          <w:iCs/>
          <w:color w:val="002060"/>
          <w:szCs w:val="18"/>
          <w:lang w:eastAsia="es-DO"/>
        </w:rPr>
        <w:t>Se realizaron diversas acciones de formación continua para el personal directivo, técnico y docente del nivel inicial, las cuales se detallan a continuación:</w:t>
      </w:r>
    </w:p>
    <w:p w14:paraId="68D52BBF" w14:textId="77777777" w:rsidR="000418B5" w:rsidRPr="00652421" w:rsidRDefault="000418B5" w:rsidP="000418B5">
      <w:pPr>
        <w:pStyle w:val="Encabezado"/>
        <w:spacing w:line="360" w:lineRule="auto"/>
        <w:rPr>
          <w:rFonts w:cs="Times New Roman"/>
          <w:iCs/>
          <w:color w:val="002060"/>
          <w:szCs w:val="18"/>
          <w:lang w:eastAsia="es-DO"/>
        </w:rPr>
      </w:pPr>
      <w:r w:rsidRPr="00652421">
        <w:rPr>
          <w:rFonts w:cs="Times New Roman"/>
          <w:iCs/>
          <w:color w:val="002060"/>
          <w:szCs w:val="18"/>
          <w:lang w:eastAsia="es-DO"/>
        </w:rPr>
        <w:t xml:space="preserve"> </w:t>
      </w:r>
    </w:p>
    <w:p w14:paraId="54FC250A" w14:textId="77777777" w:rsidR="000418B5" w:rsidRPr="00652421" w:rsidRDefault="000418B5" w:rsidP="00495A63">
      <w:pPr>
        <w:pStyle w:val="Prrafodelista"/>
        <w:numPr>
          <w:ilvl w:val="0"/>
          <w:numId w:val="26"/>
        </w:numPr>
        <w:spacing w:after="240" w:line="360" w:lineRule="auto"/>
        <w:rPr>
          <w:rFonts w:cs="Times New Roman"/>
          <w:iCs/>
          <w:color w:val="002060"/>
          <w:szCs w:val="18"/>
          <w:lang w:eastAsia="es-DO"/>
        </w:rPr>
      </w:pPr>
      <w:r w:rsidRPr="00652421">
        <w:rPr>
          <w:rFonts w:cs="Times New Roman"/>
          <w:iCs/>
          <w:color w:val="002060"/>
          <w:szCs w:val="18"/>
          <w:lang w:eastAsia="es-DO"/>
        </w:rPr>
        <w:t>Orientados los miembros del equipo de gestión y los docentes de los 21 Centros Modelo de Educación Inicial (CMEI), en el marco del programa CMEI para su fortalecimiento, a través de los cursos: “TODOS A BORDO para prevenir la propagación de la covid-19”; Certificación para la validación de protocolos mínimos y Orientación escolar ante la covid-19.  Esta certificación fue fruto de una alianza estratégica entre varios actores especialistas de los sectores salud y educación y fue desarrollada de manera asincrónica.</w:t>
      </w:r>
    </w:p>
    <w:p w14:paraId="6825C4A0" w14:textId="77777777" w:rsidR="000418B5" w:rsidRPr="00652421" w:rsidRDefault="000418B5" w:rsidP="00495A63">
      <w:pPr>
        <w:numPr>
          <w:ilvl w:val="0"/>
          <w:numId w:val="30"/>
        </w:numPr>
        <w:spacing w:before="120" w:after="240" w:line="360" w:lineRule="auto"/>
        <w:rPr>
          <w:rFonts w:cs="Times New Roman"/>
          <w:iCs/>
          <w:color w:val="002060"/>
          <w:szCs w:val="18"/>
        </w:rPr>
      </w:pPr>
      <w:r w:rsidRPr="00652421">
        <w:rPr>
          <w:rFonts w:cs="Times New Roman"/>
          <w:iCs/>
          <w:color w:val="002060"/>
          <w:szCs w:val="18"/>
        </w:rPr>
        <w:t xml:space="preserve">Beneficiados 50 docentes y técnicas del nivel inicial de las regionales de Educación 04 San Cristóbal, 10 y 15 Santo Domingo, 17 Monte Plata, con una beca del Instituto Nacional de Formación y Capacitación del Magisterio (Inafocam) para cursar en el Instituto </w:t>
      </w:r>
      <w:r w:rsidRPr="00652421">
        <w:rPr>
          <w:rFonts w:cs="Times New Roman"/>
          <w:iCs/>
          <w:color w:val="002060"/>
          <w:szCs w:val="18"/>
        </w:rPr>
        <w:lastRenderedPageBreak/>
        <w:t>Tecnológico de Santo Domingo (Intec), a través de la modalidad virtual: 40 docentes la Especialidad en Educación Inicial y 10 técnicas la Especialidad en Acompañamiento Pedagógico.</w:t>
      </w:r>
    </w:p>
    <w:p w14:paraId="0BF51FB8" w14:textId="77777777" w:rsidR="000418B5" w:rsidRPr="00652421" w:rsidRDefault="000418B5" w:rsidP="00495A63">
      <w:pPr>
        <w:numPr>
          <w:ilvl w:val="0"/>
          <w:numId w:val="26"/>
        </w:numPr>
        <w:spacing w:before="120" w:after="240" w:line="360" w:lineRule="auto"/>
        <w:rPr>
          <w:rFonts w:cs="Times New Roman"/>
          <w:iCs/>
          <w:color w:val="002060"/>
          <w:szCs w:val="18"/>
        </w:rPr>
      </w:pPr>
      <w:r w:rsidRPr="00652421">
        <w:rPr>
          <w:rFonts w:cs="Times New Roman"/>
          <w:iCs/>
          <w:color w:val="002060"/>
          <w:szCs w:val="18"/>
        </w:rPr>
        <w:t>13 directores de centros educativos, 19 coordinadoras de los CMEI, 10 técnicas nacionales, y 7 coordinadoras del primer ciclo de primaria participaron del Diplomado en Gestión y Liderazgo, desarrollado en el marco del programa para el fortalecimiento de los CMEI, que se implementa con el apoyo técnico y financiero de la Fundación Inicia Educación. Está pendiente el último módulo y la graduación que, por situaciones del estado de emergencia, no se ha podido retomar de manera virtual.</w:t>
      </w:r>
    </w:p>
    <w:p w14:paraId="55CE9768" w14:textId="77777777" w:rsidR="000418B5" w:rsidRPr="00652421" w:rsidRDefault="000418B5" w:rsidP="00495A63">
      <w:pPr>
        <w:numPr>
          <w:ilvl w:val="0"/>
          <w:numId w:val="26"/>
        </w:numPr>
        <w:spacing w:before="120" w:after="240" w:line="360" w:lineRule="auto"/>
        <w:rPr>
          <w:rFonts w:cs="Times New Roman"/>
          <w:iCs/>
          <w:color w:val="002060"/>
          <w:szCs w:val="18"/>
        </w:rPr>
      </w:pPr>
      <w:r w:rsidRPr="00652421">
        <w:rPr>
          <w:rFonts w:cs="Times New Roman"/>
          <w:iCs/>
          <w:color w:val="002060"/>
          <w:szCs w:val="18"/>
        </w:rPr>
        <w:t>2 técnicas docentes nacionales del nivel inicial participaron en conferencia internacional sobre “Pensamiento Visible”, con el objetivo de reforzar y fortalecer las competencias sobre el juego en la infancia como aspecto clave para la implementación del currículo. Realizado en la Universidad de Florida.</w:t>
      </w:r>
    </w:p>
    <w:p w14:paraId="71934825" w14:textId="77777777" w:rsidR="000418B5" w:rsidRPr="00652421" w:rsidRDefault="000418B5" w:rsidP="00495A63">
      <w:pPr>
        <w:pStyle w:val="Prrafodelista"/>
        <w:numPr>
          <w:ilvl w:val="0"/>
          <w:numId w:val="26"/>
        </w:numPr>
        <w:spacing w:after="240" w:line="360" w:lineRule="auto"/>
        <w:rPr>
          <w:rFonts w:cs="Times New Roman"/>
          <w:iCs/>
          <w:color w:val="002060"/>
          <w:szCs w:val="18"/>
          <w:lang w:eastAsia="es-DO"/>
        </w:rPr>
      </w:pPr>
      <w:r w:rsidRPr="00652421">
        <w:rPr>
          <w:rFonts w:cs="Times New Roman"/>
          <w:iCs/>
          <w:color w:val="002060"/>
          <w:szCs w:val="18"/>
          <w:lang w:eastAsia="es-DO"/>
        </w:rPr>
        <w:t xml:space="preserve">2 directoras de educación inicial participaron en el curso “Puntos de Encuentro”, en el marco de las políticas educativas que se desarrollan en Iberoamérica y de las acciones contempladas en la cooperación sur-sur desde la Red Iberoamericana para la Primera Infancia, con el objetivo de intercambiar experiencias y socializar políticas y programas educativos a favor de esta población. Realizado en la República de Colombia. </w:t>
      </w:r>
    </w:p>
    <w:p w14:paraId="3A43ABB4" w14:textId="77777777" w:rsidR="000418B5" w:rsidRPr="00652421" w:rsidRDefault="000418B5" w:rsidP="00ED01FF">
      <w:pPr>
        <w:pStyle w:val="Prrafodelista"/>
        <w:spacing w:after="0" w:line="360" w:lineRule="auto"/>
        <w:ind w:left="360"/>
        <w:jc w:val="center"/>
        <w:rPr>
          <w:rFonts w:cs="Times New Roman"/>
          <w:iCs/>
          <w:color w:val="002060"/>
          <w:szCs w:val="18"/>
          <w:lang w:eastAsia="es-DO"/>
        </w:rPr>
      </w:pPr>
    </w:p>
    <w:p w14:paraId="511EE065" w14:textId="77777777" w:rsidR="000418B5" w:rsidRPr="004F4570" w:rsidRDefault="000418B5" w:rsidP="004F4570">
      <w:pPr>
        <w:spacing w:line="360" w:lineRule="auto"/>
        <w:jc w:val="center"/>
        <w:rPr>
          <w:rFonts w:ascii="Gotham" w:hAnsi="Gotham" w:cs="Times New Roman"/>
          <w:b/>
          <w:iCs/>
          <w:sz w:val="16"/>
          <w:szCs w:val="16"/>
        </w:rPr>
      </w:pPr>
      <w:r w:rsidRPr="004F4570">
        <w:rPr>
          <w:rFonts w:ascii="Gotham" w:hAnsi="Gotham" w:cs="Times New Roman"/>
          <w:b/>
          <w:iCs/>
          <w:sz w:val="16"/>
          <w:szCs w:val="16"/>
        </w:rPr>
        <w:t>Formación básica sobre el modelo de atención integral a la primera infancia</w:t>
      </w:r>
    </w:p>
    <w:p w14:paraId="289371E3" w14:textId="77777777" w:rsidR="000418B5" w:rsidRPr="00652421" w:rsidRDefault="000418B5" w:rsidP="00ED01FF">
      <w:pPr>
        <w:spacing w:line="360" w:lineRule="auto"/>
        <w:rPr>
          <w:rFonts w:cs="Times New Roman"/>
          <w:color w:val="002060"/>
          <w:szCs w:val="18"/>
        </w:rPr>
      </w:pPr>
      <w:r w:rsidRPr="00652421">
        <w:rPr>
          <w:rFonts w:cs="Times New Roman"/>
          <w:color w:val="002060"/>
          <w:szCs w:val="18"/>
        </w:rPr>
        <w:t>El programa de formación básica del Inaipi tiene como objetivo desarrollar y fortalecer las competencias necesarias de acuerdo al perfil del puesto que desempeña cada persona vinculada a la atención de los niños y las niñas dentro de la red de servicios, así como a sus familias y las comunidades. Durante el año 2020 se formaron 14,199 colaboradores, incluyendo a los que actualmente laboran en los centros y aquellos que ya no pertenecen a la institución.</w:t>
      </w:r>
    </w:p>
    <w:p w14:paraId="3B84DA39" w14:textId="77777777" w:rsidR="000418B5" w:rsidRPr="00652421" w:rsidRDefault="000418B5" w:rsidP="00ED01FF">
      <w:pPr>
        <w:spacing w:line="360" w:lineRule="auto"/>
        <w:rPr>
          <w:rFonts w:cs="Times New Roman"/>
          <w:color w:val="002060"/>
          <w:szCs w:val="18"/>
        </w:rPr>
      </w:pPr>
      <w:r w:rsidRPr="00652421">
        <w:rPr>
          <w:rFonts w:cs="Times New Roman"/>
          <w:color w:val="002060"/>
          <w:szCs w:val="18"/>
        </w:rPr>
        <w:t xml:space="preserve">Como complemento a la formación básica que recibe todo el personal que se incorpora a laborar en los servicios Caipi y CAFI, 1,014 colaboradores de apoyo a la calidad de los centros (conserjes, cocineros, vigilantes y porteros) recibieron una capacitación adicional a través del Infotep). En el marco del acuerdo desarrollado entre el Inaipi y el Infotep se busca fortalecer </w:t>
      </w:r>
      <w:r w:rsidRPr="00652421">
        <w:rPr>
          <w:rFonts w:cs="Times New Roman"/>
          <w:color w:val="002060"/>
          <w:szCs w:val="18"/>
        </w:rPr>
        <w:lastRenderedPageBreak/>
        <w:t>las competencias de estos colaboradores, con la ayuda de una formación enfocada en la población atendida.</w:t>
      </w:r>
    </w:p>
    <w:p w14:paraId="72B47E7E" w14:textId="77777777" w:rsidR="000418B5" w:rsidRPr="00250359" w:rsidRDefault="000418B5" w:rsidP="004F4570">
      <w:pPr>
        <w:pStyle w:val="Prrafodelista"/>
        <w:spacing w:after="0" w:line="360" w:lineRule="auto"/>
        <w:ind w:left="360"/>
        <w:jc w:val="center"/>
        <w:rPr>
          <w:rFonts w:ascii="Gotham" w:hAnsi="Gotham" w:cs="Times New Roman"/>
          <w:b/>
          <w:iCs/>
          <w:sz w:val="16"/>
          <w:szCs w:val="16"/>
        </w:rPr>
      </w:pPr>
      <w:bookmarkStart w:id="78" w:name="_Toc26861262"/>
      <w:r w:rsidRPr="00250359">
        <w:rPr>
          <w:rFonts w:ascii="Gotham" w:hAnsi="Gotham" w:cs="Times New Roman"/>
          <w:b/>
          <w:iCs/>
          <w:sz w:val="16"/>
          <w:szCs w:val="16"/>
        </w:rPr>
        <w:t>Formación continua y actualización profesional del personal de Inaipi</w:t>
      </w:r>
      <w:bookmarkEnd w:id="78"/>
    </w:p>
    <w:p w14:paraId="46521D26" w14:textId="77777777" w:rsidR="004F4570" w:rsidRPr="004F4570" w:rsidRDefault="004F4570" w:rsidP="004F4570">
      <w:pPr>
        <w:pStyle w:val="Prrafodelista"/>
        <w:spacing w:after="0" w:line="360" w:lineRule="auto"/>
        <w:ind w:left="360"/>
        <w:jc w:val="center"/>
        <w:rPr>
          <w:rFonts w:cs="Times New Roman"/>
          <w:iCs/>
          <w:color w:val="002060"/>
          <w:szCs w:val="18"/>
          <w:lang w:eastAsia="es-DO"/>
        </w:rPr>
      </w:pPr>
    </w:p>
    <w:p w14:paraId="1165940C" w14:textId="77777777" w:rsidR="000418B5" w:rsidRPr="00652421" w:rsidRDefault="000418B5" w:rsidP="00ED01FF">
      <w:pPr>
        <w:spacing w:line="360" w:lineRule="auto"/>
        <w:rPr>
          <w:rFonts w:cs="Times New Roman"/>
          <w:color w:val="002060"/>
          <w:szCs w:val="18"/>
        </w:rPr>
      </w:pPr>
      <w:r w:rsidRPr="00652421">
        <w:rPr>
          <w:rFonts w:cs="Times New Roman"/>
          <w:color w:val="002060"/>
          <w:szCs w:val="18"/>
        </w:rPr>
        <w:t xml:space="preserve">Se implementa un programa especializado para la formación continua del personal, por medio de instituciones formadoras certificadas en especialidades en Educación Inicial y Gestión de Centros; así como del Diplomado en Atención Integral a la Primera Infancia.  </w:t>
      </w:r>
    </w:p>
    <w:p w14:paraId="00ED55F9" w14:textId="77777777" w:rsidR="000418B5" w:rsidRPr="00652421" w:rsidRDefault="000418B5" w:rsidP="00ED01FF">
      <w:pPr>
        <w:spacing w:line="360" w:lineRule="auto"/>
        <w:rPr>
          <w:rFonts w:cs="Times New Roman"/>
          <w:color w:val="002060"/>
          <w:szCs w:val="18"/>
        </w:rPr>
      </w:pPr>
      <w:r w:rsidRPr="00652421">
        <w:rPr>
          <w:rFonts w:cs="Times New Roman"/>
          <w:color w:val="002060"/>
          <w:szCs w:val="18"/>
        </w:rPr>
        <w:t>Durante el año 2020 más de 620 colaboradoras y colaboradores se integraron a diversas jornadas de formación continua con el objetivo de fortalecer competencias, habilidades y conocimientos, así como también inducirlos en la administración pública. A continuación, las temáticas abordadas:</w:t>
      </w:r>
    </w:p>
    <w:p w14:paraId="2C07DB1E" w14:textId="77777777" w:rsidR="000418B5" w:rsidRPr="00652421" w:rsidRDefault="000418B5" w:rsidP="00495A63">
      <w:pPr>
        <w:numPr>
          <w:ilvl w:val="0"/>
          <w:numId w:val="33"/>
        </w:numPr>
        <w:spacing w:before="120" w:after="240" w:line="360" w:lineRule="auto"/>
        <w:rPr>
          <w:rFonts w:cs="Times New Roman"/>
          <w:color w:val="002060"/>
          <w:szCs w:val="18"/>
        </w:rPr>
      </w:pPr>
      <w:r w:rsidRPr="00652421">
        <w:rPr>
          <w:rFonts w:eastAsia="Times New Roman" w:cs="Times New Roman"/>
          <w:color w:val="002060"/>
          <w:szCs w:val="18"/>
        </w:rPr>
        <w:t>Talleres Modelo de Gestión por Competencia, Inaipi una historia de amor y compromiso, Inaipi un ejército de trabajadores, Taller Viejo mi querido Viejo, Manejo de conflicto, Liderazgo Gubernamental y Remar Mar Adentro.</w:t>
      </w:r>
    </w:p>
    <w:p w14:paraId="446DE770" w14:textId="77777777" w:rsidR="000418B5" w:rsidRPr="00652421" w:rsidRDefault="000418B5" w:rsidP="00495A63">
      <w:pPr>
        <w:pStyle w:val="Prrafodelista"/>
        <w:numPr>
          <w:ilvl w:val="0"/>
          <w:numId w:val="33"/>
        </w:numPr>
        <w:spacing w:line="36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Charlas Anclaje para el Liderazgo, Manipulación de Carga y de sensibilización del programa República Digital. </w:t>
      </w:r>
    </w:p>
    <w:p w14:paraId="47549B5A" w14:textId="77777777" w:rsidR="000418B5" w:rsidRPr="00652421" w:rsidRDefault="000418B5" w:rsidP="000418B5">
      <w:pPr>
        <w:pStyle w:val="Prrafodelista"/>
        <w:spacing w:line="360" w:lineRule="auto"/>
        <w:ind w:left="360"/>
        <w:rPr>
          <w:rFonts w:eastAsia="Times New Roman" w:cs="Times New Roman"/>
          <w:color w:val="002060"/>
          <w:szCs w:val="18"/>
          <w:lang w:eastAsia="es-DO"/>
        </w:rPr>
      </w:pPr>
    </w:p>
    <w:p w14:paraId="13D89DD2" w14:textId="77777777" w:rsidR="000418B5" w:rsidRPr="00652421" w:rsidRDefault="000418B5" w:rsidP="00495A63">
      <w:pPr>
        <w:pStyle w:val="Prrafodelista"/>
        <w:numPr>
          <w:ilvl w:val="0"/>
          <w:numId w:val="33"/>
        </w:numPr>
        <w:spacing w:line="360" w:lineRule="auto"/>
        <w:rPr>
          <w:rFonts w:eastAsia="Times New Roman" w:cs="Times New Roman"/>
          <w:color w:val="002060"/>
          <w:szCs w:val="18"/>
          <w:lang w:eastAsia="es-DO"/>
        </w:rPr>
      </w:pPr>
      <w:r w:rsidRPr="00652421">
        <w:rPr>
          <w:rFonts w:eastAsia="Times New Roman" w:cs="Times New Roman"/>
          <w:color w:val="002060"/>
          <w:szCs w:val="18"/>
          <w:lang w:eastAsia="es-DO"/>
        </w:rPr>
        <w:t>Cursos de Excel Avanzado</w:t>
      </w:r>
      <w:r w:rsidRPr="00652421" w:rsidDel="00A75636">
        <w:rPr>
          <w:rFonts w:cs="Times New Roman"/>
          <w:color w:val="002060"/>
          <w:szCs w:val="18"/>
        </w:rPr>
        <w:t>,</w:t>
      </w:r>
      <w:r w:rsidRPr="00652421">
        <w:rPr>
          <w:rFonts w:cs="Times New Roman"/>
          <w:color w:val="002060"/>
          <w:szCs w:val="18"/>
        </w:rPr>
        <w:t xml:space="preserve"> Microsoft Office, </w:t>
      </w:r>
      <w:r w:rsidRPr="00652421">
        <w:rPr>
          <w:rFonts w:eastAsia="Times New Roman" w:cs="Times New Roman"/>
          <w:color w:val="002060"/>
          <w:szCs w:val="18"/>
          <w:lang w:eastAsia="es-DO"/>
        </w:rPr>
        <w:t>Ilustrador, Computación en las nubes, Coaching Activo EEG, Identificación, Análisis, Diseño y Documentación de Procesos, Gestión de Calidad en la Administración Pública Aplicada a CAF,</w:t>
      </w:r>
      <w:r w:rsidRPr="00652421">
        <w:rPr>
          <w:rFonts w:cs="Times New Roman"/>
          <w:color w:val="002060"/>
          <w:szCs w:val="18"/>
        </w:rPr>
        <w:t xml:space="preserve"> </w:t>
      </w:r>
      <w:r w:rsidRPr="00652421">
        <w:rPr>
          <w:rFonts w:eastAsia="Times New Roman" w:cs="Times New Roman"/>
          <w:color w:val="002060"/>
          <w:szCs w:val="18"/>
          <w:lang w:eastAsia="es-DO"/>
        </w:rPr>
        <w:t>Evaluación de Competencias Laborales y Técnicas de Gerencia Moderna.</w:t>
      </w:r>
    </w:p>
    <w:p w14:paraId="782B37C2" w14:textId="77777777" w:rsidR="000418B5" w:rsidRPr="00652421" w:rsidRDefault="000418B5" w:rsidP="000418B5">
      <w:pPr>
        <w:pStyle w:val="Prrafodelista"/>
        <w:spacing w:line="360" w:lineRule="auto"/>
        <w:ind w:left="360"/>
        <w:rPr>
          <w:rFonts w:eastAsia="Times New Roman" w:cs="Times New Roman"/>
          <w:color w:val="002060"/>
          <w:szCs w:val="18"/>
          <w:highlight w:val="yellow"/>
          <w:lang w:eastAsia="es-DO"/>
        </w:rPr>
      </w:pPr>
    </w:p>
    <w:p w14:paraId="2D070FB4" w14:textId="77777777" w:rsidR="000418B5" w:rsidRPr="00652421" w:rsidRDefault="000418B5" w:rsidP="00495A63">
      <w:pPr>
        <w:pStyle w:val="Prrafodelista"/>
        <w:numPr>
          <w:ilvl w:val="0"/>
          <w:numId w:val="33"/>
        </w:numPr>
        <w:spacing w:line="360" w:lineRule="auto"/>
        <w:rPr>
          <w:rFonts w:cs="Times New Roman"/>
          <w:color w:val="002060"/>
          <w:szCs w:val="18"/>
        </w:rPr>
      </w:pPr>
      <w:r w:rsidRPr="00652421">
        <w:rPr>
          <w:rFonts w:eastAsia="Times New Roman" w:cs="Times New Roman"/>
          <w:color w:val="002060"/>
          <w:szCs w:val="18"/>
          <w:lang w:eastAsia="es-DO"/>
        </w:rPr>
        <w:t>Cursos sobre Fundamento de trastorno de aspecto autista; Técnico en manejo de residuos sólidos y urbanos;</w:t>
      </w:r>
      <w:r w:rsidRPr="00652421">
        <w:rPr>
          <w:rFonts w:cs="Times New Roman"/>
          <w:color w:val="002060"/>
          <w:szCs w:val="18"/>
        </w:rPr>
        <w:t xml:space="preserve"> </w:t>
      </w:r>
      <w:r w:rsidRPr="00652421">
        <w:rPr>
          <w:rFonts w:eastAsia="Times New Roman" w:cs="Times New Roman"/>
          <w:color w:val="002060"/>
          <w:szCs w:val="18"/>
          <w:lang w:eastAsia="es-DO"/>
        </w:rPr>
        <w:t>Promotor de desarrollo infantil; Técnico auxiliar en lactancia materna; Cuidador de niños; Estrategia de evaluación en procesos formativos; Planificación de la labor docente; Discapacidad en la primera infancia</w:t>
      </w:r>
      <w:r w:rsidRPr="00652421">
        <w:rPr>
          <w:rFonts w:cs="Times New Roman"/>
          <w:color w:val="002060"/>
          <w:szCs w:val="18"/>
        </w:rPr>
        <w:t xml:space="preserve"> e </w:t>
      </w:r>
      <w:r w:rsidRPr="00652421">
        <w:rPr>
          <w:rFonts w:eastAsia="Times New Roman" w:cs="Times New Roman"/>
          <w:color w:val="002060"/>
          <w:szCs w:val="18"/>
          <w:lang w:eastAsia="es-DO"/>
        </w:rPr>
        <w:t>Integración de las TIC al salón de clase.</w:t>
      </w:r>
    </w:p>
    <w:p w14:paraId="02F23A8B" w14:textId="77777777" w:rsidR="000418B5" w:rsidRPr="00652421" w:rsidRDefault="000418B5" w:rsidP="00495A63">
      <w:pPr>
        <w:numPr>
          <w:ilvl w:val="0"/>
          <w:numId w:val="33"/>
        </w:numPr>
        <w:spacing w:after="240" w:line="360" w:lineRule="auto"/>
        <w:rPr>
          <w:rFonts w:cs="Times New Roman"/>
          <w:color w:val="002060"/>
          <w:szCs w:val="18"/>
        </w:rPr>
      </w:pPr>
      <w:r w:rsidRPr="00652421">
        <w:rPr>
          <w:rFonts w:cs="Times New Roman"/>
          <w:color w:val="002060"/>
          <w:szCs w:val="18"/>
        </w:rPr>
        <w:t>Diplomado de Logística y Supply Change Magnagement.</w:t>
      </w:r>
      <w:r w:rsidRPr="00652421" w:rsidDel="00711E2A">
        <w:rPr>
          <w:rFonts w:cs="Times New Roman"/>
          <w:color w:val="002060"/>
          <w:szCs w:val="18"/>
        </w:rPr>
        <w:t xml:space="preserve"> </w:t>
      </w:r>
    </w:p>
    <w:p w14:paraId="5E03B941" w14:textId="73BE6778" w:rsidR="000418B5" w:rsidRPr="00ED01FF" w:rsidRDefault="000418B5" w:rsidP="00495A63">
      <w:pPr>
        <w:numPr>
          <w:ilvl w:val="0"/>
          <w:numId w:val="33"/>
        </w:numPr>
        <w:spacing w:after="240" w:line="360" w:lineRule="auto"/>
        <w:rPr>
          <w:rFonts w:cs="Times New Roman"/>
          <w:color w:val="002060"/>
          <w:szCs w:val="18"/>
        </w:rPr>
      </w:pPr>
      <w:r w:rsidRPr="00ED01FF">
        <w:rPr>
          <w:rFonts w:eastAsia="Times New Roman" w:cs="Times New Roman"/>
          <w:color w:val="002060"/>
          <w:szCs w:val="18"/>
        </w:rPr>
        <w:t>Inducción a la Administración Pública.</w:t>
      </w:r>
      <w:r w:rsidR="00ED01FF" w:rsidRPr="00ED01FF">
        <w:rPr>
          <w:rFonts w:eastAsia="Times New Roman" w:cs="Times New Roman"/>
          <w:color w:val="002060"/>
          <w:szCs w:val="18"/>
        </w:rPr>
        <w:t xml:space="preserve"> </w:t>
      </w:r>
      <w:r w:rsidRPr="00ED01FF">
        <w:rPr>
          <w:rFonts w:cs="Times New Roman"/>
          <w:color w:val="002060"/>
          <w:szCs w:val="18"/>
        </w:rPr>
        <w:t xml:space="preserve">Como parte del acuerdo interinstitucional con Infotep para continuar con la capacitación de cientos de colaboradores de esta entidad responsable de brindar atención y servicios de calidad a niños y niñas menores de cinco </w:t>
      </w:r>
      <w:r w:rsidRPr="00ED01FF">
        <w:rPr>
          <w:rFonts w:cs="Times New Roman"/>
          <w:color w:val="002060"/>
          <w:szCs w:val="18"/>
        </w:rPr>
        <w:lastRenderedPageBreak/>
        <w:t>años de edad, se pretende fortalecer las competencias de 1,263 colaboradores que se desempeñan como conserjes, cocineros, porteros y vigilantes en las regiones Metropolitana, Norte Oriental, Norte Occidental, Este y Sur. El acuerdo, con vigencia de tres años, renueva y amplía el plan de capacitación que se ha venido desarrollando para elevar la capacidad del personal de los Caipi y los CAFI. El Infotep mantendrá la formación, asesoría y asistencia técnica que contribuyan a mejorar el modelo de gestión del Inaipi.</w:t>
      </w:r>
    </w:p>
    <w:p w14:paraId="4FE6EA20" w14:textId="77777777" w:rsidR="000418B5" w:rsidRPr="00652421" w:rsidRDefault="000418B5" w:rsidP="00ED01FF">
      <w:pPr>
        <w:spacing w:line="360" w:lineRule="auto"/>
        <w:rPr>
          <w:rFonts w:cs="Times New Roman"/>
          <w:color w:val="002060"/>
          <w:szCs w:val="18"/>
        </w:rPr>
      </w:pPr>
      <w:r w:rsidRPr="00652421">
        <w:rPr>
          <w:rFonts w:cs="Times New Roman"/>
          <w:color w:val="002060"/>
          <w:szCs w:val="18"/>
        </w:rPr>
        <w:t>En ese mismo orden, ante la pandemia covid-19 y su impacto en la dinámica cotidiana, el Intec procedió a la entrega de certificados a los estudiantes que han concluido el proceso formativo con esta casa de estudios superiores. En ese sentido, 37 de los colaboradores del Inaipi recibieron sus respectivos pergaminos como resultado de su culminación en la Especialidad en Educación Inicial.</w:t>
      </w:r>
    </w:p>
    <w:p w14:paraId="68B09C99" w14:textId="77777777" w:rsidR="000418B5" w:rsidRPr="00652421" w:rsidRDefault="000418B5" w:rsidP="00ED01FF">
      <w:pPr>
        <w:spacing w:line="360" w:lineRule="auto"/>
        <w:rPr>
          <w:rFonts w:cs="Times New Roman"/>
          <w:color w:val="002060"/>
          <w:szCs w:val="18"/>
        </w:rPr>
      </w:pPr>
      <w:r w:rsidRPr="00652421">
        <w:rPr>
          <w:rFonts w:cs="Times New Roman"/>
          <w:color w:val="002060"/>
          <w:szCs w:val="18"/>
        </w:rPr>
        <w:t>Así mismo, un total de 250 colaboradores y colaboradoras del Inaipi iniciaron las especialidades en Gestión de Centros y Educación Inicial, modalidad virtual, que son impartidas por la Universidad Católica de Santo Domingo (UCSD) y el Instituto Tecnológico de Santo Domingo (Intec). Con esta nueva iniciativa de formación virtual se da continuidad a las acciones en el marco de esta importante alianza entre el Inafocam, UCSD, Intec y el Inaipi.</w:t>
      </w:r>
    </w:p>
    <w:p w14:paraId="5A7484A7" w14:textId="77777777" w:rsidR="000418B5" w:rsidRPr="00652421" w:rsidRDefault="000418B5" w:rsidP="00ED01FF">
      <w:pPr>
        <w:spacing w:line="360" w:lineRule="auto"/>
        <w:rPr>
          <w:rFonts w:cs="Times New Roman"/>
          <w:color w:val="002060"/>
          <w:szCs w:val="18"/>
        </w:rPr>
      </w:pPr>
      <w:r w:rsidRPr="00652421">
        <w:rPr>
          <w:rFonts w:cs="Times New Roman"/>
          <w:color w:val="002060"/>
          <w:szCs w:val="18"/>
        </w:rPr>
        <w:t xml:space="preserve">Durante el año 2020 se optimizaron las plataformas y recursos virtuales ante los desafíos que trabajo consigo la pandemia covid-19 para desarrollar el proceso de formación, estas son: </w:t>
      </w:r>
    </w:p>
    <w:p w14:paraId="4311EA29" w14:textId="3EEB80F8" w:rsidR="000418B5" w:rsidRPr="00652421" w:rsidRDefault="000418B5" w:rsidP="00F14C38">
      <w:pPr>
        <w:pStyle w:val="Prrafodelista"/>
        <w:numPr>
          <w:ilvl w:val="0"/>
          <w:numId w:val="195"/>
        </w:numPr>
        <w:spacing w:line="360" w:lineRule="auto"/>
        <w:rPr>
          <w:rFonts w:cs="Times New Roman"/>
          <w:color w:val="002060"/>
          <w:szCs w:val="18"/>
        </w:rPr>
      </w:pPr>
      <w:r w:rsidRPr="00652421">
        <w:rPr>
          <w:rFonts w:cs="Times New Roman"/>
          <w:color w:val="002060"/>
          <w:szCs w:val="18"/>
        </w:rPr>
        <w:t>Optimización de la plataforma virtual Sigepi</w:t>
      </w:r>
      <w:r w:rsidR="00EC075D">
        <w:rPr>
          <w:rFonts w:cs="Times New Roman"/>
          <w:color w:val="002060"/>
          <w:szCs w:val="18"/>
        </w:rPr>
        <w:t xml:space="preserve">- Sistema de Informacion GEografica </w:t>
      </w:r>
      <w:r w:rsidRPr="00652421">
        <w:rPr>
          <w:rFonts w:cs="Times New Roman"/>
          <w:color w:val="002060"/>
          <w:szCs w:val="18"/>
        </w:rPr>
        <w:t xml:space="preserve"> para la realización de las evaluaciones, ya que el personal estaba operando un 50 % presencial y 50 % desde el teletrabajo.</w:t>
      </w:r>
    </w:p>
    <w:p w14:paraId="21510B87" w14:textId="77777777" w:rsidR="000418B5" w:rsidRPr="00652421" w:rsidRDefault="000418B5" w:rsidP="00F14C38">
      <w:pPr>
        <w:pStyle w:val="Prrafodelista"/>
        <w:numPr>
          <w:ilvl w:val="0"/>
          <w:numId w:val="195"/>
        </w:numPr>
        <w:spacing w:line="360" w:lineRule="auto"/>
        <w:rPr>
          <w:rFonts w:cs="Times New Roman"/>
          <w:color w:val="002060"/>
          <w:szCs w:val="18"/>
        </w:rPr>
      </w:pPr>
      <w:r w:rsidRPr="00652421">
        <w:rPr>
          <w:rFonts w:cs="Times New Roman"/>
          <w:color w:val="002060"/>
          <w:szCs w:val="18"/>
        </w:rPr>
        <w:t xml:space="preserve">Implementación de la modalidad virtual para todas las capacitaciones realizadas. </w:t>
      </w:r>
    </w:p>
    <w:p w14:paraId="3D33EB59" w14:textId="2B06A674" w:rsidR="000418B5" w:rsidRPr="00652421" w:rsidRDefault="000418B5" w:rsidP="00F14C38">
      <w:pPr>
        <w:pStyle w:val="Prrafodelista"/>
        <w:numPr>
          <w:ilvl w:val="0"/>
          <w:numId w:val="195"/>
        </w:numPr>
        <w:spacing w:line="360" w:lineRule="auto"/>
        <w:rPr>
          <w:rFonts w:cs="Times New Roman"/>
          <w:color w:val="002060"/>
          <w:szCs w:val="18"/>
        </w:rPr>
      </w:pPr>
      <w:r w:rsidRPr="00652421">
        <w:rPr>
          <w:rFonts w:cs="Times New Roman"/>
          <w:color w:val="002060"/>
          <w:szCs w:val="18"/>
        </w:rPr>
        <w:t xml:space="preserve">Optimización de las plataformas virtuales como búsqueda de alternativas para dar respuesta al plan de capacitación y otras necesidades identificadas, como fueron INFOTEP-Virtual, INAP-Virtual, Edex, </w:t>
      </w:r>
      <w:r w:rsidR="00A55ADB" w:rsidRPr="0032206D">
        <w:rPr>
          <w:rFonts w:cs="Times New Roman"/>
          <w:color w:val="002060"/>
          <w:szCs w:val="18"/>
        </w:rPr>
        <w:t>Mujeres en Desarrollo Dominicana</w:t>
      </w:r>
      <w:r w:rsidR="00A55ADB" w:rsidRPr="00652421">
        <w:rPr>
          <w:rFonts w:cs="Times New Roman"/>
          <w:color w:val="002060"/>
          <w:szCs w:val="18"/>
        </w:rPr>
        <w:t xml:space="preserve"> </w:t>
      </w:r>
      <w:r w:rsidR="00A55ADB">
        <w:rPr>
          <w:rFonts w:cs="Times New Roman"/>
          <w:color w:val="002060"/>
          <w:szCs w:val="18"/>
        </w:rPr>
        <w:t>(</w:t>
      </w:r>
      <w:r w:rsidRPr="00652421">
        <w:rPr>
          <w:rFonts w:cs="Times New Roman"/>
          <w:color w:val="002060"/>
          <w:szCs w:val="18"/>
        </w:rPr>
        <w:t>MUDE</w:t>
      </w:r>
      <w:r w:rsidR="00A55ADB">
        <w:rPr>
          <w:rFonts w:cs="Times New Roman"/>
          <w:color w:val="002060"/>
          <w:szCs w:val="18"/>
        </w:rPr>
        <w:t>)</w:t>
      </w:r>
      <w:r w:rsidRPr="00652421">
        <w:rPr>
          <w:rFonts w:cs="Times New Roman"/>
          <w:color w:val="002060"/>
          <w:szCs w:val="18"/>
        </w:rPr>
        <w:t>, APRENDE. ORG., EDX. ORG., entre otras.</w:t>
      </w:r>
    </w:p>
    <w:p w14:paraId="0BD87CBE" w14:textId="77777777" w:rsidR="000418B5" w:rsidRPr="00652421" w:rsidRDefault="000418B5" w:rsidP="00F14C38">
      <w:pPr>
        <w:pStyle w:val="Prrafodelista"/>
        <w:numPr>
          <w:ilvl w:val="0"/>
          <w:numId w:val="195"/>
        </w:numPr>
        <w:spacing w:line="360" w:lineRule="auto"/>
        <w:rPr>
          <w:rFonts w:cs="Times New Roman"/>
          <w:color w:val="002060"/>
          <w:szCs w:val="18"/>
        </w:rPr>
      </w:pPr>
      <w:r w:rsidRPr="00652421">
        <w:rPr>
          <w:rFonts w:cs="Times New Roman"/>
          <w:color w:val="002060"/>
          <w:szCs w:val="18"/>
        </w:rPr>
        <w:t>Coordinación de secciones de coaching con el propósito de ayudar a los colaboradores a manejar la crisis del coronavirus, fortalecimiento de su liderazgo y manejo de equipos de trabajo de manera remota.</w:t>
      </w:r>
    </w:p>
    <w:p w14:paraId="0B363C79" w14:textId="77777777" w:rsidR="000418B5" w:rsidRPr="00652421" w:rsidRDefault="000418B5" w:rsidP="00F14C38">
      <w:pPr>
        <w:pStyle w:val="Prrafodelista"/>
        <w:numPr>
          <w:ilvl w:val="0"/>
          <w:numId w:val="195"/>
        </w:numPr>
        <w:spacing w:line="360" w:lineRule="auto"/>
        <w:rPr>
          <w:rFonts w:cs="Times New Roman"/>
          <w:color w:val="002060"/>
          <w:szCs w:val="18"/>
        </w:rPr>
      </w:pPr>
      <w:r w:rsidRPr="00652421">
        <w:rPr>
          <w:rFonts w:cs="Times New Roman"/>
          <w:color w:val="002060"/>
          <w:szCs w:val="18"/>
        </w:rPr>
        <w:lastRenderedPageBreak/>
        <w:t>Desarrollo del taller de comunicaciones para los hijos de los colaboradores de manera virtual “¡SÍ HABLEMOS!” con edades comprendidas de 12-17 años, a fin de fortalecer y mejorar la comunicación y desarrollo de la autoestima y seguridad.</w:t>
      </w:r>
    </w:p>
    <w:p w14:paraId="6CA9C239" w14:textId="77777777" w:rsidR="000A4612" w:rsidRDefault="000A4612" w:rsidP="000A4612">
      <w:pPr>
        <w:pStyle w:val="Prrafodelista"/>
        <w:spacing w:after="0" w:line="360" w:lineRule="auto"/>
        <w:ind w:left="360"/>
        <w:jc w:val="center"/>
        <w:rPr>
          <w:rFonts w:ascii="Gotham" w:hAnsi="Gotham" w:cs="Times New Roman"/>
          <w:b/>
          <w:iCs/>
          <w:sz w:val="16"/>
          <w:szCs w:val="16"/>
        </w:rPr>
      </w:pPr>
    </w:p>
    <w:p w14:paraId="3ABAB151" w14:textId="77777777" w:rsidR="000418B5" w:rsidRPr="000A4612" w:rsidRDefault="000418B5" w:rsidP="000A4612">
      <w:pPr>
        <w:pStyle w:val="Prrafodelista"/>
        <w:spacing w:after="0" w:line="360" w:lineRule="auto"/>
        <w:ind w:left="360"/>
        <w:jc w:val="center"/>
        <w:rPr>
          <w:rFonts w:ascii="Gotham" w:hAnsi="Gotham" w:cs="Times New Roman"/>
          <w:b/>
          <w:iCs/>
          <w:sz w:val="16"/>
          <w:szCs w:val="16"/>
        </w:rPr>
      </w:pPr>
      <w:r w:rsidRPr="000A4612">
        <w:rPr>
          <w:rFonts w:ascii="Gotham" w:hAnsi="Gotham" w:cs="Times New Roman"/>
          <w:b/>
          <w:iCs/>
          <w:sz w:val="16"/>
          <w:szCs w:val="16"/>
        </w:rPr>
        <w:t>Fortalecimiento de los Centros Modelo de Educación Inicial (CMEI)</w:t>
      </w:r>
    </w:p>
    <w:p w14:paraId="27315595" w14:textId="77777777" w:rsidR="000418B5" w:rsidRPr="00652421" w:rsidRDefault="000418B5" w:rsidP="00CE7C97">
      <w:pPr>
        <w:spacing w:before="240" w:after="0" w:line="360" w:lineRule="auto"/>
        <w:rPr>
          <w:rFonts w:cs="Times New Roman"/>
          <w:color w:val="002060"/>
          <w:szCs w:val="18"/>
        </w:rPr>
      </w:pPr>
      <w:r w:rsidRPr="00652421">
        <w:rPr>
          <w:rFonts w:cs="Times New Roman"/>
          <w:color w:val="002060"/>
          <w:szCs w:val="18"/>
        </w:rPr>
        <w:t>En el año 2020 se concluyó un diagnóstico al componente de gestión de los 21 Centros Modelo de Educación Inicial (CMEI). El propósito fue conocer el estado de la gestión educativa de los CMEI de la República Dominicana. Esta investigación fue realizada por el Centro de Investigación en Liderazgo y Gestión (Cilge).</w:t>
      </w:r>
    </w:p>
    <w:p w14:paraId="2AACF0D9" w14:textId="77777777" w:rsidR="000418B5" w:rsidRPr="00652421" w:rsidRDefault="000418B5" w:rsidP="000418B5">
      <w:pPr>
        <w:pStyle w:val="Encabezado"/>
        <w:spacing w:line="360" w:lineRule="auto"/>
        <w:rPr>
          <w:rFonts w:cs="Times New Roman"/>
          <w:b/>
          <w:iCs/>
          <w:color w:val="002060"/>
          <w:szCs w:val="18"/>
          <w:lang w:eastAsia="es-DO"/>
        </w:rPr>
      </w:pPr>
    </w:p>
    <w:p w14:paraId="47A085C1" w14:textId="77777777" w:rsidR="000418B5" w:rsidRPr="000A4612" w:rsidRDefault="000418B5" w:rsidP="00CE7C97">
      <w:pPr>
        <w:pStyle w:val="Encabezado"/>
        <w:spacing w:line="360" w:lineRule="auto"/>
        <w:jc w:val="center"/>
        <w:rPr>
          <w:rFonts w:ascii="Gotham" w:hAnsi="Gotham" w:cs="Times New Roman"/>
          <w:b/>
          <w:iCs/>
          <w:sz w:val="16"/>
          <w:szCs w:val="16"/>
        </w:rPr>
      </w:pPr>
      <w:r w:rsidRPr="000A4612">
        <w:rPr>
          <w:rFonts w:ascii="Gotham" w:hAnsi="Gotham" w:cs="Times New Roman"/>
          <w:b/>
          <w:iCs/>
          <w:sz w:val="16"/>
          <w:szCs w:val="16"/>
        </w:rPr>
        <w:t>Grupos pedagógicos</w:t>
      </w:r>
    </w:p>
    <w:p w14:paraId="74381D8B" w14:textId="77777777" w:rsidR="000418B5" w:rsidRPr="00652421" w:rsidRDefault="000418B5" w:rsidP="000418B5">
      <w:pPr>
        <w:pStyle w:val="Encabezado"/>
        <w:spacing w:line="360" w:lineRule="auto"/>
        <w:rPr>
          <w:rFonts w:cs="Times New Roman"/>
          <w:iCs/>
          <w:color w:val="002060"/>
          <w:szCs w:val="18"/>
          <w:lang w:eastAsia="es-DO"/>
        </w:rPr>
      </w:pPr>
    </w:p>
    <w:p w14:paraId="27D254EF" w14:textId="77777777" w:rsidR="000418B5" w:rsidRPr="00652421" w:rsidRDefault="000418B5" w:rsidP="000A4612">
      <w:pPr>
        <w:spacing w:line="360" w:lineRule="auto"/>
        <w:rPr>
          <w:rFonts w:cs="Times New Roman"/>
          <w:iCs/>
          <w:color w:val="002060"/>
          <w:szCs w:val="18"/>
        </w:rPr>
      </w:pPr>
      <w:r w:rsidRPr="00652421">
        <w:rPr>
          <w:rFonts w:cs="Times New Roman"/>
          <w:iCs/>
          <w:color w:val="002060"/>
          <w:szCs w:val="18"/>
        </w:rPr>
        <w:t xml:space="preserve">Durante el año 2020 se avanzó en la revisión y actualización de la guía para la implementación de los grupos pedagógicos en el nivel inicial. Este documento servirá de apoyo a las líderes pedagógicas y técnicos distritales del nivel inicial en la implementación de la estrategia formativa. </w:t>
      </w:r>
    </w:p>
    <w:p w14:paraId="4B111CFB" w14:textId="77777777" w:rsidR="000418B5" w:rsidRPr="00652421" w:rsidRDefault="000418B5" w:rsidP="000418B5">
      <w:pPr>
        <w:pStyle w:val="NormalWeb"/>
        <w:spacing w:before="0" w:beforeAutospacing="0" w:after="0" w:afterAutospacing="0" w:line="360" w:lineRule="auto"/>
        <w:jc w:val="both"/>
        <w:textAlignment w:val="baseline"/>
        <w:rPr>
          <w:rFonts w:ascii="Artifex CF Extra Light" w:eastAsia="Calibri" w:hAnsi="Artifex CF Extra Light"/>
          <w:iCs/>
          <w:color w:val="002060"/>
          <w:sz w:val="18"/>
          <w:szCs w:val="18"/>
        </w:rPr>
      </w:pPr>
      <w:r w:rsidRPr="00652421">
        <w:rPr>
          <w:rFonts w:ascii="Artifex CF Extra Light" w:eastAsia="Calibri" w:hAnsi="Artifex CF Extra Light"/>
          <w:iCs/>
          <w:color w:val="002060"/>
          <w:sz w:val="18"/>
          <w:szCs w:val="18"/>
        </w:rPr>
        <w:t>También, fue realizado un monitoreo a los grupos pedagógicos de los diferentes centros conformados por los distritos: Santo Domingo (10-03), San Pedro de Macorís (05-04 y 05-02), La Vega (06-04) y San Cristóbal (04-02), en ese mismo orden se observaron los grupos pedagógicos, se reflexionó sobre las prácticas y se aplicó el instrumento de acompañamiento a las maestras líderes.</w:t>
      </w:r>
    </w:p>
    <w:p w14:paraId="6A919FF3" w14:textId="77777777" w:rsidR="000418B5" w:rsidRPr="00652421" w:rsidRDefault="000418B5" w:rsidP="000418B5">
      <w:pPr>
        <w:pStyle w:val="NormalWeb"/>
        <w:spacing w:before="0" w:beforeAutospacing="0" w:after="0" w:afterAutospacing="0" w:line="360" w:lineRule="auto"/>
        <w:jc w:val="both"/>
        <w:textAlignment w:val="baseline"/>
        <w:rPr>
          <w:rFonts w:ascii="Artifex CF Extra Light" w:eastAsia="Calibri" w:hAnsi="Artifex CF Extra Light"/>
          <w:iCs/>
          <w:color w:val="002060"/>
          <w:sz w:val="18"/>
          <w:szCs w:val="18"/>
        </w:rPr>
      </w:pPr>
    </w:p>
    <w:p w14:paraId="6FB21427" w14:textId="77777777" w:rsidR="000418B5" w:rsidRPr="000A4612" w:rsidRDefault="000418B5" w:rsidP="000A4612">
      <w:pPr>
        <w:pStyle w:val="Encabezado"/>
        <w:spacing w:line="360" w:lineRule="auto"/>
        <w:jc w:val="center"/>
        <w:rPr>
          <w:rFonts w:ascii="Gotham" w:hAnsi="Gotham" w:cs="Times New Roman"/>
          <w:b/>
          <w:iCs/>
          <w:sz w:val="16"/>
          <w:szCs w:val="16"/>
        </w:rPr>
      </w:pPr>
      <w:r w:rsidRPr="000A4612">
        <w:rPr>
          <w:rFonts w:ascii="Gotham" w:hAnsi="Gotham" w:cs="Times New Roman"/>
          <w:b/>
          <w:iCs/>
          <w:sz w:val="16"/>
          <w:szCs w:val="16"/>
        </w:rPr>
        <w:t>Acompañamiento a la práctica pedagógica</w:t>
      </w:r>
    </w:p>
    <w:p w14:paraId="1DBC0512" w14:textId="77777777" w:rsidR="000418B5" w:rsidRPr="00652421" w:rsidRDefault="000418B5" w:rsidP="000418B5">
      <w:pPr>
        <w:pStyle w:val="NormalWeb"/>
        <w:spacing w:before="0" w:beforeAutospacing="0" w:after="0" w:afterAutospacing="0" w:line="360" w:lineRule="auto"/>
        <w:jc w:val="both"/>
        <w:textAlignment w:val="baseline"/>
        <w:rPr>
          <w:rFonts w:ascii="Artifex CF Extra Light" w:eastAsia="Calibri" w:hAnsi="Artifex CF Extra Light"/>
          <w:b/>
          <w:color w:val="002060"/>
          <w:sz w:val="18"/>
          <w:szCs w:val="18"/>
        </w:rPr>
      </w:pPr>
    </w:p>
    <w:p w14:paraId="511B4267" w14:textId="77777777" w:rsidR="000418B5" w:rsidRPr="00652421" w:rsidRDefault="000418B5" w:rsidP="000A4612">
      <w:pPr>
        <w:spacing w:line="360" w:lineRule="auto"/>
        <w:rPr>
          <w:rFonts w:cs="Times New Roman"/>
          <w:color w:val="002060"/>
          <w:szCs w:val="18"/>
        </w:rPr>
      </w:pPr>
      <w:r w:rsidRPr="00652421">
        <w:rPr>
          <w:rFonts w:cs="Times New Roman"/>
          <w:color w:val="002060"/>
          <w:szCs w:val="18"/>
        </w:rPr>
        <w:t xml:space="preserve">La estrategia de acompañamiento forma parte del proceso de formación continua que se implementa para fortalecer el rol y el desempeño de los equipos técnicos: nacional, regional y distrital del nivel inicial, desarrollando competencias para el acompañamiento a las docentes del nivel inicial desde los roles que desempeña cada actor del sistema educativo. En el año 2020, por la situación de la pandemia covid-19 no se realizaron acompañamientos presenciales. No obstante, se efectuaron grabaciones de una serie de videos con las actividades propuestas en las guías para continuar apoyando el banco de recursos pedagógicos a los que pueden acceder las docentes y familias. </w:t>
      </w:r>
    </w:p>
    <w:p w14:paraId="1DCF5278" w14:textId="77777777" w:rsidR="000418B5" w:rsidRPr="00652421" w:rsidRDefault="000418B5" w:rsidP="000418B5">
      <w:pPr>
        <w:pStyle w:val="Prrafodelista"/>
        <w:spacing w:line="360" w:lineRule="auto"/>
        <w:ind w:left="0"/>
        <w:rPr>
          <w:rFonts w:cs="Times New Roman"/>
          <w:color w:val="002060"/>
          <w:szCs w:val="18"/>
        </w:rPr>
      </w:pPr>
      <w:r w:rsidRPr="00652421">
        <w:rPr>
          <w:rFonts w:cs="Times New Roman"/>
          <w:color w:val="002060"/>
          <w:szCs w:val="18"/>
        </w:rPr>
        <w:lastRenderedPageBreak/>
        <w:t xml:space="preserve">256 personas del equipo técnico del nivel inicial (21 técnicas nacionales, 25 asesoras regionales, 168 técnicas distritales, 21 coordinadoras CMEI y 21 encargadas Crece), y las técnicas nacionales, enlaces de las 18 regionales de Educación, han implementado la Estrategia de Acompañamiento Pedagógico desde la modalidad virtual producto de la pandemia covid-19 para la culminación del año escolar 2019-2020. </w:t>
      </w:r>
    </w:p>
    <w:p w14:paraId="359B9265" w14:textId="77777777" w:rsidR="000418B5" w:rsidRPr="00652421" w:rsidRDefault="000418B5" w:rsidP="000A4612">
      <w:pPr>
        <w:pStyle w:val="Prrafodelista"/>
        <w:spacing w:after="0" w:line="360" w:lineRule="auto"/>
        <w:ind w:left="0"/>
        <w:rPr>
          <w:rFonts w:cs="Times New Roman"/>
          <w:color w:val="002060"/>
          <w:szCs w:val="18"/>
        </w:rPr>
      </w:pPr>
    </w:p>
    <w:p w14:paraId="2C4C0D80" w14:textId="77777777" w:rsidR="000418B5" w:rsidRPr="000A4612" w:rsidRDefault="000418B5" w:rsidP="000A4612">
      <w:pPr>
        <w:pStyle w:val="NormalWeb"/>
        <w:spacing w:before="0" w:beforeAutospacing="0" w:after="0" w:afterAutospacing="0" w:line="360" w:lineRule="auto"/>
        <w:jc w:val="center"/>
        <w:textAlignment w:val="baseline"/>
        <w:rPr>
          <w:rFonts w:ascii="Gotham" w:eastAsiaTheme="minorHAnsi" w:hAnsi="Gotham"/>
          <w:b/>
          <w:iCs/>
          <w:color w:val="1F4E79" w:themeColor="accent1" w:themeShade="80"/>
          <w:sz w:val="16"/>
          <w:szCs w:val="16"/>
          <w:lang w:eastAsia="en-US"/>
        </w:rPr>
      </w:pPr>
      <w:r w:rsidRPr="000A4612">
        <w:rPr>
          <w:rFonts w:ascii="Gotham" w:eastAsiaTheme="minorHAnsi" w:hAnsi="Gotham"/>
          <w:b/>
          <w:iCs/>
          <w:color w:val="1F4E79" w:themeColor="accent1" w:themeShade="80"/>
          <w:sz w:val="16"/>
          <w:szCs w:val="16"/>
          <w:lang w:eastAsia="en-US"/>
        </w:rPr>
        <w:t>Estándares de calidad del nivel inicial</w:t>
      </w:r>
    </w:p>
    <w:p w14:paraId="026AE936" w14:textId="77777777" w:rsidR="000A4612" w:rsidRDefault="000A4612" w:rsidP="000418B5">
      <w:pPr>
        <w:pStyle w:val="xmsonormal"/>
        <w:shd w:val="clear" w:color="auto" w:fill="FFFFFF"/>
        <w:spacing w:before="0" w:beforeAutospacing="0" w:after="0" w:afterAutospacing="0" w:line="360" w:lineRule="auto"/>
        <w:jc w:val="both"/>
        <w:rPr>
          <w:rFonts w:ascii="Artifex CF Extra Light" w:eastAsia="Calibri" w:hAnsi="Artifex CF Extra Light"/>
          <w:color w:val="002060"/>
          <w:sz w:val="18"/>
          <w:szCs w:val="18"/>
          <w:lang w:eastAsia="en-US"/>
        </w:rPr>
      </w:pPr>
    </w:p>
    <w:p w14:paraId="7CAEB50C" w14:textId="77777777" w:rsidR="000418B5" w:rsidRPr="00652421" w:rsidRDefault="000418B5" w:rsidP="000418B5">
      <w:pPr>
        <w:pStyle w:val="xmsonormal"/>
        <w:shd w:val="clear" w:color="auto" w:fill="FFFFFF"/>
        <w:spacing w:before="0" w:beforeAutospacing="0" w:after="0" w:afterAutospacing="0" w:line="360" w:lineRule="auto"/>
        <w:jc w:val="both"/>
        <w:rPr>
          <w:rFonts w:ascii="Artifex CF Extra Light" w:eastAsia="Calibri" w:hAnsi="Artifex CF Extra Light"/>
          <w:color w:val="002060"/>
          <w:sz w:val="18"/>
          <w:szCs w:val="18"/>
          <w:lang w:eastAsia="en-US"/>
        </w:rPr>
      </w:pPr>
      <w:r w:rsidRPr="00652421">
        <w:rPr>
          <w:rFonts w:ascii="Artifex CF Extra Light" w:eastAsia="Calibri" w:hAnsi="Artifex CF Extra Light"/>
          <w:color w:val="002060"/>
          <w:sz w:val="18"/>
          <w:szCs w:val="18"/>
          <w:lang w:eastAsia="en-US"/>
        </w:rPr>
        <w:t>En alianza con Inicia Educación se desarrolla desde junio de 2018 el Programa para el Fortalecimiento de los Centros Modelo de Educación Inicial (CMEI).</w:t>
      </w:r>
      <w:r w:rsidRPr="00652421">
        <w:rPr>
          <w:rFonts w:ascii="Calibri" w:eastAsia="Calibri" w:hAnsi="Calibri" w:cs="Calibri"/>
          <w:color w:val="002060"/>
          <w:sz w:val="18"/>
          <w:szCs w:val="18"/>
          <w:lang w:eastAsia="en-US"/>
        </w:rPr>
        <w:t> </w:t>
      </w:r>
      <w:r w:rsidRPr="00652421">
        <w:rPr>
          <w:rFonts w:ascii="Artifex CF Extra Light" w:eastAsia="Calibri" w:hAnsi="Artifex CF Extra Light"/>
          <w:color w:val="002060"/>
          <w:sz w:val="18"/>
          <w:szCs w:val="18"/>
          <w:lang w:eastAsia="en-US"/>
        </w:rPr>
        <w:t>El programa contempla acciones integrales que apuntan hacia la calidad y referencia de los CMEI, tal como fue establecido desde la creaci</w:t>
      </w:r>
      <w:r w:rsidRPr="00652421">
        <w:rPr>
          <w:rFonts w:ascii="Artifex CF Extra Light" w:eastAsia="Calibri" w:hAnsi="Artifex CF Extra Light" w:cs="Artifex CF"/>
          <w:color w:val="002060"/>
          <w:sz w:val="18"/>
          <w:szCs w:val="18"/>
          <w:lang w:eastAsia="en-US"/>
        </w:rPr>
        <w:t>ó</w:t>
      </w:r>
      <w:r w:rsidRPr="00652421">
        <w:rPr>
          <w:rFonts w:ascii="Artifex CF Extra Light" w:eastAsia="Calibri" w:hAnsi="Artifex CF Extra Light"/>
          <w:color w:val="002060"/>
          <w:sz w:val="18"/>
          <w:szCs w:val="18"/>
          <w:lang w:eastAsia="en-US"/>
        </w:rPr>
        <w:t xml:space="preserve">n de los mismos. </w:t>
      </w:r>
    </w:p>
    <w:p w14:paraId="55648D7C" w14:textId="77777777" w:rsidR="000418B5" w:rsidRPr="00652421" w:rsidRDefault="000418B5" w:rsidP="000418B5">
      <w:pPr>
        <w:pStyle w:val="Textocomentario"/>
        <w:spacing w:line="360" w:lineRule="auto"/>
        <w:rPr>
          <w:rFonts w:ascii="Artifex CF Extra Light" w:hAnsi="Artifex CF Extra Light"/>
          <w:color w:val="002060"/>
          <w:sz w:val="18"/>
          <w:szCs w:val="18"/>
          <w:lang w:eastAsia="en-US"/>
        </w:rPr>
      </w:pPr>
      <w:r w:rsidRPr="00652421">
        <w:rPr>
          <w:rFonts w:ascii="Artifex CF Extra Light" w:hAnsi="Artifex CF Extra Light"/>
          <w:color w:val="002060"/>
          <w:sz w:val="18"/>
          <w:szCs w:val="18"/>
          <w:lang w:eastAsia="en-US"/>
        </w:rPr>
        <w:t xml:space="preserve">Entre las líneas de acción del programa se encuentra el diseño, validación e implementación de estándares de calidad de los servicios de educación inicial en la República Dominicana, proceso que luego de un recorrido de diseño, consulta y validación se aprobaron los estándares de calidad de las prácticas pedagógicas en el nivel inicial. Al finalizar el 2020 se encuentra en versión preliminar para su implementación. </w:t>
      </w:r>
    </w:p>
    <w:p w14:paraId="0D94BF44" w14:textId="77777777" w:rsidR="000418B5" w:rsidRPr="00652421" w:rsidRDefault="000418B5" w:rsidP="000418B5">
      <w:pPr>
        <w:pStyle w:val="xmsonormal"/>
        <w:shd w:val="clear" w:color="auto" w:fill="FFFFFF"/>
        <w:spacing w:before="0" w:beforeAutospacing="0" w:after="0" w:afterAutospacing="0" w:line="360" w:lineRule="auto"/>
        <w:jc w:val="both"/>
        <w:rPr>
          <w:rFonts w:ascii="Artifex CF Extra Light" w:eastAsia="Calibri" w:hAnsi="Artifex CF Extra Light"/>
          <w:color w:val="002060"/>
          <w:sz w:val="18"/>
          <w:szCs w:val="18"/>
          <w:lang w:eastAsia="en-US"/>
        </w:rPr>
      </w:pPr>
      <w:r w:rsidRPr="00652421">
        <w:rPr>
          <w:rFonts w:ascii="Artifex CF Extra Light" w:eastAsia="Calibri" w:hAnsi="Artifex CF Extra Light"/>
          <w:color w:val="002060"/>
          <w:sz w:val="18"/>
          <w:szCs w:val="18"/>
          <w:lang w:eastAsia="en-US"/>
        </w:rPr>
        <w:t>Estos estándares incluyen las siguientes 10 dimensiones:  1) Gestión y liderazgo, 2) Gestión pedagógica, 3) Juego, 4) Relaciones e interacciones, 5) Salud, 6) Espacios y recursos para el aprendizaje, 7) Familia, 8) Comunidad. 9) Formación continua, y 10) Prácticas demostrativas y Crece.  En el proceso de consulta y validación, en adición a los técnicos nacionales de distintas áreas del Minerd, vinculados con educación inicial, participaron Unibe, Inaipi, Isfodosu, representantes de las estancias infantiles de la seguridad social (transferidas al Minerd) y directores de centros educativos privados.</w:t>
      </w:r>
    </w:p>
    <w:p w14:paraId="1E7A58CA" w14:textId="77777777" w:rsidR="000418B5" w:rsidRPr="00652421" w:rsidRDefault="000418B5" w:rsidP="000418B5">
      <w:pPr>
        <w:pStyle w:val="xmsonormal"/>
        <w:shd w:val="clear" w:color="auto" w:fill="FFFFFF"/>
        <w:spacing w:before="0" w:beforeAutospacing="0" w:after="0" w:afterAutospacing="0" w:line="360" w:lineRule="auto"/>
        <w:jc w:val="both"/>
        <w:rPr>
          <w:rFonts w:ascii="Artifex CF Extra Light" w:eastAsia="Calibri" w:hAnsi="Artifex CF Extra Light"/>
          <w:color w:val="002060"/>
          <w:sz w:val="18"/>
          <w:szCs w:val="18"/>
          <w:lang w:eastAsia="en-US"/>
        </w:rPr>
      </w:pPr>
    </w:p>
    <w:p w14:paraId="56AD02FD" w14:textId="77777777" w:rsidR="000418B5" w:rsidRDefault="000418B5" w:rsidP="000418B5">
      <w:pPr>
        <w:pStyle w:val="xmsonormal"/>
        <w:shd w:val="clear" w:color="auto" w:fill="FFFFFF"/>
        <w:spacing w:before="0" w:beforeAutospacing="0" w:after="0" w:afterAutospacing="0" w:line="360" w:lineRule="auto"/>
        <w:jc w:val="both"/>
        <w:rPr>
          <w:rFonts w:ascii="Artifex CF Extra Light" w:eastAsia="Calibri" w:hAnsi="Artifex CF Extra Light"/>
          <w:color w:val="002060"/>
          <w:sz w:val="18"/>
          <w:szCs w:val="18"/>
          <w:lang w:eastAsia="en-US"/>
        </w:rPr>
      </w:pPr>
      <w:r w:rsidRPr="00652421">
        <w:rPr>
          <w:rFonts w:ascii="Artifex CF Extra Light" w:eastAsia="Calibri" w:hAnsi="Artifex CF Extra Light"/>
          <w:color w:val="002060"/>
          <w:sz w:val="18"/>
          <w:szCs w:val="18"/>
          <w:lang w:eastAsia="en-US"/>
        </w:rPr>
        <w:t>Cada uno de estos estándares incluye un conjunto de indicadores y tres niveles de aplicación. En total cuentan con 97 indicadores para impulsar y al mismo tiempo evaluar la calidad educativa de los servicios de educación inicial.</w:t>
      </w:r>
      <w:r w:rsidRPr="00652421">
        <w:rPr>
          <w:rFonts w:ascii="Artifex CF Extra Light" w:eastAsia="Calibri" w:hAnsi="Artifex CF Extra Light"/>
          <w:color w:val="002060"/>
          <w:sz w:val="18"/>
          <w:szCs w:val="18"/>
          <w:lang w:eastAsia="en-US"/>
        </w:rPr>
        <w:tab/>
      </w:r>
    </w:p>
    <w:p w14:paraId="3B489317" w14:textId="77777777" w:rsidR="000A4612" w:rsidRPr="00652421" w:rsidRDefault="000A4612" w:rsidP="000418B5">
      <w:pPr>
        <w:pStyle w:val="xmsonormal"/>
        <w:shd w:val="clear" w:color="auto" w:fill="FFFFFF"/>
        <w:spacing w:before="0" w:beforeAutospacing="0" w:after="0" w:afterAutospacing="0" w:line="360" w:lineRule="auto"/>
        <w:jc w:val="both"/>
        <w:rPr>
          <w:rFonts w:ascii="Artifex CF Extra Light" w:eastAsia="Calibri" w:hAnsi="Artifex CF Extra Light"/>
          <w:color w:val="002060"/>
          <w:sz w:val="18"/>
          <w:szCs w:val="18"/>
          <w:lang w:eastAsia="en-US"/>
        </w:rPr>
      </w:pPr>
    </w:p>
    <w:p w14:paraId="46589A4C" w14:textId="77777777" w:rsidR="000418B5" w:rsidRDefault="000418B5" w:rsidP="000A4612">
      <w:pPr>
        <w:pStyle w:val="Prrafodelista"/>
        <w:spacing w:line="360" w:lineRule="auto"/>
        <w:ind w:left="0"/>
        <w:jc w:val="center"/>
        <w:rPr>
          <w:rFonts w:ascii="Gotham" w:hAnsi="Gotham" w:cs="Times New Roman"/>
          <w:b/>
          <w:iCs/>
          <w:sz w:val="16"/>
          <w:szCs w:val="16"/>
        </w:rPr>
      </w:pPr>
      <w:r w:rsidRPr="000A4612">
        <w:rPr>
          <w:rFonts w:ascii="Gotham" w:hAnsi="Gotham" w:cs="Times New Roman"/>
          <w:b/>
          <w:iCs/>
          <w:sz w:val="16"/>
          <w:szCs w:val="16"/>
        </w:rPr>
        <w:t>Sistema de aseguramiento de la calidad de los servicios de atención integral a la primera infancia</w:t>
      </w:r>
    </w:p>
    <w:p w14:paraId="6A3FBA89" w14:textId="77777777" w:rsidR="000A4612" w:rsidRPr="000A4612" w:rsidRDefault="000A4612" w:rsidP="000A4612">
      <w:pPr>
        <w:pStyle w:val="Prrafodelista"/>
        <w:spacing w:after="0" w:line="360" w:lineRule="auto"/>
        <w:ind w:left="0"/>
        <w:jc w:val="center"/>
        <w:rPr>
          <w:rFonts w:ascii="Gotham" w:hAnsi="Gotham" w:cs="Times New Roman"/>
          <w:b/>
          <w:iCs/>
          <w:sz w:val="16"/>
          <w:szCs w:val="16"/>
        </w:rPr>
      </w:pPr>
    </w:p>
    <w:p w14:paraId="50242F26" w14:textId="77777777" w:rsidR="000418B5" w:rsidRPr="00652421" w:rsidRDefault="000418B5" w:rsidP="000A4612">
      <w:pPr>
        <w:spacing w:line="360" w:lineRule="auto"/>
        <w:rPr>
          <w:rFonts w:cs="Times New Roman"/>
          <w:color w:val="002060"/>
          <w:szCs w:val="18"/>
        </w:rPr>
      </w:pPr>
      <w:r w:rsidRPr="00652421">
        <w:rPr>
          <w:rFonts w:cs="Times New Roman"/>
          <w:color w:val="002060"/>
          <w:szCs w:val="18"/>
        </w:rPr>
        <w:t xml:space="preserve">En el 2020 el Inaipi recibió un reconocimiento internacional por su labor a favor de niños y niñas con discapacidad. De 79 países participantes con 436 nominaciones en ZERO </w:t>
      </w:r>
      <w:r w:rsidRPr="00652421">
        <w:rPr>
          <w:rFonts w:cs="Times New Roman"/>
          <w:color w:val="002060"/>
          <w:szCs w:val="18"/>
        </w:rPr>
        <w:lastRenderedPageBreak/>
        <w:t xml:space="preserve">PROYECT 2020 en Viena, Austria, el Inaipi fue la única institución en ser reconocida de la República Dominicana. Fue galardonada en la categoría “Políticas Innovadoras Inclusivas” en la que también fueron reconocidos Australia, Canadá, Austria, Irlanda, Italia, Namibia, Nepal, Samoa y Estados Unidos. </w:t>
      </w:r>
    </w:p>
    <w:p w14:paraId="1731A0F8" w14:textId="77777777" w:rsidR="000418B5" w:rsidRPr="00652421" w:rsidRDefault="000418B5" w:rsidP="00D26555">
      <w:pPr>
        <w:spacing w:line="360" w:lineRule="auto"/>
        <w:rPr>
          <w:rFonts w:cs="Times New Roman"/>
          <w:color w:val="002060"/>
          <w:szCs w:val="18"/>
        </w:rPr>
      </w:pPr>
      <w:r w:rsidRPr="00652421">
        <w:rPr>
          <w:rFonts w:cs="Times New Roman"/>
          <w:color w:val="002060"/>
          <w:szCs w:val="18"/>
        </w:rPr>
        <w:t>También, se exhiben importantes avances en torno a los diferentes indicadores del desarrollo institucional evidenciados en el Sistema de Monitoreo y Medición de la Gestión Pública. Todos los indicadores del Inaipi se encuentran en el rango superior (puntuación entre 100-80). Estos logros alcanzados no se hubieran concretados sin un enfoque sistémico orientado a resultados que impactan la calidad de vida de los niños y niñas y sus familias, indicando esto que la gestión que realiza la institución apunta a la calidad y la eficacia para el cumplimiento de la misión institucional, porque “¡Ser niño y niña nunca fue mejor!”.</w:t>
      </w:r>
    </w:p>
    <w:p w14:paraId="65F90D9A" w14:textId="77777777" w:rsidR="000418B5" w:rsidRPr="00652421" w:rsidRDefault="000418B5" w:rsidP="000418B5">
      <w:pPr>
        <w:pStyle w:val="Prrafodelista"/>
        <w:spacing w:line="360" w:lineRule="auto"/>
        <w:ind w:left="0"/>
        <w:rPr>
          <w:rFonts w:cs="Times New Roman"/>
          <w:color w:val="002060"/>
          <w:szCs w:val="18"/>
          <w:lang w:eastAsia="es-DO"/>
        </w:rPr>
      </w:pPr>
      <w:r w:rsidRPr="00652421">
        <w:rPr>
          <w:rFonts w:cs="Times New Roman"/>
          <w:color w:val="002060"/>
          <w:szCs w:val="18"/>
          <w:lang w:eastAsia="es-DO"/>
        </w:rPr>
        <w:t>En cuanto al monitoreo y la evaluación de los indicadores del sistema de calidad de los servicios de Atención Integral a la Primera Infancia, se realizaron las siguientes acciones:</w:t>
      </w:r>
    </w:p>
    <w:p w14:paraId="1E8BC00A" w14:textId="77777777" w:rsidR="000418B5" w:rsidRPr="00652421" w:rsidRDefault="000418B5" w:rsidP="00495A63">
      <w:pPr>
        <w:numPr>
          <w:ilvl w:val="0"/>
          <w:numId w:val="31"/>
        </w:numPr>
        <w:spacing w:before="120" w:after="240" w:line="360" w:lineRule="auto"/>
        <w:rPr>
          <w:rFonts w:eastAsia="Times New Roman" w:cs="Times New Roman"/>
          <w:bCs/>
          <w:color w:val="002060"/>
          <w:szCs w:val="18"/>
        </w:rPr>
      </w:pPr>
      <w:r w:rsidRPr="00652421">
        <w:rPr>
          <w:rFonts w:eastAsia="Times New Roman" w:cs="Times New Roman"/>
          <w:bCs/>
          <w:color w:val="002060"/>
          <w:szCs w:val="18"/>
        </w:rPr>
        <w:t>Firmado un convenio tripartito entre Unicef, Inaipi y la Universidad Iberoamericana (Unibe) en beneficio de la primera infancia, para la creación de un sistema estandarizado de alcance país de medición del desarrollo infantil. Este sistema lleva el nombre de Sistema de Medición del Desarrollo Infantil Dominicano (Simedid), cuyo diseño y desarrollo es llevado a cabo por la División de Evaluación del Desarrollo Infantil e implementada por el Departamento de Sistemas TIC.</w:t>
      </w:r>
    </w:p>
    <w:p w14:paraId="7252F31B" w14:textId="77777777" w:rsidR="000418B5" w:rsidRPr="00652421" w:rsidRDefault="000418B5" w:rsidP="00495A63">
      <w:pPr>
        <w:numPr>
          <w:ilvl w:val="0"/>
          <w:numId w:val="31"/>
        </w:numPr>
        <w:spacing w:before="120" w:after="240" w:line="360" w:lineRule="auto"/>
        <w:rPr>
          <w:rFonts w:eastAsia="Times New Roman" w:cs="Times New Roman"/>
          <w:bCs/>
          <w:color w:val="002060"/>
          <w:szCs w:val="18"/>
        </w:rPr>
      </w:pPr>
      <w:r w:rsidRPr="00652421">
        <w:rPr>
          <w:rFonts w:eastAsia="Times New Roman" w:cs="Times New Roman"/>
          <w:bCs/>
          <w:color w:val="002060"/>
          <w:szCs w:val="18"/>
        </w:rPr>
        <w:t>La plataforma Simedid la componen un API Rest para la comunicación con los dispositivos móviles, una app móvil donde se recogen los datos de la evaluación y una aplicación web donde se configura la evaluación que será desplegada en el dispositivo. Cuenta con un manual de instrucción del sistema, 70 videos GIF instructivos, así como también con un kit de recursos estandarizados, para poder asegurar la calidad de los datos recogidos y la confiabilidad del sistema.</w:t>
      </w:r>
    </w:p>
    <w:p w14:paraId="73454AD7" w14:textId="77777777" w:rsidR="000418B5" w:rsidRPr="00652421" w:rsidRDefault="000418B5" w:rsidP="00495A63">
      <w:pPr>
        <w:numPr>
          <w:ilvl w:val="0"/>
          <w:numId w:val="31"/>
        </w:numPr>
        <w:spacing w:before="120" w:after="240" w:line="360" w:lineRule="auto"/>
        <w:rPr>
          <w:rFonts w:eastAsia="Times New Roman" w:cs="Times New Roman"/>
          <w:bCs/>
          <w:color w:val="002060"/>
          <w:szCs w:val="18"/>
        </w:rPr>
      </w:pPr>
      <w:r w:rsidRPr="00652421">
        <w:rPr>
          <w:rFonts w:eastAsia="Times New Roman" w:cs="Times New Roman"/>
          <w:bCs/>
          <w:color w:val="002060"/>
          <w:szCs w:val="18"/>
        </w:rPr>
        <w:t>Con la asistencia financiera de Unicef se diseñará un módulo e-learning que permitirá hacer las capacitaciones a los usuarios de la plataforma de forma remota. Esto reducirá al mínimo el tiempo de implementación de todas esas aplicaciones.</w:t>
      </w:r>
    </w:p>
    <w:p w14:paraId="44551A02" w14:textId="77777777" w:rsidR="000418B5" w:rsidRPr="00652421" w:rsidRDefault="000418B5" w:rsidP="00495A63">
      <w:pPr>
        <w:numPr>
          <w:ilvl w:val="0"/>
          <w:numId w:val="31"/>
        </w:numPr>
        <w:spacing w:before="120" w:after="240" w:line="360" w:lineRule="auto"/>
        <w:rPr>
          <w:rFonts w:eastAsia="Times New Roman" w:cs="Times New Roman"/>
          <w:bCs/>
          <w:color w:val="002060"/>
          <w:szCs w:val="18"/>
        </w:rPr>
      </w:pPr>
      <w:r w:rsidRPr="00652421">
        <w:rPr>
          <w:rFonts w:eastAsia="Times New Roman" w:cs="Times New Roman"/>
          <w:bCs/>
          <w:color w:val="002060"/>
          <w:szCs w:val="18"/>
        </w:rPr>
        <w:t xml:space="preserve">De forma paralela, se está diseñando el Sistema de Gestión de la Calidad del Inaipi, con el financiamiento del Banco Mundial, en el marco del Proyecto de Apoyo al Pacto </w:t>
      </w:r>
      <w:r w:rsidRPr="00652421">
        <w:rPr>
          <w:rFonts w:eastAsia="Times New Roman" w:cs="Times New Roman"/>
          <w:bCs/>
          <w:color w:val="002060"/>
          <w:szCs w:val="18"/>
        </w:rPr>
        <w:lastRenderedPageBreak/>
        <w:t>Educativo.  Para estos fines, se ha finalizado la auditoría – autodiagnóstico del Sistema de Gestión de Calidad con el objetivo de verificar el nivel de cumplimento de los requisitos establecidos en las Normas ISO 9001:2015 e ISO 21001:2018</w:t>
      </w:r>
    </w:p>
    <w:p w14:paraId="0FD39AF7" w14:textId="77777777" w:rsidR="000418B5" w:rsidRPr="00D26555" w:rsidRDefault="000418B5" w:rsidP="00D26555">
      <w:pPr>
        <w:pStyle w:val="Prrafodelista"/>
        <w:spacing w:line="360" w:lineRule="auto"/>
        <w:ind w:left="0"/>
        <w:jc w:val="center"/>
        <w:rPr>
          <w:rFonts w:ascii="Gotham" w:hAnsi="Gotham" w:cs="Times New Roman"/>
          <w:b/>
          <w:iCs/>
          <w:sz w:val="16"/>
          <w:szCs w:val="16"/>
        </w:rPr>
      </w:pPr>
      <w:r w:rsidRPr="00D26555">
        <w:rPr>
          <w:rFonts w:ascii="Gotham" w:hAnsi="Gotham" w:cs="Times New Roman"/>
          <w:b/>
          <w:iCs/>
          <w:sz w:val="16"/>
          <w:szCs w:val="16"/>
        </w:rPr>
        <w:t>Documentos de apoyo a la labor docente del nivel inicial</w:t>
      </w:r>
    </w:p>
    <w:p w14:paraId="43ECC036" w14:textId="77777777" w:rsidR="000418B5" w:rsidRPr="00652421" w:rsidRDefault="000418B5" w:rsidP="00D26555">
      <w:pPr>
        <w:spacing w:line="360" w:lineRule="auto"/>
        <w:rPr>
          <w:rFonts w:cs="Times New Roman"/>
          <w:color w:val="002060"/>
          <w:szCs w:val="18"/>
        </w:rPr>
      </w:pPr>
      <w:r w:rsidRPr="00652421">
        <w:rPr>
          <w:rFonts w:cs="Times New Roman"/>
          <w:color w:val="002060"/>
          <w:szCs w:val="18"/>
        </w:rPr>
        <w:t>Debido a la suspensión de docencia por la pandemia covid-19, y con el apoyo de la OEI y la Fundación Inicia Educación, se diseñó y distribuyó un cuadernillo para continuar orientando a los niños y niñas en el proceso de aprendizaje con el apoyo de las familias, con el propósito de potenciar el desarrollo de las habilidades y competencias, y al mismo tiempo posibilitar la participación de los diferentes actores involucrados en los procesos de enseñanza. En aras de garantizar la implementación del currículo del nivel inicial, en el 2020 se elaboraron los siguientes documentos técnicos:</w:t>
      </w:r>
    </w:p>
    <w:p w14:paraId="6C96A038"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eastAsia="Times New Roman" w:hAnsi="Artifex CF Extra Light"/>
          <w:color w:val="002060"/>
          <w:sz w:val="18"/>
          <w:szCs w:val="18"/>
        </w:rPr>
        <w:t xml:space="preserve">Propuesta para el cierre del año escolar 2019-2020 del nivel inicial. </w:t>
      </w:r>
    </w:p>
    <w:p w14:paraId="698D84EB"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Documentos de apoyo en tiempos de pandemia covid-19: Plan aprendemos en casa.</w:t>
      </w:r>
    </w:p>
    <w:p w14:paraId="75311FE2"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eastAsia="Times New Roman" w:hAnsi="Artifex CF Extra Light"/>
          <w:color w:val="002060"/>
          <w:sz w:val="18"/>
          <w:szCs w:val="18"/>
        </w:rPr>
        <w:t>Revisión y ajustes al diseño curricular del nivel inicial en articulación con la Dirección General de Currículo.</w:t>
      </w:r>
    </w:p>
    <w:p w14:paraId="78A10C3F"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Guía para las orientaciones de las actividades de jornada escolar extendida del nivel inicial. </w:t>
      </w:r>
    </w:p>
    <w:p w14:paraId="555FC37F"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Guía de grupos pedagógicos del nivel inicial y dossier de temas, contenidos prioritarios. </w:t>
      </w:r>
    </w:p>
    <w:p w14:paraId="55DBCDA8"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Guía para la implementación del monitoreo curricular en el nivel inicial. </w:t>
      </w:r>
    </w:p>
    <w:p w14:paraId="6C6D7CCC"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Propuesta de formación </w:t>
      </w:r>
      <w:proofErr w:type="gramStart"/>
      <w:r w:rsidRPr="00652421">
        <w:rPr>
          <w:rFonts w:ascii="Artifex CF Extra Light" w:hAnsi="Artifex CF Extra Light"/>
          <w:color w:val="002060"/>
          <w:sz w:val="18"/>
          <w:szCs w:val="18"/>
        </w:rPr>
        <w:t>continua</w:t>
      </w:r>
      <w:proofErr w:type="gramEnd"/>
      <w:r w:rsidRPr="00652421">
        <w:rPr>
          <w:rFonts w:ascii="Artifex CF Extra Light" w:hAnsi="Artifex CF Extra Light"/>
          <w:color w:val="002060"/>
          <w:sz w:val="18"/>
          <w:szCs w:val="18"/>
        </w:rPr>
        <w:t xml:space="preserve"> en el nivel inicial. </w:t>
      </w:r>
    </w:p>
    <w:p w14:paraId="3F5984FC"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Protocolo de transición del nivel inicial al nivel primario.</w:t>
      </w:r>
    </w:p>
    <w:p w14:paraId="684FA085"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Protocolo de apertura de secciones de kínder.</w:t>
      </w:r>
    </w:p>
    <w:p w14:paraId="51CDFA83"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Protocolo de inscripción de niños y niñas en el nivel inicial. </w:t>
      </w:r>
    </w:p>
    <w:p w14:paraId="66105884"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Ajustes al protocolo de transición de los niños y niñas que egresan de los Caipi y CAFI del Inaipi al grado preprimario de los centros educativos públicos.</w:t>
      </w:r>
    </w:p>
    <w:p w14:paraId="1C20B37F" w14:textId="77777777" w:rsidR="000418B5" w:rsidRPr="00652421" w:rsidRDefault="000418B5" w:rsidP="00F14C38">
      <w:pPr>
        <w:pStyle w:val="Textocomentario"/>
        <w:numPr>
          <w:ilvl w:val="0"/>
          <w:numId w:val="196"/>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Orientaciones para el desarrollo de actividades del período de actividad experiencias grupales, grupo grande-grupo pequeño.</w:t>
      </w:r>
    </w:p>
    <w:p w14:paraId="2D92C610" w14:textId="77777777" w:rsidR="000418B5" w:rsidRPr="00652421" w:rsidRDefault="000418B5" w:rsidP="00F14C38">
      <w:pPr>
        <w:pStyle w:val="Textocomentario"/>
        <w:numPr>
          <w:ilvl w:val="0"/>
          <w:numId w:val="197"/>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Protocolo para la iniciación a la docencia virtual año escolar 2020-2021. </w:t>
      </w:r>
    </w:p>
    <w:p w14:paraId="72C50CC1" w14:textId="77777777" w:rsidR="000418B5" w:rsidRPr="00652421" w:rsidRDefault="000418B5" w:rsidP="00F14C38">
      <w:pPr>
        <w:pStyle w:val="Textocomentario"/>
        <w:numPr>
          <w:ilvl w:val="0"/>
          <w:numId w:val="197"/>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Orientaciones sobre el horario de actividades desde la modalidad virtual y a distancia.</w:t>
      </w:r>
    </w:p>
    <w:p w14:paraId="0C874A1E" w14:textId="77777777" w:rsidR="000418B5" w:rsidRPr="00652421" w:rsidRDefault="000418B5" w:rsidP="00F14C38">
      <w:pPr>
        <w:pStyle w:val="Textocomentario"/>
        <w:numPr>
          <w:ilvl w:val="0"/>
          <w:numId w:val="197"/>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Orientaciones sobre el cuadernillo para los niños y las familias trabajando en casa.</w:t>
      </w:r>
    </w:p>
    <w:p w14:paraId="3D331A12" w14:textId="77777777" w:rsidR="000418B5" w:rsidRPr="00652421" w:rsidRDefault="000418B5" w:rsidP="00F14C38">
      <w:pPr>
        <w:pStyle w:val="Textocomentario"/>
        <w:numPr>
          <w:ilvl w:val="0"/>
          <w:numId w:val="197"/>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Mallas curriculares del nivel inicial: competencias priorizadas año escolar 2020-2021.</w:t>
      </w:r>
    </w:p>
    <w:p w14:paraId="6C7BEEB7" w14:textId="77777777" w:rsidR="000418B5" w:rsidRPr="00652421" w:rsidRDefault="000418B5" w:rsidP="00F14C38">
      <w:pPr>
        <w:pStyle w:val="Textocomentario"/>
        <w:numPr>
          <w:ilvl w:val="0"/>
          <w:numId w:val="197"/>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Diseño de actividades para las clases televisadas del grado preprimario.</w:t>
      </w:r>
    </w:p>
    <w:p w14:paraId="6981DBF0" w14:textId="77777777" w:rsidR="000418B5" w:rsidRPr="00652421" w:rsidRDefault="000418B5" w:rsidP="00F14C38">
      <w:pPr>
        <w:pStyle w:val="Textocomentario"/>
        <w:numPr>
          <w:ilvl w:val="0"/>
          <w:numId w:val="197"/>
        </w:numPr>
        <w:spacing w:before="0" w:after="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lastRenderedPageBreak/>
        <w:t>Revisión y actualización del registro de grado y del informe de los aprendizajes de los grados kínder 4 años y preprimario 5 años, en coherencia con las competencias priorizadas años escolar 2020-2021.</w:t>
      </w:r>
    </w:p>
    <w:p w14:paraId="35DF70F6" w14:textId="77777777" w:rsidR="000418B5" w:rsidRPr="00652421" w:rsidRDefault="000418B5" w:rsidP="000418B5">
      <w:pPr>
        <w:pStyle w:val="Prrafodelista"/>
        <w:spacing w:line="360" w:lineRule="auto"/>
        <w:ind w:left="0"/>
        <w:rPr>
          <w:rFonts w:cs="Times New Roman"/>
          <w:color w:val="002060"/>
          <w:szCs w:val="18"/>
        </w:rPr>
      </w:pPr>
    </w:p>
    <w:p w14:paraId="57FD60FC" w14:textId="77777777" w:rsidR="000418B5" w:rsidRPr="005E150D" w:rsidRDefault="000418B5" w:rsidP="005E150D">
      <w:pPr>
        <w:pStyle w:val="Prrafodelista"/>
        <w:spacing w:line="360" w:lineRule="auto"/>
        <w:ind w:left="0"/>
        <w:jc w:val="center"/>
        <w:rPr>
          <w:rFonts w:ascii="Gotham" w:hAnsi="Gotham" w:cs="Times New Roman"/>
          <w:b/>
          <w:iCs/>
          <w:sz w:val="16"/>
          <w:szCs w:val="16"/>
        </w:rPr>
      </w:pPr>
      <w:r w:rsidRPr="005E150D">
        <w:rPr>
          <w:rFonts w:ascii="Gotham" w:hAnsi="Gotham" w:cs="Times New Roman"/>
          <w:b/>
          <w:iCs/>
          <w:sz w:val="16"/>
          <w:szCs w:val="16"/>
        </w:rPr>
        <w:t>Dotación de materiales didácticos del nivel inicial</w:t>
      </w:r>
    </w:p>
    <w:p w14:paraId="2E7E98A9" w14:textId="77777777" w:rsidR="000418B5" w:rsidRPr="00652421" w:rsidRDefault="000418B5" w:rsidP="000418B5">
      <w:pPr>
        <w:pStyle w:val="Prrafodelista"/>
        <w:spacing w:line="360" w:lineRule="auto"/>
        <w:ind w:left="0"/>
        <w:rPr>
          <w:rFonts w:cs="Times New Roman"/>
          <w:color w:val="002060"/>
          <w:szCs w:val="18"/>
        </w:rPr>
      </w:pPr>
    </w:p>
    <w:p w14:paraId="49B36190" w14:textId="77777777" w:rsidR="000418B5" w:rsidRPr="00652421" w:rsidRDefault="000418B5" w:rsidP="000418B5">
      <w:pPr>
        <w:pStyle w:val="Prrafodelista"/>
        <w:spacing w:line="360" w:lineRule="auto"/>
        <w:ind w:left="0"/>
        <w:rPr>
          <w:rFonts w:cs="Times New Roman"/>
          <w:color w:val="002060"/>
          <w:szCs w:val="18"/>
        </w:rPr>
      </w:pPr>
      <w:r w:rsidRPr="00652421">
        <w:rPr>
          <w:rFonts w:cs="Times New Roman"/>
          <w:color w:val="002060"/>
          <w:szCs w:val="18"/>
        </w:rPr>
        <w:t>En el 2020 se adquirió el material gastable para los 21 CMEI de las 18 regionales de Educación, con el objetivo de eficientizar el trabajo que se realiza en estos.</w:t>
      </w:r>
    </w:p>
    <w:p w14:paraId="01B2A6CF" w14:textId="77777777" w:rsidR="000418B5" w:rsidRPr="00652421" w:rsidRDefault="000418B5" w:rsidP="000418B5">
      <w:pPr>
        <w:pStyle w:val="Prrafodelista"/>
        <w:spacing w:line="360" w:lineRule="auto"/>
        <w:ind w:left="0"/>
        <w:rPr>
          <w:rFonts w:cs="Times New Roman"/>
          <w:color w:val="002060"/>
          <w:szCs w:val="18"/>
        </w:rPr>
      </w:pPr>
    </w:p>
    <w:p w14:paraId="3DB61057" w14:textId="77777777" w:rsidR="000418B5" w:rsidRPr="00652421" w:rsidRDefault="000418B5" w:rsidP="000418B5">
      <w:pPr>
        <w:pStyle w:val="Prrafodelista"/>
        <w:spacing w:line="360" w:lineRule="auto"/>
        <w:ind w:left="0"/>
        <w:rPr>
          <w:rFonts w:cs="Times New Roman"/>
          <w:color w:val="002060"/>
          <w:szCs w:val="18"/>
        </w:rPr>
      </w:pPr>
      <w:r w:rsidRPr="00652421">
        <w:rPr>
          <w:rFonts w:cs="Times New Roman"/>
          <w:color w:val="002060"/>
          <w:szCs w:val="18"/>
        </w:rPr>
        <w:t>También fueron adquiridos 154,791 cuadernos de ejercicios para ser entregados a niñas y niños del grado preprimario del nivel inicial, para el apoyo de sus aprendizajes mediante el desarrollo de las estrategias previstas.</w:t>
      </w:r>
      <w:r w:rsidRPr="00652421">
        <w:rPr>
          <w:rFonts w:cs="Times New Roman"/>
          <w:color w:val="002060"/>
          <w:szCs w:val="18"/>
        </w:rPr>
        <w:tab/>
      </w:r>
    </w:p>
    <w:p w14:paraId="0C9DBBD8" w14:textId="77777777" w:rsidR="000418B5" w:rsidRPr="00652421" w:rsidRDefault="000418B5" w:rsidP="000418B5">
      <w:pPr>
        <w:pStyle w:val="Prrafodelista"/>
        <w:spacing w:line="360" w:lineRule="auto"/>
        <w:ind w:left="0"/>
        <w:rPr>
          <w:rFonts w:cs="Times New Roman"/>
          <w:color w:val="002060"/>
          <w:szCs w:val="18"/>
        </w:rPr>
      </w:pPr>
    </w:p>
    <w:p w14:paraId="1A3BF69B" w14:textId="77777777" w:rsidR="000418B5" w:rsidRPr="00652421" w:rsidRDefault="000418B5" w:rsidP="000418B5">
      <w:pPr>
        <w:pStyle w:val="Prrafodelista"/>
        <w:spacing w:line="360" w:lineRule="auto"/>
        <w:ind w:left="0"/>
        <w:rPr>
          <w:rFonts w:cs="Times New Roman"/>
          <w:color w:val="002060"/>
          <w:szCs w:val="18"/>
        </w:rPr>
      </w:pPr>
      <w:r w:rsidRPr="00652421">
        <w:rPr>
          <w:rFonts w:cs="Times New Roman"/>
          <w:color w:val="002060"/>
          <w:szCs w:val="18"/>
        </w:rPr>
        <w:t>Se adquirieron 500 unidades de radios (con CD y memoria) para dotar a las aulas del grado preprimario inauguradas, que funcionan en jornada escolar extendida y aulas de los CMEI.</w:t>
      </w:r>
    </w:p>
    <w:p w14:paraId="35560907" w14:textId="77777777" w:rsidR="001D60A4" w:rsidRDefault="001D60A4" w:rsidP="001D60A4">
      <w:pPr>
        <w:pStyle w:val="Prrafodelista"/>
        <w:spacing w:line="360" w:lineRule="auto"/>
        <w:ind w:left="0"/>
        <w:jc w:val="center"/>
        <w:rPr>
          <w:rFonts w:ascii="Gotham" w:hAnsi="Gotham" w:cs="Times New Roman"/>
          <w:b/>
          <w:iCs/>
          <w:sz w:val="16"/>
          <w:szCs w:val="16"/>
        </w:rPr>
      </w:pPr>
    </w:p>
    <w:p w14:paraId="09706770" w14:textId="7F01E281" w:rsidR="000418B5" w:rsidRDefault="000418B5" w:rsidP="001D60A4">
      <w:pPr>
        <w:pStyle w:val="Prrafodelista"/>
        <w:spacing w:line="360" w:lineRule="auto"/>
        <w:ind w:left="0"/>
        <w:jc w:val="center"/>
        <w:rPr>
          <w:rFonts w:ascii="Gotham" w:hAnsi="Gotham" w:cs="Times New Roman"/>
          <w:b/>
          <w:iCs/>
          <w:sz w:val="16"/>
          <w:szCs w:val="16"/>
        </w:rPr>
      </w:pPr>
      <w:r w:rsidRPr="001D60A4">
        <w:rPr>
          <w:rFonts w:ascii="Gotham" w:hAnsi="Gotham" w:cs="Times New Roman"/>
          <w:b/>
          <w:iCs/>
          <w:sz w:val="16"/>
          <w:szCs w:val="16"/>
        </w:rPr>
        <w:t xml:space="preserve">Otras acciones realizadas en el 2020, en el marco de </w:t>
      </w:r>
      <w:r w:rsidR="001D60A4">
        <w:rPr>
          <w:rFonts w:ascii="Gotham" w:hAnsi="Gotham" w:cs="Times New Roman"/>
          <w:b/>
          <w:iCs/>
          <w:sz w:val="16"/>
          <w:szCs w:val="16"/>
        </w:rPr>
        <w:t>la</w:t>
      </w:r>
      <w:r w:rsidRPr="001D60A4">
        <w:rPr>
          <w:rFonts w:ascii="Gotham" w:hAnsi="Gotham" w:cs="Times New Roman"/>
          <w:b/>
          <w:iCs/>
          <w:sz w:val="16"/>
          <w:szCs w:val="16"/>
        </w:rPr>
        <w:t xml:space="preserve"> estrategia de mejora </w:t>
      </w:r>
      <w:proofErr w:type="gramStart"/>
      <w:r w:rsidRPr="001D60A4">
        <w:rPr>
          <w:rFonts w:ascii="Gotham" w:hAnsi="Gotham" w:cs="Times New Roman"/>
          <w:b/>
          <w:iCs/>
          <w:sz w:val="16"/>
          <w:szCs w:val="16"/>
        </w:rPr>
        <w:t>continua</w:t>
      </w:r>
      <w:proofErr w:type="gramEnd"/>
      <w:r w:rsidR="001D60A4">
        <w:rPr>
          <w:rFonts w:ascii="Gotham" w:hAnsi="Gotham" w:cs="Times New Roman"/>
          <w:b/>
          <w:iCs/>
          <w:sz w:val="16"/>
          <w:szCs w:val="16"/>
        </w:rPr>
        <w:t xml:space="preserve"> de los servicios de primera infancia y educación inicial</w:t>
      </w:r>
      <w:r w:rsidRPr="001D60A4">
        <w:rPr>
          <w:rFonts w:ascii="Gotham" w:hAnsi="Gotham" w:cs="Times New Roman"/>
          <w:b/>
          <w:iCs/>
          <w:sz w:val="16"/>
          <w:szCs w:val="16"/>
        </w:rPr>
        <w:t xml:space="preserve"> </w:t>
      </w:r>
    </w:p>
    <w:p w14:paraId="40A518CD" w14:textId="77777777" w:rsidR="001D60A4" w:rsidRPr="001D60A4" w:rsidRDefault="001D60A4" w:rsidP="001D60A4">
      <w:pPr>
        <w:pStyle w:val="Prrafodelista"/>
        <w:spacing w:line="360" w:lineRule="auto"/>
        <w:ind w:left="0"/>
        <w:jc w:val="center"/>
        <w:rPr>
          <w:rFonts w:ascii="Gotham" w:hAnsi="Gotham" w:cs="Times New Roman"/>
          <w:b/>
          <w:iCs/>
          <w:sz w:val="16"/>
          <w:szCs w:val="16"/>
        </w:rPr>
      </w:pPr>
    </w:p>
    <w:p w14:paraId="383CDFF9" w14:textId="77777777" w:rsidR="000418B5" w:rsidRPr="00652421" w:rsidRDefault="000418B5" w:rsidP="00495A63">
      <w:pPr>
        <w:pStyle w:val="Prrafodelista"/>
        <w:numPr>
          <w:ilvl w:val="0"/>
          <w:numId w:val="92"/>
        </w:numPr>
        <w:spacing w:line="360" w:lineRule="auto"/>
        <w:rPr>
          <w:rFonts w:cs="Times New Roman"/>
          <w:color w:val="002060"/>
          <w:szCs w:val="18"/>
        </w:rPr>
      </w:pPr>
      <w:r w:rsidRPr="00652421">
        <w:rPr>
          <w:rFonts w:cs="Times New Roman"/>
          <w:color w:val="002060"/>
          <w:szCs w:val="18"/>
        </w:rPr>
        <w:t xml:space="preserve">Monitoreados 90 centros educativos de las 18 regionales de Educación con relación a la ambientación y organización del aula, mobiliario, materiales didácticos y gastables, equipos tecnológicos, documentos de apoyo a la labor docente, área exterior, infraestructura y seguridad. </w:t>
      </w:r>
    </w:p>
    <w:p w14:paraId="12691459" w14:textId="77777777" w:rsidR="000418B5" w:rsidRPr="00652421" w:rsidRDefault="000418B5" w:rsidP="000418B5">
      <w:pPr>
        <w:pStyle w:val="Prrafodelista"/>
        <w:spacing w:line="360" w:lineRule="auto"/>
        <w:ind w:left="360"/>
        <w:rPr>
          <w:rFonts w:cs="Times New Roman"/>
          <w:color w:val="002060"/>
          <w:szCs w:val="18"/>
        </w:rPr>
      </w:pPr>
    </w:p>
    <w:p w14:paraId="643E5958" w14:textId="77777777" w:rsidR="000418B5" w:rsidRPr="00652421" w:rsidRDefault="000418B5" w:rsidP="00495A63">
      <w:pPr>
        <w:pStyle w:val="Prrafodelista"/>
        <w:numPr>
          <w:ilvl w:val="0"/>
          <w:numId w:val="92"/>
        </w:numPr>
        <w:spacing w:line="360" w:lineRule="auto"/>
        <w:rPr>
          <w:rFonts w:cs="Times New Roman"/>
          <w:color w:val="002060"/>
          <w:szCs w:val="18"/>
        </w:rPr>
      </w:pPr>
      <w:r w:rsidRPr="00652421">
        <w:rPr>
          <w:rFonts w:cs="Times New Roman"/>
          <w:color w:val="002060"/>
          <w:szCs w:val="18"/>
        </w:rPr>
        <w:t>Como parte de un proceso formativo a los docentes, se encuentra en etapa de revisión la Guía de Educación Sexual Integral, en el nivel inicial.</w:t>
      </w:r>
    </w:p>
    <w:p w14:paraId="46F67BF4" w14:textId="77777777" w:rsidR="000418B5" w:rsidRPr="00652421" w:rsidRDefault="000418B5" w:rsidP="000418B5">
      <w:pPr>
        <w:pStyle w:val="Prrafodelista"/>
        <w:spacing w:line="360" w:lineRule="auto"/>
        <w:rPr>
          <w:rFonts w:cs="Times New Roman"/>
          <w:color w:val="002060"/>
          <w:szCs w:val="18"/>
        </w:rPr>
      </w:pPr>
    </w:p>
    <w:p w14:paraId="78FE2A8F" w14:textId="77777777" w:rsidR="000418B5" w:rsidRPr="00652421" w:rsidRDefault="000418B5" w:rsidP="00495A63">
      <w:pPr>
        <w:pStyle w:val="Prrafodelista"/>
        <w:numPr>
          <w:ilvl w:val="0"/>
          <w:numId w:val="92"/>
        </w:numPr>
        <w:spacing w:line="360" w:lineRule="auto"/>
        <w:rPr>
          <w:rFonts w:cs="Times New Roman"/>
          <w:color w:val="002060"/>
          <w:szCs w:val="18"/>
        </w:rPr>
      </w:pPr>
      <w:r w:rsidRPr="00652421">
        <w:rPr>
          <w:rFonts w:cs="Times New Roman"/>
          <w:color w:val="002060"/>
          <w:szCs w:val="18"/>
        </w:rPr>
        <w:t>Dotación de mobiliario, materiales didácticos y documentos de apoyo a los servicios del Inaipi.</w:t>
      </w:r>
    </w:p>
    <w:p w14:paraId="49B3B7DE" w14:textId="77777777" w:rsidR="000418B5" w:rsidRPr="00652421" w:rsidRDefault="000418B5" w:rsidP="000418B5">
      <w:pPr>
        <w:pStyle w:val="Prrafodelista"/>
        <w:spacing w:line="360" w:lineRule="auto"/>
        <w:rPr>
          <w:rFonts w:cs="Times New Roman"/>
          <w:color w:val="002060"/>
          <w:szCs w:val="18"/>
        </w:rPr>
      </w:pPr>
    </w:p>
    <w:p w14:paraId="0EA1ACAC" w14:textId="77777777" w:rsidR="000418B5" w:rsidRPr="00652421" w:rsidRDefault="000418B5" w:rsidP="00495A63">
      <w:pPr>
        <w:pStyle w:val="Prrafodelista"/>
        <w:numPr>
          <w:ilvl w:val="0"/>
          <w:numId w:val="93"/>
        </w:numPr>
        <w:spacing w:line="360" w:lineRule="auto"/>
        <w:rPr>
          <w:rFonts w:cs="Times New Roman"/>
          <w:color w:val="002060"/>
          <w:szCs w:val="18"/>
        </w:rPr>
      </w:pPr>
      <w:r w:rsidRPr="00652421">
        <w:rPr>
          <w:rFonts w:cs="Times New Roman"/>
          <w:color w:val="002060"/>
          <w:szCs w:val="18"/>
        </w:rPr>
        <w:t>En el año 2020 se gestionó la compra y distribución de alimentos, materiales de oficina, insumos de limpieza, mobiliarios de oficina y educativos, recursos didácticos y los servicios agua potable y control de plagas para los centros Caipi y CAFI en todo el territorio nacional para brindar un servicio de calidad.</w:t>
      </w:r>
    </w:p>
    <w:p w14:paraId="6B6A00F9" w14:textId="77777777" w:rsidR="000418B5" w:rsidRPr="00652421" w:rsidRDefault="000418B5" w:rsidP="000418B5">
      <w:pPr>
        <w:pStyle w:val="Prrafodelista"/>
        <w:spacing w:line="360" w:lineRule="auto"/>
        <w:rPr>
          <w:rFonts w:cs="Times New Roman"/>
          <w:color w:val="002060"/>
          <w:szCs w:val="18"/>
        </w:rPr>
      </w:pPr>
    </w:p>
    <w:p w14:paraId="5CB43D07" w14:textId="77777777" w:rsidR="000418B5" w:rsidRPr="00652421" w:rsidRDefault="000418B5" w:rsidP="00495A63">
      <w:pPr>
        <w:pStyle w:val="Prrafodelista"/>
        <w:numPr>
          <w:ilvl w:val="0"/>
          <w:numId w:val="93"/>
        </w:numPr>
        <w:spacing w:line="360" w:lineRule="auto"/>
        <w:rPr>
          <w:rFonts w:cs="Times New Roman"/>
          <w:color w:val="002060"/>
          <w:szCs w:val="18"/>
        </w:rPr>
      </w:pPr>
      <w:r w:rsidRPr="00652421">
        <w:rPr>
          <w:rFonts w:cs="Times New Roman"/>
          <w:color w:val="002060"/>
          <w:szCs w:val="18"/>
        </w:rPr>
        <w:lastRenderedPageBreak/>
        <w:t>En ese mismo orden, se equiparon 41 locales que incluyen 1 Caipi y 40 CAFI, de estos se realizaron 23 con equipamientos básicos y 17 con equipamientos completos.</w:t>
      </w:r>
    </w:p>
    <w:p w14:paraId="09961707" w14:textId="77777777" w:rsidR="000418B5" w:rsidRPr="00652421" w:rsidRDefault="000418B5" w:rsidP="000418B5">
      <w:pPr>
        <w:pStyle w:val="Prrafodelista"/>
        <w:spacing w:line="360" w:lineRule="auto"/>
        <w:rPr>
          <w:rFonts w:cs="Times New Roman"/>
          <w:color w:val="002060"/>
          <w:szCs w:val="18"/>
        </w:rPr>
      </w:pPr>
    </w:p>
    <w:p w14:paraId="5DFE2715" w14:textId="77777777" w:rsidR="000418B5" w:rsidRPr="00652421" w:rsidRDefault="000418B5" w:rsidP="00495A63">
      <w:pPr>
        <w:pStyle w:val="Prrafodelista"/>
        <w:numPr>
          <w:ilvl w:val="0"/>
          <w:numId w:val="93"/>
        </w:numPr>
        <w:spacing w:line="360" w:lineRule="auto"/>
        <w:rPr>
          <w:rFonts w:cs="Times New Roman"/>
          <w:color w:val="002060"/>
          <w:szCs w:val="18"/>
        </w:rPr>
      </w:pPr>
      <w:r w:rsidRPr="00652421">
        <w:rPr>
          <w:rFonts w:cs="Times New Roman"/>
          <w:color w:val="002060"/>
          <w:szCs w:val="18"/>
        </w:rPr>
        <w:t>En medio de las condiciones de pandemia, y estando los centros cerrados a los servicios, se optimizaron más de 200 plantas físicas.  A esto se suman todos los esfuerzos en garantizar la inocuidad a través de fumigaciones, sanitación especializada, y la adquisición de materiales y equipos de protección para el personal, y la futura entrada de los niños y las niñas.</w:t>
      </w:r>
    </w:p>
    <w:bookmarkEnd w:id="77"/>
    <w:p w14:paraId="7A2E2BAA" w14:textId="77777777" w:rsidR="000418B5" w:rsidRPr="005E150D" w:rsidRDefault="000418B5" w:rsidP="005E150D">
      <w:pPr>
        <w:shd w:val="clear" w:color="auto" w:fill="002060"/>
        <w:spacing w:line="360" w:lineRule="auto"/>
        <w:rPr>
          <w:rFonts w:cs="Times New Roman"/>
          <w:b/>
          <w:i/>
          <w:color w:val="FFFFFF" w:themeColor="background1"/>
          <w:szCs w:val="18"/>
        </w:rPr>
      </w:pPr>
      <w:r w:rsidRPr="005E150D">
        <w:rPr>
          <w:rFonts w:cs="Times New Roman"/>
          <w:b/>
          <w:i/>
          <w:color w:val="FFFFFF" w:themeColor="background1"/>
          <w:szCs w:val="18"/>
          <w:shd w:val="clear" w:color="auto" w:fill="1F4E79"/>
        </w:rPr>
        <w:t>Estrategia 02.1.4 Impulsar la formación, participación y seguimiento de las familias en las redes de servicios del Inaipi y en los centros educativos</w:t>
      </w:r>
      <w:r w:rsidRPr="005E150D">
        <w:rPr>
          <w:rFonts w:cs="Times New Roman"/>
          <w:b/>
          <w:i/>
          <w:color w:val="FFFFFF" w:themeColor="background1"/>
          <w:szCs w:val="18"/>
        </w:rPr>
        <w:t>.</w:t>
      </w:r>
    </w:p>
    <w:p w14:paraId="584E0D32" w14:textId="77777777" w:rsidR="000418B5" w:rsidRPr="00652421" w:rsidRDefault="000418B5" w:rsidP="000418B5">
      <w:pPr>
        <w:spacing w:after="0" w:line="360" w:lineRule="auto"/>
        <w:rPr>
          <w:rFonts w:cs="Times New Roman"/>
          <w:b/>
          <w:i/>
          <w:color w:val="002060"/>
          <w:szCs w:val="18"/>
        </w:rPr>
      </w:pPr>
    </w:p>
    <w:p w14:paraId="455D1B7E" w14:textId="77777777" w:rsidR="000418B5" w:rsidRPr="00652421" w:rsidRDefault="000418B5" w:rsidP="005E150D">
      <w:pPr>
        <w:spacing w:line="360" w:lineRule="auto"/>
        <w:rPr>
          <w:rFonts w:cs="Times New Roman"/>
          <w:color w:val="002060"/>
          <w:szCs w:val="18"/>
        </w:rPr>
      </w:pPr>
      <w:r w:rsidRPr="00652421">
        <w:rPr>
          <w:rFonts w:cs="Times New Roman"/>
          <w:color w:val="002060"/>
          <w:szCs w:val="18"/>
        </w:rPr>
        <w:t xml:space="preserve">En relación al entorno familiar y comunitario de los niños y niñas atendidos mediante las redes de servicio del Inaipi, se realizaron talleres de formación a las familias y acompañamientos en hogares, para el fortalecimiento de las prácticas de crianza saludable, que permitan a las familias asegurar mejoras en el cuidado de sus hijos que se debe traducir en el desarrollo de sus habilidades cognitivas, reducción de la morbilidad y mortalidad infantil,  como también, la reducción de las prácticas violentas de disciplina que afecta muchos de los hogares dominicanos e impactan toda la sociedad.  </w:t>
      </w:r>
    </w:p>
    <w:p w14:paraId="1FF492EF" w14:textId="77777777" w:rsidR="000418B5" w:rsidRPr="00652421" w:rsidRDefault="000418B5" w:rsidP="005E150D">
      <w:pPr>
        <w:spacing w:line="360" w:lineRule="auto"/>
        <w:rPr>
          <w:rFonts w:cs="Times New Roman"/>
          <w:color w:val="002060"/>
          <w:szCs w:val="18"/>
        </w:rPr>
      </w:pPr>
      <w:r w:rsidRPr="00652421">
        <w:rPr>
          <w:rFonts w:cs="Times New Roman"/>
          <w:color w:val="002060"/>
          <w:szCs w:val="18"/>
        </w:rPr>
        <w:t>En el 2020 se registraron 475 Comités de Padres, Madres y Tutores en igual número de servicios a nivel nacional. Estos comités tienen participación en validar y velar por la implementación del modelo de atención con los estándares de calidad que requieren nuestros niños y niñas. Este empoderamiento de las familias posiciona la primera infancia como un tema de agenda comunitaria, y es por lo que se han conformado Comités de Participación y Seguimiento en 81 redes de servicios.</w:t>
      </w:r>
    </w:p>
    <w:p w14:paraId="04B58C5B" w14:textId="77777777" w:rsidR="000418B5" w:rsidRPr="00652421" w:rsidRDefault="000418B5" w:rsidP="005E150D">
      <w:pPr>
        <w:spacing w:line="360" w:lineRule="auto"/>
        <w:rPr>
          <w:rFonts w:cs="Times New Roman"/>
          <w:color w:val="002060"/>
          <w:szCs w:val="18"/>
        </w:rPr>
      </w:pPr>
      <w:r w:rsidRPr="00652421">
        <w:rPr>
          <w:rFonts w:cs="Times New Roman"/>
          <w:color w:val="002060"/>
          <w:szCs w:val="18"/>
        </w:rPr>
        <w:t xml:space="preserve">A continuación, logros obtenidos bajo el componente de Salud y Nutrición, que abarca servicios de salud, nutrición y odontopediatría que se ofrecen y se gestionan como parte de la atención integral de los niños y las niñas de 0 hasta los 5 años, en los centros Caipi y CAFI, con el propósito de que se propicie el desarrollo de todas sus potencialidades, así como el acceso a servicios de salud y nutrición integrales, oportunos y de calidad que garanticen su desarrollo integral temprano:   </w:t>
      </w:r>
    </w:p>
    <w:p w14:paraId="43D63502" w14:textId="77777777" w:rsidR="000418B5" w:rsidRPr="00652421" w:rsidRDefault="000418B5" w:rsidP="00495A63">
      <w:pPr>
        <w:numPr>
          <w:ilvl w:val="0"/>
          <w:numId w:val="34"/>
        </w:numPr>
        <w:spacing w:before="120" w:after="240" w:line="360" w:lineRule="auto"/>
        <w:rPr>
          <w:rFonts w:cs="Times New Roman"/>
          <w:color w:val="002060"/>
          <w:szCs w:val="18"/>
        </w:rPr>
      </w:pPr>
      <w:r w:rsidRPr="00652421">
        <w:rPr>
          <w:rFonts w:cs="Times New Roman"/>
          <w:color w:val="002060"/>
          <w:szCs w:val="18"/>
        </w:rPr>
        <w:lastRenderedPageBreak/>
        <w:t>Dentro del Programa de Base Familiar y Comunitaria se han acompañado a más de 5,800 gestantes, para un buen término de su embarazo y para orientarlas sobre los beneficios de la lactancia materna exclusiva hasta los seis meses de edad. En relación con esto, se conoce la lactancia materna como una intervención rentable y de comprobada eficacia que puede reducir de un 13 % a 15 % la mortalidad infantil, al reducir la incidencia y la gravedad de las enfermedades infecciosas, en tanto que la alimentación complementaria apropiada reduciría la mortalidad infantil en un 6 %.</w:t>
      </w:r>
    </w:p>
    <w:p w14:paraId="0BBC5F2D" w14:textId="77777777" w:rsidR="000418B5" w:rsidRPr="00652421" w:rsidRDefault="000418B5" w:rsidP="00495A63">
      <w:pPr>
        <w:numPr>
          <w:ilvl w:val="0"/>
          <w:numId w:val="34"/>
        </w:numPr>
        <w:spacing w:before="120" w:after="240" w:line="360" w:lineRule="auto"/>
        <w:rPr>
          <w:rFonts w:cs="Times New Roman"/>
          <w:color w:val="002060"/>
          <w:szCs w:val="18"/>
        </w:rPr>
      </w:pPr>
      <w:r w:rsidRPr="00652421">
        <w:rPr>
          <w:rFonts w:cs="Times New Roman"/>
          <w:color w:val="002060"/>
          <w:szCs w:val="18"/>
        </w:rPr>
        <w:t xml:space="preserve">En ese mismo tenor, todas las familias del Inaipi bajo el Programa de Base Familiar y Comunitaria reciben talleres de formación en temas relacionados con la salud y nutrición de sus niños y niñas. </w:t>
      </w:r>
    </w:p>
    <w:p w14:paraId="009896F9" w14:textId="77777777" w:rsidR="000418B5" w:rsidRPr="005E150D" w:rsidRDefault="000418B5" w:rsidP="005E150D">
      <w:pPr>
        <w:shd w:val="clear" w:color="auto" w:fill="002060"/>
        <w:spacing w:line="360" w:lineRule="auto"/>
        <w:rPr>
          <w:rFonts w:cs="Times New Roman"/>
          <w:b/>
          <w:i/>
          <w:color w:val="FFFFFF" w:themeColor="background1"/>
          <w:szCs w:val="18"/>
        </w:rPr>
      </w:pPr>
      <w:r w:rsidRPr="005E150D">
        <w:rPr>
          <w:rFonts w:cs="Times New Roman"/>
          <w:b/>
          <w:i/>
          <w:color w:val="FFFFFF" w:themeColor="background1"/>
          <w:szCs w:val="18"/>
        </w:rPr>
        <w:t>Estrategia 02.1.5 Consolidar los espacios y mecanismos de articulación intersectorial previstos en la política de Primera Infancia a nivel nacional y local en los territorios priorizados.</w:t>
      </w:r>
    </w:p>
    <w:p w14:paraId="78E472B8" w14:textId="77777777" w:rsidR="000418B5" w:rsidRPr="00652421" w:rsidRDefault="000418B5" w:rsidP="000418B5">
      <w:pPr>
        <w:pStyle w:val="Default"/>
        <w:spacing w:line="360" w:lineRule="auto"/>
        <w:rPr>
          <w:rFonts w:ascii="Artifex CF Extra Light" w:hAnsi="Artifex CF Extra Light" w:cs="Times New Roman"/>
          <w:bCs/>
          <w:color w:val="002060"/>
          <w:sz w:val="18"/>
          <w:szCs w:val="18"/>
          <w:lang w:val="es-ES"/>
        </w:rPr>
      </w:pPr>
      <w:r w:rsidRPr="00652421">
        <w:rPr>
          <w:rFonts w:ascii="Artifex CF Extra Light" w:hAnsi="Artifex CF Extra Light" w:cs="Times New Roman"/>
          <w:bCs/>
          <w:color w:val="002060"/>
          <w:sz w:val="18"/>
          <w:szCs w:val="18"/>
          <w:lang w:val="es-ES"/>
        </w:rPr>
        <w:t>Dentro de esta estrategia se abordan los programas y servicios articulados con otros organismos nacionales, tales como salud y nutrición, registro de nacimiento oportuno, afiliación niños y niñas al Seguro Nacional de Salud (Senasa), programas de detección, prevención y atención a la niñez; fortalecimiento institucional, entre otros.</w:t>
      </w:r>
    </w:p>
    <w:p w14:paraId="6F11F9BF" w14:textId="77777777" w:rsidR="000418B5" w:rsidRPr="00652421" w:rsidRDefault="000418B5" w:rsidP="000418B5">
      <w:pPr>
        <w:pStyle w:val="Default"/>
        <w:spacing w:line="360" w:lineRule="auto"/>
        <w:rPr>
          <w:rFonts w:ascii="Artifex CF Extra Light" w:hAnsi="Artifex CF Extra Light" w:cs="Times New Roman"/>
          <w:bCs/>
          <w:color w:val="002060"/>
          <w:sz w:val="18"/>
          <w:szCs w:val="18"/>
          <w:lang w:val="es-ES"/>
        </w:rPr>
      </w:pPr>
    </w:p>
    <w:p w14:paraId="1FA71856" w14:textId="77777777" w:rsidR="000418B5" w:rsidRPr="005E150D" w:rsidRDefault="000418B5" w:rsidP="005E150D">
      <w:pPr>
        <w:pStyle w:val="Default"/>
        <w:spacing w:line="360" w:lineRule="auto"/>
        <w:jc w:val="center"/>
        <w:rPr>
          <w:rFonts w:ascii="Gotham" w:hAnsi="Gotham" w:cs="Times New Roman"/>
          <w:b/>
          <w:iCs/>
          <w:color w:val="1F4E79" w:themeColor="accent1" w:themeShade="80"/>
          <w:sz w:val="16"/>
          <w:szCs w:val="16"/>
        </w:rPr>
      </w:pPr>
      <w:r w:rsidRPr="005E150D">
        <w:rPr>
          <w:rFonts w:ascii="Gotham" w:hAnsi="Gotham" w:cs="Times New Roman"/>
          <w:b/>
          <w:iCs/>
          <w:color w:val="1F4E79" w:themeColor="accent1" w:themeShade="80"/>
          <w:sz w:val="16"/>
          <w:szCs w:val="16"/>
        </w:rPr>
        <w:t>Salud y nutrición para los niños y niñas menores de 5 años</w:t>
      </w:r>
    </w:p>
    <w:p w14:paraId="685D7022" w14:textId="77777777" w:rsidR="000418B5" w:rsidRPr="00652421" w:rsidRDefault="000418B5" w:rsidP="000418B5">
      <w:pPr>
        <w:pStyle w:val="Default"/>
        <w:spacing w:line="360" w:lineRule="auto"/>
        <w:rPr>
          <w:rFonts w:ascii="Artifex CF Extra Light" w:hAnsi="Artifex CF Extra Light" w:cs="Times New Roman"/>
          <w:bCs/>
          <w:color w:val="002060"/>
          <w:sz w:val="18"/>
          <w:szCs w:val="18"/>
          <w:highlight w:val="yellow"/>
          <w:lang w:val="es-ES"/>
        </w:rPr>
      </w:pPr>
    </w:p>
    <w:p w14:paraId="63A3C0D6" w14:textId="77777777" w:rsidR="000418B5" w:rsidRPr="00652421" w:rsidRDefault="000418B5" w:rsidP="000418B5">
      <w:pPr>
        <w:pStyle w:val="Default"/>
        <w:spacing w:line="360" w:lineRule="auto"/>
        <w:rPr>
          <w:rFonts w:ascii="Artifex CF Extra Light" w:hAnsi="Artifex CF Extra Light" w:cs="Times New Roman"/>
          <w:color w:val="002060"/>
          <w:sz w:val="18"/>
          <w:szCs w:val="18"/>
          <w:lang w:val="es-419"/>
        </w:rPr>
      </w:pPr>
      <w:r w:rsidRPr="00652421">
        <w:rPr>
          <w:rFonts w:ascii="Artifex CF Extra Light" w:hAnsi="Artifex CF Extra Light" w:cs="Times New Roman"/>
          <w:bCs/>
          <w:color w:val="002060"/>
          <w:sz w:val="18"/>
          <w:szCs w:val="18"/>
          <w:lang w:val="es-ES"/>
        </w:rPr>
        <w:t>Se ha realizado un arduo esfuerzo de coordinación entre el Plan de Primera Infancia de Propeep y las instituciones del sector salud para fortalecer la promoción y fomento de la lactancia materna. En este sentido, a continuación, se presentan los logros obtenidos durante el año 2020</w:t>
      </w:r>
      <w:r w:rsidRPr="00652421">
        <w:rPr>
          <w:rFonts w:ascii="Artifex CF Extra Light" w:hAnsi="Artifex CF Extra Light" w:cs="Times New Roman"/>
          <w:color w:val="002060"/>
          <w:sz w:val="18"/>
          <w:szCs w:val="18"/>
          <w:lang w:val="es-419"/>
        </w:rPr>
        <w:t xml:space="preserve">: </w:t>
      </w:r>
    </w:p>
    <w:p w14:paraId="1C29AE95" w14:textId="77777777" w:rsidR="000418B5" w:rsidRPr="00652421" w:rsidRDefault="000418B5" w:rsidP="000418B5">
      <w:pPr>
        <w:pStyle w:val="Default"/>
        <w:spacing w:line="360" w:lineRule="auto"/>
        <w:rPr>
          <w:rFonts w:ascii="Artifex CF Extra Light" w:hAnsi="Artifex CF Extra Light" w:cs="Times New Roman"/>
          <w:bCs/>
          <w:color w:val="002060"/>
          <w:sz w:val="18"/>
          <w:szCs w:val="18"/>
          <w:highlight w:val="yellow"/>
          <w:lang w:val="es-ES"/>
        </w:rPr>
      </w:pPr>
    </w:p>
    <w:p w14:paraId="061B3FA2" w14:textId="77777777" w:rsidR="000418B5" w:rsidRPr="00652421" w:rsidRDefault="000418B5" w:rsidP="00495A63">
      <w:pPr>
        <w:numPr>
          <w:ilvl w:val="0"/>
          <w:numId w:val="34"/>
        </w:numPr>
        <w:spacing w:before="120" w:after="240" w:line="360" w:lineRule="auto"/>
        <w:rPr>
          <w:rFonts w:cs="Times New Roman"/>
          <w:color w:val="002060"/>
          <w:szCs w:val="18"/>
        </w:rPr>
      </w:pPr>
      <w:r w:rsidRPr="00652421">
        <w:rPr>
          <w:rFonts w:cs="Times New Roman"/>
          <w:color w:val="002060"/>
          <w:szCs w:val="18"/>
          <w:lang w:val="es-419"/>
        </w:rPr>
        <w:t xml:space="preserve">Sobrepasada la meta de 100 salas amigas de las familias lactantes establecidas en el marco del Plan de Acción de la Comisión Presidencial de Primera Infancia desde el 2015, llegando al 2020 con 123 salas certificadas. De estas, 82 fueron habilitadas en los Centros de Atención Integral a la Primera Infancia (Caipi). </w:t>
      </w:r>
      <w:r w:rsidRPr="00652421">
        <w:rPr>
          <w:rFonts w:cs="Times New Roman"/>
          <w:color w:val="002060"/>
          <w:szCs w:val="18"/>
        </w:rPr>
        <w:t>Estas salas han sido certificadas por el Ministerio de Salud y Unicef.</w:t>
      </w:r>
    </w:p>
    <w:p w14:paraId="5E64D17D" w14:textId="77777777" w:rsidR="000418B5" w:rsidRPr="00652421" w:rsidRDefault="000418B5" w:rsidP="00495A63">
      <w:pPr>
        <w:numPr>
          <w:ilvl w:val="0"/>
          <w:numId w:val="35"/>
        </w:numPr>
        <w:spacing w:before="120" w:after="0" w:line="360" w:lineRule="auto"/>
        <w:rPr>
          <w:rFonts w:cs="Times New Roman"/>
          <w:color w:val="002060"/>
          <w:szCs w:val="18"/>
          <w:lang w:val="es-419"/>
        </w:rPr>
      </w:pPr>
      <w:r w:rsidRPr="00652421">
        <w:rPr>
          <w:rFonts w:cs="Times New Roman"/>
          <w:color w:val="002060"/>
          <w:szCs w:val="18"/>
          <w:lang w:val="es-419"/>
        </w:rPr>
        <w:lastRenderedPageBreak/>
        <w:t xml:space="preserve">En agosto de 2020 y en el marco de la Semana Mundial de Lactancia Materna fue reabierta la sala amiga de las familias lactantes del Edificio de Oficinas Gubernamentales Juan Pablo Duarte. </w:t>
      </w:r>
    </w:p>
    <w:p w14:paraId="5CC5859F" w14:textId="77777777" w:rsidR="000418B5" w:rsidRPr="00652421" w:rsidRDefault="000418B5" w:rsidP="00495A63">
      <w:pPr>
        <w:numPr>
          <w:ilvl w:val="0"/>
          <w:numId w:val="35"/>
        </w:numPr>
        <w:spacing w:before="120" w:after="0" w:line="360" w:lineRule="auto"/>
        <w:rPr>
          <w:rFonts w:cs="Times New Roman"/>
          <w:color w:val="002060"/>
          <w:szCs w:val="18"/>
          <w:lang w:val="es-419"/>
        </w:rPr>
      </w:pPr>
      <w:r w:rsidRPr="00652421">
        <w:rPr>
          <w:rFonts w:cs="Times New Roman"/>
          <w:color w:val="002060"/>
          <w:szCs w:val="18"/>
          <w:lang w:val="es-419"/>
        </w:rPr>
        <w:t>Homologados los contenidos técnicos sobre promoción y fomento de la lactancia materna con las instituciones de la Comisión Presidencial de la Primera Infancia.</w:t>
      </w:r>
    </w:p>
    <w:p w14:paraId="20A3FD1B" w14:textId="77777777" w:rsidR="000418B5" w:rsidRPr="00652421" w:rsidRDefault="000418B5" w:rsidP="000418B5">
      <w:pPr>
        <w:pStyle w:val="Prrafodelista"/>
        <w:spacing w:after="0" w:line="360" w:lineRule="auto"/>
        <w:ind w:left="360"/>
        <w:contextualSpacing w:val="0"/>
        <w:rPr>
          <w:rFonts w:cs="Times New Roman"/>
          <w:color w:val="002060"/>
          <w:szCs w:val="18"/>
          <w:lang w:val="es-419"/>
        </w:rPr>
      </w:pPr>
    </w:p>
    <w:p w14:paraId="4E31AE34" w14:textId="77777777" w:rsidR="000418B5" w:rsidRPr="00652421" w:rsidRDefault="000418B5" w:rsidP="00495A63">
      <w:pPr>
        <w:pStyle w:val="Prrafodelista"/>
        <w:numPr>
          <w:ilvl w:val="0"/>
          <w:numId w:val="35"/>
        </w:numPr>
        <w:spacing w:after="0" w:line="360" w:lineRule="auto"/>
        <w:contextualSpacing w:val="0"/>
        <w:rPr>
          <w:rFonts w:cs="Times New Roman"/>
          <w:color w:val="002060"/>
          <w:szCs w:val="18"/>
          <w:lang w:val="es-419"/>
        </w:rPr>
      </w:pPr>
      <w:r w:rsidRPr="00652421">
        <w:rPr>
          <w:rFonts w:cs="Times New Roman"/>
          <w:color w:val="002060"/>
          <w:szCs w:val="18"/>
          <w:lang w:val="es-419"/>
        </w:rPr>
        <w:t>Desarrollo de capacitaciones virtuales en consejería de lactancia materna a familias de niños y niñas de 0 a 5 años, en coordinación con el Ministerio de Salud Pública (MSP), Sistema Nacional de Salud (SNS), Comisión Nacional de Lactancia Materna (CNLM), ProlactarRD, Instituto de Nutrición de Centroamérica y Panamá (Incap), entre otros.</w:t>
      </w:r>
    </w:p>
    <w:p w14:paraId="62F4DFF9" w14:textId="77777777" w:rsidR="000418B5" w:rsidRPr="00652421" w:rsidRDefault="000418B5" w:rsidP="000418B5">
      <w:pPr>
        <w:pStyle w:val="Prrafodelista"/>
        <w:spacing w:after="0" w:line="360" w:lineRule="auto"/>
        <w:ind w:left="360"/>
        <w:contextualSpacing w:val="0"/>
        <w:rPr>
          <w:rFonts w:cs="Times New Roman"/>
          <w:color w:val="002060"/>
          <w:szCs w:val="18"/>
          <w:lang w:val="es-419"/>
        </w:rPr>
      </w:pPr>
    </w:p>
    <w:p w14:paraId="6741408D" w14:textId="77777777" w:rsidR="000418B5" w:rsidRPr="00652421" w:rsidRDefault="000418B5" w:rsidP="00495A63">
      <w:pPr>
        <w:pStyle w:val="Prrafodelista"/>
        <w:numPr>
          <w:ilvl w:val="0"/>
          <w:numId w:val="35"/>
        </w:numPr>
        <w:spacing w:after="0" w:line="360" w:lineRule="auto"/>
        <w:contextualSpacing w:val="0"/>
        <w:rPr>
          <w:rFonts w:cs="Times New Roman"/>
          <w:color w:val="002060"/>
          <w:szCs w:val="18"/>
          <w:lang w:val="es-419"/>
        </w:rPr>
      </w:pPr>
      <w:r w:rsidRPr="00652421">
        <w:rPr>
          <w:rFonts w:cs="Times New Roman"/>
          <w:color w:val="002060"/>
          <w:szCs w:val="18"/>
          <w:lang w:val="es-419"/>
        </w:rPr>
        <w:t xml:space="preserve">En el marco de la Semana Mundial 2020 </w:t>
      </w:r>
      <w:bookmarkStart w:id="79" w:name="_Hlk57283347"/>
      <w:r w:rsidRPr="00652421">
        <w:rPr>
          <w:rFonts w:cs="Times New Roman"/>
          <w:color w:val="002060"/>
          <w:szCs w:val="18"/>
          <w:lang w:val="es-419"/>
        </w:rPr>
        <w:t xml:space="preserve">se desarrolló </w:t>
      </w:r>
      <w:bookmarkEnd w:id="79"/>
      <w:r w:rsidRPr="00652421">
        <w:rPr>
          <w:rFonts w:cs="Times New Roman"/>
          <w:color w:val="002060"/>
          <w:szCs w:val="18"/>
          <w:lang w:val="es-419"/>
        </w:rPr>
        <w:t>un foro intersectorial virtual con una gran audiencia a nivel nacional e internacional, con los siguientes temas: Lactancia materna; Experiencias positivas en la promoción y protección de la lactancia materna; Celebración aniversario sala amiga de las familias lactantes; y Evaluación y clausura Semana Mundial de Lactancia Materna.</w:t>
      </w:r>
    </w:p>
    <w:p w14:paraId="02D68773" w14:textId="77777777" w:rsidR="000418B5" w:rsidRPr="00652421" w:rsidRDefault="000418B5" w:rsidP="00495A63">
      <w:pPr>
        <w:pStyle w:val="Prrafodelista"/>
        <w:numPr>
          <w:ilvl w:val="0"/>
          <w:numId w:val="94"/>
        </w:numPr>
        <w:spacing w:line="360" w:lineRule="auto"/>
        <w:ind w:left="360"/>
        <w:rPr>
          <w:rFonts w:cs="Times New Roman"/>
          <w:color w:val="002060"/>
          <w:szCs w:val="18"/>
          <w:lang w:val="es-419"/>
        </w:rPr>
      </w:pPr>
      <w:r w:rsidRPr="00652421">
        <w:rPr>
          <w:rFonts w:cs="Times New Roman"/>
          <w:color w:val="002060"/>
          <w:szCs w:val="18"/>
          <w:lang w:val="es-419"/>
        </w:rPr>
        <w:t>A partir del mes de agosto, la nueva gestión de Propeep  dio inicio al diseño de un proyecto de acompañamiento a gestantes en coordinación con el SNS, MSP, el Programa Mundial de Alimentos (PMA) y agencias del Sistema de Naciones Unidas, que busca fortalecer este proceso mediante acciones de sensibilización y dotación de insumos claves para la supervivencia y fomento del desarrollo infantil; así como el de contribuir a la reducción de la mortalidad materna e infantil mediante el acompañamiento y sensibilización a gestantes, familias y comunidad. Las acciones consisten en:</w:t>
      </w:r>
    </w:p>
    <w:p w14:paraId="7B170231" w14:textId="77777777" w:rsidR="000418B5" w:rsidRPr="00652421" w:rsidRDefault="000418B5" w:rsidP="000418B5">
      <w:pPr>
        <w:pStyle w:val="Prrafodelista"/>
        <w:spacing w:line="360" w:lineRule="auto"/>
        <w:ind w:left="360"/>
        <w:rPr>
          <w:rFonts w:cs="Times New Roman"/>
          <w:color w:val="002060"/>
          <w:szCs w:val="18"/>
          <w:lang w:val="es-419"/>
        </w:rPr>
      </w:pPr>
    </w:p>
    <w:p w14:paraId="3CBC1394" w14:textId="77777777" w:rsidR="000418B5" w:rsidRPr="00652421" w:rsidRDefault="000418B5" w:rsidP="00495A63">
      <w:pPr>
        <w:pStyle w:val="Prrafodelista"/>
        <w:numPr>
          <w:ilvl w:val="0"/>
          <w:numId w:val="154"/>
        </w:numPr>
        <w:spacing w:line="360" w:lineRule="auto"/>
        <w:rPr>
          <w:rFonts w:cs="Times New Roman"/>
          <w:color w:val="002060"/>
          <w:szCs w:val="18"/>
        </w:rPr>
      </w:pPr>
      <w:r w:rsidRPr="00652421">
        <w:rPr>
          <w:rFonts w:cs="Times New Roman"/>
          <w:color w:val="002060"/>
          <w:szCs w:val="18"/>
        </w:rPr>
        <w:t>Capacitación a gestantes sobre temas claves (lactancia materna, signos de peligro en el embarazo, parto y puerperio, alimentación saludable, entre otros).</w:t>
      </w:r>
    </w:p>
    <w:p w14:paraId="1647F666" w14:textId="77777777" w:rsidR="000418B5" w:rsidRPr="00652421" w:rsidRDefault="000418B5" w:rsidP="000418B5">
      <w:pPr>
        <w:pStyle w:val="Prrafodelista"/>
        <w:spacing w:line="360" w:lineRule="auto"/>
        <w:rPr>
          <w:rFonts w:cs="Times New Roman"/>
          <w:color w:val="002060"/>
          <w:szCs w:val="18"/>
        </w:rPr>
      </w:pPr>
    </w:p>
    <w:p w14:paraId="61C47487" w14:textId="77777777" w:rsidR="000418B5" w:rsidRPr="00652421" w:rsidRDefault="000418B5" w:rsidP="00495A63">
      <w:pPr>
        <w:pStyle w:val="Prrafodelista"/>
        <w:numPr>
          <w:ilvl w:val="0"/>
          <w:numId w:val="154"/>
        </w:numPr>
        <w:spacing w:line="360" w:lineRule="auto"/>
        <w:rPr>
          <w:rFonts w:cs="Times New Roman"/>
          <w:color w:val="002060"/>
          <w:szCs w:val="18"/>
        </w:rPr>
      </w:pPr>
      <w:r w:rsidRPr="00652421">
        <w:rPr>
          <w:rFonts w:cs="Times New Roman"/>
          <w:color w:val="002060"/>
          <w:szCs w:val="18"/>
        </w:rPr>
        <w:t>Entrega de alimentos fortificados a las gestantes, preparados por el PMA con todos los elementos nutricionales que necesitan las gestantes.</w:t>
      </w:r>
    </w:p>
    <w:p w14:paraId="48B75834" w14:textId="77777777" w:rsidR="000418B5" w:rsidRPr="00652421" w:rsidRDefault="000418B5" w:rsidP="000418B5">
      <w:pPr>
        <w:pStyle w:val="Prrafodelista"/>
        <w:spacing w:line="360" w:lineRule="auto"/>
        <w:rPr>
          <w:rFonts w:cs="Times New Roman"/>
          <w:color w:val="002060"/>
          <w:szCs w:val="18"/>
        </w:rPr>
      </w:pPr>
    </w:p>
    <w:p w14:paraId="3CBF91B7" w14:textId="77777777" w:rsidR="000418B5" w:rsidRPr="00652421" w:rsidRDefault="000418B5" w:rsidP="00495A63">
      <w:pPr>
        <w:pStyle w:val="Prrafodelista"/>
        <w:numPr>
          <w:ilvl w:val="0"/>
          <w:numId w:val="154"/>
        </w:numPr>
        <w:spacing w:line="360" w:lineRule="auto"/>
        <w:rPr>
          <w:rFonts w:cs="Times New Roman"/>
          <w:color w:val="002060"/>
          <w:szCs w:val="18"/>
        </w:rPr>
      </w:pPr>
      <w:r w:rsidRPr="00652421">
        <w:rPr>
          <w:rFonts w:cs="Times New Roman"/>
          <w:color w:val="002060"/>
          <w:szCs w:val="18"/>
        </w:rPr>
        <w:t>Entrega del kit infantil, conteniendo unos artículos especiales: un bulto materno, pañales ecológicos y un elemento de estimulación, con los cuales se cuida el medioambiente y se estimula el desarrollo infantil.</w:t>
      </w:r>
    </w:p>
    <w:p w14:paraId="1C45F69E" w14:textId="77777777" w:rsidR="000418B5" w:rsidRPr="00652421" w:rsidRDefault="000418B5" w:rsidP="000418B5">
      <w:pPr>
        <w:pStyle w:val="Prrafodelista"/>
        <w:spacing w:line="360" w:lineRule="auto"/>
        <w:rPr>
          <w:rFonts w:cs="Times New Roman"/>
          <w:color w:val="002060"/>
          <w:szCs w:val="18"/>
        </w:rPr>
      </w:pPr>
    </w:p>
    <w:p w14:paraId="4312DCC5" w14:textId="77777777" w:rsidR="000418B5" w:rsidRPr="00652421" w:rsidRDefault="000418B5" w:rsidP="00495A63">
      <w:pPr>
        <w:pStyle w:val="Prrafodelista"/>
        <w:numPr>
          <w:ilvl w:val="0"/>
          <w:numId w:val="154"/>
        </w:numPr>
        <w:spacing w:line="360" w:lineRule="auto"/>
        <w:rPr>
          <w:rFonts w:cs="Times New Roman"/>
          <w:color w:val="002060"/>
          <w:szCs w:val="18"/>
        </w:rPr>
      </w:pPr>
      <w:r w:rsidRPr="00652421">
        <w:rPr>
          <w:rFonts w:cs="Times New Roman"/>
          <w:color w:val="002060"/>
          <w:szCs w:val="18"/>
        </w:rPr>
        <w:t>Simultáneamente se continuará fortaleciendo el registro de nacimiento oportuno en hospitales y el equipamiento de al menos cinco unidades para el programa Mamá Canguro</w:t>
      </w:r>
      <w:r w:rsidRPr="00652421">
        <w:rPr>
          <w:rFonts w:cs="Times New Roman"/>
          <w:b/>
          <w:color w:val="002060"/>
          <w:szCs w:val="18"/>
        </w:rPr>
        <w:t xml:space="preserve"> </w:t>
      </w:r>
      <w:r w:rsidRPr="00652421">
        <w:rPr>
          <w:rFonts w:cs="Times New Roman"/>
          <w:color w:val="002060"/>
          <w:szCs w:val="18"/>
        </w:rPr>
        <w:t>y salas de estimulación temprana.</w:t>
      </w:r>
    </w:p>
    <w:p w14:paraId="45AC5572" w14:textId="77777777" w:rsidR="000418B5" w:rsidRPr="005E150D" w:rsidRDefault="000418B5" w:rsidP="005E150D">
      <w:pPr>
        <w:pStyle w:val="Prrafodelista"/>
        <w:spacing w:after="0" w:line="360" w:lineRule="auto"/>
        <w:ind w:left="360"/>
        <w:jc w:val="center"/>
        <w:rPr>
          <w:rFonts w:ascii="Gotham" w:hAnsi="Gotham" w:cs="Times New Roman"/>
          <w:b/>
          <w:iCs/>
          <w:sz w:val="16"/>
          <w:szCs w:val="16"/>
        </w:rPr>
      </w:pPr>
      <w:bookmarkStart w:id="80" w:name="_Hlk57273915"/>
    </w:p>
    <w:p w14:paraId="7F56D51F" w14:textId="77777777" w:rsidR="000418B5" w:rsidRPr="005E150D" w:rsidRDefault="000418B5" w:rsidP="005E150D">
      <w:pPr>
        <w:spacing w:line="360" w:lineRule="auto"/>
        <w:jc w:val="center"/>
        <w:rPr>
          <w:rFonts w:ascii="Gotham" w:hAnsi="Gotham" w:cs="Times New Roman"/>
          <w:b/>
          <w:iCs/>
          <w:sz w:val="16"/>
          <w:szCs w:val="16"/>
        </w:rPr>
      </w:pPr>
      <w:r w:rsidRPr="005E150D">
        <w:rPr>
          <w:rFonts w:ascii="Gotham" w:hAnsi="Gotham" w:cs="Times New Roman"/>
          <w:b/>
          <w:iCs/>
          <w:sz w:val="16"/>
          <w:szCs w:val="16"/>
        </w:rPr>
        <w:t>Registro de nacimiento oportuno de niños y niñas menores de 5 años</w:t>
      </w:r>
    </w:p>
    <w:p w14:paraId="413AF6E1" w14:textId="77777777" w:rsidR="000418B5" w:rsidRPr="00652421" w:rsidRDefault="000418B5" w:rsidP="000418B5">
      <w:pPr>
        <w:spacing w:line="360" w:lineRule="auto"/>
        <w:rPr>
          <w:rFonts w:cs="Times New Roman"/>
          <w:color w:val="002060"/>
          <w:szCs w:val="18"/>
          <w:bdr w:val="none" w:sz="0" w:space="0" w:color="auto" w:frame="1"/>
        </w:rPr>
      </w:pPr>
      <w:r w:rsidRPr="00652421">
        <w:rPr>
          <w:rFonts w:cs="Times New Roman"/>
          <w:color w:val="002060"/>
          <w:szCs w:val="18"/>
        </w:rPr>
        <w:t xml:space="preserve">Dentro de las acciones de fortalecimiento de los mecanismos de articulación y en aras de incrementar los niveles de registro de nacimiento oportuno con el propósito de cerrar la brecha del subregistro, fueron priorizados 22 hospitales materno-infantil por el Plan de Primera Infancia, bajo el acuerdo marco firmado entre la Junta Central Electoral (JCE), el Ministerio de Salud Pública (MSP), el Servicio Nacional de Salud (SNS) y Unicef, implementado desde el mes de agosto de 2017.  En este sentido, en el mes de </w:t>
      </w:r>
      <w:r w:rsidRPr="00652421">
        <w:rPr>
          <w:rFonts w:cs="Times New Roman"/>
          <w:bCs/>
          <w:color w:val="002060"/>
          <w:szCs w:val="18"/>
          <w:lang w:val="es-419"/>
        </w:rPr>
        <w:t>febrero de 2020 se reportó la tasa de registro de nacimiento en un 84 %;</w:t>
      </w:r>
      <w:r w:rsidRPr="00652421">
        <w:rPr>
          <w:rFonts w:cs="Times New Roman"/>
          <w:color w:val="002060"/>
          <w:szCs w:val="18"/>
          <w:lang w:val="es-419"/>
        </w:rPr>
        <w:t xml:space="preserve"> 349,951 personas informadas sobre la importancia del registro de nacimiento oportuno y 73,358 niños y niñas registrados en los hospitales priorizados.</w:t>
      </w:r>
    </w:p>
    <w:p w14:paraId="0E1DEFE1" w14:textId="77777777" w:rsidR="000418B5" w:rsidRPr="00652421" w:rsidRDefault="000418B5" w:rsidP="000418B5">
      <w:pPr>
        <w:spacing w:line="360" w:lineRule="auto"/>
        <w:rPr>
          <w:rFonts w:cs="Times New Roman"/>
          <w:color w:val="002060"/>
          <w:szCs w:val="18"/>
          <w:bdr w:val="none" w:sz="0" w:space="0" w:color="auto" w:frame="1"/>
        </w:rPr>
      </w:pPr>
      <w:r w:rsidRPr="00652421">
        <w:rPr>
          <w:rFonts w:cs="Times New Roman"/>
          <w:color w:val="002060"/>
          <w:szCs w:val="18"/>
          <w:bdr w:val="none" w:sz="0" w:space="0" w:color="auto" w:frame="1"/>
        </w:rPr>
        <w:t xml:space="preserve">Debido a la pandemia de la covid-19 fueron temporalmente clausuradas las delegaciones de la JCE en los hospitales materno-infantiles desde marzo, lo que afectó dramáticamente los resultados de registros de nacimientos en estos hospitales priorizados, cerrando el mes de marzo </w:t>
      </w:r>
      <w:r w:rsidRPr="00652421">
        <w:rPr>
          <w:rFonts w:cs="Times New Roman"/>
          <w:bCs/>
          <w:color w:val="002060"/>
          <w:kern w:val="24"/>
          <w:szCs w:val="18"/>
        </w:rPr>
        <w:t>con 51 % de</w:t>
      </w:r>
      <w:r w:rsidRPr="00652421">
        <w:rPr>
          <w:rFonts w:cs="Times New Roman"/>
          <w:color w:val="002060"/>
          <w:kern w:val="24"/>
          <w:szCs w:val="18"/>
        </w:rPr>
        <w:t xml:space="preserve"> recién nacidos registrados. Se trabaja en la elaboración de un plan de acción para dar respuesta a los niños y niñas sin registro de nacimiento. </w:t>
      </w:r>
      <w:r w:rsidRPr="00652421">
        <w:rPr>
          <w:rFonts w:cs="Times New Roman"/>
          <w:color w:val="002060"/>
          <w:szCs w:val="18"/>
          <w:bdr w:val="none" w:sz="0" w:space="0" w:color="auto" w:frame="1"/>
        </w:rPr>
        <w:t xml:space="preserve">Es a partir de septiembre que se reabren 18 de 22 delegaciones de Registro del Estado Civil, aumentando la tasa de registro de nacimiento a un 60 % a octubre de 2020. </w:t>
      </w:r>
    </w:p>
    <w:p w14:paraId="2D8851EC" w14:textId="77777777" w:rsidR="000418B5" w:rsidRPr="00652421" w:rsidRDefault="000418B5" w:rsidP="00C141D2">
      <w:pPr>
        <w:spacing w:line="360" w:lineRule="auto"/>
        <w:rPr>
          <w:rFonts w:cs="Times New Roman"/>
          <w:b/>
          <w:color w:val="002060"/>
          <w:szCs w:val="18"/>
        </w:rPr>
      </w:pPr>
      <w:r w:rsidRPr="00652421">
        <w:rPr>
          <w:rFonts w:cs="Times New Roman"/>
          <w:color w:val="002060"/>
          <w:szCs w:val="18"/>
          <w:bdr w:val="none" w:sz="0" w:space="0" w:color="auto" w:frame="1"/>
        </w:rPr>
        <w:t xml:space="preserve">Se espera con el compromiso de los colaboradores, alcanzar la meta de </w:t>
      </w:r>
      <w:r w:rsidRPr="00652421">
        <w:rPr>
          <w:rFonts w:cs="Times New Roman"/>
          <w:color w:val="002060"/>
          <w:szCs w:val="18"/>
        </w:rPr>
        <w:t>90 % de niños y niñas registrados oportunamente en los hospitales priorizados y así cumplir con los indicadores de evaluación del SNS.  Así mismo, se proyecta actualizar el acuerdo marco firmado entre la JCE, Unicef, el SNS y el MSP, y aumentar gradualmente los hospitales priorizados por el proyecto, pasando de 22 hospitales en 2020 a 60 en el 2024.</w:t>
      </w:r>
    </w:p>
    <w:bookmarkEnd w:id="80"/>
    <w:p w14:paraId="61BB93A3" w14:textId="77777777" w:rsidR="000418B5" w:rsidRDefault="000418B5" w:rsidP="00C141D2">
      <w:pPr>
        <w:spacing w:line="360" w:lineRule="auto"/>
        <w:rPr>
          <w:rFonts w:cs="Times New Roman"/>
          <w:color w:val="002060"/>
          <w:szCs w:val="18"/>
        </w:rPr>
      </w:pPr>
      <w:r w:rsidRPr="00652421">
        <w:rPr>
          <w:rFonts w:cs="Times New Roman"/>
          <w:color w:val="002060"/>
          <w:szCs w:val="18"/>
          <w:lang w:val="es-419"/>
        </w:rPr>
        <w:t xml:space="preserve">Desde el Inaipi </w:t>
      </w:r>
      <w:r w:rsidRPr="00652421">
        <w:rPr>
          <w:rFonts w:cs="Times New Roman"/>
          <w:color w:val="002060"/>
          <w:szCs w:val="18"/>
        </w:rPr>
        <w:t>se acompañó a las familias, cuyos niños y niñas carecían del documento de identidad. Para el año 2020 se identificaron 508 sin registros de nacimientos y se obtuvieron 647 actas de nacimiento, garantizándoles su derecho a nombre y nacionalidad, asegurando acceso a otros servicios, y sus oportunidades de una mejor calidad de vida.</w:t>
      </w:r>
    </w:p>
    <w:p w14:paraId="065B77D6" w14:textId="77777777" w:rsidR="001D60A4" w:rsidRPr="00652421" w:rsidRDefault="001D60A4" w:rsidP="00C141D2">
      <w:pPr>
        <w:spacing w:line="360" w:lineRule="auto"/>
        <w:rPr>
          <w:rFonts w:cs="Times New Roman"/>
          <w:color w:val="002060"/>
          <w:szCs w:val="18"/>
        </w:rPr>
      </w:pPr>
    </w:p>
    <w:p w14:paraId="741BCA4D" w14:textId="77777777" w:rsidR="000418B5" w:rsidRPr="00C141D2" w:rsidRDefault="000418B5" w:rsidP="00C141D2">
      <w:pPr>
        <w:pStyle w:val="Default"/>
        <w:spacing w:line="360" w:lineRule="auto"/>
        <w:jc w:val="center"/>
        <w:rPr>
          <w:rFonts w:ascii="Gotham" w:hAnsi="Gotham" w:cs="Times New Roman"/>
          <w:b/>
          <w:iCs/>
          <w:color w:val="1F4E79" w:themeColor="accent1" w:themeShade="80"/>
          <w:sz w:val="16"/>
          <w:szCs w:val="16"/>
        </w:rPr>
      </w:pPr>
      <w:r w:rsidRPr="00C141D2">
        <w:rPr>
          <w:rFonts w:ascii="Gotham" w:hAnsi="Gotham" w:cs="Times New Roman"/>
          <w:b/>
          <w:iCs/>
          <w:color w:val="1F4E79" w:themeColor="accent1" w:themeShade="80"/>
          <w:sz w:val="16"/>
          <w:szCs w:val="16"/>
        </w:rPr>
        <w:lastRenderedPageBreak/>
        <w:t>Afiliación niños y niñas menores de 5 años al Seguro Nacional de Salud</w:t>
      </w:r>
    </w:p>
    <w:p w14:paraId="692CD000" w14:textId="77777777" w:rsidR="000418B5" w:rsidRPr="00652421" w:rsidRDefault="000418B5" w:rsidP="000418B5">
      <w:pPr>
        <w:spacing w:after="0" w:line="360" w:lineRule="auto"/>
        <w:rPr>
          <w:rFonts w:cs="Times New Roman"/>
          <w:color w:val="002060"/>
          <w:szCs w:val="18"/>
        </w:rPr>
      </w:pPr>
    </w:p>
    <w:p w14:paraId="77347CB8" w14:textId="77777777" w:rsidR="000418B5" w:rsidRPr="00652421" w:rsidRDefault="000418B5" w:rsidP="00C141D2">
      <w:pPr>
        <w:spacing w:line="360" w:lineRule="auto"/>
        <w:rPr>
          <w:rFonts w:cs="Times New Roman"/>
          <w:color w:val="002060"/>
          <w:szCs w:val="18"/>
        </w:rPr>
      </w:pPr>
      <w:r w:rsidRPr="00652421">
        <w:rPr>
          <w:rFonts w:cs="Times New Roman"/>
          <w:color w:val="002060"/>
          <w:szCs w:val="18"/>
        </w:rPr>
        <w:t xml:space="preserve">Como parte del convenio firmado entre Senasa y el Inaipi, 64,055 niños y niñas beneficiarios de los servicios del Inaipi están afiliados al Seguro Familiar de Salud en el Régimen Subsidiado. De estos, 47,150 son de los CAFI y 16,905 de los Caipi. </w:t>
      </w:r>
    </w:p>
    <w:p w14:paraId="33A18E30" w14:textId="77777777" w:rsidR="000418B5" w:rsidRPr="00652421" w:rsidRDefault="000418B5" w:rsidP="00C141D2">
      <w:pPr>
        <w:spacing w:line="360" w:lineRule="auto"/>
        <w:contextualSpacing/>
        <w:rPr>
          <w:rFonts w:cs="Times New Roman"/>
          <w:color w:val="002060"/>
          <w:szCs w:val="18"/>
        </w:rPr>
      </w:pPr>
      <w:r w:rsidRPr="00652421">
        <w:rPr>
          <w:rFonts w:cs="Times New Roman"/>
          <w:color w:val="002060"/>
          <w:szCs w:val="18"/>
        </w:rPr>
        <w:t xml:space="preserve">Durante el año 2020 se realizó la renovación del acuerdo de interoperabilidad que compromete a ambas instituciones a continuar coordinando esfuerzos para gestionar la afiliación al Régimen Subsidiado de 100,000 familias de niños y niñas menores de 5 años que viven en condiciones vulnerables y de esa manera mejorar su calidad de vida. </w:t>
      </w:r>
    </w:p>
    <w:p w14:paraId="57D89E47" w14:textId="77777777" w:rsidR="000418B5" w:rsidRPr="00652421" w:rsidRDefault="000418B5" w:rsidP="00C141D2">
      <w:pPr>
        <w:spacing w:line="360" w:lineRule="auto"/>
        <w:contextualSpacing/>
        <w:rPr>
          <w:rFonts w:cs="Times New Roman"/>
          <w:color w:val="002060"/>
          <w:szCs w:val="18"/>
        </w:rPr>
      </w:pPr>
    </w:p>
    <w:p w14:paraId="2C3CF7A4" w14:textId="77777777" w:rsidR="000418B5" w:rsidRPr="00652421" w:rsidRDefault="000418B5" w:rsidP="00C141D2">
      <w:pPr>
        <w:spacing w:line="360" w:lineRule="auto"/>
        <w:contextualSpacing/>
        <w:rPr>
          <w:rFonts w:cs="Times New Roman"/>
          <w:color w:val="002060"/>
          <w:szCs w:val="18"/>
        </w:rPr>
      </w:pPr>
      <w:r w:rsidRPr="00652421">
        <w:rPr>
          <w:rFonts w:cs="Times New Roman"/>
          <w:color w:val="002060"/>
          <w:szCs w:val="18"/>
        </w:rPr>
        <w:t>Con la firma del acuerdo, el Inaipi se compromete a gestionar las solicitudes de afiliación para la inclusión en el Seguro Familiar de Salud de las familias que viven en condiciones vulnerables. Mientras que Senasa integrará miles de niños y niñas de 0 a 4 años y sus familias como beneficiarios de los servicios del Inaipi en el Régimen Subsidiado, además de verificar que el ciudadano remitido como titular es pertinente para asociarle un dependiente. Asimismo, la ARS del Estado verificará que el menor remitido es pertinente para afiliarse como dependiente en el Régimen Subsidiado, así como facilitar un documento informativo sobre los requisitos que deben considerarse para el proceso de afiliación. Del mismo modo, priorizará las solicitudes de niños y niñas afiliados en situaciones de salud que requieran ser intervenidos y procedimientos especializados.</w:t>
      </w:r>
    </w:p>
    <w:p w14:paraId="39F50CFE" w14:textId="77777777" w:rsidR="000418B5" w:rsidRPr="00652421" w:rsidRDefault="000418B5" w:rsidP="000418B5">
      <w:pPr>
        <w:spacing w:line="360" w:lineRule="auto"/>
        <w:contextualSpacing/>
        <w:rPr>
          <w:rFonts w:cs="Times New Roman"/>
          <w:color w:val="002060"/>
          <w:szCs w:val="18"/>
        </w:rPr>
      </w:pPr>
    </w:p>
    <w:p w14:paraId="090051E1" w14:textId="77777777" w:rsidR="000418B5" w:rsidRPr="00652421" w:rsidRDefault="000418B5" w:rsidP="00C141D2">
      <w:pPr>
        <w:spacing w:line="360" w:lineRule="auto"/>
        <w:contextualSpacing/>
        <w:rPr>
          <w:rFonts w:cs="Times New Roman"/>
          <w:color w:val="002060"/>
          <w:szCs w:val="18"/>
        </w:rPr>
      </w:pPr>
      <w:r w:rsidRPr="00652421">
        <w:rPr>
          <w:rFonts w:cs="Times New Roman"/>
          <w:color w:val="002060"/>
          <w:szCs w:val="18"/>
        </w:rPr>
        <w:t xml:space="preserve">También, desde el Plan Nacional de Protección y Atención Integral a la Primera Infancia, se impulsa y se trabaja en el fortalecimiento de otros ejes transversales en coordinación con los organismos rectores, tales como: </w:t>
      </w:r>
    </w:p>
    <w:p w14:paraId="6C51E3E7" w14:textId="77777777" w:rsidR="000418B5" w:rsidRPr="00652421" w:rsidRDefault="000418B5" w:rsidP="000418B5">
      <w:pPr>
        <w:spacing w:line="360" w:lineRule="auto"/>
        <w:contextualSpacing/>
        <w:rPr>
          <w:rFonts w:cs="Times New Roman"/>
          <w:color w:val="002060"/>
          <w:szCs w:val="18"/>
        </w:rPr>
      </w:pPr>
    </w:p>
    <w:p w14:paraId="1CA0F37B" w14:textId="77777777" w:rsidR="000418B5" w:rsidRPr="00652421" w:rsidRDefault="000418B5" w:rsidP="00495A63">
      <w:pPr>
        <w:numPr>
          <w:ilvl w:val="0"/>
          <w:numId w:val="36"/>
        </w:numPr>
        <w:spacing w:before="120" w:after="240" w:line="360" w:lineRule="auto"/>
        <w:contextualSpacing/>
        <w:rPr>
          <w:rFonts w:cs="Times New Roman"/>
          <w:color w:val="002060"/>
          <w:szCs w:val="18"/>
        </w:rPr>
      </w:pPr>
      <w:r w:rsidRPr="00652421">
        <w:rPr>
          <w:rFonts w:cs="Times New Roman"/>
          <w:b/>
          <w:color w:val="002060"/>
          <w:szCs w:val="18"/>
        </w:rPr>
        <w:t>Detección, prevención y atención a niños y niñas con discapacidad</w:t>
      </w:r>
      <w:r w:rsidRPr="00652421">
        <w:rPr>
          <w:rFonts w:cs="Times New Roman"/>
          <w:color w:val="002060"/>
          <w:szCs w:val="18"/>
        </w:rPr>
        <w:t>. Se implementa en coordinación con el Consejo Nacional de Discapacidad (Conadis) en 20 municipios priorizados. Se desarrollan actividades de sensibilización y capacitación.</w:t>
      </w:r>
    </w:p>
    <w:p w14:paraId="65A97226" w14:textId="77777777" w:rsidR="000418B5" w:rsidRPr="00652421" w:rsidRDefault="000418B5" w:rsidP="000418B5">
      <w:pPr>
        <w:spacing w:line="360" w:lineRule="auto"/>
        <w:ind w:left="360"/>
        <w:contextualSpacing/>
        <w:rPr>
          <w:rFonts w:cs="Times New Roman"/>
          <w:color w:val="002060"/>
          <w:szCs w:val="18"/>
        </w:rPr>
      </w:pPr>
    </w:p>
    <w:p w14:paraId="308D0C0C" w14:textId="77777777" w:rsidR="000418B5" w:rsidRPr="00652421" w:rsidRDefault="000418B5" w:rsidP="00495A63">
      <w:pPr>
        <w:numPr>
          <w:ilvl w:val="0"/>
          <w:numId w:val="36"/>
        </w:numPr>
        <w:spacing w:before="120" w:after="240" w:line="360" w:lineRule="auto"/>
        <w:contextualSpacing/>
        <w:rPr>
          <w:rFonts w:cs="Times New Roman"/>
          <w:color w:val="002060"/>
          <w:szCs w:val="18"/>
        </w:rPr>
      </w:pPr>
      <w:bookmarkStart w:id="81" w:name="_Hlk56766184"/>
      <w:r w:rsidRPr="00652421">
        <w:rPr>
          <w:rFonts w:cs="Times New Roman"/>
          <w:b/>
          <w:color w:val="002060"/>
          <w:szCs w:val="18"/>
        </w:rPr>
        <w:t>Prevención y atención al abuso infantil y promoción del buen trato a la niñez</w:t>
      </w:r>
      <w:r w:rsidRPr="00652421">
        <w:rPr>
          <w:rFonts w:cs="Times New Roman"/>
          <w:color w:val="002060"/>
          <w:szCs w:val="18"/>
        </w:rPr>
        <w:t xml:space="preserve">. Dentro de este eje se destaca el compromiso pactado por las instituciones de la Comisión Presidencial de La Primera Infancia (CPPI), en coordinación con OPS/OMS y Unicef de implementar el Marco de Acción del Cuidado Cariñoso y Sensible. En una primera etapa </w:t>
      </w:r>
      <w:r w:rsidRPr="00652421">
        <w:rPr>
          <w:rFonts w:cs="Times New Roman"/>
          <w:color w:val="002060"/>
          <w:szCs w:val="18"/>
        </w:rPr>
        <w:lastRenderedPageBreak/>
        <w:t xml:space="preserve">se realizó un piloto en 3 municipios priorizados: Azua, Barahona y Los Alcarrizos. Se capacita a los actores claves del sistema de protección y autoridades de cada uno de estos municipios. </w:t>
      </w:r>
    </w:p>
    <w:p w14:paraId="2E1405F2" w14:textId="77777777" w:rsidR="000418B5" w:rsidRPr="00652421" w:rsidRDefault="000418B5" w:rsidP="000418B5">
      <w:pPr>
        <w:spacing w:line="360" w:lineRule="auto"/>
        <w:ind w:left="360"/>
        <w:contextualSpacing/>
        <w:rPr>
          <w:rFonts w:cs="Times New Roman"/>
          <w:color w:val="002060"/>
          <w:szCs w:val="18"/>
        </w:rPr>
      </w:pPr>
    </w:p>
    <w:p w14:paraId="5134E9BB" w14:textId="77777777" w:rsidR="000418B5" w:rsidRPr="00652421" w:rsidRDefault="000418B5" w:rsidP="000418B5">
      <w:pPr>
        <w:spacing w:line="360" w:lineRule="auto"/>
        <w:ind w:left="360"/>
        <w:rPr>
          <w:rFonts w:cs="Times New Roman"/>
          <w:color w:val="002060"/>
          <w:szCs w:val="18"/>
          <w:highlight w:val="yellow"/>
        </w:rPr>
      </w:pPr>
      <w:r w:rsidRPr="00652421">
        <w:rPr>
          <w:rFonts w:cs="Times New Roman"/>
          <w:color w:val="002060"/>
          <w:szCs w:val="18"/>
        </w:rPr>
        <w:t>Se integraron 13 instituciones de la CPPI al enfoque del cuidado cariñoso y sensible: Ministerio de Salud Pública (MSP), Sistema Nacional de Salud (SNS), Consejo Nacional para la Niñez y la Adolescencia (Conani), Administradora de Estancias Infantiles Salud Segura AEISS, Instituto Nacional de Apoyo Integral a la Primera Infancia (Inaipi), Progresando con Solidaridad (Prosoli), Ministerio de la Mujer (MMUJER), Consejo Nacional de Discapacidad (Conadis), Liga Municipal Dominicana (LMD), Ministerio de la Presidencia (Minpre), Ministerio de Educación de la República Dominicana (Minerd), Universidad Autónoma de Santo Domingo (UASD) y Dirección General de Programas Estratégicos Especiales de la Presidencia (PROPEEP). En el 2020 se beneficiaron de la formación 30 docentes de la cátedra Materno Infantil de la Escuela de Enfermería de la UASD.</w:t>
      </w:r>
      <w:r w:rsidRPr="00652421">
        <w:rPr>
          <w:rFonts w:cs="Times New Roman"/>
          <w:color w:val="002060"/>
          <w:szCs w:val="18"/>
          <w:highlight w:val="yellow"/>
        </w:rPr>
        <w:t xml:space="preserve"> </w:t>
      </w:r>
    </w:p>
    <w:bookmarkEnd w:id="81"/>
    <w:p w14:paraId="75F79C72" w14:textId="77777777" w:rsidR="000418B5" w:rsidRPr="00652421" w:rsidRDefault="000418B5" w:rsidP="00495A63">
      <w:pPr>
        <w:numPr>
          <w:ilvl w:val="0"/>
          <w:numId w:val="36"/>
        </w:numPr>
        <w:spacing w:before="120" w:after="240" w:line="360" w:lineRule="auto"/>
        <w:rPr>
          <w:rFonts w:cs="Times New Roman"/>
          <w:color w:val="002060"/>
          <w:szCs w:val="18"/>
        </w:rPr>
      </w:pPr>
      <w:r w:rsidRPr="00652421">
        <w:rPr>
          <w:rFonts w:cs="Times New Roman"/>
          <w:b/>
          <w:color w:val="002060"/>
          <w:szCs w:val="18"/>
        </w:rPr>
        <w:t>Fortalecimiento de los directores municipales de la niñez y la adolescencia</w:t>
      </w:r>
      <w:r w:rsidRPr="00652421">
        <w:rPr>
          <w:rFonts w:cs="Times New Roman"/>
          <w:color w:val="002060"/>
          <w:szCs w:val="18"/>
        </w:rPr>
        <w:t>.</w:t>
      </w:r>
      <w:r w:rsidRPr="00652421">
        <w:rPr>
          <w:rFonts w:cs="Times New Roman"/>
          <w:color w:val="002060"/>
          <w:szCs w:val="18"/>
          <w:lang w:val="es-419"/>
        </w:rPr>
        <w:t xml:space="preserve"> Se promueve y afianza la Política de Atención Integral a la Primera Infancia en las siguientes localidades intervenidas:  Azua, Comendador, Barahona, San Juan de la Maguana, San Cristóbal, Santiago (Cienfuegos), La Vega, San Francisco de Macorís, Mao, Dajabón, Higüey, El Seibo, San Pedro de Macorís, La Romana, Monte Plata, Los Alcarrizos, Boca Chica, Santo Domingo Este (Los Tres Brazos), Santo Domingo Oeste (Café La Mina), Santo Domingo Norte (Guaricano y Sabana Perdida), Distrito Nacional (Guachupita, Los Girasoles, Los Ríos y Cristo Rey).</w:t>
      </w:r>
    </w:p>
    <w:p w14:paraId="3739C8BC" w14:textId="77777777" w:rsidR="000418B5" w:rsidRPr="00652421" w:rsidRDefault="000418B5" w:rsidP="000418B5">
      <w:pPr>
        <w:spacing w:line="360" w:lineRule="auto"/>
        <w:ind w:left="360"/>
        <w:rPr>
          <w:rFonts w:cs="Times New Roman"/>
          <w:color w:val="002060"/>
          <w:szCs w:val="18"/>
          <w:lang w:val="es-419"/>
        </w:rPr>
      </w:pPr>
      <w:r w:rsidRPr="00652421">
        <w:rPr>
          <w:rFonts w:cs="Times New Roman"/>
          <w:color w:val="002060"/>
          <w:szCs w:val="18"/>
          <w:lang w:val="es-419"/>
        </w:rPr>
        <w:t>Los espacios municipales han tenido vital importancia para el desarrollo de las políticas públicas de primera infancia, puesto que los gobiernos locales se constituyen en la autoridad más cercana a la población, por tanto, el relacionamiento con todos los actores locales garantiza un paso fundamental en cuanto a la protección y la atención integral de los niños y niñas de 0-5 años.</w:t>
      </w:r>
    </w:p>
    <w:p w14:paraId="3ED6AFEF" w14:textId="77777777" w:rsidR="000418B5" w:rsidRPr="00652421" w:rsidRDefault="000418B5" w:rsidP="00495A63">
      <w:pPr>
        <w:numPr>
          <w:ilvl w:val="0"/>
          <w:numId w:val="36"/>
        </w:numPr>
        <w:spacing w:before="120" w:after="240" w:line="360" w:lineRule="auto"/>
        <w:rPr>
          <w:rFonts w:cs="Times New Roman"/>
          <w:color w:val="002060"/>
          <w:szCs w:val="18"/>
        </w:rPr>
      </w:pPr>
      <w:r w:rsidRPr="00652421">
        <w:rPr>
          <w:rFonts w:cs="Times New Roman"/>
          <w:b/>
          <w:bCs/>
          <w:color w:val="002060"/>
          <w:szCs w:val="18"/>
        </w:rPr>
        <w:t xml:space="preserve">Transversalización de la perspectiva de género. </w:t>
      </w:r>
      <w:r w:rsidRPr="00652421">
        <w:rPr>
          <w:rFonts w:cs="Times New Roman"/>
          <w:color w:val="002060"/>
          <w:szCs w:val="18"/>
        </w:rPr>
        <w:t xml:space="preserve">En este ámbito, fue realizado un </w:t>
      </w:r>
      <w:bookmarkStart w:id="82" w:name="_Hlk25338607"/>
      <w:r w:rsidRPr="00652421">
        <w:rPr>
          <w:rFonts w:cs="Times New Roman"/>
          <w:color w:val="002060"/>
          <w:szCs w:val="18"/>
        </w:rPr>
        <w:t xml:space="preserve">análisis de situación o diagnóstico sobre las prácticas institucionales con perspectiva de género en las redes de servicios de la primera infancia, </w:t>
      </w:r>
      <w:bookmarkEnd w:id="82"/>
      <w:r w:rsidRPr="00652421">
        <w:rPr>
          <w:rFonts w:cs="Times New Roman"/>
          <w:color w:val="002060"/>
          <w:szCs w:val="18"/>
        </w:rPr>
        <w:t xml:space="preserve">el cual culminó en febrero de 2020, que </w:t>
      </w:r>
      <w:r w:rsidRPr="00652421">
        <w:rPr>
          <w:rFonts w:cs="Times New Roman"/>
          <w:color w:val="002060"/>
          <w:szCs w:val="18"/>
        </w:rPr>
        <w:lastRenderedPageBreak/>
        <w:t xml:space="preserve">plantea la elaboración de una propuesta de transversalización de igualdad de género en las prácticas institucionales y en los servicios del Inaipi, con sus indicadores de medición. </w:t>
      </w:r>
    </w:p>
    <w:p w14:paraId="4D284348" w14:textId="77777777" w:rsidR="000418B5" w:rsidRPr="00652421" w:rsidRDefault="000418B5" w:rsidP="000418B5">
      <w:pPr>
        <w:spacing w:line="360" w:lineRule="auto"/>
        <w:rPr>
          <w:rFonts w:cs="Times New Roman"/>
          <w:color w:val="002060"/>
          <w:szCs w:val="18"/>
        </w:rPr>
      </w:pPr>
      <w:bookmarkStart w:id="83" w:name="_Hlk56771023"/>
      <w:r w:rsidRPr="00652421">
        <w:rPr>
          <w:rFonts w:cs="Times New Roman"/>
          <w:color w:val="002060"/>
          <w:szCs w:val="18"/>
        </w:rPr>
        <w:t xml:space="preserve">En el marco del </w:t>
      </w:r>
      <w:r w:rsidRPr="00652421">
        <w:rPr>
          <w:rFonts w:cs="Times New Roman"/>
          <w:b/>
          <w:color w:val="002060"/>
          <w:szCs w:val="18"/>
        </w:rPr>
        <w:t>fortalecimiento de la institucionalidad</w:t>
      </w:r>
      <w:r w:rsidRPr="00652421">
        <w:rPr>
          <w:rFonts w:cs="Times New Roman"/>
          <w:color w:val="002060"/>
          <w:szCs w:val="18"/>
        </w:rPr>
        <w:t>, en el año 2020 se realizaron las siguientes acciones bajo la coordinación del Plan Nacional de Protección y Atención Integral a la Primera Infancia:</w:t>
      </w:r>
    </w:p>
    <w:bookmarkEnd w:id="83"/>
    <w:p w14:paraId="1CAA0ABC" w14:textId="77777777" w:rsidR="000418B5" w:rsidRPr="00652421" w:rsidRDefault="000418B5" w:rsidP="00495A63">
      <w:pPr>
        <w:pStyle w:val="Prrafodelista"/>
        <w:numPr>
          <w:ilvl w:val="0"/>
          <w:numId w:val="95"/>
        </w:numPr>
        <w:spacing w:line="360" w:lineRule="auto"/>
        <w:ind w:left="360"/>
        <w:rPr>
          <w:rFonts w:cs="Times New Roman"/>
          <w:color w:val="002060"/>
          <w:szCs w:val="18"/>
        </w:rPr>
      </w:pPr>
      <w:r w:rsidRPr="00652421">
        <w:rPr>
          <w:rFonts w:cs="Times New Roman"/>
          <w:color w:val="002060"/>
          <w:szCs w:val="18"/>
        </w:rPr>
        <w:t>Sometido al Ministerio de la Presidencia el Anteproyecto de Ley de Ordenamiento y Coordinación Intersectorial para la Atención y el Desarrollo Integral de la Primera Infancia, que refuerza los roles de rectoría del Conani, crea los mecanismos de coordinación intersectorial y reconoce al Inaipi, como el órgano de provisión de servicios públicos integrales, apostando a la coordinación efectiva de las políticas y programas de la primera infancia con enfoque de derechos.</w:t>
      </w:r>
    </w:p>
    <w:p w14:paraId="426A7F26" w14:textId="77777777" w:rsidR="000418B5" w:rsidRPr="00652421" w:rsidRDefault="000418B5" w:rsidP="000418B5">
      <w:pPr>
        <w:pStyle w:val="Prrafodelista"/>
        <w:spacing w:line="360" w:lineRule="auto"/>
        <w:ind w:left="360"/>
        <w:rPr>
          <w:rFonts w:cs="Times New Roman"/>
          <w:color w:val="002060"/>
          <w:szCs w:val="18"/>
        </w:rPr>
      </w:pPr>
    </w:p>
    <w:p w14:paraId="0A9CBF22" w14:textId="77777777" w:rsidR="000418B5" w:rsidRPr="00652421" w:rsidRDefault="000418B5" w:rsidP="00495A63">
      <w:pPr>
        <w:pStyle w:val="Prrafodelista"/>
        <w:numPr>
          <w:ilvl w:val="0"/>
          <w:numId w:val="95"/>
        </w:numPr>
        <w:spacing w:line="360" w:lineRule="auto"/>
        <w:ind w:left="360"/>
        <w:rPr>
          <w:rFonts w:cs="Times New Roman"/>
          <w:color w:val="002060"/>
          <w:szCs w:val="18"/>
        </w:rPr>
      </w:pPr>
      <w:r w:rsidRPr="00652421">
        <w:rPr>
          <w:rFonts w:cs="Times New Roman"/>
          <w:color w:val="002060"/>
          <w:szCs w:val="18"/>
        </w:rPr>
        <w:t xml:space="preserve">Sistema Estadístico Nacional de la Primera Infancia (Sinepi). Sistema diseñado conjuntamente con la Oficina Nacional de Estadística (ONE), culminando exitosamente esta fase de diseño. También se elaboró el convenio interinstitucional entre las principales instituciones del Gobierno de la Comisión Presidencial de la Primera Infancia que registran información sobre la población de la primera infancia para la puesta en marcha del sistema. </w:t>
      </w:r>
    </w:p>
    <w:p w14:paraId="3A5D252A" w14:textId="77777777" w:rsidR="000418B5" w:rsidRPr="00652421" w:rsidRDefault="000418B5" w:rsidP="000418B5">
      <w:pPr>
        <w:pStyle w:val="Prrafodelista"/>
        <w:spacing w:after="0" w:line="360" w:lineRule="auto"/>
        <w:ind w:left="360"/>
        <w:rPr>
          <w:rFonts w:cs="Times New Roman"/>
          <w:color w:val="002060"/>
          <w:szCs w:val="18"/>
        </w:rPr>
      </w:pPr>
    </w:p>
    <w:p w14:paraId="22677D5F" w14:textId="77777777" w:rsidR="000418B5" w:rsidRPr="00652421" w:rsidRDefault="000418B5" w:rsidP="000418B5">
      <w:pPr>
        <w:spacing w:line="360" w:lineRule="auto"/>
        <w:ind w:left="360"/>
        <w:rPr>
          <w:rFonts w:cs="Times New Roman"/>
          <w:color w:val="002060"/>
          <w:szCs w:val="18"/>
        </w:rPr>
      </w:pPr>
      <w:r w:rsidRPr="00652421">
        <w:rPr>
          <w:rFonts w:cs="Times New Roman"/>
          <w:color w:val="002060"/>
          <w:szCs w:val="18"/>
        </w:rPr>
        <w:t>La implementación piloto del sistema estará a cargo de la ONE y los productos generados a la fecha son: 39 indicadores relacionados a la población de 0-5 años con sus fichas de meta data validados; Plataforma informática desarrollada; Sistema de flujo de información y Página web diseñados.</w:t>
      </w:r>
    </w:p>
    <w:p w14:paraId="7741796E" w14:textId="77777777" w:rsidR="000418B5" w:rsidRPr="00652421" w:rsidRDefault="000418B5" w:rsidP="00495A63">
      <w:pPr>
        <w:pStyle w:val="Prrafodelista"/>
        <w:numPr>
          <w:ilvl w:val="0"/>
          <w:numId w:val="95"/>
        </w:numPr>
        <w:spacing w:line="360" w:lineRule="auto"/>
        <w:ind w:left="360"/>
        <w:rPr>
          <w:rFonts w:cs="Times New Roman"/>
          <w:color w:val="002060"/>
          <w:szCs w:val="18"/>
        </w:rPr>
      </w:pPr>
      <w:r w:rsidRPr="00652421">
        <w:rPr>
          <w:rFonts w:cs="Times New Roman"/>
          <w:color w:val="002060"/>
          <w:szCs w:val="18"/>
        </w:rPr>
        <w:t xml:space="preserve">Curso Técnico en Cuidado para el Desarrollo Integral de Niños y Niñas de Primera Infancia, en acuerdo con Infotep. Tiene como propósito ampliar la oferta de profesionales capacitados y competitivos en la ocupación de cuidador de niños y niñas menores de cinco años. </w:t>
      </w:r>
      <w:r w:rsidRPr="00652421">
        <w:rPr>
          <w:rFonts w:cs="Times New Roman"/>
          <w:bCs/>
          <w:color w:val="002060"/>
          <w:szCs w:val="18"/>
          <w:lang w:val="es-419"/>
        </w:rPr>
        <w:t>En ese mismo orden, a</w:t>
      </w:r>
      <w:r w:rsidRPr="00652421">
        <w:rPr>
          <w:rFonts w:cs="Times New Roman"/>
          <w:color w:val="002060"/>
          <w:szCs w:val="18"/>
        </w:rPr>
        <w:t xml:space="preserve">l mes de diciembre 2019 se certificaron 86 cuidadoras. </w:t>
      </w:r>
    </w:p>
    <w:p w14:paraId="25DC5B96" w14:textId="77777777" w:rsidR="000418B5" w:rsidRPr="00652421" w:rsidRDefault="000418B5" w:rsidP="000418B5">
      <w:pPr>
        <w:pStyle w:val="Prrafodelista"/>
        <w:spacing w:line="360" w:lineRule="auto"/>
        <w:ind w:left="360"/>
        <w:rPr>
          <w:rFonts w:cs="Times New Roman"/>
          <w:bCs/>
          <w:color w:val="002060"/>
          <w:szCs w:val="18"/>
          <w:lang w:val="es-419"/>
        </w:rPr>
      </w:pPr>
    </w:p>
    <w:p w14:paraId="11B24F41" w14:textId="77777777" w:rsidR="000418B5" w:rsidRPr="00652421" w:rsidRDefault="000418B5" w:rsidP="00495A63">
      <w:pPr>
        <w:pStyle w:val="Prrafodelista"/>
        <w:numPr>
          <w:ilvl w:val="0"/>
          <w:numId w:val="95"/>
        </w:numPr>
        <w:spacing w:line="360" w:lineRule="auto"/>
        <w:ind w:left="360"/>
        <w:rPr>
          <w:rFonts w:cs="Times New Roman"/>
          <w:bCs/>
          <w:color w:val="002060"/>
          <w:szCs w:val="18"/>
          <w:lang w:val="es-419"/>
        </w:rPr>
      </w:pPr>
      <w:r w:rsidRPr="00652421">
        <w:rPr>
          <w:rFonts w:cs="Times New Roman"/>
          <w:bCs/>
          <w:color w:val="002060"/>
          <w:szCs w:val="18"/>
          <w:lang w:val="es-419"/>
        </w:rPr>
        <w:t xml:space="preserve">Como consecuencia de la pandemia covid-19 se diseñó la modalidad virtual de este curso, esto conllevó a la capacitación de todos los facilitadores integrados desde abril de 2020 en dicha plataforma. En esta nueva modalidad, en el mes de noviembre fueron </w:t>
      </w:r>
      <w:r w:rsidRPr="00652421">
        <w:rPr>
          <w:rFonts w:cs="Times New Roman"/>
          <w:bCs/>
          <w:color w:val="002060"/>
          <w:szCs w:val="18"/>
          <w:lang w:val="es-419"/>
        </w:rPr>
        <w:lastRenderedPageBreak/>
        <w:t>certificadas por el Infotep 53 mujeres que iniciaron el curso en agosto de 2020, y se abrieron 3 nuevos grupos con 90 personas que iniciarán en enero de 2021.</w:t>
      </w:r>
    </w:p>
    <w:p w14:paraId="00972837"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En noviembre de 2020 se ratificó el convenio de colaboración entre Infotep y Propeep para dos años de duración entre agosto de 2020 y agosto de 2022, con el compromiso de certificar 600 cuidadoras al 2022.</w:t>
      </w:r>
    </w:p>
    <w:p w14:paraId="41EE70EA" w14:textId="77777777" w:rsidR="000418B5" w:rsidRPr="00652421" w:rsidRDefault="000418B5" w:rsidP="000418B5">
      <w:pPr>
        <w:spacing w:after="0" w:line="360" w:lineRule="auto"/>
        <w:rPr>
          <w:rFonts w:cs="Times New Roman"/>
          <w:color w:val="002060"/>
          <w:szCs w:val="18"/>
        </w:rPr>
      </w:pPr>
    </w:p>
    <w:p w14:paraId="736E9DEB" w14:textId="77777777" w:rsidR="000418B5" w:rsidRPr="00C141D2" w:rsidRDefault="000418B5" w:rsidP="00C141D2">
      <w:pPr>
        <w:shd w:val="clear" w:color="auto" w:fill="002060"/>
        <w:spacing w:line="360" w:lineRule="auto"/>
        <w:rPr>
          <w:rFonts w:cs="Times New Roman"/>
          <w:b/>
          <w:i/>
          <w:color w:val="FFFFFF" w:themeColor="background1"/>
          <w:szCs w:val="18"/>
        </w:rPr>
      </w:pPr>
      <w:r w:rsidRPr="00C141D2">
        <w:rPr>
          <w:rFonts w:cs="Times New Roman"/>
          <w:b/>
          <w:i/>
          <w:color w:val="FFFFFF" w:themeColor="background1"/>
          <w:szCs w:val="18"/>
        </w:rPr>
        <w:t>Estrategia 02.1.6 Fortalecer la gestión institucional del Nivel Inicial.</w:t>
      </w:r>
    </w:p>
    <w:p w14:paraId="75AD2EAA" w14:textId="77777777" w:rsidR="000418B5" w:rsidRPr="00652421" w:rsidRDefault="000418B5" w:rsidP="00C141D2">
      <w:pPr>
        <w:spacing w:line="360" w:lineRule="auto"/>
        <w:rPr>
          <w:rFonts w:cs="Times New Roman"/>
          <w:color w:val="002060"/>
          <w:szCs w:val="18"/>
        </w:rPr>
      </w:pPr>
      <w:r w:rsidRPr="00652421">
        <w:rPr>
          <w:rFonts w:cs="Times New Roman"/>
          <w:color w:val="002060"/>
          <w:szCs w:val="18"/>
        </w:rPr>
        <w:t>De cara a fortalecer la gestión del nivel inicial, se realizaron las siguientes acciones:</w:t>
      </w:r>
    </w:p>
    <w:p w14:paraId="0FE417FD" w14:textId="77777777" w:rsidR="000418B5" w:rsidRPr="00652421" w:rsidRDefault="000418B5" w:rsidP="00495A63">
      <w:pPr>
        <w:numPr>
          <w:ilvl w:val="0"/>
          <w:numId w:val="32"/>
        </w:numPr>
        <w:spacing w:before="120" w:after="240" w:line="360" w:lineRule="auto"/>
        <w:rPr>
          <w:rFonts w:cs="Times New Roman"/>
          <w:color w:val="002060"/>
          <w:szCs w:val="18"/>
        </w:rPr>
      </w:pPr>
      <w:r w:rsidRPr="00652421">
        <w:rPr>
          <w:rFonts w:cs="Times New Roman"/>
          <w:color w:val="002060"/>
          <w:szCs w:val="18"/>
        </w:rPr>
        <w:t xml:space="preserve">Seguimiento con los equipos técnicos regionales y distritales del nivel en las siguientes regionales de Educación: 03 Azua, 07 San Francisco, 13 Montecristi, 16 Cotuí y 18 Bahoruco. En este proceso participaron 36 técnicas de educación inicial a nivel nacional, regional y distrital. </w:t>
      </w:r>
    </w:p>
    <w:p w14:paraId="3C78EB80" w14:textId="77777777" w:rsidR="000418B5" w:rsidRPr="00652421" w:rsidRDefault="000418B5" w:rsidP="00495A63">
      <w:pPr>
        <w:pStyle w:val="Sinespaciado"/>
        <w:numPr>
          <w:ilvl w:val="0"/>
          <w:numId w:val="32"/>
        </w:numPr>
        <w:spacing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Concluida la revisión y actualización el diseño curricular del nivel inicial en articulación con la Dirección General de Currículo. La versión digital se encuentra colgada en el Portal Educando del Minerd.</w:t>
      </w:r>
    </w:p>
    <w:p w14:paraId="05EF55E2" w14:textId="77777777" w:rsidR="000418B5" w:rsidRPr="00652421" w:rsidRDefault="000418B5" w:rsidP="000418B5">
      <w:pPr>
        <w:pStyle w:val="Sinespaciado"/>
        <w:spacing w:line="360" w:lineRule="auto"/>
        <w:ind w:left="360"/>
        <w:rPr>
          <w:rFonts w:ascii="Artifex CF Extra Light" w:hAnsi="Artifex CF Extra Light" w:cs="Times New Roman"/>
          <w:color w:val="002060"/>
          <w:sz w:val="18"/>
          <w:szCs w:val="18"/>
        </w:rPr>
      </w:pPr>
    </w:p>
    <w:p w14:paraId="49BE8469" w14:textId="77777777" w:rsidR="000418B5" w:rsidRPr="00652421" w:rsidRDefault="000418B5" w:rsidP="00495A63">
      <w:pPr>
        <w:pStyle w:val="Sinespaciado"/>
        <w:numPr>
          <w:ilvl w:val="0"/>
          <w:numId w:val="32"/>
        </w:numPr>
        <w:spacing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En relación fortalecimiento de la gestión institucional de primera infancia y educación inicial, se ejecutaron a los acuerdos y alianzas establecidos, relacionados con las siguientes acciones:</w:t>
      </w:r>
    </w:p>
    <w:p w14:paraId="2CEA8AA9" w14:textId="77777777" w:rsidR="000418B5" w:rsidRPr="00652421" w:rsidRDefault="000418B5" w:rsidP="000418B5">
      <w:pPr>
        <w:pStyle w:val="Sinespaciado"/>
        <w:spacing w:line="360" w:lineRule="auto"/>
        <w:ind w:left="360"/>
        <w:rPr>
          <w:rFonts w:ascii="Artifex CF Extra Light" w:hAnsi="Artifex CF Extra Light" w:cs="Times New Roman"/>
          <w:color w:val="002060"/>
          <w:sz w:val="18"/>
          <w:szCs w:val="18"/>
        </w:rPr>
      </w:pPr>
    </w:p>
    <w:p w14:paraId="3CD6390E" w14:textId="77777777" w:rsidR="000418B5" w:rsidRPr="00652421" w:rsidRDefault="000418B5" w:rsidP="00495A63">
      <w:pPr>
        <w:pStyle w:val="Sinespaciado"/>
        <w:numPr>
          <w:ilvl w:val="1"/>
          <w:numId w:val="32"/>
        </w:numPr>
        <w:spacing w:line="360" w:lineRule="auto"/>
        <w:ind w:left="720"/>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En el marco de la cooperación de la Organización de Estados Iberoamericanos para la Educación, la Ciencia y la Cultura (OEI) se llevó a cabo la pasantía Punto de Encuentro de Primera Infancia en Iberoamérica, con el objetivo de fortalecer la política de atención a la primera infancia mediante el intercambio entre instituciones de la República de Colombia y la República Dominicana.</w:t>
      </w:r>
    </w:p>
    <w:p w14:paraId="0157A8C1" w14:textId="77777777" w:rsidR="000418B5" w:rsidRPr="00652421" w:rsidRDefault="000418B5" w:rsidP="000418B5">
      <w:pPr>
        <w:pStyle w:val="Sinespaciado"/>
        <w:spacing w:line="360" w:lineRule="auto"/>
        <w:ind w:left="720"/>
        <w:rPr>
          <w:rFonts w:ascii="Artifex CF Extra Light" w:hAnsi="Artifex CF Extra Light" w:cs="Times New Roman"/>
          <w:color w:val="002060"/>
          <w:sz w:val="18"/>
          <w:szCs w:val="18"/>
        </w:rPr>
      </w:pPr>
    </w:p>
    <w:p w14:paraId="1AF19F59" w14:textId="77777777" w:rsidR="000418B5" w:rsidRPr="00652421" w:rsidRDefault="000418B5" w:rsidP="00495A63">
      <w:pPr>
        <w:pStyle w:val="Sinespaciado"/>
        <w:numPr>
          <w:ilvl w:val="1"/>
          <w:numId w:val="32"/>
        </w:numPr>
        <w:spacing w:line="360" w:lineRule="auto"/>
        <w:ind w:left="720"/>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En el marco de la alianza con la Organización de Estados Americanos (OEA) y Red Interamericana de Educación Docente-RIED, se compartió un cronograma de acciones con las etapas de preparación y posterior respuesta ante el aislamiento social por la pandemia covid-19; como insumo base para el artículo sobre: “Líderes en </w:t>
      </w:r>
      <w:r w:rsidRPr="00652421">
        <w:rPr>
          <w:rFonts w:ascii="Artifex CF Extra Light" w:hAnsi="Artifex CF Extra Light" w:cs="Times New Roman"/>
          <w:color w:val="002060"/>
          <w:sz w:val="18"/>
          <w:szCs w:val="18"/>
        </w:rPr>
        <w:lastRenderedPageBreak/>
        <w:t>Tiempos de Crisis”</w:t>
      </w:r>
      <w:r w:rsidRPr="00652421">
        <w:rPr>
          <w:rFonts w:ascii="Calibri" w:hAnsi="Calibri" w:cs="Calibri"/>
          <w:color w:val="002060"/>
          <w:sz w:val="18"/>
          <w:szCs w:val="18"/>
        </w:rPr>
        <w:t> </w:t>
      </w:r>
      <w:r w:rsidRPr="00652421">
        <w:rPr>
          <w:rFonts w:ascii="Artifex CF Extra Light" w:hAnsi="Artifex CF Extra Light" w:cs="Times New Roman"/>
          <w:color w:val="002060"/>
          <w:sz w:val="18"/>
          <w:szCs w:val="18"/>
        </w:rPr>
        <w:t>-Docentes Fellows RIED usan herramientas de redes sociales para mantener conexiones con los niños y sus familias.</w:t>
      </w:r>
    </w:p>
    <w:p w14:paraId="427AEBC1" w14:textId="77777777" w:rsidR="000418B5" w:rsidRPr="00652421" w:rsidRDefault="000418B5" w:rsidP="000418B5">
      <w:pPr>
        <w:pStyle w:val="Prrafodelista"/>
        <w:spacing w:after="0" w:line="360" w:lineRule="auto"/>
        <w:rPr>
          <w:rFonts w:cs="Times New Roman"/>
          <w:color w:val="002060"/>
          <w:szCs w:val="18"/>
        </w:rPr>
      </w:pPr>
    </w:p>
    <w:p w14:paraId="00B328F7" w14:textId="77777777" w:rsidR="000418B5" w:rsidRPr="00652421" w:rsidRDefault="000418B5" w:rsidP="00495A63">
      <w:pPr>
        <w:pStyle w:val="Prrafodelista"/>
        <w:numPr>
          <w:ilvl w:val="0"/>
          <w:numId w:val="155"/>
        </w:numPr>
        <w:spacing w:line="360" w:lineRule="auto"/>
        <w:rPr>
          <w:rFonts w:cs="Times New Roman"/>
          <w:color w:val="002060"/>
          <w:szCs w:val="18"/>
        </w:rPr>
      </w:pPr>
      <w:r w:rsidRPr="00652421">
        <w:rPr>
          <w:rFonts w:cs="Times New Roman"/>
          <w:color w:val="002060"/>
          <w:szCs w:val="18"/>
        </w:rPr>
        <w:t xml:space="preserve">Desarrollados los siguientes temas a través de webinar: COVID-19, enseñando STEM en cuarentena, y “Estrategias de Mediación Docente en Tiempos de Pandemia”. </w:t>
      </w:r>
    </w:p>
    <w:p w14:paraId="0689458B" w14:textId="77777777" w:rsidR="000418B5" w:rsidRPr="00652421" w:rsidRDefault="000418B5" w:rsidP="00C141D2">
      <w:pPr>
        <w:spacing w:line="360" w:lineRule="auto"/>
        <w:rPr>
          <w:rFonts w:cs="Times New Roman"/>
          <w:i/>
          <w:color w:val="002060"/>
          <w:szCs w:val="18"/>
        </w:rPr>
      </w:pPr>
      <w:r w:rsidRPr="00652421">
        <w:rPr>
          <w:rFonts w:cs="Times New Roman"/>
          <w:i/>
          <w:color w:val="002060"/>
          <w:szCs w:val="18"/>
        </w:rPr>
        <w:t>Tabla No. 11. Resultados indicadores de educación inicial.</w:t>
      </w:r>
    </w:p>
    <w:tbl>
      <w:tblPr>
        <w:tblW w:w="10011"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06"/>
        <w:gridCol w:w="1439"/>
        <w:gridCol w:w="3780"/>
        <w:gridCol w:w="1170"/>
        <w:gridCol w:w="720"/>
        <w:gridCol w:w="720"/>
        <w:gridCol w:w="630"/>
        <w:gridCol w:w="746"/>
      </w:tblGrid>
      <w:tr w:rsidR="00C141D2" w:rsidRPr="00C141D2" w14:paraId="5532463D" w14:textId="77777777" w:rsidTr="00A06C2A">
        <w:trPr>
          <w:trHeight w:val="70"/>
          <w:tblHeader/>
        </w:trPr>
        <w:tc>
          <w:tcPr>
            <w:tcW w:w="806" w:type="dxa"/>
            <w:vMerge w:val="restart"/>
            <w:shd w:val="clear" w:color="auto" w:fill="C5E0B3" w:themeFill="accent6" w:themeFillTint="66"/>
            <w:vAlign w:val="center"/>
          </w:tcPr>
          <w:p w14:paraId="5B3D97C6" w14:textId="5DC21449" w:rsidR="00C141D2" w:rsidRPr="00C141D2" w:rsidRDefault="00C141D2" w:rsidP="00C141D2">
            <w:pPr>
              <w:spacing w:after="0" w:line="240" w:lineRule="auto"/>
              <w:rPr>
                <w:rFonts w:eastAsia="Times New Roman" w:cs="Times New Roman"/>
                <w:b/>
                <w:bCs/>
                <w:color w:val="002060"/>
                <w:sz w:val="16"/>
                <w:szCs w:val="16"/>
              </w:rPr>
            </w:pPr>
            <w:r w:rsidRPr="00C141D2">
              <w:rPr>
                <w:rFonts w:eastAsia="Times New Roman" w:cs="Times New Roman"/>
                <w:b/>
                <w:bCs/>
                <w:color w:val="002060"/>
                <w:sz w:val="16"/>
                <w:szCs w:val="16"/>
              </w:rPr>
              <w:t>REF. PEI</w:t>
            </w:r>
          </w:p>
        </w:tc>
        <w:tc>
          <w:tcPr>
            <w:tcW w:w="1439" w:type="dxa"/>
            <w:vMerge w:val="restart"/>
            <w:shd w:val="clear" w:color="auto" w:fill="C5E0B3" w:themeFill="accent6" w:themeFillTint="66"/>
            <w:vAlign w:val="center"/>
          </w:tcPr>
          <w:p w14:paraId="64F45C32" w14:textId="77777777" w:rsidR="00C141D2" w:rsidRPr="00C141D2" w:rsidRDefault="00C141D2" w:rsidP="00C141D2">
            <w:pPr>
              <w:spacing w:after="0" w:line="240" w:lineRule="auto"/>
              <w:rPr>
                <w:rFonts w:eastAsia="Times New Roman" w:cs="Times New Roman"/>
                <w:b/>
                <w:bCs/>
                <w:color w:val="002060"/>
                <w:sz w:val="16"/>
                <w:szCs w:val="16"/>
              </w:rPr>
            </w:pPr>
            <w:r w:rsidRPr="00C141D2">
              <w:rPr>
                <w:rFonts w:eastAsia="Times New Roman" w:cs="Times New Roman"/>
                <w:b/>
                <w:bCs/>
                <w:color w:val="002060"/>
                <w:sz w:val="16"/>
                <w:szCs w:val="16"/>
              </w:rPr>
              <w:t>COMPROMISO</w:t>
            </w:r>
          </w:p>
        </w:tc>
        <w:tc>
          <w:tcPr>
            <w:tcW w:w="3780" w:type="dxa"/>
            <w:vMerge w:val="restart"/>
            <w:shd w:val="clear" w:color="auto" w:fill="C5E0B3" w:themeFill="accent6" w:themeFillTint="66"/>
            <w:vAlign w:val="center"/>
          </w:tcPr>
          <w:p w14:paraId="0D81DF21" w14:textId="77777777" w:rsidR="00C141D2" w:rsidRPr="00C141D2" w:rsidRDefault="00C141D2"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INDICADOR</w:t>
            </w:r>
          </w:p>
        </w:tc>
        <w:tc>
          <w:tcPr>
            <w:tcW w:w="1170" w:type="dxa"/>
            <w:vMerge w:val="restart"/>
            <w:shd w:val="clear" w:color="auto" w:fill="C5E0B3" w:themeFill="accent6" w:themeFillTint="66"/>
            <w:vAlign w:val="center"/>
          </w:tcPr>
          <w:p w14:paraId="4A59BD38" w14:textId="77777777" w:rsidR="00C141D2" w:rsidRPr="00C141D2" w:rsidRDefault="00C141D2"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LÍNEA BASE 2016</w:t>
            </w:r>
          </w:p>
        </w:tc>
        <w:tc>
          <w:tcPr>
            <w:tcW w:w="2070" w:type="dxa"/>
            <w:gridSpan w:val="3"/>
            <w:shd w:val="clear" w:color="auto" w:fill="A8D08D" w:themeFill="accent6" w:themeFillTint="99"/>
            <w:vAlign w:val="center"/>
          </w:tcPr>
          <w:p w14:paraId="6FBCEB14" w14:textId="77777777" w:rsidR="00C141D2" w:rsidRPr="00C141D2" w:rsidRDefault="00C141D2"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RESULTADOS</w:t>
            </w:r>
          </w:p>
        </w:tc>
        <w:tc>
          <w:tcPr>
            <w:tcW w:w="746" w:type="dxa"/>
            <w:vMerge w:val="restart"/>
            <w:shd w:val="clear" w:color="auto" w:fill="C5E0B3" w:themeFill="accent6" w:themeFillTint="66"/>
            <w:vAlign w:val="center"/>
          </w:tcPr>
          <w:p w14:paraId="3D934106" w14:textId="77777777" w:rsidR="00C141D2" w:rsidRPr="00C141D2" w:rsidRDefault="00C141D2" w:rsidP="00C141D2">
            <w:pPr>
              <w:spacing w:after="0" w:line="240" w:lineRule="auto"/>
              <w:rPr>
                <w:rFonts w:eastAsia="Times New Roman" w:cs="Times New Roman"/>
                <w:b/>
                <w:bCs/>
                <w:color w:val="002060"/>
                <w:sz w:val="16"/>
                <w:szCs w:val="16"/>
              </w:rPr>
            </w:pPr>
            <w:r w:rsidRPr="00C141D2">
              <w:rPr>
                <w:rFonts w:eastAsia="Times New Roman" w:cs="Times New Roman"/>
                <w:b/>
                <w:bCs/>
                <w:color w:val="002060"/>
                <w:sz w:val="16"/>
                <w:szCs w:val="16"/>
              </w:rPr>
              <w:t>META 2020</w:t>
            </w:r>
          </w:p>
        </w:tc>
      </w:tr>
      <w:tr w:rsidR="00C141D2" w:rsidRPr="00C141D2" w14:paraId="79E4E797" w14:textId="77777777" w:rsidTr="00A06C2A">
        <w:trPr>
          <w:trHeight w:val="125"/>
          <w:tblHeader/>
        </w:trPr>
        <w:tc>
          <w:tcPr>
            <w:tcW w:w="806" w:type="dxa"/>
            <w:vMerge/>
            <w:shd w:val="clear" w:color="auto" w:fill="C5E0B3" w:themeFill="accent6" w:themeFillTint="66"/>
            <w:vAlign w:val="center"/>
            <w:hideMark/>
          </w:tcPr>
          <w:p w14:paraId="04BD81CF" w14:textId="16809433" w:rsidR="00C141D2" w:rsidRPr="00C141D2" w:rsidRDefault="00C141D2" w:rsidP="00C141D2">
            <w:pPr>
              <w:spacing w:after="0" w:line="240" w:lineRule="auto"/>
              <w:jc w:val="center"/>
              <w:rPr>
                <w:rFonts w:eastAsia="Times New Roman" w:cs="Times New Roman"/>
                <w:b/>
                <w:bCs/>
                <w:color w:val="002060"/>
                <w:sz w:val="16"/>
                <w:szCs w:val="16"/>
              </w:rPr>
            </w:pPr>
          </w:p>
        </w:tc>
        <w:tc>
          <w:tcPr>
            <w:tcW w:w="1439" w:type="dxa"/>
            <w:vMerge/>
            <w:shd w:val="clear" w:color="auto" w:fill="C5E0B3" w:themeFill="accent6" w:themeFillTint="66"/>
            <w:vAlign w:val="center"/>
            <w:hideMark/>
          </w:tcPr>
          <w:p w14:paraId="75298809" w14:textId="77777777" w:rsidR="00C141D2" w:rsidRPr="00C141D2" w:rsidRDefault="00C141D2" w:rsidP="00C141D2">
            <w:pPr>
              <w:spacing w:after="0" w:line="240" w:lineRule="auto"/>
              <w:jc w:val="center"/>
              <w:rPr>
                <w:rFonts w:eastAsia="Times New Roman" w:cs="Times New Roman"/>
                <w:b/>
                <w:bCs/>
                <w:color w:val="002060"/>
                <w:sz w:val="16"/>
                <w:szCs w:val="16"/>
              </w:rPr>
            </w:pPr>
          </w:p>
        </w:tc>
        <w:tc>
          <w:tcPr>
            <w:tcW w:w="3780" w:type="dxa"/>
            <w:vMerge/>
            <w:shd w:val="clear" w:color="auto" w:fill="C5E0B3" w:themeFill="accent6" w:themeFillTint="66"/>
            <w:vAlign w:val="center"/>
            <w:hideMark/>
          </w:tcPr>
          <w:p w14:paraId="5554B70E" w14:textId="77777777" w:rsidR="00C141D2" w:rsidRPr="00C141D2" w:rsidRDefault="00C141D2" w:rsidP="00C141D2">
            <w:pPr>
              <w:spacing w:after="0" w:line="240" w:lineRule="auto"/>
              <w:jc w:val="center"/>
              <w:rPr>
                <w:rFonts w:eastAsia="Times New Roman" w:cs="Times New Roman"/>
                <w:b/>
                <w:bCs/>
                <w:color w:val="002060"/>
                <w:sz w:val="16"/>
                <w:szCs w:val="16"/>
              </w:rPr>
            </w:pPr>
          </w:p>
        </w:tc>
        <w:tc>
          <w:tcPr>
            <w:tcW w:w="1170" w:type="dxa"/>
            <w:vMerge/>
            <w:shd w:val="clear" w:color="auto" w:fill="C5E0B3" w:themeFill="accent6" w:themeFillTint="66"/>
            <w:vAlign w:val="center"/>
            <w:hideMark/>
          </w:tcPr>
          <w:p w14:paraId="2DFF829B" w14:textId="77777777" w:rsidR="00C141D2" w:rsidRPr="00C141D2" w:rsidRDefault="00C141D2" w:rsidP="00C141D2">
            <w:pPr>
              <w:spacing w:after="0" w:line="240" w:lineRule="auto"/>
              <w:jc w:val="center"/>
              <w:rPr>
                <w:rFonts w:eastAsia="Times New Roman" w:cs="Times New Roman"/>
                <w:b/>
                <w:bCs/>
                <w:color w:val="002060"/>
                <w:sz w:val="16"/>
                <w:szCs w:val="16"/>
              </w:rPr>
            </w:pPr>
          </w:p>
        </w:tc>
        <w:tc>
          <w:tcPr>
            <w:tcW w:w="720" w:type="dxa"/>
            <w:shd w:val="clear" w:color="auto" w:fill="C5E0B3" w:themeFill="accent6" w:themeFillTint="66"/>
            <w:vAlign w:val="center"/>
            <w:hideMark/>
          </w:tcPr>
          <w:p w14:paraId="3E424B13" w14:textId="77777777" w:rsidR="00C141D2" w:rsidRPr="00C141D2" w:rsidRDefault="00C141D2"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2017</w:t>
            </w:r>
          </w:p>
        </w:tc>
        <w:tc>
          <w:tcPr>
            <w:tcW w:w="720" w:type="dxa"/>
            <w:shd w:val="clear" w:color="auto" w:fill="C5E0B3" w:themeFill="accent6" w:themeFillTint="66"/>
            <w:vAlign w:val="center"/>
            <w:hideMark/>
          </w:tcPr>
          <w:p w14:paraId="1046FEC8" w14:textId="77777777" w:rsidR="00C141D2" w:rsidRPr="00C141D2" w:rsidRDefault="00C141D2"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2018</w:t>
            </w:r>
          </w:p>
        </w:tc>
        <w:tc>
          <w:tcPr>
            <w:tcW w:w="630" w:type="dxa"/>
            <w:shd w:val="clear" w:color="auto" w:fill="C5E0B3" w:themeFill="accent6" w:themeFillTint="66"/>
            <w:vAlign w:val="center"/>
            <w:hideMark/>
          </w:tcPr>
          <w:p w14:paraId="0EA90132" w14:textId="77777777" w:rsidR="00C141D2" w:rsidRPr="00C141D2" w:rsidRDefault="00C141D2"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2019</w:t>
            </w:r>
          </w:p>
        </w:tc>
        <w:tc>
          <w:tcPr>
            <w:tcW w:w="746" w:type="dxa"/>
            <w:vMerge/>
            <w:shd w:val="clear" w:color="auto" w:fill="C5E0B3" w:themeFill="accent6" w:themeFillTint="66"/>
            <w:vAlign w:val="center"/>
            <w:hideMark/>
          </w:tcPr>
          <w:p w14:paraId="049F9A08" w14:textId="77777777" w:rsidR="00C141D2" w:rsidRPr="00C141D2" w:rsidRDefault="00C141D2" w:rsidP="00C141D2">
            <w:pPr>
              <w:spacing w:after="0" w:line="240" w:lineRule="auto"/>
              <w:jc w:val="center"/>
              <w:rPr>
                <w:rFonts w:eastAsia="Times New Roman" w:cs="Times New Roman"/>
                <w:b/>
                <w:bCs/>
                <w:color w:val="002060"/>
                <w:sz w:val="16"/>
                <w:szCs w:val="16"/>
              </w:rPr>
            </w:pPr>
          </w:p>
        </w:tc>
      </w:tr>
      <w:tr w:rsidR="000418B5" w:rsidRPr="00C141D2" w14:paraId="3566FDF6" w14:textId="77777777" w:rsidTr="00A06C2A">
        <w:trPr>
          <w:trHeight w:val="214"/>
        </w:trPr>
        <w:tc>
          <w:tcPr>
            <w:tcW w:w="806" w:type="dxa"/>
            <w:shd w:val="clear" w:color="auto" w:fill="auto"/>
            <w:noWrap/>
            <w:vAlign w:val="center"/>
            <w:hideMark/>
          </w:tcPr>
          <w:p w14:paraId="5D957F05" w14:textId="77777777" w:rsidR="000418B5" w:rsidRPr="00C141D2" w:rsidRDefault="000418B5"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30</w:t>
            </w:r>
          </w:p>
        </w:tc>
        <w:tc>
          <w:tcPr>
            <w:tcW w:w="1439" w:type="dxa"/>
            <w:shd w:val="clear" w:color="auto" w:fill="auto"/>
            <w:noWrap/>
            <w:vAlign w:val="center"/>
            <w:hideMark/>
          </w:tcPr>
          <w:p w14:paraId="4B36C3B3" w14:textId="77777777" w:rsidR="000418B5" w:rsidRPr="00C141D2" w:rsidRDefault="000418B5" w:rsidP="00C141D2">
            <w:pPr>
              <w:spacing w:after="0" w:line="240" w:lineRule="auto"/>
              <w:rPr>
                <w:rFonts w:eastAsia="Times New Roman" w:cs="Times New Roman"/>
                <w:color w:val="002060"/>
                <w:sz w:val="16"/>
                <w:szCs w:val="16"/>
              </w:rPr>
            </w:pPr>
            <w:r w:rsidRPr="00C141D2">
              <w:rPr>
                <w:rFonts w:eastAsia="Times New Roman" w:cs="Times New Roman"/>
                <w:color w:val="002060"/>
                <w:sz w:val="16"/>
                <w:szCs w:val="16"/>
              </w:rPr>
              <w:t>END</w:t>
            </w:r>
          </w:p>
        </w:tc>
        <w:tc>
          <w:tcPr>
            <w:tcW w:w="3780" w:type="dxa"/>
            <w:shd w:val="clear" w:color="auto" w:fill="auto"/>
            <w:vAlign w:val="center"/>
            <w:hideMark/>
          </w:tcPr>
          <w:p w14:paraId="0EFE7E8D" w14:textId="77777777" w:rsidR="000418B5" w:rsidRPr="00C141D2" w:rsidRDefault="000418B5" w:rsidP="00C141D2">
            <w:pPr>
              <w:spacing w:after="0" w:line="240" w:lineRule="auto"/>
              <w:rPr>
                <w:rFonts w:eastAsia="Times New Roman" w:cs="Times New Roman"/>
                <w:color w:val="002060"/>
                <w:sz w:val="16"/>
                <w:szCs w:val="16"/>
              </w:rPr>
            </w:pPr>
            <w:r w:rsidRPr="00C141D2">
              <w:rPr>
                <w:rFonts w:eastAsia="Times New Roman" w:cs="Times New Roman"/>
                <w:color w:val="002060"/>
                <w:sz w:val="16"/>
                <w:szCs w:val="16"/>
              </w:rPr>
              <w:t>Tasa neta de cobertura educación nivel inicial (población 3-5 años).</w:t>
            </w:r>
          </w:p>
        </w:tc>
        <w:tc>
          <w:tcPr>
            <w:tcW w:w="1170" w:type="dxa"/>
            <w:shd w:val="clear" w:color="auto" w:fill="auto"/>
            <w:vAlign w:val="center"/>
            <w:hideMark/>
          </w:tcPr>
          <w:p w14:paraId="54499680"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47.2</w:t>
            </w:r>
          </w:p>
        </w:tc>
        <w:tc>
          <w:tcPr>
            <w:tcW w:w="720" w:type="dxa"/>
            <w:shd w:val="clear" w:color="auto" w:fill="auto"/>
            <w:vAlign w:val="center"/>
            <w:hideMark/>
          </w:tcPr>
          <w:p w14:paraId="261F9DF1"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49.5</w:t>
            </w:r>
          </w:p>
        </w:tc>
        <w:tc>
          <w:tcPr>
            <w:tcW w:w="720" w:type="dxa"/>
            <w:shd w:val="clear" w:color="auto" w:fill="auto"/>
            <w:vAlign w:val="center"/>
            <w:hideMark/>
          </w:tcPr>
          <w:p w14:paraId="25FB008B"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50.2</w:t>
            </w:r>
          </w:p>
        </w:tc>
        <w:tc>
          <w:tcPr>
            <w:tcW w:w="630" w:type="dxa"/>
            <w:shd w:val="clear" w:color="auto" w:fill="auto"/>
            <w:vAlign w:val="center"/>
            <w:hideMark/>
          </w:tcPr>
          <w:p w14:paraId="29508DBE"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56.5</w:t>
            </w:r>
          </w:p>
        </w:tc>
        <w:tc>
          <w:tcPr>
            <w:tcW w:w="746" w:type="dxa"/>
            <w:shd w:val="clear" w:color="auto" w:fill="auto"/>
            <w:noWrap/>
            <w:vAlign w:val="center"/>
            <w:hideMark/>
          </w:tcPr>
          <w:p w14:paraId="125A832D"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56.6</w:t>
            </w:r>
          </w:p>
        </w:tc>
      </w:tr>
      <w:tr w:rsidR="000418B5" w:rsidRPr="00C141D2" w14:paraId="197D1AC5" w14:textId="77777777" w:rsidTr="00A06C2A">
        <w:trPr>
          <w:trHeight w:val="214"/>
        </w:trPr>
        <w:tc>
          <w:tcPr>
            <w:tcW w:w="806" w:type="dxa"/>
            <w:shd w:val="clear" w:color="auto" w:fill="auto"/>
            <w:noWrap/>
            <w:vAlign w:val="center"/>
            <w:hideMark/>
          </w:tcPr>
          <w:p w14:paraId="4B298B13" w14:textId="77777777" w:rsidR="000418B5" w:rsidRPr="00C141D2" w:rsidRDefault="000418B5"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31</w:t>
            </w:r>
          </w:p>
        </w:tc>
        <w:tc>
          <w:tcPr>
            <w:tcW w:w="1439" w:type="dxa"/>
            <w:shd w:val="clear" w:color="auto" w:fill="auto"/>
            <w:noWrap/>
            <w:vAlign w:val="center"/>
            <w:hideMark/>
          </w:tcPr>
          <w:p w14:paraId="13C94766" w14:textId="77777777" w:rsidR="000418B5" w:rsidRPr="00C141D2" w:rsidRDefault="000418B5" w:rsidP="00C141D2">
            <w:pPr>
              <w:spacing w:after="0" w:line="240" w:lineRule="auto"/>
              <w:rPr>
                <w:rFonts w:eastAsia="Times New Roman" w:cs="Times New Roman"/>
                <w:color w:val="002060"/>
                <w:sz w:val="16"/>
                <w:szCs w:val="16"/>
              </w:rPr>
            </w:pPr>
            <w:r w:rsidRPr="00C141D2">
              <w:rPr>
                <w:rFonts w:eastAsia="Times New Roman" w:cs="Times New Roman"/>
                <w:color w:val="002060"/>
                <w:sz w:val="16"/>
                <w:szCs w:val="16"/>
              </w:rPr>
              <w:t>PPSP, PEC</w:t>
            </w:r>
          </w:p>
        </w:tc>
        <w:tc>
          <w:tcPr>
            <w:tcW w:w="3780" w:type="dxa"/>
            <w:shd w:val="clear" w:color="auto" w:fill="auto"/>
            <w:vAlign w:val="center"/>
            <w:hideMark/>
          </w:tcPr>
          <w:p w14:paraId="2BC4D252" w14:textId="77777777" w:rsidR="000418B5" w:rsidRPr="00C141D2" w:rsidRDefault="000418B5" w:rsidP="00C141D2">
            <w:pPr>
              <w:spacing w:after="0" w:line="240" w:lineRule="auto"/>
              <w:rPr>
                <w:rFonts w:eastAsia="Times New Roman" w:cs="Times New Roman"/>
                <w:color w:val="002060"/>
                <w:sz w:val="16"/>
                <w:szCs w:val="16"/>
              </w:rPr>
            </w:pPr>
            <w:r w:rsidRPr="00C141D2">
              <w:rPr>
                <w:rFonts w:eastAsia="Times New Roman" w:cs="Times New Roman"/>
                <w:color w:val="002060"/>
                <w:sz w:val="16"/>
                <w:szCs w:val="16"/>
              </w:rPr>
              <w:t>Tasa neta de cobertura del grado preprimario.</w:t>
            </w:r>
          </w:p>
        </w:tc>
        <w:tc>
          <w:tcPr>
            <w:tcW w:w="1170" w:type="dxa"/>
            <w:shd w:val="clear" w:color="auto" w:fill="auto"/>
            <w:vAlign w:val="center"/>
            <w:hideMark/>
          </w:tcPr>
          <w:p w14:paraId="38C56B75"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74.1</w:t>
            </w:r>
          </w:p>
        </w:tc>
        <w:tc>
          <w:tcPr>
            <w:tcW w:w="720" w:type="dxa"/>
            <w:shd w:val="clear" w:color="auto" w:fill="auto"/>
            <w:vAlign w:val="center"/>
            <w:hideMark/>
          </w:tcPr>
          <w:p w14:paraId="08B82EEA"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78</w:t>
            </w:r>
          </w:p>
        </w:tc>
        <w:tc>
          <w:tcPr>
            <w:tcW w:w="720" w:type="dxa"/>
            <w:shd w:val="clear" w:color="auto" w:fill="auto"/>
            <w:vAlign w:val="center"/>
            <w:hideMark/>
          </w:tcPr>
          <w:p w14:paraId="1CEC7E75"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79.4</w:t>
            </w:r>
          </w:p>
        </w:tc>
        <w:tc>
          <w:tcPr>
            <w:tcW w:w="630" w:type="dxa"/>
            <w:shd w:val="clear" w:color="auto" w:fill="auto"/>
            <w:vAlign w:val="center"/>
            <w:hideMark/>
          </w:tcPr>
          <w:p w14:paraId="37BC11DE"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86.2</w:t>
            </w:r>
          </w:p>
        </w:tc>
        <w:tc>
          <w:tcPr>
            <w:tcW w:w="746" w:type="dxa"/>
            <w:shd w:val="clear" w:color="auto" w:fill="auto"/>
            <w:noWrap/>
            <w:vAlign w:val="center"/>
            <w:hideMark/>
          </w:tcPr>
          <w:p w14:paraId="45063070"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82.05</w:t>
            </w:r>
          </w:p>
        </w:tc>
      </w:tr>
      <w:tr w:rsidR="000418B5" w:rsidRPr="00C141D2" w14:paraId="06C4250C" w14:textId="77777777" w:rsidTr="00A06C2A">
        <w:trPr>
          <w:trHeight w:val="214"/>
        </w:trPr>
        <w:tc>
          <w:tcPr>
            <w:tcW w:w="806" w:type="dxa"/>
            <w:shd w:val="clear" w:color="auto" w:fill="auto"/>
            <w:noWrap/>
            <w:vAlign w:val="center"/>
            <w:hideMark/>
          </w:tcPr>
          <w:p w14:paraId="6F78C87D" w14:textId="77777777" w:rsidR="000418B5" w:rsidRPr="00C141D2" w:rsidRDefault="000418B5" w:rsidP="00C141D2">
            <w:pPr>
              <w:spacing w:after="0" w:line="240" w:lineRule="auto"/>
              <w:jc w:val="center"/>
              <w:rPr>
                <w:rFonts w:eastAsia="Times New Roman" w:cs="Times New Roman"/>
                <w:b/>
                <w:bCs/>
                <w:color w:val="002060"/>
                <w:sz w:val="16"/>
                <w:szCs w:val="16"/>
              </w:rPr>
            </w:pPr>
            <w:r w:rsidRPr="00C141D2">
              <w:rPr>
                <w:rFonts w:eastAsia="Times New Roman" w:cs="Times New Roman"/>
                <w:b/>
                <w:bCs/>
                <w:color w:val="002060"/>
                <w:sz w:val="16"/>
                <w:szCs w:val="16"/>
              </w:rPr>
              <w:t>32</w:t>
            </w:r>
          </w:p>
        </w:tc>
        <w:tc>
          <w:tcPr>
            <w:tcW w:w="1439" w:type="dxa"/>
            <w:shd w:val="clear" w:color="auto" w:fill="auto"/>
            <w:noWrap/>
            <w:vAlign w:val="center"/>
            <w:hideMark/>
          </w:tcPr>
          <w:p w14:paraId="07B043D9" w14:textId="77777777" w:rsidR="000418B5" w:rsidRPr="00C141D2" w:rsidRDefault="000418B5" w:rsidP="00C141D2">
            <w:pPr>
              <w:spacing w:after="0" w:line="240" w:lineRule="auto"/>
              <w:rPr>
                <w:rFonts w:eastAsia="Times New Roman" w:cs="Times New Roman"/>
                <w:color w:val="002060"/>
                <w:sz w:val="16"/>
                <w:szCs w:val="16"/>
              </w:rPr>
            </w:pPr>
            <w:r w:rsidRPr="00C141D2">
              <w:rPr>
                <w:rFonts w:eastAsia="Times New Roman" w:cs="Times New Roman"/>
                <w:color w:val="002060"/>
                <w:sz w:val="16"/>
                <w:szCs w:val="16"/>
              </w:rPr>
              <w:t>PEC</w:t>
            </w:r>
          </w:p>
        </w:tc>
        <w:tc>
          <w:tcPr>
            <w:tcW w:w="3780" w:type="dxa"/>
            <w:shd w:val="clear" w:color="auto" w:fill="auto"/>
            <w:vAlign w:val="center"/>
            <w:hideMark/>
          </w:tcPr>
          <w:p w14:paraId="1027869F" w14:textId="77777777" w:rsidR="000418B5" w:rsidRPr="00C141D2" w:rsidRDefault="000418B5" w:rsidP="00C141D2">
            <w:pPr>
              <w:spacing w:after="0" w:line="240" w:lineRule="auto"/>
              <w:rPr>
                <w:rFonts w:eastAsia="Times New Roman" w:cs="Times New Roman"/>
                <w:color w:val="002060"/>
                <w:sz w:val="16"/>
                <w:szCs w:val="16"/>
              </w:rPr>
            </w:pPr>
            <w:r w:rsidRPr="00C141D2">
              <w:rPr>
                <w:rFonts w:eastAsia="Times New Roman" w:cs="Times New Roman"/>
                <w:color w:val="002060"/>
                <w:sz w:val="16"/>
                <w:szCs w:val="16"/>
              </w:rPr>
              <w:t>Tasa de cobertura en educación temprana (0-2 años).</w:t>
            </w:r>
          </w:p>
        </w:tc>
        <w:tc>
          <w:tcPr>
            <w:tcW w:w="1170" w:type="dxa"/>
            <w:shd w:val="clear" w:color="auto" w:fill="auto"/>
            <w:vAlign w:val="center"/>
            <w:hideMark/>
          </w:tcPr>
          <w:p w14:paraId="57642A5F"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0.8</w:t>
            </w:r>
          </w:p>
        </w:tc>
        <w:tc>
          <w:tcPr>
            <w:tcW w:w="720" w:type="dxa"/>
            <w:shd w:val="clear" w:color="auto" w:fill="auto"/>
            <w:vAlign w:val="center"/>
            <w:hideMark/>
          </w:tcPr>
          <w:p w14:paraId="38BA6996"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0.86</w:t>
            </w:r>
          </w:p>
        </w:tc>
        <w:tc>
          <w:tcPr>
            <w:tcW w:w="720" w:type="dxa"/>
            <w:shd w:val="clear" w:color="auto" w:fill="auto"/>
            <w:vAlign w:val="center"/>
            <w:hideMark/>
          </w:tcPr>
          <w:p w14:paraId="6271689F"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4.4</w:t>
            </w:r>
          </w:p>
        </w:tc>
        <w:tc>
          <w:tcPr>
            <w:tcW w:w="630" w:type="dxa"/>
            <w:shd w:val="clear" w:color="auto" w:fill="auto"/>
            <w:vAlign w:val="center"/>
            <w:hideMark/>
          </w:tcPr>
          <w:p w14:paraId="33C78064"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5.4</w:t>
            </w:r>
          </w:p>
        </w:tc>
        <w:tc>
          <w:tcPr>
            <w:tcW w:w="746" w:type="dxa"/>
            <w:shd w:val="clear" w:color="auto" w:fill="auto"/>
            <w:vAlign w:val="center"/>
            <w:hideMark/>
          </w:tcPr>
          <w:p w14:paraId="079553FF" w14:textId="77777777" w:rsidR="000418B5" w:rsidRPr="00C141D2" w:rsidRDefault="000418B5" w:rsidP="00C141D2">
            <w:pPr>
              <w:spacing w:after="0" w:line="240" w:lineRule="auto"/>
              <w:jc w:val="center"/>
              <w:rPr>
                <w:rFonts w:eastAsia="Times New Roman" w:cs="Times New Roman"/>
                <w:color w:val="002060"/>
                <w:sz w:val="16"/>
                <w:szCs w:val="16"/>
              </w:rPr>
            </w:pPr>
            <w:r w:rsidRPr="00C141D2">
              <w:rPr>
                <w:rFonts w:eastAsia="Times New Roman" w:cs="Times New Roman"/>
                <w:color w:val="002060"/>
                <w:sz w:val="16"/>
                <w:szCs w:val="16"/>
              </w:rPr>
              <w:t>5*</w:t>
            </w:r>
          </w:p>
        </w:tc>
      </w:tr>
      <w:tr w:rsidR="000418B5" w:rsidRPr="00C141D2" w14:paraId="2F655E4C" w14:textId="77777777" w:rsidTr="00A06C2A">
        <w:trPr>
          <w:trHeight w:val="863"/>
        </w:trPr>
        <w:tc>
          <w:tcPr>
            <w:tcW w:w="806" w:type="dxa"/>
            <w:shd w:val="clear" w:color="auto" w:fill="auto"/>
            <w:noWrap/>
            <w:vAlign w:val="center"/>
          </w:tcPr>
          <w:p w14:paraId="2DCDF4CF" w14:textId="77777777"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34</w:t>
            </w:r>
          </w:p>
        </w:tc>
        <w:tc>
          <w:tcPr>
            <w:tcW w:w="1439" w:type="dxa"/>
            <w:shd w:val="clear" w:color="auto" w:fill="auto"/>
            <w:noWrap/>
            <w:vAlign w:val="center"/>
          </w:tcPr>
          <w:p w14:paraId="51356C8F" w14:textId="77777777" w:rsidR="000418B5" w:rsidRPr="00C141D2" w:rsidRDefault="000418B5" w:rsidP="00C141D2">
            <w:pPr>
              <w:spacing w:after="0" w:line="240" w:lineRule="auto"/>
              <w:rPr>
                <w:rFonts w:cs="Times New Roman"/>
                <w:color w:val="002060"/>
                <w:sz w:val="16"/>
                <w:szCs w:val="16"/>
              </w:rPr>
            </w:pPr>
            <w:r w:rsidRPr="00C141D2">
              <w:rPr>
                <w:rFonts w:cs="Times New Roman"/>
                <w:color w:val="002060"/>
                <w:sz w:val="16"/>
                <w:szCs w:val="16"/>
              </w:rPr>
              <w:t>MINERD</w:t>
            </w:r>
          </w:p>
        </w:tc>
        <w:tc>
          <w:tcPr>
            <w:tcW w:w="3780" w:type="dxa"/>
            <w:shd w:val="clear" w:color="auto" w:fill="auto"/>
            <w:vAlign w:val="center"/>
          </w:tcPr>
          <w:p w14:paraId="09928F1B" w14:textId="77777777" w:rsidR="000418B5" w:rsidRPr="00C141D2" w:rsidRDefault="000418B5" w:rsidP="00C141D2">
            <w:pPr>
              <w:spacing w:after="0" w:line="240" w:lineRule="auto"/>
              <w:rPr>
                <w:rFonts w:cs="Times New Roman"/>
                <w:color w:val="002060"/>
                <w:sz w:val="16"/>
                <w:szCs w:val="16"/>
              </w:rPr>
            </w:pPr>
            <w:r w:rsidRPr="00C141D2">
              <w:rPr>
                <w:rFonts w:cs="Times New Roman"/>
                <w:color w:val="002060"/>
                <w:sz w:val="16"/>
                <w:szCs w:val="16"/>
              </w:rPr>
              <w:t>Porcentaje de familias con niños y niñas de 0 a 5 años que han recibido formación en mejores prácticas de crianza.</w:t>
            </w:r>
          </w:p>
        </w:tc>
        <w:tc>
          <w:tcPr>
            <w:tcW w:w="1170" w:type="dxa"/>
            <w:shd w:val="clear" w:color="auto" w:fill="auto"/>
            <w:vAlign w:val="center"/>
          </w:tcPr>
          <w:p w14:paraId="5688BA87" w14:textId="77777777"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15.8</w:t>
            </w:r>
          </w:p>
        </w:tc>
        <w:tc>
          <w:tcPr>
            <w:tcW w:w="720" w:type="dxa"/>
            <w:shd w:val="clear" w:color="auto" w:fill="auto"/>
            <w:vAlign w:val="center"/>
          </w:tcPr>
          <w:p w14:paraId="56689DF7" w14:textId="39EA0434"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w:t>
            </w:r>
          </w:p>
        </w:tc>
        <w:tc>
          <w:tcPr>
            <w:tcW w:w="720" w:type="dxa"/>
            <w:shd w:val="clear" w:color="auto" w:fill="auto"/>
            <w:vAlign w:val="center"/>
          </w:tcPr>
          <w:p w14:paraId="0680ED2B" w14:textId="61B00A31"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w:t>
            </w:r>
          </w:p>
        </w:tc>
        <w:tc>
          <w:tcPr>
            <w:tcW w:w="630" w:type="dxa"/>
            <w:shd w:val="clear" w:color="auto" w:fill="auto"/>
            <w:vAlign w:val="center"/>
          </w:tcPr>
          <w:p w14:paraId="1B173555" w14:textId="3983E8B2"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60.33</w:t>
            </w:r>
          </w:p>
        </w:tc>
        <w:tc>
          <w:tcPr>
            <w:tcW w:w="746" w:type="dxa"/>
            <w:shd w:val="clear" w:color="auto" w:fill="auto"/>
            <w:vAlign w:val="center"/>
          </w:tcPr>
          <w:p w14:paraId="6465C5E2" w14:textId="77777777"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66</w:t>
            </w:r>
          </w:p>
        </w:tc>
      </w:tr>
      <w:tr w:rsidR="000418B5" w:rsidRPr="00C141D2" w14:paraId="3677A758" w14:textId="77777777" w:rsidTr="00A06C2A">
        <w:trPr>
          <w:trHeight w:val="214"/>
        </w:trPr>
        <w:tc>
          <w:tcPr>
            <w:tcW w:w="806" w:type="dxa"/>
            <w:shd w:val="clear" w:color="auto" w:fill="auto"/>
            <w:noWrap/>
            <w:vAlign w:val="center"/>
          </w:tcPr>
          <w:p w14:paraId="5EDF525D" w14:textId="77777777"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35</w:t>
            </w:r>
          </w:p>
        </w:tc>
        <w:tc>
          <w:tcPr>
            <w:tcW w:w="1439" w:type="dxa"/>
            <w:shd w:val="clear" w:color="auto" w:fill="auto"/>
            <w:noWrap/>
            <w:vAlign w:val="center"/>
          </w:tcPr>
          <w:p w14:paraId="3867A1F0" w14:textId="77777777" w:rsidR="000418B5" w:rsidRPr="00C141D2" w:rsidRDefault="000418B5" w:rsidP="00C141D2">
            <w:pPr>
              <w:spacing w:after="0" w:line="240" w:lineRule="auto"/>
              <w:rPr>
                <w:rFonts w:cs="Times New Roman"/>
                <w:color w:val="002060"/>
                <w:sz w:val="16"/>
                <w:szCs w:val="16"/>
              </w:rPr>
            </w:pPr>
            <w:r w:rsidRPr="00C141D2">
              <w:rPr>
                <w:rFonts w:cs="Times New Roman"/>
                <w:color w:val="002060"/>
                <w:sz w:val="16"/>
                <w:szCs w:val="16"/>
              </w:rPr>
              <w:t>MINERD</w:t>
            </w:r>
          </w:p>
        </w:tc>
        <w:tc>
          <w:tcPr>
            <w:tcW w:w="3780" w:type="dxa"/>
            <w:shd w:val="clear" w:color="auto" w:fill="auto"/>
            <w:vAlign w:val="center"/>
          </w:tcPr>
          <w:p w14:paraId="7ABC3A18" w14:textId="77777777" w:rsidR="000418B5" w:rsidRPr="00C141D2" w:rsidRDefault="000418B5" w:rsidP="00C141D2">
            <w:pPr>
              <w:spacing w:after="0" w:line="240" w:lineRule="auto"/>
              <w:rPr>
                <w:rFonts w:cs="Times New Roman"/>
                <w:color w:val="002060"/>
                <w:sz w:val="16"/>
                <w:szCs w:val="16"/>
              </w:rPr>
            </w:pPr>
            <w:r w:rsidRPr="00C141D2">
              <w:rPr>
                <w:rFonts w:cs="Times New Roman"/>
                <w:color w:val="002060"/>
                <w:sz w:val="16"/>
                <w:szCs w:val="16"/>
              </w:rPr>
              <w:t>Cantidad de docentes del nivel inicial fortaleciendo su formación mediante la participación en diversas estrategias de formación continua**</w:t>
            </w:r>
          </w:p>
        </w:tc>
        <w:tc>
          <w:tcPr>
            <w:tcW w:w="1170" w:type="dxa"/>
            <w:shd w:val="clear" w:color="auto" w:fill="auto"/>
            <w:vAlign w:val="center"/>
          </w:tcPr>
          <w:p w14:paraId="220D969E" w14:textId="77777777"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5,000</w:t>
            </w:r>
          </w:p>
        </w:tc>
        <w:tc>
          <w:tcPr>
            <w:tcW w:w="720" w:type="dxa"/>
            <w:shd w:val="clear" w:color="auto" w:fill="auto"/>
            <w:vAlign w:val="center"/>
          </w:tcPr>
          <w:p w14:paraId="7E57F473" w14:textId="77777777" w:rsidR="000418B5" w:rsidRPr="00C141D2" w:rsidRDefault="000418B5" w:rsidP="00C141D2">
            <w:pPr>
              <w:spacing w:after="0" w:line="240" w:lineRule="auto"/>
              <w:jc w:val="center"/>
              <w:rPr>
                <w:rFonts w:cs="Times New Roman"/>
                <w:b/>
                <w:bCs/>
                <w:color w:val="002060"/>
                <w:sz w:val="16"/>
                <w:szCs w:val="16"/>
              </w:rPr>
            </w:pPr>
            <w:r w:rsidRPr="00C141D2">
              <w:rPr>
                <w:rFonts w:cs="Times New Roman"/>
                <w:color w:val="002060"/>
                <w:sz w:val="16"/>
                <w:szCs w:val="16"/>
              </w:rPr>
              <w:t>4,689</w:t>
            </w:r>
          </w:p>
        </w:tc>
        <w:tc>
          <w:tcPr>
            <w:tcW w:w="720" w:type="dxa"/>
            <w:shd w:val="clear" w:color="auto" w:fill="auto"/>
            <w:vAlign w:val="center"/>
          </w:tcPr>
          <w:p w14:paraId="0F49E3CE" w14:textId="77777777" w:rsidR="000418B5" w:rsidRPr="00C141D2" w:rsidRDefault="000418B5" w:rsidP="00C141D2">
            <w:pPr>
              <w:spacing w:after="0" w:line="240" w:lineRule="auto"/>
              <w:jc w:val="center"/>
              <w:rPr>
                <w:rFonts w:cs="Times New Roman"/>
                <w:color w:val="002060"/>
                <w:sz w:val="16"/>
                <w:szCs w:val="16"/>
              </w:rPr>
            </w:pPr>
          </w:p>
          <w:p w14:paraId="20B50B69" w14:textId="77777777"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6,109</w:t>
            </w:r>
          </w:p>
          <w:p w14:paraId="5C83901D" w14:textId="77777777" w:rsidR="000418B5" w:rsidRPr="00C141D2" w:rsidRDefault="000418B5" w:rsidP="00C141D2">
            <w:pPr>
              <w:spacing w:after="0" w:line="240" w:lineRule="auto"/>
              <w:jc w:val="center"/>
              <w:rPr>
                <w:rFonts w:cs="Times New Roman"/>
                <w:color w:val="002060"/>
                <w:sz w:val="16"/>
                <w:szCs w:val="16"/>
              </w:rPr>
            </w:pPr>
          </w:p>
        </w:tc>
        <w:tc>
          <w:tcPr>
            <w:tcW w:w="630" w:type="dxa"/>
            <w:shd w:val="clear" w:color="auto" w:fill="auto"/>
            <w:vAlign w:val="center"/>
          </w:tcPr>
          <w:p w14:paraId="3E3C81A0" w14:textId="1482C7EA"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6,037</w:t>
            </w:r>
          </w:p>
        </w:tc>
        <w:tc>
          <w:tcPr>
            <w:tcW w:w="746" w:type="dxa"/>
            <w:shd w:val="clear" w:color="auto" w:fill="auto"/>
            <w:vAlign w:val="center"/>
          </w:tcPr>
          <w:p w14:paraId="3245AFD7" w14:textId="77777777" w:rsidR="000418B5" w:rsidRPr="00C141D2" w:rsidRDefault="000418B5" w:rsidP="00C141D2">
            <w:pPr>
              <w:spacing w:after="0" w:line="240" w:lineRule="auto"/>
              <w:jc w:val="center"/>
              <w:rPr>
                <w:rFonts w:cs="Times New Roman"/>
                <w:color w:val="002060"/>
                <w:sz w:val="16"/>
                <w:szCs w:val="16"/>
              </w:rPr>
            </w:pPr>
            <w:r w:rsidRPr="00C141D2">
              <w:rPr>
                <w:rFonts w:cs="Times New Roman"/>
                <w:color w:val="002060"/>
                <w:sz w:val="16"/>
                <w:szCs w:val="16"/>
              </w:rPr>
              <w:t>5,800</w:t>
            </w:r>
          </w:p>
        </w:tc>
      </w:tr>
      <w:tr w:rsidR="000418B5" w:rsidRPr="00C141D2" w14:paraId="234B411F" w14:textId="77777777" w:rsidTr="00A06C2A">
        <w:trPr>
          <w:trHeight w:val="214"/>
        </w:trPr>
        <w:tc>
          <w:tcPr>
            <w:tcW w:w="10011" w:type="dxa"/>
            <w:gridSpan w:val="8"/>
            <w:shd w:val="clear" w:color="auto" w:fill="auto"/>
            <w:noWrap/>
            <w:vAlign w:val="center"/>
          </w:tcPr>
          <w:p w14:paraId="275BA573" w14:textId="77777777" w:rsidR="000418B5" w:rsidRPr="00C141D2" w:rsidRDefault="000418B5" w:rsidP="00C141D2">
            <w:pPr>
              <w:spacing w:after="0" w:line="240" w:lineRule="auto"/>
              <w:rPr>
                <w:rFonts w:eastAsia="Times New Roman" w:cs="Times New Roman"/>
                <w:color w:val="002060"/>
                <w:sz w:val="16"/>
                <w:szCs w:val="16"/>
              </w:rPr>
            </w:pPr>
            <w:r w:rsidRPr="00C141D2">
              <w:rPr>
                <w:rFonts w:eastAsia="Times New Roman" w:cs="Times New Roman"/>
                <w:color w:val="002060"/>
                <w:sz w:val="16"/>
                <w:szCs w:val="16"/>
              </w:rPr>
              <w:t>Notas:</w:t>
            </w:r>
          </w:p>
          <w:p w14:paraId="01E6F563" w14:textId="77777777" w:rsidR="000418B5" w:rsidRPr="00C141D2" w:rsidRDefault="000418B5" w:rsidP="00495A63">
            <w:pPr>
              <w:pStyle w:val="Prrafodelista"/>
              <w:numPr>
                <w:ilvl w:val="0"/>
                <w:numId w:val="9"/>
              </w:numPr>
              <w:spacing w:after="0" w:line="240" w:lineRule="auto"/>
              <w:jc w:val="left"/>
              <w:rPr>
                <w:rFonts w:eastAsia="Times New Roman" w:cs="Times New Roman"/>
                <w:color w:val="002060"/>
                <w:sz w:val="16"/>
                <w:szCs w:val="16"/>
                <w:lang w:eastAsia="es-DO"/>
              </w:rPr>
            </w:pPr>
            <w:r w:rsidRPr="00C141D2">
              <w:rPr>
                <w:rFonts w:eastAsia="Times New Roman" w:cs="Times New Roman"/>
                <w:color w:val="002060"/>
                <w:sz w:val="16"/>
                <w:szCs w:val="16"/>
                <w:lang w:eastAsia="es-DO"/>
              </w:rPr>
              <w:t>* Ajustada la proyección al 2020 de la tasa de cobertura en educación temprana, de 33.4 a 5.</w:t>
            </w:r>
          </w:p>
          <w:p w14:paraId="14608AD1" w14:textId="77777777" w:rsidR="000418B5" w:rsidRPr="00C141D2" w:rsidRDefault="000418B5" w:rsidP="00495A63">
            <w:pPr>
              <w:pStyle w:val="Prrafodelista"/>
              <w:numPr>
                <w:ilvl w:val="0"/>
                <w:numId w:val="9"/>
              </w:numPr>
              <w:spacing w:after="0" w:line="240" w:lineRule="auto"/>
              <w:jc w:val="left"/>
              <w:rPr>
                <w:rFonts w:eastAsia="Times New Roman" w:cs="Times New Roman"/>
                <w:color w:val="002060"/>
                <w:sz w:val="16"/>
                <w:szCs w:val="16"/>
                <w:lang w:eastAsia="es-DO"/>
              </w:rPr>
            </w:pPr>
            <w:r w:rsidRPr="00C141D2">
              <w:rPr>
                <w:rFonts w:eastAsia="Times New Roman" w:cs="Times New Roman"/>
                <w:color w:val="002060"/>
                <w:sz w:val="16"/>
                <w:szCs w:val="16"/>
              </w:rPr>
              <w:t>La meta del indicador 33 relativa al porcentaje de niños y niñas de 0 a 6 años en condición de discapacidad que reciben atención integral y educación inicial, aún no se ha establecido.</w:t>
            </w:r>
          </w:p>
          <w:p w14:paraId="56BA4214" w14:textId="77777777" w:rsidR="000418B5" w:rsidRPr="00C141D2" w:rsidRDefault="000418B5" w:rsidP="00495A63">
            <w:pPr>
              <w:pStyle w:val="Prrafodelista"/>
              <w:numPr>
                <w:ilvl w:val="0"/>
                <w:numId w:val="9"/>
              </w:numPr>
              <w:spacing w:after="0" w:line="240" w:lineRule="auto"/>
              <w:jc w:val="left"/>
              <w:rPr>
                <w:rFonts w:eastAsia="Times New Roman" w:cs="Times New Roman"/>
                <w:color w:val="002060"/>
                <w:sz w:val="16"/>
                <w:szCs w:val="16"/>
                <w:lang w:eastAsia="es-DO"/>
              </w:rPr>
            </w:pPr>
            <w:r w:rsidRPr="00C141D2">
              <w:rPr>
                <w:rFonts w:eastAsia="Times New Roman" w:cs="Times New Roman"/>
                <w:color w:val="002060"/>
                <w:sz w:val="16"/>
                <w:szCs w:val="16"/>
              </w:rPr>
              <w:t>**Los resultados incluyen a docentes de centros privados.</w:t>
            </w:r>
          </w:p>
          <w:p w14:paraId="4285D50E" w14:textId="77777777" w:rsidR="000418B5" w:rsidRPr="00C141D2" w:rsidRDefault="000418B5" w:rsidP="00C141D2">
            <w:pPr>
              <w:spacing w:after="0" w:line="240" w:lineRule="auto"/>
              <w:jc w:val="center"/>
              <w:rPr>
                <w:rFonts w:eastAsia="Times New Roman" w:cs="Times New Roman"/>
                <w:color w:val="002060"/>
                <w:sz w:val="16"/>
                <w:szCs w:val="16"/>
              </w:rPr>
            </w:pPr>
          </w:p>
        </w:tc>
      </w:tr>
    </w:tbl>
    <w:p w14:paraId="190DFD3C" w14:textId="77777777" w:rsidR="000418B5" w:rsidRPr="00652421" w:rsidRDefault="000418B5" w:rsidP="000418B5">
      <w:pPr>
        <w:spacing w:line="360" w:lineRule="auto"/>
        <w:rPr>
          <w:rFonts w:cs="Times New Roman"/>
          <w:b/>
          <w:color w:val="002060"/>
          <w:szCs w:val="18"/>
        </w:rPr>
      </w:pPr>
    </w:p>
    <w:p w14:paraId="48B89866" w14:textId="2563FFA9" w:rsidR="000418B5" w:rsidRPr="00A06C2A" w:rsidRDefault="000418B5" w:rsidP="00F14C38">
      <w:pPr>
        <w:pStyle w:val="Ttulo2"/>
        <w:numPr>
          <w:ilvl w:val="0"/>
          <w:numId w:val="217"/>
        </w:numPr>
        <w:rPr>
          <w:b/>
        </w:rPr>
      </w:pPr>
      <w:r w:rsidRPr="00652421">
        <w:rPr>
          <w:rFonts w:ascii="Artifex CF Extra Light" w:hAnsi="Artifex CF Extra Light"/>
          <w:sz w:val="18"/>
          <w:szCs w:val="18"/>
        </w:rPr>
        <w:br w:type="page"/>
      </w:r>
      <w:bookmarkStart w:id="84" w:name="_Toc60054873"/>
      <w:r w:rsidR="00A06C2A" w:rsidRPr="00A06C2A">
        <w:rPr>
          <w:b/>
        </w:rPr>
        <w:lastRenderedPageBreak/>
        <w:t>EDUCACI</w:t>
      </w:r>
      <w:r w:rsidR="00A06C2A" w:rsidRPr="00A06C2A">
        <w:rPr>
          <w:rFonts w:hint="eastAsia"/>
          <w:b/>
        </w:rPr>
        <w:t>Ó</w:t>
      </w:r>
      <w:r w:rsidR="00A06C2A" w:rsidRPr="00A06C2A">
        <w:rPr>
          <w:b/>
        </w:rPr>
        <w:t>N T</w:t>
      </w:r>
      <w:r w:rsidR="00A06C2A" w:rsidRPr="00A06C2A">
        <w:rPr>
          <w:rFonts w:hint="eastAsia"/>
          <w:b/>
        </w:rPr>
        <w:t>É</w:t>
      </w:r>
      <w:r w:rsidR="00A06C2A" w:rsidRPr="00A06C2A">
        <w:rPr>
          <w:b/>
        </w:rPr>
        <w:t>CNICO PROFESIONAL Y EN ARTES</w:t>
      </w:r>
      <w:bookmarkEnd w:id="84"/>
    </w:p>
    <w:p w14:paraId="713E1813" w14:textId="77777777" w:rsidR="00A06C2A" w:rsidRDefault="00A06C2A" w:rsidP="00A06C2A">
      <w:pPr>
        <w:spacing w:after="0" w:line="360" w:lineRule="auto"/>
        <w:rPr>
          <w:rFonts w:cs="Times New Roman"/>
          <w:color w:val="002060"/>
          <w:szCs w:val="18"/>
        </w:rPr>
      </w:pPr>
    </w:p>
    <w:p w14:paraId="6C050491" w14:textId="77777777" w:rsidR="000418B5" w:rsidRPr="00652421" w:rsidRDefault="000418B5" w:rsidP="00C141D2">
      <w:pPr>
        <w:spacing w:line="360" w:lineRule="auto"/>
        <w:rPr>
          <w:rFonts w:cs="Times New Roman"/>
          <w:color w:val="002060"/>
          <w:szCs w:val="18"/>
        </w:rPr>
      </w:pPr>
      <w:r w:rsidRPr="00652421">
        <w:rPr>
          <w:rFonts w:cs="Times New Roman"/>
          <w:color w:val="002060"/>
          <w:szCs w:val="18"/>
        </w:rPr>
        <w:t xml:space="preserve">Esta intervención tiene como objetivo garantizar una educación en las modalidades Técnico Profesional y en Artes orientada para el trabajo inclusivo, flexible y de calidad, que genere una ciudadanía responsable, coherente con las necesidades de aprendizaje de las personas y los requerimientos sociales, productivos, presentes y futuros. </w:t>
      </w:r>
    </w:p>
    <w:p w14:paraId="178D19E7" w14:textId="77777777" w:rsidR="000418B5" w:rsidRPr="00652421" w:rsidRDefault="000418B5" w:rsidP="00C141D2">
      <w:pPr>
        <w:spacing w:line="360" w:lineRule="auto"/>
        <w:rPr>
          <w:rFonts w:cs="Times New Roman"/>
          <w:color w:val="002060"/>
          <w:szCs w:val="18"/>
        </w:rPr>
      </w:pPr>
      <w:r w:rsidRPr="00652421">
        <w:rPr>
          <w:rFonts w:cs="Times New Roman"/>
          <w:color w:val="002060"/>
          <w:szCs w:val="18"/>
        </w:rPr>
        <w:t>La educación técnico profesional, la educación en artes y la educación laboral están enfocadas en dar respuestas a necesidades sociales y productivas de la población: adolescentes, jóvenes y adultos, incluyendo personas con necesidades específicas de apoyo educativo; aunando esfuerzos para integrar todas las formas de aprender y para lo cual se han establecido directrices coherentes con este sistema y consistente con los requerimientos de un Marco Nacional de Cualificaciones.</w:t>
      </w:r>
    </w:p>
    <w:p w14:paraId="1B2763B3" w14:textId="77777777" w:rsidR="000418B5" w:rsidRPr="00652421" w:rsidRDefault="000418B5" w:rsidP="00C141D2">
      <w:pPr>
        <w:tabs>
          <w:tab w:val="left" w:pos="785"/>
          <w:tab w:val="left" w:pos="2165"/>
          <w:tab w:val="left" w:pos="4365"/>
          <w:tab w:val="left" w:pos="6605"/>
          <w:tab w:val="left" w:pos="11865"/>
          <w:tab w:val="left" w:pos="13045"/>
          <w:tab w:val="left" w:pos="13985"/>
          <w:tab w:val="left" w:pos="15225"/>
        </w:tabs>
        <w:spacing w:line="360" w:lineRule="auto"/>
        <w:ind w:right="-91"/>
        <w:rPr>
          <w:rFonts w:cs="Times New Roman"/>
          <w:color w:val="002060"/>
          <w:szCs w:val="18"/>
        </w:rPr>
      </w:pPr>
      <w:r w:rsidRPr="00652421">
        <w:rPr>
          <w:rFonts w:cs="Times New Roman"/>
          <w:color w:val="002060"/>
          <w:szCs w:val="18"/>
        </w:rPr>
        <w:t>La educación técnico profesional es una modalidad de la educación secundaria que posibilita que los estudiantes obtengan una formación general y profesional que los ayude a insertarse, tanto en la educación superior, como en el campo laboral, a partir de la diversidad de opciones formativas que se ofrecen. La educación técnico profesional está estrechamente vinculada con el desarrollo del país, puesto que constituye un aporte fundamental para la cualificación y especialización de la mano de obra que requiere el sistema productivo, a fin de dar respuestas a las demandas sociales para la mejora de la calidad de vida.</w:t>
      </w:r>
    </w:p>
    <w:p w14:paraId="51288705" w14:textId="77777777" w:rsidR="000418B5" w:rsidRPr="00652421" w:rsidRDefault="000418B5" w:rsidP="00C141D2">
      <w:pPr>
        <w:tabs>
          <w:tab w:val="left" w:pos="785"/>
          <w:tab w:val="left" w:pos="2165"/>
          <w:tab w:val="left" w:pos="4365"/>
          <w:tab w:val="left" w:pos="6605"/>
          <w:tab w:val="left" w:pos="11865"/>
          <w:tab w:val="left" w:pos="13045"/>
          <w:tab w:val="left" w:pos="13985"/>
          <w:tab w:val="left" w:pos="15225"/>
        </w:tabs>
        <w:spacing w:line="360" w:lineRule="auto"/>
        <w:ind w:right="-91"/>
        <w:rPr>
          <w:rFonts w:cs="Times New Roman"/>
          <w:color w:val="002060"/>
          <w:szCs w:val="18"/>
        </w:rPr>
      </w:pPr>
      <w:r w:rsidRPr="00652421">
        <w:rPr>
          <w:rFonts w:cs="Times New Roman"/>
          <w:color w:val="002060"/>
          <w:szCs w:val="18"/>
        </w:rPr>
        <w:t>Modalidad en Artes.</w:t>
      </w:r>
      <w:r w:rsidRPr="00652421">
        <w:rPr>
          <w:rFonts w:cs="Times New Roman"/>
          <w:b/>
          <w:color w:val="002060"/>
          <w:szCs w:val="18"/>
        </w:rPr>
        <w:t xml:space="preserve"> </w:t>
      </w:r>
      <w:r w:rsidRPr="00652421">
        <w:rPr>
          <w:rFonts w:cs="Times New Roman"/>
          <w:color w:val="002060"/>
          <w:szCs w:val="18"/>
        </w:rPr>
        <w:t>Es una modalidad del segundo ciclo de la educación secundaria que contribuye a la formación de sujetos que se involucran con actitud crítica, sensible y participativa en la producción y recreación de la cultura; que comprenden y disfrutan el arte popular y promueven su valoración social. Ofrece la oportunidad para el desarrollo de competencias prácticas para el ejercicio de profesiones y ocupaciones en el campo del arte y para proseguir estudios especializados.</w:t>
      </w:r>
    </w:p>
    <w:p w14:paraId="1AD09F1D" w14:textId="77777777" w:rsidR="000418B5" w:rsidRDefault="000418B5" w:rsidP="00C141D2">
      <w:pPr>
        <w:tabs>
          <w:tab w:val="left" w:pos="785"/>
          <w:tab w:val="left" w:pos="2165"/>
          <w:tab w:val="left" w:pos="4365"/>
          <w:tab w:val="left" w:pos="6605"/>
          <w:tab w:val="left" w:pos="11865"/>
          <w:tab w:val="left" w:pos="13045"/>
          <w:tab w:val="left" w:pos="13985"/>
          <w:tab w:val="left" w:pos="15225"/>
        </w:tabs>
        <w:spacing w:line="360" w:lineRule="auto"/>
        <w:ind w:right="-91"/>
        <w:rPr>
          <w:rFonts w:cs="Times New Roman"/>
          <w:color w:val="002060"/>
          <w:szCs w:val="18"/>
        </w:rPr>
      </w:pPr>
      <w:r w:rsidRPr="00652421">
        <w:rPr>
          <w:rFonts w:cs="Times New Roman"/>
          <w:color w:val="002060"/>
          <w:szCs w:val="18"/>
        </w:rPr>
        <w:t>La educación laboral ofrece oportunidades a las personas interesadas en adquirir capacidades para ejercer un trabajo productivo.</w:t>
      </w:r>
    </w:p>
    <w:p w14:paraId="58BDB3AF" w14:textId="77777777" w:rsidR="00A06C2A" w:rsidRDefault="00A06C2A" w:rsidP="00C141D2">
      <w:pPr>
        <w:tabs>
          <w:tab w:val="left" w:pos="785"/>
          <w:tab w:val="left" w:pos="2165"/>
          <w:tab w:val="left" w:pos="4365"/>
          <w:tab w:val="left" w:pos="6605"/>
          <w:tab w:val="left" w:pos="11865"/>
          <w:tab w:val="left" w:pos="13045"/>
          <w:tab w:val="left" w:pos="13985"/>
          <w:tab w:val="left" w:pos="15225"/>
        </w:tabs>
        <w:spacing w:line="360" w:lineRule="auto"/>
        <w:ind w:right="-91"/>
        <w:rPr>
          <w:rFonts w:cs="Times New Roman"/>
          <w:color w:val="002060"/>
          <w:szCs w:val="18"/>
        </w:rPr>
      </w:pPr>
    </w:p>
    <w:p w14:paraId="00A32CA0" w14:textId="77777777" w:rsidR="00A06C2A" w:rsidRPr="00652421" w:rsidRDefault="00A06C2A" w:rsidP="00C141D2">
      <w:pPr>
        <w:tabs>
          <w:tab w:val="left" w:pos="785"/>
          <w:tab w:val="left" w:pos="2165"/>
          <w:tab w:val="left" w:pos="4365"/>
          <w:tab w:val="left" w:pos="6605"/>
          <w:tab w:val="left" w:pos="11865"/>
          <w:tab w:val="left" w:pos="13045"/>
          <w:tab w:val="left" w:pos="13985"/>
          <w:tab w:val="left" w:pos="15225"/>
        </w:tabs>
        <w:spacing w:line="360" w:lineRule="auto"/>
        <w:ind w:right="-91"/>
        <w:rPr>
          <w:rFonts w:cs="Times New Roman"/>
          <w:color w:val="002060"/>
          <w:szCs w:val="18"/>
        </w:rPr>
      </w:pPr>
    </w:p>
    <w:p w14:paraId="5074DC46" w14:textId="77777777" w:rsidR="000418B5" w:rsidRPr="00652421" w:rsidRDefault="000418B5" w:rsidP="00C141D2">
      <w:pPr>
        <w:spacing w:line="360" w:lineRule="auto"/>
        <w:rPr>
          <w:rFonts w:cs="Times New Roman"/>
          <w:bCs/>
          <w:i/>
          <w:color w:val="002060"/>
          <w:szCs w:val="18"/>
          <w:lang w:eastAsia="es-DO"/>
        </w:rPr>
      </w:pPr>
      <w:r w:rsidRPr="00652421">
        <w:rPr>
          <w:rFonts w:cs="Times New Roman"/>
          <w:bCs/>
          <w:i/>
          <w:color w:val="002060"/>
          <w:szCs w:val="18"/>
          <w:lang w:eastAsia="es-DO"/>
        </w:rPr>
        <w:lastRenderedPageBreak/>
        <w:t>Tabla No. 12. Caracterización de educación técnico profesional y en artes. Matrícula por sector y sexo según modalidad. 2018-2019.</w:t>
      </w:r>
    </w:p>
    <w:tbl>
      <w:tblPr>
        <w:tblW w:w="10295"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634"/>
        <w:gridCol w:w="881"/>
        <w:gridCol w:w="911"/>
        <w:gridCol w:w="861"/>
        <w:gridCol w:w="860"/>
        <w:gridCol w:w="899"/>
        <w:gridCol w:w="899"/>
        <w:gridCol w:w="899"/>
        <w:gridCol w:w="899"/>
        <w:gridCol w:w="817"/>
        <w:gridCol w:w="735"/>
      </w:tblGrid>
      <w:tr w:rsidR="000418B5" w:rsidRPr="00C141D2" w14:paraId="37D0D432" w14:textId="77777777" w:rsidTr="00A06C2A">
        <w:trPr>
          <w:trHeight w:val="178"/>
        </w:trPr>
        <w:tc>
          <w:tcPr>
            <w:tcW w:w="1634" w:type="dxa"/>
            <w:vMerge w:val="restart"/>
            <w:shd w:val="clear" w:color="auto" w:fill="C5E0B3" w:themeFill="accent6" w:themeFillTint="66"/>
            <w:vAlign w:val="center"/>
            <w:hideMark/>
          </w:tcPr>
          <w:p w14:paraId="2E3340DF" w14:textId="77777777" w:rsidR="000418B5" w:rsidRPr="00C141D2" w:rsidRDefault="000418B5" w:rsidP="00A06C2A">
            <w:pPr>
              <w:spacing w:after="0" w:line="240" w:lineRule="auto"/>
              <w:rPr>
                <w:rFonts w:cs="Times New Roman"/>
                <w:b/>
                <w:bCs/>
                <w:color w:val="002060"/>
                <w:sz w:val="16"/>
                <w:szCs w:val="16"/>
                <w:lang w:eastAsia="es-DO"/>
              </w:rPr>
            </w:pPr>
            <w:r w:rsidRPr="00C141D2">
              <w:rPr>
                <w:rFonts w:cs="Times New Roman"/>
                <w:b/>
                <w:bCs/>
                <w:color w:val="002060"/>
                <w:sz w:val="16"/>
                <w:szCs w:val="16"/>
                <w:lang w:eastAsia="es-DO"/>
              </w:rPr>
              <w:t>Modalidad</w:t>
            </w:r>
          </w:p>
        </w:tc>
        <w:tc>
          <w:tcPr>
            <w:tcW w:w="1792" w:type="dxa"/>
            <w:gridSpan w:val="2"/>
            <w:shd w:val="clear" w:color="auto" w:fill="C5E0B3" w:themeFill="accent6" w:themeFillTint="66"/>
            <w:vAlign w:val="center"/>
            <w:hideMark/>
          </w:tcPr>
          <w:p w14:paraId="7F4C83E0" w14:textId="77777777" w:rsidR="000418B5" w:rsidRPr="00C141D2" w:rsidRDefault="000418B5" w:rsidP="00A06C2A">
            <w:pPr>
              <w:spacing w:after="0" w:line="240" w:lineRule="auto"/>
              <w:jc w:val="center"/>
              <w:rPr>
                <w:rFonts w:cs="Times New Roman"/>
                <w:b/>
                <w:bCs/>
                <w:color w:val="002060"/>
                <w:sz w:val="16"/>
                <w:szCs w:val="16"/>
                <w:lang w:eastAsia="es-DO"/>
              </w:rPr>
            </w:pPr>
            <w:r w:rsidRPr="00C141D2">
              <w:rPr>
                <w:rFonts w:cs="Times New Roman"/>
                <w:b/>
                <w:bCs/>
                <w:color w:val="002060"/>
                <w:sz w:val="16"/>
                <w:szCs w:val="16"/>
                <w:lang w:eastAsia="es-DO"/>
              </w:rPr>
              <w:t>PÚBLICO</w:t>
            </w:r>
          </w:p>
        </w:tc>
        <w:tc>
          <w:tcPr>
            <w:tcW w:w="861" w:type="dxa"/>
            <w:vMerge w:val="restart"/>
            <w:shd w:val="clear" w:color="auto" w:fill="C5E0B3" w:themeFill="accent6" w:themeFillTint="66"/>
            <w:vAlign w:val="center"/>
            <w:hideMark/>
          </w:tcPr>
          <w:p w14:paraId="356C128D" w14:textId="77777777" w:rsidR="000418B5" w:rsidRPr="00C141D2" w:rsidRDefault="000418B5" w:rsidP="00A06C2A">
            <w:pPr>
              <w:spacing w:after="0" w:line="240" w:lineRule="auto"/>
              <w:rPr>
                <w:rFonts w:cs="Times New Roman"/>
                <w:b/>
                <w:bCs/>
                <w:color w:val="002060"/>
                <w:sz w:val="16"/>
                <w:szCs w:val="16"/>
                <w:lang w:eastAsia="es-DO"/>
              </w:rPr>
            </w:pPr>
            <w:r w:rsidRPr="00C141D2">
              <w:rPr>
                <w:rFonts w:cs="Times New Roman"/>
                <w:b/>
                <w:bCs/>
                <w:color w:val="002060"/>
                <w:sz w:val="16"/>
                <w:szCs w:val="16"/>
                <w:lang w:eastAsia="es-DO"/>
              </w:rPr>
              <w:t>Total PÚBLICO</w:t>
            </w:r>
          </w:p>
        </w:tc>
        <w:tc>
          <w:tcPr>
            <w:tcW w:w="1759" w:type="dxa"/>
            <w:gridSpan w:val="2"/>
            <w:shd w:val="clear" w:color="auto" w:fill="C5E0B3" w:themeFill="accent6" w:themeFillTint="66"/>
            <w:vAlign w:val="center"/>
            <w:hideMark/>
          </w:tcPr>
          <w:p w14:paraId="0E106D8A" w14:textId="77777777" w:rsidR="000418B5" w:rsidRPr="00C141D2" w:rsidRDefault="000418B5" w:rsidP="00A06C2A">
            <w:pPr>
              <w:spacing w:after="0" w:line="240" w:lineRule="auto"/>
              <w:jc w:val="center"/>
              <w:rPr>
                <w:rFonts w:cs="Times New Roman"/>
                <w:b/>
                <w:bCs/>
                <w:color w:val="002060"/>
                <w:sz w:val="16"/>
                <w:szCs w:val="16"/>
                <w:lang w:eastAsia="es-DO"/>
              </w:rPr>
            </w:pPr>
            <w:r w:rsidRPr="00C141D2">
              <w:rPr>
                <w:rFonts w:cs="Times New Roman"/>
                <w:b/>
                <w:bCs/>
                <w:color w:val="002060"/>
                <w:sz w:val="16"/>
                <w:szCs w:val="16"/>
                <w:lang w:eastAsia="es-DO"/>
              </w:rPr>
              <w:t>PRIVADO</w:t>
            </w:r>
          </w:p>
        </w:tc>
        <w:tc>
          <w:tcPr>
            <w:tcW w:w="899" w:type="dxa"/>
            <w:vMerge w:val="restart"/>
            <w:shd w:val="clear" w:color="auto" w:fill="C5E0B3" w:themeFill="accent6" w:themeFillTint="66"/>
            <w:vAlign w:val="center"/>
            <w:hideMark/>
          </w:tcPr>
          <w:p w14:paraId="2746F118" w14:textId="77777777" w:rsidR="000418B5" w:rsidRPr="00C141D2" w:rsidRDefault="000418B5" w:rsidP="00A06C2A">
            <w:pPr>
              <w:spacing w:after="0" w:line="240" w:lineRule="auto"/>
              <w:rPr>
                <w:rFonts w:cs="Times New Roman"/>
                <w:b/>
                <w:bCs/>
                <w:color w:val="002060"/>
                <w:sz w:val="16"/>
                <w:szCs w:val="16"/>
                <w:lang w:eastAsia="es-DO"/>
              </w:rPr>
            </w:pPr>
            <w:r w:rsidRPr="00C141D2">
              <w:rPr>
                <w:rFonts w:cs="Times New Roman"/>
                <w:b/>
                <w:bCs/>
                <w:color w:val="002060"/>
                <w:sz w:val="16"/>
                <w:szCs w:val="16"/>
                <w:lang w:eastAsia="es-DO"/>
              </w:rPr>
              <w:t>Total PRIVADO</w:t>
            </w:r>
          </w:p>
        </w:tc>
        <w:tc>
          <w:tcPr>
            <w:tcW w:w="1798" w:type="dxa"/>
            <w:gridSpan w:val="2"/>
            <w:shd w:val="clear" w:color="auto" w:fill="C5E0B3" w:themeFill="accent6" w:themeFillTint="66"/>
            <w:vAlign w:val="center"/>
            <w:hideMark/>
          </w:tcPr>
          <w:p w14:paraId="679BF4C4" w14:textId="77777777" w:rsidR="000418B5" w:rsidRPr="00C141D2" w:rsidRDefault="000418B5" w:rsidP="00A06C2A">
            <w:pPr>
              <w:spacing w:after="0" w:line="240" w:lineRule="auto"/>
              <w:jc w:val="center"/>
              <w:rPr>
                <w:rFonts w:cs="Times New Roman"/>
                <w:b/>
                <w:bCs/>
                <w:color w:val="002060"/>
                <w:sz w:val="16"/>
                <w:szCs w:val="16"/>
                <w:lang w:eastAsia="es-DO"/>
              </w:rPr>
            </w:pPr>
            <w:r w:rsidRPr="00C141D2">
              <w:rPr>
                <w:rFonts w:cs="Times New Roman"/>
                <w:b/>
                <w:bCs/>
                <w:color w:val="002060"/>
                <w:sz w:val="16"/>
                <w:szCs w:val="16"/>
                <w:lang w:eastAsia="es-DO"/>
              </w:rPr>
              <w:t>SEMIOFICIAL</w:t>
            </w:r>
          </w:p>
        </w:tc>
        <w:tc>
          <w:tcPr>
            <w:tcW w:w="817" w:type="dxa"/>
            <w:vMerge w:val="restart"/>
            <w:shd w:val="clear" w:color="auto" w:fill="C5E0B3" w:themeFill="accent6" w:themeFillTint="66"/>
            <w:vAlign w:val="center"/>
            <w:hideMark/>
          </w:tcPr>
          <w:p w14:paraId="6509F53E" w14:textId="77777777" w:rsidR="000418B5" w:rsidRPr="00C141D2" w:rsidRDefault="000418B5" w:rsidP="00A06C2A">
            <w:pPr>
              <w:spacing w:after="0" w:line="240" w:lineRule="auto"/>
              <w:rPr>
                <w:rFonts w:cs="Times New Roman"/>
                <w:b/>
                <w:bCs/>
                <w:color w:val="002060"/>
                <w:sz w:val="16"/>
                <w:szCs w:val="16"/>
                <w:lang w:eastAsia="es-DO"/>
              </w:rPr>
            </w:pPr>
            <w:r w:rsidRPr="00C141D2">
              <w:rPr>
                <w:rFonts w:cs="Times New Roman"/>
                <w:b/>
                <w:bCs/>
                <w:color w:val="002060"/>
                <w:sz w:val="16"/>
                <w:szCs w:val="16"/>
                <w:lang w:eastAsia="es-DO"/>
              </w:rPr>
              <w:t>Total SEMI-OFICIAL</w:t>
            </w:r>
          </w:p>
        </w:tc>
        <w:tc>
          <w:tcPr>
            <w:tcW w:w="735" w:type="dxa"/>
            <w:vMerge w:val="restart"/>
            <w:shd w:val="clear" w:color="auto" w:fill="C5E0B3" w:themeFill="accent6" w:themeFillTint="66"/>
            <w:vAlign w:val="center"/>
            <w:hideMark/>
          </w:tcPr>
          <w:p w14:paraId="4A1236E5" w14:textId="77777777" w:rsidR="000418B5" w:rsidRPr="00C141D2" w:rsidRDefault="000418B5" w:rsidP="00A06C2A">
            <w:pPr>
              <w:spacing w:after="0" w:line="240" w:lineRule="auto"/>
              <w:jc w:val="center"/>
              <w:rPr>
                <w:rFonts w:cs="Times New Roman"/>
                <w:b/>
                <w:bCs/>
                <w:color w:val="002060"/>
                <w:sz w:val="16"/>
                <w:szCs w:val="16"/>
                <w:lang w:eastAsia="es-DO"/>
              </w:rPr>
            </w:pPr>
            <w:r w:rsidRPr="00C141D2">
              <w:rPr>
                <w:rFonts w:cs="Times New Roman"/>
                <w:b/>
                <w:bCs/>
                <w:color w:val="002060"/>
                <w:sz w:val="16"/>
                <w:szCs w:val="16"/>
                <w:lang w:eastAsia="es-DO"/>
              </w:rPr>
              <w:t>Total general</w:t>
            </w:r>
          </w:p>
        </w:tc>
      </w:tr>
      <w:tr w:rsidR="00C141D2" w:rsidRPr="00C141D2" w14:paraId="17CB9E69" w14:textId="77777777" w:rsidTr="00A06C2A">
        <w:trPr>
          <w:trHeight w:val="43"/>
        </w:trPr>
        <w:tc>
          <w:tcPr>
            <w:tcW w:w="1634" w:type="dxa"/>
            <w:vMerge/>
            <w:vAlign w:val="center"/>
            <w:hideMark/>
          </w:tcPr>
          <w:p w14:paraId="6169564F" w14:textId="77777777" w:rsidR="000418B5" w:rsidRPr="00C141D2" w:rsidRDefault="000418B5" w:rsidP="00A06C2A">
            <w:pPr>
              <w:spacing w:after="0" w:line="240" w:lineRule="auto"/>
              <w:rPr>
                <w:rFonts w:cs="Times New Roman"/>
                <w:b/>
                <w:bCs/>
                <w:color w:val="002060"/>
                <w:sz w:val="16"/>
                <w:szCs w:val="16"/>
                <w:lang w:eastAsia="es-DO"/>
              </w:rPr>
            </w:pPr>
          </w:p>
        </w:tc>
        <w:tc>
          <w:tcPr>
            <w:tcW w:w="881" w:type="dxa"/>
            <w:shd w:val="clear" w:color="auto" w:fill="E2EFD9" w:themeFill="accent6" w:themeFillTint="33"/>
            <w:noWrap/>
            <w:vAlign w:val="center"/>
            <w:hideMark/>
          </w:tcPr>
          <w:p w14:paraId="2120EDDE" w14:textId="77777777" w:rsidR="000418B5" w:rsidRPr="00A06C2A" w:rsidRDefault="000418B5" w:rsidP="00A06C2A">
            <w:pPr>
              <w:spacing w:after="0" w:line="240" w:lineRule="auto"/>
              <w:rPr>
                <w:rFonts w:cs="Times New Roman"/>
                <w:b/>
                <w:bCs/>
                <w:color w:val="002060"/>
                <w:sz w:val="14"/>
                <w:szCs w:val="14"/>
                <w:lang w:eastAsia="es-DO"/>
              </w:rPr>
            </w:pPr>
            <w:r w:rsidRPr="00A06C2A">
              <w:rPr>
                <w:rFonts w:cs="Times New Roman"/>
                <w:b/>
                <w:bCs/>
                <w:color w:val="002060"/>
                <w:sz w:val="14"/>
                <w:szCs w:val="14"/>
                <w:lang w:eastAsia="es-DO"/>
              </w:rPr>
              <w:t>Femenino</w:t>
            </w:r>
          </w:p>
        </w:tc>
        <w:tc>
          <w:tcPr>
            <w:tcW w:w="911" w:type="dxa"/>
            <w:shd w:val="clear" w:color="auto" w:fill="E2EFD9" w:themeFill="accent6" w:themeFillTint="33"/>
            <w:noWrap/>
            <w:vAlign w:val="center"/>
            <w:hideMark/>
          </w:tcPr>
          <w:p w14:paraId="075216F9" w14:textId="77777777" w:rsidR="000418B5" w:rsidRPr="00A06C2A" w:rsidRDefault="000418B5" w:rsidP="00A06C2A">
            <w:pPr>
              <w:spacing w:after="0" w:line="240" w:lineRule="auto"/>
              <w:rPr>
                <w:rFonts w:cs="Times New Roman"/>
                <w:b/>
                <w:bCs/>
                <w:color w:val="002060"/>
                <w:sz w:val="14"/>
                <w:szCs w:val="14"/>
                <w:lang w:eastAsia="es-DO"/>
              </w:rPr>
            </w:pPr>
            <w:r w:rsidRPr="00A06C2A">
              <w:rPr>
                <w:rFonts w:cs="Times New Roman"/>
                <w:b/>
                <w:bCs/>
                <w:color w:val="002060"/>
                <w:sz w:val="14"/>
                <w:szCs w:val="14"/>
                <w:lang w:eastAsia="es-DO"/>
              </w:rPr>
              <w:t>Masculino</w:t>
            </w:r>
          </w:p>
        </w:tc>
        <w:tc>
          <w:tcPr>
            <w:tcW w:w="861" w:type="dxa"/>
            <w:vMerge/>
            <w:shd w:val="clear" w:color="auto" w:fill="E2EFD9" w:themeFill="accent6" w:themeFillTint="33"/>
            <w:vAlign w:val="center"/>
            <w:hideMark/>
          </w:tcPr>
          <w:p w14:paraId="73480035" w14:textId="77777777" w:rsidR="000418B5" w:rsidRPr="00A06C2A" w:rsidRDefault="000418B5" w:rsidP="00A06C2A">
            <w:pPr>
              <w:spacing w:after="0" w:line="240" w:lineRule="auto"/>
              <w:rPr>
                <w:rFonts w:cs="Times New Roman"/>
                <w:b/>
                <w:bCs/>
                <w:color w:val="002060"/>
                <w:sz w:val="14"/>
                <w:szCs w:val="14"/>
                <w:lang w:eastAsia="es-DO"/>
              </w:rPr>
            </w:pPr>
          </w:p>
        </w:tc>
        <w:tc>
          <w:tcPr>
            <w:tcW w:w="860" w:type="dxa"/>
            <w:shd w:val="clear" w:color="auto" w:fill="E2EFD9" w:themeFill="accent6" w:themeFillTint="33"/>
            <w:noWrap/>
            <w:vAlign w:val="center"/>
            <w:hideMark/>
          </w:tcPr>
          <w:p w14:paraId="2C3CE279" w14:textId="77777777" w:rsidR="000418B5" w:rsidRPr="00A06C2A" w:rsidRDefault="000418B5" w:rsidP="00A06C2A">
            <w:pPr>
              <w:spacing w:after="0" w:line="240" w:lineRule="auto"/>
              <w:rPr>
                <w:rFonts w:cs="Times New Roman"/>
                <w:b/>
                <w:bCs/>
                <w:color w:val="002060"/>
                <w:sz w:val="14"/>
                <w:szCs w:val="14"/>
                <w:lang w:eastAsia="es-DO"/>
              </w:rPr>
            </w:pPr>
            <w:r w:rsidRPr="00A06C2A">
              <w:rPr>
                <w:rFonts w:cs="Times New Roman"/>
                <w:b/>
                <w:bCs/>
                <w:color w:val="002060"/>
                <w:sz w:val="14"/>
                <w:szCs w:val="14"/>
                <w:lang w:eastAsia="es-DO"/>
              </w:rPr>
              <w:t>Femenino</w:t>
            </w:r>
          </w:p>
        </w:tc>
        <w:tc>
          <w:tcPr>
            <w:tcW w:w="899" w:type="dxa"/>
            <w:shd w:val="clear" w:color="auto" w:fill="E2EFD9" w:themeFill="accent6" w:themeFillTint="33"/>
            <w:noWrap/>
            <w:vAlign w:val="center"/>
            <w:hideMark/>
          </w:tcPr>
          <w:p w14:paraId="36C9011E" w14:textId="77777777" w:rsidR="000418B5" w:rsidRPr="00A06C2A" w:rsidRDefault="000418B5" w:rsidP="00A06C2A">
            <w:pPr>
              <w:spacing w:after="0" w:line="240" w:lineRule="auto"/>
              <w:rPr>
                <w:rFonts w:cs="Times New Roman"/>
                <w:b/>
                <w:bCs/>
                <w:color w:val="002060"/>
                <w:sz w:val="14"/>
                <w:szCs w:val="14"/>
                <w:lang w:eastAsia="es-DO"/>
              </w:rPr>
            </w:pPr>
            <w:r w:rsidRPr="00A06C2A">
              <w:rPr>
                <w:rFonts w:cs="Times New Roman"/>
                <w:b/>
                <w:bCs/>
                <w:color w:val="002060"/>
                <w:sz w:val="14"/>
                <w:szCs w:val="14"/>
                <w:lang w:eastAsia="es-DO"/>
              </w:rPr>
              <w:t>Masculino</w:t>
            </w:r>
          </w:p>
        </w:tc>
        <w:tc>
          <w:tcPr>
            <w:tcW w:w="899" w:type="dxa"/>
            <w:vMerge/>
            <w:shd w:val="clear" w:color="auto" w:fill="E2EFD9" w:themeFill="accent6" w:themeFillTint="33"/>
            <w:vAlign w:val="center"/>
            <w:hideMark/>
          </w:tcPr>
          <w:p w14:paraId="583CA879" w14:textId="77777777" w:rsidR="000418B5" w:rsidRPr="00A06C2A" w:rsidRDefault="000418B5" w:rsidP="00A06C2A">
            <w:pPr>
              <w:spacing w:after="0" w:line="240" w:lineRule="auto"/>
              <w:rPr>
                <w:rFonts w:cs="Times New Roman"/>
                <w:b/>
                <w:bCs/>
                <w:color w:val="002060"/>
                <w:sz w:val="14"/>
                <w:szCs w:val="14"/>
                <w:lang w:eastAsia="es-DO"/>
              </w:rPr>
            </w:pPr>
          </w:p>
        </w:tc>
        <w:tc>
          <w:tcPr>
            <w:tcW w:w="899" w:type="dxa"/>
            <w:shd w:val="clear" w:color="auto" w:fill="E2EFD9" w:themeFill="accent6" w:themeFillTint="33"/>
            <w:noWrap/>
            <w:vAlign w:val="center"/>
            <w:hideMark/>
          </w:tcPr>
          <w:p w14:paraId="2A181C39" w14:textId="77777777" w:rsidR="000418B5" w:rsidRPr="00A06C2A" w:rsidRDefault="000418B5" w:rsidP="00A06C2A">
            <w:pPr>
              <w:spacing w:after="0" w:line="240" w:lineRule="auto"/>
              <w:rPr>
                <w:rFonts w:cs="Times New Roman"/>
                <w:b/>
                <w:bCs/>
                <w:color w:val="002060"/>
                <w:sz w:val="14"/>
                <w:szCs w:val="14"/>
                <w:lang w:eastAsia="es-DO"/>
              </w:rPr>
            </w:pPr>
            <w:r w:rsidRPr="00A06C2A">
              <w:rPr>
                <w:rFonts w:cs="Times New Roman"/>
                <w:b/>
                <w:bCs/>
                <w:color w:val="002060"/>
                <w:sz w:val="14"/>
                <w:szCs w:val="14"/>
                <w:lang w:eastAsia="es-DO"/>
              </w:rPr>
              <w:t>Femenino</w:t>
            </w:r>
          </w:p>
        </w:tc>
        <w:tc>
          <w:tcPr>
            <w:tcW w:w="899" w:type="dxa"/>
            <w:shd w:val="clear" w:color="auto" w:fill="E2EFD9" w:themeFill="accent6" w:themeFillTint="33"/>
            <w:noWrap/>
            <w:vAlign w:val="center"/>
            <w:hideMark/>
          </w:tcPr>
          <w:p w14:paraId="79FF909E" w14:textId="77777777" w:rsidR="000418B5" w:rsidRPr="00A06C2A" w:rsidRDefault="000418B5" w:rsidP="00A06C2A">
            <w:pPr>
              <w:spacing w:after="0" w:line="240" w:lineRule="auto"/>
              <w:rPr>
                <w:rFonts w:cs="Times New Roman"/>
                <w:b/>
                <w:bCs/>
                <w:color w:val="002060"/>
                <w:sz w:val="14"/>
                <w:szCs w:val="14"/>
                <w:lang w:eastAsia="es-DO"/>
              </w:rPr>
            </w:pPr>
            <w:r w:rsidRPr="00A06C2A">
              <w:rPr>
                <w:rFonts w:cs="Times New Roman"/>
                <w:b/>
                <w:bCs/>
                <w:color w:val="002060"/>
                <w:sz w:val="14"/>
                <w:szCs w:val="14"/>
                <w:lang w:eastAsia="es-DO"/>
              </w:rPr>
              <w:t>Masculino</w:t>
            </w:r>
          </w:p>
        </w:tc>
        <w:tc>
          <w:tcPr>
            <w:tcW w:w="817" w:type="dxa"/>
            <w:vMerge/>
            <w:vAlign w:val="center"/>
            <w:hideMark/>
          </w:tcPr>
          <w:p w14:paraId="5C5BFC67" w14:textId="77777777" w:rsidR="000418B5" w:rsidRPr="00C141D2" w:rsidRDefault="000418B5" w:rsidP="00A06C2A">
            <w:pPr>
              <w:spacing w:after="0" w:line="240" w:lineRule="auto"/>
              <w:jc w:val="center"/>
              <w:rPr>
                <w:rFonts w:cs="Times New Roman"/>
                <w:b/>
                <w:bCs/>
                <w:color w:val="002060"/>
                <w:sz w:val="16"/>
                <w:szCs w:val="16"/>
                <w:lang w:eastAsia="es-DO"/>
              </w:rPr>
            </w:pPr>
          </w:p>
        </w:tc>
        <w:tc>
          <w:tcPr>
            <w:tcW w:w="735" w:type="dxa"/>
            <w:vMerge/>
            <w:vAlign w:val="center"/>
            <w:hideMark/>
          </w:tcPr>
          <w:p w14:paraId="4FEED0C3" w14:textId="77777777" w:rsidR="000418B5" w:rsidRPr="00C141D2" w:rsidRDefault="000418B5" w:rsidP="00A06C2A">
            <w:pPr>
              <w:spacing w:after="0" w:line="240" w:lineRule="auto"/>
              <w:rPr>
                <w:rFonts w:cs="Times New Roman"/>
                <w:b/>
                <w:bCs/>
                <w:color w:val="002060"/>
                <w:sz w:val="16"/>
                <w:szCs w:val="16"/>
                <w:lang w:eastAsia="es-DO"/>
              </w:rPr>
            </w:pPr>
          </w:p>
        </w:tc>
      </w:tr>
      <w:tr w:rsidR="000418B5" w:rsidRPr="00C141D2" w14:paraId="108C34CB" w14:textId="77777777" w:rsidTr="00A06C2A">
        <w:trPr>
          <w:trHeight w:val="232"/>
        </w:trPr>
        <w:tc>
          <w:tcPr>
            <w:tcW w:w="1634" w:type="dxa"/>
            <w:shd w:val="clear" w:color="auto" w:fill="auto"/>
            <w:noWrap/>
            <w:vAlign w:val="bottom"/>
            <w:hideMark/>
          </w:tcPr>
          <w:p w14:paraId="7988E640" w14:textId="77777777" w:rsidR="000418B5" w:rsidRPr="00C141D2" w:rsidRDefault="000418B5" w:rsidP="00A06C2A">
            <w:pPr>
              <w:spacing w:after="0" w:line="240" w:lineRule="auto"/>
              <w:rPr>
                <w:rFonts w:cs="Times New Roman"/>
                <w:color w:val="002060"/>
                <w:sz w:val="16"/>
                <w:szCs w:val="16"/>
                <w:lang w:eastAsia="es-DO"/>
              </w:rPr>
            </w:pPr>
            <w:r w:rsidRPr="00C141D2">
              <w:rPr>
                <w:rFonts w:cs="Times New Roman"/>
                <w:color w:val="002060"/>
                <w:sz w:val="16"/>
                <w:szCs w:val="16"/>
                <w:lang w:eastAsia="es-DO"/>
              </w:rPr>
              <w:t>Técnico profesional</w:t>
            </w:r>
          </w:p>
        </w:tc>
        <w:tc>
          <w:tcPr>
            <w:tcW w:w="881" w:type="dxa"/>
            <w:shd w:val="clear" w:color="auto" w:fill="auto"/>
            <w:noWrap/>
            <w:vAlign w:val="bottom"/>
            <w:hideMark/>
          </w:tcPr>
          <w:p w14:paraId="13F629BA"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46,347</w:t>
            </w:r>
          </w:p>
        </w:tc>
        <w:tc>
          <w:tcPr>
            <w:tcW w:w="911" w:type="dxa"/>
            <w:shd w:val="clear" w:color="auto" w:fill="auto"/>
            <w:noWrap/>
            <w:vAlign w:val="bottom"/>
            <w:hideMark/>
          </w:tcPr>
          <w:p w14:paraId="65AB7D70"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30,366</w:t>
            </w:r>
          </w:p>
        </w:tc>
        <w:tc>
          <w:tcPr>
            <w:tcW w:w="861" w:type="dxa"/>
            <w:shd w:val="clear" w:color="auto" w:fill="auto"/>
            <w:noWrap/>
            <w:vAlign w:val="bottom"/>
            <w:hideMark/>
          </w:tcPr>
          <w:p w14:paraId="7EF82CB7"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76,713</w:t>
            </w:r>
          </w:p>
        </w:tc>
        <w:tc>
          <w:tcPr>
            <w:tcW w:w="860" w:type="dxa"/>
            <w:shd w:val="clear" w:color="auto" w:fill="auto"/>
            <w:noWrap/>
            <w:vAlign w:val="bottom"/>
            <w:hideMark/>
          </w:tcPr>
          <w:p w14:paraId="11D8726D"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2,974</w:t>
            </w:r>
          </w:p>
        </w:tc>
        <w:tc>
          <w:tcPr>
            <w:tcW w:w="899" w:type="dxa"/>
            <w:shd w:val="clear" w:color="auto" w:fill="auto"/>
            <w:noWrap/>
            <w:vAlign w:val="bottom"/>
            <w:hideMark/>
          </w:tcPr>
          <w:p w14:paraId="37AA8282"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2,674</w:t>
            </w:r>
          </w:p>
        </w:tc>
        <w:tc>
          <w:tcPr>
            <w:tcW w:w="899" w:type="dxa"/>
            <w:shd w:val="clear" w:color="auto" w:fill="auto"/>
            <w:noWrap/>
            <w:vAlign w:val="bottom"/>
            <w:hideMark/>
          </w:tcPr>
          <w:p w14:paraId="235D96EF"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5,648</w:t>
            </w:r>
          </w:p>
        </w:tc>
        <w:tc>
          <w:tcPr>
            <w:tcW w:w="899" w:type="dxa"/>
            <w:shd w:val="clear" w:color="auto" w:fill="auto"/>
            <w:noWrap/>
            <w:vAlign w:val="bottom"/>
            <w:hideMark/>
          </w:tcPr>
          <w:p w14:paraId="58742344"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1,190</w:t>
            </w:r>
          </w:p>
        </w:tc>
        <w:tc>
          <w:tcPr>
            <w:tcW w:w="899" w:type="dxa"/>
            <w:shd w:val="clear" w:color="auto" w:fill="auto"/>
            <w:noWrap/>
            <w:vAlign w:val="bottom"/>
            <w:hideMark/>
          </w:tcPr>
          <w:p w14:paraId="7A79DCBD"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657</w:t>
            </w:r>
          </w:p>
        </w:tc>
        <w:tc>
          <w:tcPr>
            <w:tcW w:w="817" w:type="dxa"/>
            <w:shd w:val="clear" w:color="auto" w:fill="auto"/>
            <w:noWrap/>
            <w:vAlign w:val="bottom"/>
            <w:hideMark/>
          </w:tcPr>
          <w:p w14:paraId="30163439"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1,847</w:t>
            </w:r>
          </w:p>
        </w:tc>
        <w:tc>
          <w:tcPr>
            <w:tcW w:w="735" w:type="dxa"/>
            <w:shd w:val="clear" w:color="auto" w:fill="auto"/>
            <w:noWrap/>
            <w:vAlign w:val="bottom"/>
            <w:hideMark/>
          </w:tcPr>
          <w:p w14:paraId="5EDE4865"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84,208</w:t>
            </w:r>
          </w:p>
        </w:tc>
      </w:tr>
      <w:tr w:rsidR="000418B5" w:rsidRPr="00C141D2" w14:paraId="4EA15B6C" w14:textId="77777777" w:rsidTr="00A06C2A">
        <w:trPr>
          <w:trHeight w:val="42"/>
        </w:trPr>
        <w:tc>
          <w:tcPr>
            <w:tcW w:w="1634" w:type="dxa"/>
            <w:shd w:val="clear" w:color="auto" w:fill="auto"/>
            <w:noWrap/>
            <w:vAlign w:val="bottom"/>
            <w:hideMark/>
          </w:tcPr>
          <w:p w14:paraId="6DD20B03" w14:textId="77777777" w:rsidR="000418B5" w:rsidRPr="00C141D2" w:rsidRDefault="000418B5" w:rsidP="00A06C2A">
            <w:pPr>
              <w:spacing w:after="0" w:line="240" w:lineRule="auto"/>
              <w:rPr>
                <w:rFonts w:cs="Times New Roman"/>
                <w:color w:val="002060"/>
                <w:sz w:val="16"/>
                <w:szCs w:val="16"/>
                <w:lang w:eastAsia="es-DO"/>
              </w:rPr>
            </w:pPr>
            <w:r w:rsidRPr="00C141D2">
              <w:rPr>
                <w:rFonts w:cs="Times New Roman"/>
                <w:color w:val="002060"/>
                <w:sz w:val="16"/>
                <w:szCs w:val="16"/>
                <w:lang w:eastAsia="es-DO"/>
              </w:rPr>
              <w:t>Artes</w:t>
            </w:r>
          </w:p>
        </w:tc>
        <w:tc>
          <w:tcPr>
            <w:tcW w:w="881" w:type="dxa"/>
            <w:shd w:val="clear" w:color="auto" w:fill="auto"/>
            <w:noWrap/>
            <w:vAlign w:val="bottom"/>
            <w:hideMark/>
          </w:tcPr>
          <w:p w14:paraId="2DFD65EE"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4,261</w:t>
            </w:r>
          </w:p>
        </w:tc>
        <w:tc>
          <w:tcPr>
            <w:tcW w:w="911" w:type="dxa"/>
            <w:shd w:val="clear" w:color="auto" w:fill="auto"/>
            <w:noWrap/>
            <w:vAlign w:val="bottom"/>
            <w:hideMark/>
          </w:tcPr>
          <w:p w14:paraId="6D3C2E67"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3,239</w:t>
            </w:r>
          </w:p>
        </w:tc>
        <w:tc>
          <w:tcPr>
            <w:tcW w:w="861" w:type="dxa"/>
            <w:shd w:val="clear" w:color="auto" w:fill="auto"/>
            <w:noWrap/>
            <w:vAlign w:val="bottom"/>
            <w:hideMark/>
          </w:tcPr>
          <w:p w14:paraId="38CD288B"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7,500</w:t>
            </w:r>
          </w:p>
        </w:tc>
        <w:tc>
          <w:tcPr>
            <w:tcW w:w="860" w:type="dxa"/>
            <w:shd w:val="clear" w:color="auto" w:fill="auto"/>
            <w:noWrap/>
            <w:vAlign w:val="bottom"/>
            <w:hideMark/>
          </w:tcPr>
          <w:p w14:paraId="3199318A"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17</w:t>
            </w:r>
          </w:p>
        </w:tc>
        <w:tc>
          <w:tcPr>
            <w:tcW w:w="899" w:type="dxa"/>
            <w:shd w:val="clear" w:color="auto" w:fill="auto"/>
            <w:noWrap/>
            <w:vAlign w:val="bottom"/>
            <w:hideMark/>
          </w:tcPr>
          <w:p w14:paraId="5D0E5B30"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23</w:t>
            </w:r>
          </w:p>
        </w:tc>
        <w:tc>
          <w:tcPr>
            <w:tcW w:w="899" w:type="dxa"/>
            <w:shd w:val="clear" w:color="auto" w:fill="auto"/>
            <w:noWrap/>
            <w:vAlign w:val="bottom"/>
            <w:hideMark/>
          </w:tcPr>
          <w:p w14:paraId="0ACD3B66"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40</w:t>
            </w:r>
          </w:p>
        </w:tc>
        <w:tc>
          <w:tcPr>
            <w:tcW w:w="899" w:type="dxa"/>
            <w:shd w:val="clear" w:color="auto" w:fill="auto"/>
            <w:noWrap/>
            <w:vAlign w:val="bottom"/>
            <w:hideMark/>
          </w:tcPr>
          <w:p w14:paraId="7E6C6E4D"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0</w:t>
            </w:r>
          </w:p>
        </w:tc>
        <w:tc>
          <w:tcPr>
            <w:tcW w:w="899" w:type="dxa"/>
            <w:shd w:val="clear" w:color="auto" w:fill="auto"/>
            <w:noWrap/>
            <w:vAlign w:val="bottom"/>
            <w:hideMark/>
          </w:tcPr>
          <w:p w14:paraId="20D06D4C" w14:textId="77777777" w:rsidR="000418B5" w:rsidRPr="00C141D2" w:rsidRDefault="000418B5" w:rsidP="00A06C2A">
            <w:pPr>
              <w:spacing w:after="0" w:line="240" w:lineRule="auto"/>
              <w:jc w:val="right"/>
              <w:rPr>
                <w:rFonts w:cs="Times New Roman"/>
                <w:color w:val="002060"/>
                <w:sz w:val="16"/>
                <w:szCs w:val="16"/>
                <w:lang w:eastAsia="es-DO"/>
              </w:rPr>
            </w:pPr>
            <w:r w:rsidRPr="00C141D2">
              <w:rPr>
                <w:rFonts w:cs="Times New Roman"/>
                <w:color w:val="002060"/>
                <w:sz w:val="16"/>
                <w:szCs w:val="16"/>
                <w:lang w:eastAsia="es-DO"/>
              </w:rPr>
              <w:t>0</w:t>
            </w:r>
          </w:p>
        </w:tc>
        <w:tc>
          <w:tcPr>
            <w:tcW w:w="817" w:type="dxa"/>
            <w:shd w:val="clear" w:color="auto" w:fill="auto"/>
            <w:noWrap/>
            <w:vAlign w:val="bottom"/>
            <w:hideMark/>
          </w:tcPr>
          <w:p w14:paraId="76FDB0AE"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0</w:t>
            </w:r>
          </w:p>
        </w:tc>
        <w:tc>
          <w:tcPr>
            <w:tcW w:w="735" w:type="dxa"/>
            <w:shd w:val="clear" w:color="auto" w:fill="auto"/>
            <w:noWrap/>
            <w:vAlign w:val="bottom"/>
            <w:hideMark/>
          </w:tcPr>
          <w:p w14:paraId="7D700CA0"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7,540</w:t>
            </w:r>
          </w:p>
        </w:tc>
      </w:tr>
      <w:tr w:rsidR="000418B5" w:rsidRPr="00C141D2" w14:paraId="1664CFD5" w14:textId="77777777" w:rsidTr="00A06C2A">
        <w:trPr>
          <w:trHeight w:val="36"/>
        </w:trPr>
        <w:tc>
          <w:tcPr>
            <w:tcW w:w="1634" w:type="dxa"/>
            <w:shd w:val="clear" w:color="auto" w:fill="auto"/>
            <w:noWrap/>
            <w:vAlign w:val="bottom"/>
            <w:hideMark/>
          </w:tcPr>
          <w:p w14:paraId="1F3D1D78" w14:textId="77777777" w:rsidR="000418B5" w:rsidRPr="00C141D2" w:rsidRDefault="000418B5" w:rsidP="00A06C2A">
            <w:pPr>
              <w:spacing w:after="0" w:line="240" w:lineRule="auto"/>
              <w:rPr>
                <w:rFonts w:cs="Times New Roman"/>
                <w:b/>
                <w:bCs/>
                <w:color w:val="002060"/>
                <w:sz w:val="16"/>
                <w:szCs w:val="16"/>
                <w:lang w:eastAsia="es-DO"/>
              </w:rPr>
            </w:pPr>
            <w:r w:rsidRPr="00C141D2">
              <w:rPr>
                <w:rFonts w:cs="Times New Roman"/>
                <w:b/>
                <w:bCs/>
                <w:color w:val="002060"/>
                <w:sz w:val="16"/>
                <w:szCs w:val="16"/>
                <w:lang w:eastAsia="es-DO"/>
              </w:rPr>
              <w:t>Totales</w:t>
            </w:r>
          </w:p>
        </w:tc>
        <w:tc>
          <w:tcPr>
            <w:tcW w:w="881" w:type="dxa"/>
            <w:shd w:val="clear" w:color="auto" w:fill="auto"/>
            <w:noWrap/>
            <w:vAlign w:val="bottom"/>
            <w:hideMark/>
          </w:tcPr>
          <w:p w14:paraId="06A05944"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50,608</w:t>
            </w:r>
          </w:p>
        </w:tc>
        <w:tc>
          <w:tcPr>
            <w:tcW w:w="911" w:type="dxa"/>
            <w:shd w:val="clear" w:color="auto" w:fill="auto"/>
            <w:noWrap/>
            <w:vAlign w:val="bottom"/>
            <w:hideMark/>
          </w:tcPr>
          <w:p w14:paraId="508D42EB"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33,605</w:t>
            </w:r>
          </w:p>
        </w:tc>
        <w:tc>
          <w:tcPr>
            <w:tcW w:w="861" w:type="dxa"/>
            <w:shd w:val="clear" w:color="auto" w:fill="auto"/>
            <w:noWrap/>
            <w:vAlign w:val="bottom"/>
            <w:hideMark/>
          </w:tcPr>
          <w:p w14:paraId="564D1A92"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84,213</w:t>
            </w:r>
          </w:p>
        </w:tc>
        <w:tc>
          <w:tcPr>
            <w:tcW w:w="860" w:type="dxa"/>
            <w:shd w:val="clear" w:color="auto" w:fill="auto"/>
            <w:noWrap/>
            <w:vAlign w:val="bottom"/>
            <w:hideMark/>
          </w:tcPr>
          <w:p w14:paraId="67012DC6"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2,991</w:t>
            </w:r>
          </w:p>
        </w:tc>
        <w:tc>
          <w:tcPr>
            <w:tcW w:w="899" w:type="dxa"/>
            <w:shd w:val="clear" w:color="auto" w:fill="auto"/>
            <w:noWrap/>
            <w:vAlign w:val="bottom"/>
            <w:hideMark/>
          </w:tcPr>
          <w:p w14:paraId="334603DC"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2,697</w:t>
            </w:r>
          </w:p>
        </w:tc>
        <w:tc>
          <w:tcPr>
            <w:tcW w:w="899" w:type="dxa"/>
            <w:shd w:val="clear" w:color="auto" w:fill="auto"/>
            <w:noWrap/>
            <w:vAlign w:val="bottom"/>
            <w:hideMark/>
          </w:tcPr>
          <w:p w14:paraId="200EDD39"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5,688</w:t>
            </w:r>
          </w:p>
        </w:tc>
        <w:tc>
          <w:tcPr>
            <w:tcW w:w="899" w:type="dxa"/>
            <w:shd w:val="clear" w:color="auto" w:fill="auto"/>
            <w:noWrap/>
            <w:vAlign w:val="bottom"/>
            <w:hideMark/>
          </w:tcPr>
          <w:p w14:paraId="7549A66D"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1,190</w:t>
            </w:r>
          </w:p>
        </w:tc>
        <w:tc>
          <w:tcPr>
            <w:tcW w:w="899" w:type="dxa"/>
            <w:shd w:val="clear" w:color="auto" w:fill="auto"/>
            <w:noWrap/>
            <w:vAlign w:val="bottom"/>
            <w:hideMark/>
          </w:tcPr>
          <w:p w14:paraId="258291D2"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657</w:t>
            </w:r>
          </w:p>
        </w:tc>
        <w:tc>
          <w:tcPr>
            <w:tcW w:w="817" w:type="dxa"/>
            <w:shd w:val="clear" w:color="auto" w:fill="auto"/>
            <w:noWrap/>
            <w:vAlign w:val="bottom"/>
            <w:hideMark/>
          </w:tcPr>
          <w:p w14:paraId="1D20E043"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1,847</w:t>
            </w:r>
          </w:p>
        </w:tc>
        <w:tc>
          <w:tcPr>
            <w:tcW w:w="735" w:type="dxa"/>
            <w:shd w:val="clear" w:color="auto" w:fill="auto"/>
            <w:noWrap/>
            <w:vAlign w:val="bottom"/>
            <w:hideMark/>
          </w:tcPr>
          <w:p w14:paraId="11481BF2" w14:textId="77777777" w:rsidR="000418B5" w:rsidRPr="00C141D2" w:rsidRDefault="000418B5" w:rsidP="00A06C2A">
            <w:pPr>
              <w:spacing w:after="0" w:line="240" w:lineRule="auto"/>
              <w:jc w:val="right"/>
              <w:rPr>
                <w:rFonts w:cs="Times New Roman"/>
                <w:b/>
                <w:bCs/>
                <w:color w:val="002060"/>
                <w:sz w:val="16"/>
                <w:szCs w:val="16"/>
                <w:lang w:eastAsia="es-DO"/>
              </w:rPr>
            </w:pPr>
            <w:r w:rsidRPr="00C141D2">
              <w:rPr>
                <w:rFonts w:cs="Times New Roman"/>
                <w:b/>
                <w:bCs/>
                <w:color w:val="002060"/>
                <w:sz w:val="16"/>
                <w:szCs w:val="16"/>
                <w:lang w:eastAsia="es-DO"/>
              </w:rPr>
              <w:t>91,748</w:t>
            </w:r>
          </w:p>
        </w:tc>
      </w:tr>
    </w:tbl>
    <w:p w14:paraId="3485EBB5" w14:textId="77777777" w:rsidR="000418B5" w:rsidRPr="00652421" w:rsidRDefault="000418B5" w:rsidP="000418B5">
      <w:pPr>
        <w:spacing w:line="360" w:lineRule="auto"/>
        <w:rPr>
          <w:rFonts w:cs="Times New Roman"/>
          <w:b/>
          <w:bCs/>
          <w:color w:val="002060"/>
          <w:szCs w:val="18"/>
          <w:lang w:eastAsia="es-DO"/>
        </w:rPr>
      </w:pPr>
    </w:p>
    <w:p w14:paraId="10B0439E" w14:textId="77777777" w:rsidR="000418B5" w:rsidRPr="00652421" w:rsidRDefault="000418B5" w:rsidP="00C141D2">
      <w:pPr>
        <w:adjustRightInd w:val="0"/>
        <w:spacing w:line="360" w:lineRule="auto"/>
        <w:rPr>
          <w:rFonts w:cs="Times New Roman"/>
          <w:color w:val="002060"/>
          <w:szCs w:val="18"/>
        </w:rPr>
      </w:pPr>
      <w:r w:rsidRPr="00652421">
        <w:rPr>
          <w:rFonts w:eastAsia="Calibri" w:cs="Times New Roman"/>
          <w:color w:val="002060"/>
          <w:szCs w:val="18"/>
        </w:rPr>
        <w:t>El contexto de la pandemia covid-19 privilegia el uso de la tecnología de la información aplicada a la educación, a través de espacios y entornos virtuales</w:t>
      </w:r>
      <w:r w:rsidRPr="00652421">
        <w:rPr>
          <w:rFonts w:cs="Times New Roman"/>
          <w:color w:val="002060"/>
          <w:szCs w:val="18"/>
        </w:rPr>
        <w:t xml:space="preserve"> que posibilitan el proceso de enseñanza y aprendizaje de los estudiantes. En este sentido, se presentan en esta memoria las acciones desarrolladas para garantizar el año escolar 2020-2021 en las modalidades Técnico Profesional y en Artes, así como los logros obtenidos en el año 2020 en el marco del Plan Estratégico Institucional 2017-2020 que concluye en este año fiscal. </w:t>
      </w:r>
    </w:p>
    <w:p w14:paraId="551EB51A" w14:textId="77777777" w:rsidR="000418B5" w:rsidRPr="00652421" w:rsidRDefault="000418B5" w:rsidP="00C141D2">
      <w:pPr>
        <w:spacing w:line="360" w:lineRule="auto"/>
        <w:rPr>
          <w:rFonts w:cs="Times New Roman"/>
          <w:b/>
          <w:i/>
          <w:color w:val="002060"/>
          <w:szCs w:val="18"/>
        </w:rPr>
      </w:pPr>
      <w:r w:rsidRPr="00652421">
        <w:rPr>
          <w:rFonts w:cs="Times New Roman"/>
          <w:b/>
          <w:i/>
          <w:color w:val="002060"/>
          <w:szCs w:val="18"/>
        </w:rPr>
        <w:t>3</w:t>
      </w:r>
      <w:r w:rsidRPr="00C141D2">
        <w:rPr>
          <w:rFonts w:cs="Times New Roman"/>
          <w:b/>
          <w:i/>
          <w:color w:val="002060"/>
          <w:szCs w:val="18"/>
          <w:u w:val="single"/>
        </w:rPr>
        <w:t>.1. Acciones desarrolladas para dar respuesta a la educación a distancia frente a la pandemia covid-19</w:t>
      </w:r>
    </w:p>
    <w:p w14:paraId="161682D6" w14:textId="77777777" w:rsidR="000418B5" w:rsidRPr="00C8143B" w:rsidRDefault="000418B5" w:rsidP="00C8143B">
      <w:pPr>
        <w:pStyle w:val="Textoindependiente"/>
        <w:spacing w:line="360" w:lineRule="auto"/>
        <w:ind w:right="215"/>
        <w:jc w:val="center"/>
        <w:rPr>
          <w:rFonts w:ascii="Gotham" w:eastAsiaTheme="minorHAnsi" w:hAnsi="Gotham"/>
          <w:b/>
          <w:iCs/>
          <w:color w:val="1F4E79" w:themeColor="accent1" w:themeShade="80"/>
          <w:sz w:val="16"/>
          <w:szCs w:val="16"/>
          <w:lang w:val="es-DO" w:eastAsia="en-US" w:bidi="ar-SA"/>
        </w:rPr>
      </w:pPr>
      <w:r w:rsidRPr="00C8143B">
        <w:rPr>
          <w:rFonts w:ascii="Gotham" w:eastAsiaTheme="minorHAnsi" w:hAnsi="Gotham"/>
          <w:b/>
          <w:iCs/>
          <w:color w:val="1F4E79" w:themeColor="accent1" w:themeShade="80"/>
          <w:sz w:val="16"/>
          <w:szCs w:val="16"/>
          <w:lang w:val="es-DO" w:eastAsia="en-US" w:bidi="ar-SA"/>
        </w:rPr>
        <w:t>Año escolar 2020-2021, Modalidad Técnico Profesional</w:t>
      </w:r>
    </w:p>
    <w:p w14:paraId="78A5FDCB" w14:textId="77777777" w:rsidR="000418B5" w:rsidRPr="00652421" w:rsidRDefault="000418B5" w:rsidP="00834448">
      <w:pPr>
        <w:tabs>
          <w:tab w:val="left" w:pos="1979"/>
        </w:tabs>
        <w:spacing w:before="108" w:line="360" w:lineRule="auto"/>
        <w:ind w:right="212"/>
        <w:rPr>
          <w:rFonts w:cs="Times New Roman"/>
          <w:color w:val="002060"/>
          <w:szCs w:val="18"/>
        </w:rPr>
      </w:pPr>
      <w:r w:rsidRPr="00652421">
        <w:rPr>
          <w:rFonts w:cs="Times New Roman"/>
          <w:color w:val="002060"/>
          <w:szCs w:val="18"/>
        </w:rPr>
        <w:t>Para dar respuesta a la educación virtual, fueron elaboradas las siguientes propuestas en la Modalidad Técnico Profesional para el año escolar 2020-2021:</w:t>
      </w:r>
    </w:p>
    <w:p w14:paraId="13063B7A" w14:textId="77777777" w:rsidR="000418B5" w:rsidRPr="00652421" w:rsidRDefault="000418B5" w:rsidP="00F14C38">
      <w:pPr>
        <w:pStyle w:val="Prrafodelista"/>
        <w:widowControl w:val="0"/>
        <w:numPr>
          <w:ilvl w:val="0"/>
          <w:numId w:val="198"/>
        </w:numPr>
        <w:tabs>
          <w:tab w:val="left" w:pos="1979"/>
        </w:tabs>
        <w:autoSpaceDE w:val="0"/>
        <w:autoSpaceDN w:val="0"/>
        <w:spacing w:after="0" w:line="360" w:lineRule="auto"/>
        <w:ind w:right="212"/>
        <w:contextualSpacing w:val="0"/>
        <w:rPr>
          <w:rFonts w:cs="Times New Roman"/>
          <w:color w:val="002060"/>
          <w:szCs w:val="18"/>
        </w:rPr>
      </w:pPr>
      <w:r w:rsidRPr="00652421">
        <w:rPr>
          <w:rFonts w:cs="Times New Roman"/>
          <w:color w:val="002060"/>
          <w:szCs w:val="18"/>
        </w:rPr>
        <w:t>Guía para realizar los ajustes o reducciones curriculares realizadas, según los resultados de aprendizaje (RA).</w:t>
      </w:r>
    </w:p>
    <w:p w14:paraId="71246BFE" w14:textId="77777777" w:rsidR="000418B5" w:rsidRPr="00652421" w:rsidRDefault="000418B5" w:rsidP="00F14C38">
      <w:pPr>
        <w:pStyle w:val="Prrafodelista"/>
        <w:widowControl w:val="0"/>
        <w:numPr>
          <w:ilvl w:val="0"/>
          <w:numId w:val="198"/>
        </w:numPr>
        <w:tabs>
          <w:tab w:val="left" w:pos="1978"/>
          <w:tab w:val="left" w:pos="1979"/>
        </w:tabs>
        <w:autoSpaceDE w:val="0"/>
        <w:autoSpaceDN w:val="0"/>
        <w:spacing w:after="0" w:line="360" w:lineRule="auto"/>
        <w:contextualSpacing w:val="0"/>
        <w:jc w:val="left"/>
        <w:rPr>
          <w:rFonts w:cs="Times New Roman"/>
          <w:color w:val="002060"/>
          <w:szCs w:val="18"/>
        </w:rPr>
      </w:pPr>
      <w:r w:rsidRPr="00652421">
        <w:rPr>
          <w:rFonts w:cs="Times New Roman"/>
          <w:color w:val="002060"/>
          <w:szCs w:val="18"/>
        </w:rPr>
        <w:t>Currículo (recomendaciones por cada título para inicio de año</w:t>
      </w:r>
      <w:r w:rsidRPr="00652421">
        <w:rPr>
          <w:rFonts w:cs="Times New Roman"/>
          <w:color w:val="002060"/>
          <w:spacing w:val="-11"/>
          <w:szCs w:val="18"/>
        </w:rPr>
        <w:t xml:space="preserve"> </w:t>
      </w:r>
      <w:r w:rsidRPr="00652421">
        <w:rPr>
          <w:rFonts w:cs="Times New Roman"/>
          <w:color w:val="002060"/>
          <w:szCs w:val="18"/>
        </w:rPr>
        <w:t>escolar).</w:t>
      </w:r>
    </w:p>
    <w:p w14:paraId="1D4FE3B7" w14:textId="77777777" w:rsidR="000418B5" w:rsidRPr="00652421" w:rsidRDefault="000418B5" w:rsidP="00F14C38">
      <w:pPr>
        <w:pStyle w:val="Prrafodelista"/>
        <w:widowControl w:val="0"/>
        <w:numPr>
          <w:ilvl w:val="0"/>
          <w:numId w:val="198"/>
        </w:numPr>
        <w:tabs>
          <w:tab w:val="left" w:pos="1979"/>
        </w:tabs>
        <w:autoSpaceDE w:val="0"/>
        <w:autoSpaceDN w:val="0"/>
        <w:spacing w:after="0" w:line="360" w:lineRule="auto"/>
        <w:ind w:right="212"/>
        <w:contextualSpacing w:val="0"/>
        <w:rPr>
          <w:rFonts w:cs="Times New Roman"/>
          <w:color w:val="002060"/>
          <w:szCs w:val="18"/>
        </w:rPr>
      </w:pPr>
      <w:r w:rsidRPr="00652421">
        <w:rPr>
          <w:rFonts w:cs="Times New Roman"/>
          <w:color w:val="002060"/>
          <w:szCs w:val="18"/>
        </w:rPr>
        <w:t>Actividades que se pueden desarrollar de forma no presencial.</w:t>
      </w:r>
    </w:p>
    <w:p w14:paraId="1CDFA173" w14:textId="77777777" w:rsidR="000418B5" w:rsidRPr="00652421" w:rsidRDefault="000418B5" w:rsidP="00F14C38">
      <w:pPr>
        <w:pStyle w:val="Prrafodelista"/>
        <w:widowControl w:val="0"/>
        <w:numPr>
          <w:ilvl w:val="0"/>
          <w:numId w:val="198"/>
        </w:numPr>
        <w:tabs>
          <w:tab w:val="left" w:pos="1979"/>
        </w:tabs>
        <w:autoSpaceDE w:val="0"/>
        <w:autoSpaceDN w:val="0"/>
        <w:spacing w:after="0" w:line="360" w:lineRule="auto"/>
        <w:ind w:right="212"/>
        <w:contextualSpacing w:val="0"/>
        <w:rPr>
          <w:rFonts w:cs="Times New Roman"/>
          <w:color w:val="002060"/>
          <w:szCs w:val="18"/>
        </w:rPr>
      </w:pPr>
      <w:r w:rsidRPr="00652421">
        <w:rPr>
          <w:rFonts w:cs="Times New Roman"/>
          <w:color w:val="002060"/>
          <w:szCs w:val="18"/>
        </w:rPr>
        <w:t>Guía para realizar la nivelación y recuperación de los resultados de aprendizaje de los módulos</w:t>
      </w:r>
      <w:r w:rsidRPr="00652421">
        <w:rPr>
          <w:rFonts w:cs="Times New Roman"/>
          <w:color w:val="002060"/>
          <w:spacing w:val="-15"/>
          <w:szCs w:val="18"/>
        </w:rPr>
        <w:t xml:space="preserve"> </w:t>
      </w:r>
      <w:r w:rsidRPr="00652421">
        <w:rPr>
          <w:rFonts w:cs="Times New Roman"/>
          <w:color w:val="002060"/>
          <w:szCs w:val="18"/>
        </w:rPr>
        <w:t>formativos.</w:t>
      </w:r>
    </w:p>
    <w:p w14:paraId="4A417492" w14:textId="77777777" w:rsidR="000418B5" w:rsidRPr="00652421" w:rsidRDefault="000418B5" w:rsidP="00F14C38">
      <w:pPr>
        <w:pStyle w:val="Prrafodelista"/>
        <w:widowControl w:val="0"/>
        <w:numPr>
          <w:ilvl w:val="0"/>
          <w:numId w:val="198"/>
        </w:numPr>
        <w:tabs>
          <w:tab w:val="left" w:pos="1978"/>
          <w:tab w:val="left" w:pos="1979"/>
        </w:tabs>
        <w:autoSpaceDE w:val="0"/>
        <w:autoSpaceDN w:val="0"/>
        <w:spacing w:after="0" w:line="360" w:lineRule="auto"/>
        <w:contextualSpacing w:val="0"/>
        <w:jc w:val="left"/>
        <w:rPr>
          <w:rFonts w:cs="Times New Roman"/>
          <w:color w:val="002060"/>
          <w:szCs w:val="18"/>
        </w:rPr>
      </w:pPr>
      <w:r w:rsidRPr="00652421">
        <w:rPr>
          <w:rFonts w:cs="Times New Roman"/>
          <w:color w:val="002060"/>
          <w:szCs w:val="18"/>
        </w:rPr>
        <w:t>Registro de grado (calificaciones – asistencia).</w:t>
      </w:r>
    </w:p>
    <w:p w14:paraId="4C21DCEE" w14:textId="77777777" w:rsidR="000418B5" w:rsidRPr="00652421" w:rsidRDefault="000418B5" w:rsidP="00F14C38">
      <w:pPr>
        <w:pStyle w:val="Prrafodelista"/>
        <w:widowControl w:val="0"/>
        <w:numPr>
          <w:ilvl w:val="0"/>
          <w:numId w:val="198"/>
        </w:numPr>
        <w:tabs>
          <w:tab w:val="left" w:pos="1978"/>
          <w:tab w:val="left" w:pos="1979"/>
        </w:tabs>
        <w:autoSpaceDE w:val="0"/>
        <w:autoSpaceDN w:val="0"/>
        <w:spacing w:after="0" w:line="360" w:lineRule="auto"/>
        <w:contextualSpacing w:val="0"/>
        <w:jc w:val="left"/>
        <w:rPr>
          <w:rFonts w:cs="Times New Roman"/>
          <w:color w:val="002060"/>
          <w:szCs w:val="18"/>
        </w:rPr>
      </w:pPr>
      <w:r w:rsidRPr="00652421">
        <w:rPr>
          <w:rFonts w:cs="Times New Roman"/>
          <w:color w:val="002060"/>
          <w:szCs w:val="18"/>
        </w:rPr>
        <w:t>Proceso de evaluación de estudiantes.</w:t>
      </w:r>
    </w:p>
    <w:p w14:paraId="4A2572C6" w14:textId="77777777" w:rsidR="000418B5" w:rsidRPr="00652421" w:rsidRDefault="000418B5" w:rsidP="00F14C38">
      <w:pPr>
        <w:pStyle w:val="Prrafodelista"/>
        <w:widowControl w:val="0"/>
        <w:numPr>
          <w:ilvl w:val="0"/>
          <w:numId w:val="198"/>
        </w:numPr>
        <w:tabs>
          <w:tab w:val="left" w:pos="1978"/>
          <w:tab w:val="left" w:pos="1979"/>
        </w:tabs>
        <w:autoSpaceDE w:val="0"/>
        <w:autoSpaceDN w:val="0"/>
        <w:spacing w:after="0" w:line="360" w:lineRule="auto"/>
        <w:ind w:right="211"/>
        <w:contextualSpacing w:val="0"/>
        <w:jc w:val="left"/>
        <w:rPr>
          <w:rFonts w:cs="Times New Roman"/>
          <w:color w:val="002060"/>
          <w:szCs w:val="18"/>
        </w:rPr>
      </w:pPr>
      <w:r w:rsidRPr="00652421">
        <w:rPr>
          <w:rFonts w:cs="Times New Roman"/>
          <w:color w:val="002060"/>
          <w:szCs w:val="18"/>
        </w:rPr>
        <w:t>Formación</w:t>
      </w:r>
      <w:r w:rsidRPr="00652421">
        <w:rPr>
          <w:rFonts w:cs="Times New Roman"/>
          <w:color w:val="002060"/>
          <w:spacing w:val="-10"/>
          <w:szCs w:val="18"/>
        </w:rPr>
        <w:t xml:space="preserve"> </w:t>
      </w:r>
      <w:r w:rsidRPr="00652421">
        <w:rPr>
          <w:rFonts w:cs="Times New Roman"/>
          <w:color w:val="002060"/>
          <w:szCs w:val="18"/>
        </w:rPr>
        <w:t>en</w:t>
      </w:r>
      <w:r w:rsidRPr="00652421">
        <w:rPr>
          <w:rFonts w:cs="Times New Roman"/>
          <w:color w:val="002060"/>
          <w:spacing w:val="-11"/>
          <w:szCs w:val="18"/>
        </w:rPr>
        <w:t xml:space="preserve"> </w:t>
      </w:r>
      <w:r w:rsidRPr="00652421">
        <w:rPr>
          <w:rFonts w:cs="Times New Roman"/>
          <w:color w:val="002060"/>
          <w:szCs w:val="18"/>
        </w:rPr>
        <w:t>Centros</w:t>
      </w:r>
      <w:r w:rsidRPr="00652421">
        <w:rPr>
          <w:rFonts w:cs="Times New Roman"/>
          <w:color w:val="002060"/>
          <w:spacing w:val="-10"/>
          <w:szCs w:val="18"/>
        </w:rPr>
        <w:t xml:space="preserve"> </w:t>
      </w:r>
      <w:r w:rsidRPr="00652421">
        <w:rPr>
          <w:rFonts w:cs="Times New Roman"/>
          <w:color w:val="002060"/>
          <w:szCs w:val="18"/>
        </w:rPr>
        <w:t>de</w:t>
      </w:r>
      <w:r w:rsidRPr="00652421">
        <w:rPr>
          <w:rFonts w:cs="Times New Roman"/>
          <w:color w:val="002060"/>
          <w:spacing w:val="-11"/>
          <w:szCs w:val="18"/>
        </w:rPr>
        <w:t xml:space="preserve"> </w:t>
      </w:r>
      <w:r w:rsidRPr="00652421">
        <w:rPr>
          <w:rFonts w:cs="Times New Roman"/>
          <w:color w:val="002060"/>
          <w:szCs w:val="18"/>
        </w:rPr>
        <w:t>Trabajo</w:t>
      </w:r>
      <w:r w:rsidRPr="00652421">
        <w:rPr>
          <w:rFonts w:cs="Times New Roman"/>
          <w:color w:val="002060"/>
          <w:spacing w:val="-8"/>
          <w:szCs w:val="18"/>
        </w:rPr>
        <w:t xml:space="preserve"> </w:t>
      </w:r>
      <w:r w:rsidRPr="00652421">
        <w:rPr>
          <w:rFonts w:cs="Times New Roman"/>
          <w:color w:val="002060"/>
          <w:szCs w:val="18"/>
        </w:rPr>
        <w:t>(mediante la asignación de</w:t>
      </w:r>
      <w:r w:rsidRPr="00652421">
        <w:rPr>
          <w:rFonts w:cs="Times New Roman"/>
          <w:color w:val="002060"/>
          <w:spacing w:val="-8"/>
          <w:szCs w:val="18"/>
        </w:rPr>
        <w:t xml:space="preserve"> </w:t>
      </w:r>
      <w:r w:rsidRPr="00652421">
        <w:rPr>
          <w:rFonts w:cs="Times New Roman"/>
          <w:color w:val="002060"/>
          <w:szCs w:val="18"/>
        </w:rPr>
        <w:t>proyectos finales y el uso de las instalaciones de la escuela para desarrollar algunos</w:t>
      </w:r>
      <w:r w:rsidRPr="00652421">
        <w:rPr>
          <w:rFonts w:cs="Times New Roman"/>
          <w:color w:val="002060"/>
          <w:spacing w:val="-8"/>
          <w:szCs w:val="18"/>
        </w:rPr>
        <w:t xml:space="preserve"> </w:t>
      </w:r>
      <w:r w:rsidRPr="00652421">
        <w:rPr>
          <w:rFonts w:cs="Times New Roman"/>
          <w:color w:val="002060"/>
          <w:szCs w:val="18"/>
        </w:rPr>
        <w:t>RA).</w:t>
      </w:r>
    </w:p>
    <w:p w14:paraId="19B0E761" w14:textId="77777777" w:rsidR="000418B5" w:rsidRPr="00652421" w:rsidRDefault="000418B5" w:rsidP="000418B5">
      <w:pPr>
        <w:tabs>
          <w:tab w:val="left" w:pos="1979"/>
        </w:tabs>
        <w:spacing w:after="0" w:line="360" w:lineRule="auto"/>
        <w:ind w:right="212"/>
        <w:rPr>
          <w:rFonts w:cs="Times New Roman"/>
          <w:color w:val="002060"/>
          <w:szCs w:val="18"/>
        </w:rPr>
      </w:pPr>
    </w:p>
    <w:p w14:paraId="32A938B9" w14:textId="77777777" w:rsidR="000418B5" w:rsidRPr="00652421" w:rsidRDefault="000418B5" w:rsidP="00834448">
      <w:pPr>
        <w:tabs>
          <w:tab w:val="left" w:pos="1979"/>
        </w:tabs>
        <w:spacing w:before="1" w:line="360" w:lineRule="auto"/>
        <w:ind w:right="212"/>
        <w:rPr>
          <w:rFonts w:cs="Times New Roman"/>
          <w:color w:val="002060"/>
          <w:szCs w:val="18"/>
        </w:rPr>
      </w:pPr>
      <w:r w:rsidRPr="00652421">
        <w:rPr>
          <w:rFonts w:cs="Times New Roman"/>
          <w:color w:val="002060"/>
          <w:szCs w:val="18"/>
        </w:rPr>
        <w:lastRenderedPageBreak/>
        <w:t xml:space="preserve">En ese mismo orden, fue diseñado un instrumento para actualizar los datos de los 273 centros educativos públicos y 47 colegios privados que ofertan la Modalidad Técnico Profesional, para determinar si hay que adecuar o remozar los espacios; si tiene terreno disponible, condiciones de la estructura física (aulas, talleres, laboratorios, baños, entre otros), tomando en cuenta los protocolos establecidos por el Ministerio de Salud en relación con la pandemia covid-19. </w:t>
      </w:r>
    </w:p>
    <w:p w14:paraId="20F1EBCC" w14:textId="77777777" w:rsidR="000418B5" w:rsidRPr="00652421" w:rsidRDefault="000418B5" w:rsidP="00834448">
      <w:pPr>
        <w:tabs>
          <w:tab w:val="left" w:pos="1259"/>
        </w:tabs>
        <w:spacing w:before="92" w:line="360" w:lineRule="auto"/>
        <w:ind w:right="210"/>
        <w:rPr>
          <w:rFonts w:cs="Times New Roman"/>
          <w:color w:val="002060"/>
          <w:szCs w:val="18"/>
        </w:rPr>
      </w:pPr>
      <w:r w:rsidRPr="00652421">
        <w:rPr>
          <w:rFonts w:cs="Times New Roman"/>
          <w:color w:val="002060"/>
          <w:szCs w:val="18"/>
        </w:rPr>
        <w:t>También, fue realizado un levantamiento de información</w:t>
      </w:r>
      <w:r w:rsidRPr="00652421">
        <w:rPr>
          <w:rFonts w:cs="Times New Roman"/>
          <w:color w:val="002060"/>
          <w:spacing w:val="-10"/>
          <w:szCs w:val="18"/>
        </w:rPr>
        <w:t xml:space="preserve"> </w:t>
      </w:r>
      <w:r w:rsidRPr="00652421">
        <w:rPr>
          <w:rFonts w:cs="Times New Roman"/>
          <w:color w:val="002060"/>
          <w:szCs w:val="18"/>
        </w:rPr>
        <w:t>sobre</w:t>
      </w:r>
      <w:r w:rsidRPr="00652421">
        <w:rPr>
          <w:rFonts w:cs="Times New Roman"/>
          <w:color w:val="002060"/>
          <w:spacing w:val="-10"/>
          <w:szCs w:val="18"/>
        </w:rPr>
        <w:t xml:space="preserve"> </w:t>
      </w:r>
      <w:r w:rsidRPr="00652421">
        <w:rPr>
          <w:rFonts w:cs="Times New Roman"/>
          <w:color w:val="002060"/>
          <w:szCs w:val="18"/>
        </w:rPr>
        <w:t>“Seguimiento</w:t>
      </w:r>
      <w:r w:rsidRPr="00652421">
        <w:rPr>
          <w:rFonts w:cs="Times New Roman"/>
          <w:color w:val="002060"/>
          <w:spacing w:val="-11"/>
          <w:szCs w:val="18"/>
        </w:rPr>
        <w:t xml:space="preserve"> </w:t>
      </w:r>
      <w:r w:rsidRPr="00652421">
        <w:rPr>
          <w:rFonts w:cs="Times New Roman"/>
          <w:color w:val="002060"/>
          <w:szCs w:val="18"/>
        </w:rPr>
        <w:t>al</w:t>
      </w:r>
      <w:r w:rsidRPr="00652421">
        <w:rPr>
          <w:rFonts w:cs="Times New Roman"/>
          <w:color w:val="002060"/>
          <w:spacing w:val="-10"/>
          <w:szCs w:val="18"/>
        </w:rPr>
        <w:t xml:space="preserve"> </w:t>
      </w:r>
      <w:r w:rsidRPr="00652421">
        <w:rPr>
          <w:rFonts w:cs="Times New Roman"/>
          <w:color w:val="002060"/>
          <w:szCs w:val="18"/>
        </w:rPr>
        <w:t>desarrollo</w:t>
      </w:r>
      <w:r w:rsidRPr="00652421">
        <w:rPr>
          <w:rFonts w:cs="Times New Roman"/>
          <w:color w:val="002060"/>
          <w:spacing w:val="-10"/>
          <w:szCs w:val="18"/>
        </w:rPr>
        <w:t xml:space="preserve"> </w:t>
      </w:r>
      <w:r w:rsidRPr="00652421">
        <w:rPr>
          <w:rFonts w:cs="Times New Roman"/>
          <w:color w:val="002060"/>
          <w:szCs w:val="18"/>
        </w:rPr>
        <w:t>de</w:t>
      </w:r>
      <w:r w:rsidRPr="00652421">
        <w:rPr>
          <w:rFonts w:cs="Times New Roman"/>
          <w:color w:val="002060"/>
          <w:spacing w:val="-11"/>
          <w:szCs w:val="18"/>
        </w:rPr>
        <w:t xml:space="preserve"> </w:t>
      </w:r>
      <w:r w:rsidRPr="00652421">
        <w:rPr>
          <w:rFonts w:cs="Times New Roman"/>
          <w:color w:val="002060"/>
          <w:szCs w:val="18"/>
        </w:rPr>
        <w:t>los</w:t>
      </w:r>
      <w:r w:rsidRPr="00652421">
        <w:rPr>
          <w:rFonts w:cs="Times New Roman"/>
          <w:color w:val="002060"/>
          <w:spacing w:val="-10"/>
          <w:szCs w:val="18"/>
        </w:rPr>
        <w:t xml:space="preserve"> </w:t>
      </w:r>
      <w:r w:rsidRPr="00652421">
        <w:rPr>
          <w:rFonts w:cs="Times New Roman"/>
          <w:color w:val="002060"/>
          <w:szCs w:val="18"/>
        </w:rPr>
        <w:t>módulos</w:t>
      </w:r>
      <w:r w:rsidRPr="00652421">
        <w:rPr>
          <w:rFonts w:cs="Times New Roman"/>
          <w:color w:val="002060"/>
          <w:spacing w:val="-10"/>
          <w:szCs w:val="18"/>
        </w:rPr>
        <w:t xml:space="preserve"> </w:t>
      </w:r>
      <w:r w:rsidRPr="00652421">
        <w:rPr>
          <w:rFonts w:cs="Times New Roman"/>
          <w:color w:val="002060"/>
          <w:szCs w:val="18"/>
        </w:rPr>
        <w:t>formativos</w:t>
      </w:r>
      <w:r w:rsidRPr="00652421">
        <w:rPr>
          <w:rFonts w:cs="Times New Roman"/>
          <w:color w:val="002060"/>
          <w:spacing w:val="-10"/>
          <w:szCs w:val="18"/>
        </w:rPr>
        <w:t xml:space="preserve"> </w:t>
      </w:r>
      <w:r w:rsidRPr="00652421">
        <w:rPr>
          <w:rFonts w:cs="Times New Roman"/>
          <w:color w:val="002060"/>
          <w:szCs w:val="18"/>
        </w:rPr>
        <w:t>y</w:t>
      </w:r>
      <w:r w:rsidRPr="00652421">
        <w:rPr>
          <w:rFonts w:cs="Times New Roman"/>
          <w:color w:val="002060"/>
          <w:spacing w:val="-12"/>
          <w:szCs w:val="18"/>
        </w:rPr>
        <w:t xml:space="preserve"> </w:t>
      </w:r>
      <w:r w:rsidRPr="00652421">
        <w:rPr>
          <w:rFonts w:cs="Times New Roman"/>
          <w:color w:val="002060"/>
          <w:szCs w:val="18"/>
        </w:rPr>
        <w:t>proceso</w:t>
      </w:r>
      <w:r w:rsidRPr="00652421">
        <w:rPr>
          <w:rFonts w:cs="Times New Roman"/>
          <w:color w:val="002060"/>
          <w:spacing w:val="-11"/>
          <w:szCs w:val="18"/>
        </w:rPr>
        <w:t xml:space="preserve"> </w:t>
      </w:r>
      <w:r w:rsidRPr="00652421">
        <w:rPr>
          <w:rFonts w:cs="Times New Roman"/>
          <w:color w:val="002060"/>
          <w:szCs w:val="18"/>
        </w:rPr>
        <w:t>de</w:t>
      </w:r>
      <w:r w:rsidRPr="00652421">
        <w:rPr>
          <w:rFonts w:cs="Times New Roman"/>
          <w:color w:val="002060"/>
          <w:spacing w:val="-11"/>
          <w:szCs w:val="18"/>
        </w:rPr>
        <w:t xml:space="preserve"> </w:t>
      </w:r>
      <w:r w:rsidRPr="00652421">
        <w:rPr>
          <w:rFonts w:cs="Times New Roman"/>
          <w:color w:val="002060"/>
          <w:szCs w:val="18"/>
        </w:rPr>
        <w:t>enseñanza- aprendizaje en tiempos de la covid-19 en la Modalidad Técnico</w:t>
      </w:r>
      <w:r w:rsidRPr="00652421">
        <w:rPr>
          <w:rFonts w:cs="Times New Roman"/>
          <w:color w:val="002060"/>
          <w:spacing w:val="-8"/>
          <w:szCs w:val="18"/>
        </w:rPr>
        <w:t xml:space="preserve"> </w:t>
      </w:r>
      <w:r w:rsidRPr="00652421">
        <w:rPr>
          <w:rFonts w:cs="Times New Roman"/>
          <w:color w:val="002060"/>
          <w:szCs w:val="18"/>
        </w:rPr>
        <w:t>Profesional” en las regionales de Educación San Pedro de Macorís 05, La Vega 06 y Mao 09 y se realizaron capacitaciones y actualizaciones de conocimientos a través de la web, conferencias virtuales y cursos en línea, relacionados a los procesos educativos en tiempo de</w:t>
      </w:r>
      <w:r w:rsidRPr="00652421">
        <w:rPr>
          <w:rFonts w:cs="Times New Roman"/>
          <w:color w:val="002060"/>
          <w:spacing w:val="-24"/>
          <w:szCs w:val="18"/>
        </w:rPr>
        <w:t xml:space="preserve"> </w:t>
      </w:r>
      <w:r w:rsidRPr="00652421">
        <w:rPr>
          <w:rFonts w:cs="Times New Roman"/>
          <w:color w:val="002060"/>
          <w:szCs w:val="18"/>
        </w:rPr>
        <w:t xml:space="preserve">pandemia. </w:t>
      </w:r>
    </w:p>
    <w:p w14:paraId="7BEFBBBC" w14:textId="77777777" w:rsidR="000418B5" w:rsidRPr="00652421" w:rsidRDefault="000418B5" w:rsidP="00C8143B">
      <w:pPr>
        <w:spacing w:line="360" w:lineRule="auto"/>
        <w:rPr>
          <w:rFonts w:cs="Times New Roman"/>
          <w:color w:val="002060"/>
          <w:szCs w:val="18"/>
        </w:rPr>
      </w:pPr>
      <w:r w:rsidRPr="00652421">
        <w:rPr>
          <w:rFonts w:cs="Times New Roman"/>
          <w:color w:val="002060"/>
          <w:szCs w:val="18"/>
        </w:rPr>
        <w:t>Otra acción que apoyará este año escolar, es el levantamiento realizado para verificar con los centros ETP, cuáles resultados de aprendizaje se podrían trabajar de manera virtual. A continuación, se presentan las dos propuestas surgidas en ese proceso:</w:t>
      </w:r>
    </w:p>
    <w:p w14:paraId="37021834" w14:textId="77777777" w:rsidR="000418B5" w:rsidRPr="00652421" w:rsidRDefault="000418B5" w:rsidP="00495A63">
      <w:pPr>
        <w:pStyle w:val="Prrafodelista"/>
        <w:widowControl w:val="0"/>
        <w:numPr>
          <w:ilvl w:val="2"/>
          <w:numId w:val="37"/>
        </w:numPr>
        <w:tabs>
          <w:tab w:val="left" w:pos="1259"/>
        </w:tabs>
        <w:autoSpaceDE w:val="0"/>
        <w:autoSpaceDN w:val="0"/>
        <w:spacing w:after="0" w:line="360" w:lineRule="auto"/>
        <w:ind w:left="360" w:right="219"/>
        <w:contextualSpacing w:val="0"/>
        <w:rPr>
          <w:rFonts w:cs="Times New Roman"/>
          <w:color w:val="002060"/>
          <w:szCs w:val="18"/>
        </w:rPr>
      </w:pPr>
      <w:r w:rsidRPr="00652421">
        <w:rPr>
          <w:rFonts w:cs="Times New Roman"/>
          <w:color w:val="002060"/>
          <w:szCs w:val="18"/>
        </w:rPr>
        <w:t>Simular entornos de trabajo. Planteamiento de supuestos prácticos laborales. Por ejemplo, ¿cómo gestiona los pedidos con tus proveedores ahora que ha parado la actividad?, o ¿cómo gestiona el plan de teletrabajo en tu</w:t>
      </w:r>
      <w:r w:rsidRPr="00652421">
        <w:rPr>
          <w:rFonts w:cs="Times New Roman"/>
          <w:color w:val="002060"/>
          <w:spacing w:val="-4"/>
          <w:szCs w:val="18"/>
        </w:rPr>
        <w:t xml:space="preserve"> </w:t>
      </w:r>
      <w:r w:rsidRPr="00652421">
        <w:rPr>
          <w:rFonts w:cs="Times New Roman"/>
          <w:color w:val="002060"/>
          <w:szCs w:val="18"/>
        </w:rPr>
        <w:t>empresa?</w:t>
      </w:r>
    </w:p>
    <w:p w14:paraId="666754EF" w14:textId="77777777" w:rsidR="000418B5" w:rsidRPr="00652421" w:rsidRDefault="000418B5" w:rsidP="000418B5">
      <w:pPr>
        <w:pStyle w:val="Textoindependiente"/>
        <w:spacing w:before="2" w:line="360" w:lineRule="auto"/>
        <w:rPr>
          <w:rFonts w:ascii="Artifex CF Extra Light" w:hAnsi="Artifex CF Extra Light"/>
          <w:color w:val="002060"/>
          <w:sz w:val="18"/>
          <w:szCs w:val="18"/>
        </w:rPr>
      </w:pPr>
    </w:p>
    <w:p w14:paraId="2532510F" w14:textId="77777777" w:rsidR="000418B5" w:rsidRPr="00652421" w:rsidRDefault="000418B5" w:rsidP="00495A63">
      <w:pPr>
        <w:pStyle w:val="Prrafodelista"/>
        <w:widowControl w:val="0"/>
        <w:numPr>
          <w:ilvl w:val="2"/>
          <w:numId w:val="37"/>
        </w:numPr>
        <w:tabs>
          <w:tab w:val="left" w:pos="1259"/>
        </w:tabs>
        <w:autoSpaceDE w:val="0"/>
        <w:autoSpaceDN w:val="0"/>
        <w:spacing w:after="0" w:line="360" w:lineRule="auto"/>
        <w:ind w:left="360" w:right="213"/>
        <w:contextualSpacing w:val="0"/>
        <w:rPr>
          <w:rFonts w:cs="Times New Roman"/>
          <w:color w:val="002060"/>
          <w:szCs w:val="18"/>
        </w:rPr>
      </w:pPr>
      <w:r w:rsidRPr="00652421">
        <w:rPr>
          <w:rFonts w:cs="Times New Roman"/>
          <w:color w:val="002060"/>
          <w:szCs w:val="18"/>
        </w:rPr>
        <w:t>Para</w:t>
      </w:r>
      <w:r w:rsidRPr="00652421">
        <w:rPr>
          <w:rFonts w:cs="Times New Roman"/>
          <w:color w:val="002060"/>
          <w:spacing w:val="-16"/>
          <w:szCs w:val="18"/>
        </w:rPr>
        <w:t xml:space="preserve"> </w:t>
      </w:r>
      <w:r w:rsidRPr="00652421">
        <w:rPr>
          <w:rFonts w:cs="Times New Roman"/>
          <w:color w:val="002060"/>
          <w:szCs w:val="18"/>
        </w:rPr>
        <w:t>aquellos</w:t>
      </w:r>
      <w:r w:rsidRPr="00652421">
        <w:rPr>
          <w:rFonts w:cs="Times New Roman"/>
          <w:color w:val="002060"/>
          <w:spacing w:val="-15"/>
          <w:szCs w:val="18"/>
        </w:rPr>
        <w:t xml:space="preserve"> </w:t>
      </w:r>
      <w:r w:rsidRPr="00652421">
        <w:rPr>
          <w:rFonts w:cs="Times New Roman"/>
          <w:color w:val="002060"/>
          <w:szCs w:val="18"/>
        </w:rPr>
        <w:t>títulos</w:t>
      </w:r>
      <w:r w:rsidRPr="00652421">
        <w:rPr>
          <w:rFonts w:cs="Times New Roman"/>
          <w:color w:val="002060"/>
          <w:spacing w:val="-15"/>
          <w:szCs w:val="18"/>
        </w:rPr>
        <w:t xml:space="preserve"> </w:t>
      </w:r>
      <w:r w:rsidRPr="00652421">
        <w:rPr>
          <w:rFonts w:cs="Times New Roman"/>
          <w:color w:val="002060"/>
          <w:szCs w:val="18"/>
        </w:rPr>
        <w:t>que</w:t>
      </w:r>
      <w:r w:rsidRPr="00652421">
        <w:rPr>
          <w:rFonts w:cs="Times New Roman"/>
          <w:color w:val="002060"/>
          <w:spacing w:val="-15"/>
          <w:szCs w:val="18"/>
        </w:rPr>
        <w:t xml:space="preserve"> </w:t>
      </w:r>
      <w:r w:rsidRPr="00652421">
        <w:rPr>
          <w:rFonts w:cs="Times New Roman"/>
          <w:color w:val="002060"/>
          <w:szCs w:val="18"/>
        </w:rPr>
        <w:t>el</w:t>
      </w:r>
      <w:r w:rsidRPr="00652421">
        <w:rPr>
          <w:rFonts w:cs="Times New Roman"/>
          <w:color w:val="002060"/>
          <w:spacing w:val="-17"/>
          <w:szCs w:val="18"/>
        </w:rPr>
        <w:t xml:space="preserve"> </w:t>
      </w:r>
      <w:r w:rsidRPr="00652421">
        <w:rPr>
          <w:rFonts w:cs="Times New Roman"/>
          <w:color w:val="002060"/>
          <w:szCs w:val="18"/>
        </w:rPr>
        <w:t>módulo</w:t>
      </w:r>
      <w:r w:rsidRPr="00652421">
        <w:rPr>
          <w:rFonts w:cs="Times New Roman"/>
          <w:color w:val="002060"/>
          <w:spacing w:val="-17"/>
          <w:szCs w:val="18"/>
        </w:rPr>
        <w:t xml:space="preserve"> </w:t>
      </w:r>
      <w:r w:rsidRPr="00652421">
        <w:rPr>
          <w:rFonts w:cs="Times New Roman"/>
          <w:color w:val="002060"/>
          <w:szCs w:val="18"/>
        </w:rPr>
        <w:t>es</w:t>
      </w:r>
      <w:r w:rsidRPr="00652421">
        <w:rPr>
          <w:rFonts w:cs="Times New Roman"/>
          <w:color w:val="002060"/>
          <w:spacing w:val="-15"/>
          <w:szCs w:val="18"/>
        </w:rPr>
        <w:t xml:space="preserve"> </w:t>
      </w:r>
      <w:r w:rsidRPr="00652421">
        <w:rPr>
          <w:rFonts w:cs="Times New Roman"/>
          <w:color w:val="002060"/>
          <w:szCs w:val="18"/>
        </w:rPr>
        <w:t>totalmente</w:t>
      </w:r>
      <w:r w:rsidRPr="00652421">
        <w:rPr>
          <w:rFonts w:cs="Times New Roman"/>
          <w:color w:val="002060"/>
          <w:spacing w:val="-15"/>
          <w:szCs w:val="18"/>
        </w:rPr>
        <w:t xml:space="preserve"> </w:t>
      </w:r>
      <w:r w:rsidRPr="00652421">
        <w:rPr>
          <w:rFonts w:cs="Times New Roman"/>
          <w:color w:val="002060"/>
          <w:szCs w:val="18"/>
        </w:rPr>
        <w:t>práctico,</w:t>
      </w:r>
      <w:r w:rsidRPr="00652421">
        <w:rPr>
          <w:rFonts w:cs="Times New Roman"/>
          <w:color w:val="002060"/>
          <w:spacing w:val="-15"/>
          <w:szCs w:val="18"/>
        </w:rPr>
        <w:t xml:space="preserve"> </w:t>
      </w:r>
      <w:r w:rsidRPr="00652421">
        <w:rPr>
          <w:rFonts w:cs="Times New Roman"/>
          <w:color w:val="002060"/>
          <w:szCs w:val="18"/>
        </w:rPr>
        <w:t>los</w:t>
      </w:r>
      <w:r w:rsidRPr="00652421">
        <w:rPr>
          <w:rFonts w:cs="Times New Roman"/>
          <w:color w:val="002060"/>
          <w:spacing w:val="-15"/>
          <w:szCs w:val="18"/>
        </w:rPr>
        <w:t xml:space="preserve"> </w:t>
      </w:r>
      <w:r w:rsidRPr="00652421">
        <w:rPr>
          <w:rFonts w:cs="Times New Roman"/>
          <w:color w:val="002060"/>
          <w:szCs w:val="18"/>
        </w:rPr>
        <w:t>expertos</w:t>
      </w:r>
      <w:r w:rsidRPr="00652421">
        <w:rPr>
          <w:rFonts w:cs="Times New Roman"/>
          <w:color w:val="002060"/>
          <w:spacing w:val="-16"/>
          <w:szCs w:val="18"/>
        </w:rPr>
        <w:t xml:space="preserve"> </w:t>
      </w:r>
      <w:r w:rsidRPr="00652421">
        <w:rPr>
          <w:rFonts w:cs="Times New Roman"/>
          <w:color w:val="002060"/>
          <w:szCs w:val="18"/>
        </w:rPr>
        <w:t>deberán</w:t>
      </w:r>
      <w:r w:rsidRPr="00652421">
        <w:rPr>
          <w:rFonts w:cs="Times New Roman"/>
          <w:color w:val="002060"/>
          <w:spacing w:val="-15"/>
          <w:szCs w:val="18"/>
        </w:rPr>
        <w:t xml:space="preserve"> </w:t>
      </w:r>
      <w:r w:rsidRPr="00652421">
        <w:rPr>
          <w:rFonts w:cs="Times New Roman"/>
          <w:color w:val="002060"/>
          <w:szCs w:val="18"/>
        </w:rPr>
        <w:t>explicar</w:t>
      </w:r>
      <w:r w:rsidRPr="00652421">
        <w:rPr>
          <w:rFonts w:cs="Times New Roman"/>
          <w:color w:val="002060"/>
          <w:spacing w:val="-15"/>
          <w:szCs w:val="18"/>
        </w:rPr>
        <w:t xml:space="preserve"> </w:t>
      </w:r>
      <w:r w:rsidRPr="00652421">
        <w:rPr>
          <w:rFonts w:cs="Times New Roman"/>
          <w:color w:val="002060"/>
          <w:szCs w:val="18"/>
        </w:rPr>
        <w:t>al</w:t>
      </w:r>
      <w:r w:rsidRPr="00652421">
        <w:rPr>
          <w:rFonts w:cs="Times New Roman"/>
          <w:color w:val="002060"/>
          <w:spacing w:val="-15"/>
          <w:szCs w:val="18"/>
        </w:rPr>
        <w:t xml:space="preserve"> </w:t>
      </w:r>
      <w:r w:rsidRPr="00652421">
        <w:rPr>
          <w:rFonts w:cs="Times New Roman"/>
          <w:color w:val="002060"/>
          <w:szCs w:val="18"/>
        </w:rPr>
        <w:t xml:space="preserve">estudiante en qué consisten esos resultados de aprendizaje y criterios de evaluación detallados en el módulo. Sería una especie de inducción, en donde se le explicaría en detalle en qué consiste cada resultado de aprendizaje, para cuando los estudiantes puedan ir a un centro laboral cuenten con la información necesaria para iniciar su experiencia en un ambiente real de trabajo. </w:t>
      </w:r>
    </w:p>
    <w:p w14:paraId="165C6612" w14:textId="77777777" w:rsidR="000418B5" w:rsidRPr="00652421" w:rsidRDefault="000418B5" w:rsidP="00C8143B">
      <w:pPr>
        <w:pStyle w:val="Textoindependiente"/>
        <w:spacing w:line="360" w:lineRule="auto"/>
        <w:rPr>
          <w:rFonts w:ascii="Artifex CF Extra Light" w:hAnsi="Artifex CF Extra Light"/>
          <w:color w:val="002060"/>
          <w:sz w:val="18"/>
          <w:szCs w:val="18"/>
        </w:rPr>
      </w:pPr>
    </w:p>
    <w:p w14:paraId="71C48E29" w14:textId="77777777" w:rsidR="000418B5" w:rsidRPr="00C8143B" w:rsidRDefault="000418B5" w:rsidP="00C8143B">
      <w:pPr>
        <w:pStyle w:val="Textoindependiente"/>
        <w:spacing w:line="360" w:lineRule="auto"/>
        <w:ind w:right="215"/>
        <w:jc w:val="center"/>
        <w:rPr>
          <w:rFonts w:ascii="Gotham" w:eastAsiaTheme="minorHAnsi" w:hAnsi="Gotham"/>
          <w:b/>
          <w:iCs/>
          <w:color w:val="1F4E79" w:themeColor="accent1" w:themeShade="80"/>
          <w:sz w:val="16"/>
          <w:szCs w:val="16"/>
          <w:lang w:val="es-DO" w:eastAsia="en-US" w:bidi="ar-SA"/>
        </w:rPr>
      </w:pPr>
      <w:r w:rsidRPr="00C8143B">
        <w:rPr>
          <w:rFonts w:ascii="Gotham" w:eastAsiaTheme="minorHAnsi" w:hAnsi="Gotham"/>
          <w:b/>
          <w:iCs/>
          <w:color w:val="1F4E79" w:themeColor="accent1" w:themeShade="80"/>
          <w:sz w:val="16"/>
          <w:szCs w:val="16"/>
          <w:lang w:val="es-DO" w:eastAsia="en-US" w:bidi="ar-SA"/>
        </w:rPr>
        <w:t>Año escolar 2020-2021, Modalidad en Artes</w:t>
      </w:r>
    </w:p>
    <w:p w14:paraId="71D56A09" w14:textId="77777777" w:rsidR="00C8143B" w:rsidRDefault="00C8143B" w:rsidP="00C8143B">
      <w:pPr>
        <w:spacing w:after="0" w:line="360" w:lineRule="auto"/>
        <w:rPr>
          <w:rFonts w:cs="Times New Roman"/>
          <w:color w:val="002060"/>
          <w:szCs w:val="18"/>
        </w:rPr>
      </w:pPr>
    </w:p>
    <w:p w14:paraId="1C8EC1FE" w14:textId="77777777" w:rsidR="000418B5" w:rsidRPr="00652421" w:rsidRDefault="000418B5" w:rsidP="00C8143B">
      <w:pPr>
        <w:spacing w:line="360" w:lineRule="auto"/>
        <w:rPr>
          <w:rFonts w:cs="Times New Roman"/>
          <w:color w:val="002060"/>
          <w:szCs w:val="18"/>
        </w:rPr>
      </w:pPr>
      <w:r w:rsidRPr="00652421">
        <w:rPr>
          <w:rFonts w:cs="Times New Roman"/>
          <w:color w:val="002060"/>
          <w:szCs w:val="18"/>
        </w:rPr>
        <w:t xml:space="preserve">En el ámbito de la Modalidad en Artes, se desarrollaron diversas acciones y actividades para el fortalecimiento de la misma. A pesar de ser un año lectivo donde han sido impactados dos años escolares (2019-2020 y 2020-2021), debido a la pandemia provocada por la covid-19, se ha seguido promoviendo la enseñanza y el aprendizaje del arte y la cultura en todo el país. </w:t>
      </w:r>
    </w:p>
    <w:p w14:paraId="2BB4F3EF" w14:textId="77777777" w:rsidR="000418B5" w:rsidRPr="00652421" w:rsidRDefault="000418B5" w:rsidP="00C8143B">
      <w:pPr>
        <w:spacing w:line="360" w:lineRule="auto"/>
        <w:rPr>
          <w:rFonts w:eastAsia="Calibri" w:cs="Times New Roman"/>
          <w:color w:val="002060"/>
          <w:szCs w:val="18"/>
        </w:rPr>
      </w:pPr>
      <w:r w:rsidRPr="00652421">
        <w:rPr>
          <w:rFonts w:eastAsia="Calibri" w:cs="Times New Roman"/>
          <w:color w:val="002060"/>
          <w:szCs w:val="18"/>
        </w:rPr>
        <w:lastRenderedPageBreak/>
        <w:t xml:space="preserve">Para el componente académico de la Modalidad en Artes se utilizará la educación virtual y a distancia a través de la televisión y radio acompañado de cuadernillos. En cuanto al componente especializado fueron seleccionados contenidos priorizados del diseño curricular, con mayor énfasis en los teóricos aplicables al primer bimestre del año escolar, también se diseñaron y elaboraron guías a partir de los contenidos priorizados de este componente, considerando el desarrollo de las competencias laborales-profesionales.  </w:t>
      </w:r>
    </w:p>
    <w:p w14:paraId="57FED650" w14:textId="77777777" w:rsidR="000418B5" w:rsidRPr="00652421" w:rsidRDefault="000418B5" w:rsidP="00C8143B">
      <w:pPr>
        <w:spacing w:line="360" w:lineRule="auto"/>
        <w:rPr>
          <w:rFonts w:eastAsia="Calibri" w:cs="Times New Roman"/>
          <w:color w:val="002060"/>
          <w:szCs w:val="18"/>
        </w:rPr>
      </w:pPr>
      <w:r w:rsidRPr="00652421">
        <w:rPr>
          <w:rFonts w:eastAsia="Calibri" w:cs="Times New Roman"/>
          <w:color w:val="002060"/>
          <w:szCs w:val="18"/>
        </w:rPr>
        <w:t xml:space="preserve">Debido al contexto actual que hace imprescindible el uso de la tecnología de la información aplicada a la educación, a través de espacios y entornos virtuales, se desarrollaron las siguientes acciones en el año 2020: </w:t>
      </w:r>
    </w:p>
    <w:p w14:paraId="6670A7A2" w14:textId="77777777" w:rsidR="000418B5" w:rsidRPr="00652421" w:rsidRDefault="000418B5" w:rsidP="00495A63">
      <w:pPr>
        <w:numPr>
          <w:ilvl w:val="0"/>
          <w:numId w:val="41"/>
        </w:numPr>
        <w:spacing w:line="360" w:lineRule="auto"/>
        <w:contextualSpacing/>
        <w:rPr>
          <w:rFonts w:eastAsia="Calibri" w:cs="Times New Roman"/>
          <w:color w:val="002060"/>
          <w:szCs w:val="18"/>
        </w:rPr>
      </w:pPr>
      <w:r w:rsidRPr="00652421">
        <w:rPr>
          <w:rFonts w:eastAsia="Calibri" w:cs="Times New Roman"/>
          <w:color w:val="002060"/>
          <w:szCs w:val="18"/>
        </w:rPr>
        <w:t>Creación de la plataforma virtual (Marvi), para promover la formación continua y apoyo pedagógico a los docentes del componente especializado de artes y la documentación requerida para la orientación de los representantes del equipo de gestión. Marvi contiene un repositorio de aplicaciones móviles y web gratuitas sugeridas para la práctica pedagógica, biblioteca, videoteca, cápsulas educativas, galerías fotográficas de artes visuales y artes aplicadas.</w:t>
      </w:r>
    </w:p>
    <w:p w14:paraId="0ADBD343" w14:textId="77777777" w:rsidR="000418B5" w:rsidRPr="00652421" w:rsidRDefault="000418B5" w:rsidP="000418B5">
      <w:pPr>
        <w:spacing w:after="0" w:line="360" w:lineRule="auto"/>
        <w:ind w:left="720"/>
        <w:contextualSpacing/>
        <w:rPr>
          <w:rFonts w:eastAsia="Calibri" w:cs="Times New Roman"/>
          <w:color w:val="002060"/>
          <w:szCs w:val="18"/>
        </w:rPr>
      </w:pPr>
    </w:p>
    <w:p w14:paraId="2E4469EA" w14:textId="62AB3F79" w:rsidR="000418B5" w:rsidRPr="00652421" w:rsidRDefault="000418B5" w:rsidP="00495A63">
      <w:pPr>
        <w:pStyle w:val="Prrafodelista"/>
        <w:numPr>
          <w:ilvl w:val="0"/>
          <w:numId w:val="43"/>
        </w:numPr>
        <w:spacing w:line="360" w:lineRule="auto"/>
        <w:rPr>
          <w:rFonts w:eastAsia="Calibri" w:cs="Times New Roman"/>
          <w:color w:val="002060"/>
          <w:szCs w:val="18"/>
        </w:rPr>
      </w:pPr>
      <w:r w:rsidRPr="00652421">
        <w:rPr>
          <w:rFonts w:eastAsia="Calibri" w:cs="Times New Roman"/>
          <w:color w:val="002060"/>
          <w:szCs w:val="18"/>
        </w:rPr>
        <w:t>También se desarrolló para el año escolar 2020-2021 la formación virtual en el uso de la tecnología educativa aplicable a la enseñanza de las artes con la Escuela de Formación Audiovisual (Mediax), de origen venezolano, en</w:t>
      </w:r>
      <w:r w:rsidRPr="00652421">
        <w:rPr>
          <w:rFonts w:eastAsia="Calibri" w:cs="Times New Roman"/>
          <w:color w:val="002060"/>
          <w:szCs w:val="18"/>
          <w:lang w:val="es-MX"/>
        </w:rPr>
        <w:t xml:space="preserve"> alianza con diversas organizaciones: Inicia Educación, Iniciativa Empresarial para la Educación Técnica, Unión Europea, Aecid, Fundación OMG, Grupo Peña Defilló e </w:t>
      </w:r>
      <w:r w:rsidR="002C59EB">
        <w:rPr>
          <w:rFonts w:eastAsia="Calibri" w:cs="Times New Roman"/>
          <w:color w:val="002060"/>
          <w:szCs w:val="18"/>
          <w:lang w:val="es-MX"/>
        </w:rPr>
        <w:t>Implementos y Maquinarias, C. por A. (</w:t>
      </w:r>
      <w:r w:rsidRPr="00652421">
        <w:rPr>
          <w:rFonts w:eastAsia="Calibri" w:cs="Times New Roman"/>
          <w:color w:val="002060"/>
          <w:szCs w:val="18"/>
          <w:lang w:val="es-MX"/>
        </w:rPr>
        <w:t>IMCA</w:t>
      </w:r>
      <w:r w:rsidR="002C59EB">
        <w:rPr>
          <w:rFonts w:eastAsia="Calibri" w:cs="Times New Roman"/>
          <w:color w:val="002060"/>
          <w:szCs w:val="18"/>
          <w:lang w:val="es-MX"/>
        </w:rPr>
        <w:t>)</w:t>
      </w:r>
      <w:r w:rsidRPr="00652421">
        <w:rPr>
          <w:rFonts w:eastAsia="Calibri" w:cs="Times New Roman"/>
          <w:color w:val="002060"/>
          <w:szCs w:val="18"/>
          <w:lang w:val="es-MX"/>
        </w:rPr>
        <w:t xml:space="preserve">. </w:t>
      </w:r>
    </w:p>
    <w:p w14:paraId="119FEECE" w14:textId="77777777" w:rsidR="000418B5" w:rsidRPr="00652421" w:rsidRDefault="000418B5" w:rsidP="000418B5">
      <w:pPr>
        <w:pStyle w:val="Prrafodelista"/>
        <w:spacing w:after="0" w:line="360" w:lineRule="auto"/>
        <w:ind w:left="360"/>
        <w:rPr>
          <w:rFonts w:eastAsia="Calibri" w:cs="Times New Roman"/>
          <w:color w:val="002060"/>
          <w:szCs w:val="18"/>
        </w:rPr>
      </w:pPr>
    </w:p>
    <w:p w14:paraId="3F992289" w14:textId="77777777" w:rsidR="000418B5" w:rsidRPr="00652421" w:rsidRDefault="000418B5" w:rsidP="000418B5">
      <w:pPr>
        <w:spacing w:line="360" w:lineRule="auto"/>
        <w:ind w:left="360"/>
        <w:contextualSpacing/>
        <w:rPr>
          <w:rFonts w:eastAsia="Calibri" w:cs="Times New Roman"/>
          <w:color w:val="002060"/>
          <w:szCs w:val="18"/>
        </w:rPr>
      </w:pPr>
      <w:r w:rsidRPr="00652421">
        <w:rPr>
          <w:rFonts w:eastAsia="Calibri" w:cs="Times New Roman"/>
          <w:color w:val="002060"/>
          <w:szCs w:val="18"/>
          <w:lang w:val="es-MX"/>
        </w:rPr>
        <w:t>En ese mismo orden, se elaboró una plataforma denominada</w:t>
      </w:r>
      <w:r w:rsidRPr="00652421">
        <w:rPr>
          <w:rFonts w:eastAsia="Calibri" w:cs="Times New Roman"/>
          <w:color w:val="002060"/>
          <w:szCs w:val="18"/>
        </w:rPr>
        <w:t xml:space="preserve"> “De Par En Par” que servirá como sistema de información nacional y como vinculador de los centros educativos, los estudiantes pasantes y las instituciones receptoras involucradas. El Minerd realizó el lanzamiento de esta plataforma, junto a Inicia Educación y los demás actores involucrados.</w:t>
      </w:r>
    </w:p>
    <w:p w14:paraId="70CEC978" w14:textId="77777777" w:rsidR="000418B5" w:rsidRPr="00652421" w:rsidRDefault="000418B5" w:rsidP="000418B5">
      <w:pPr>
        <w:spacing w:line="360" w:lineRule="auto"/>
        <w:ind w:left="1080"/>
        <w:contextualSpacing/>
        <w:rPr>
          <w:rFonts w:eastAsia="Calibri" w:cs="Times New Roman"/>
          <w:color w:val="002060"/>
          <w:szCs w:val="18"/>
        </w:rPr>
      </w:pPr>
    </w:p>
    <w:p w14:paraId="4813E96B" w14:textId="77777777" w:rsidR="000418B5" w:rsidRPr="00652421" w:rsidRDefault="000418B5" w:rsidP="00495A63">
      <w:pPr>
        <w:numPr>
          <w:ilvl w:val="0"/>
          <w:numId w:val="42"/>
        </w:numPr>
        <w:spacing w:line="360" w:lineRule="auto"/>
        <w:contextualSpacing/>
        <w:rPr>
          <w:rFonts w:eastAsia="Calibri" w:cs="Times New Roman"/>
          <w:color w:val="002060"/>
          <w:szCs w:val="18"/>
        </w:rPr>
      </w:pPr>
      <w:r w:rsidRPr="00652421">
        <w:rPr>
          <w:rFonts w:eastAsia="Calibri" w:cs="Times New Roman"/>
          <w:color w:val="002060"/>
          <w:szCs w:val="18"/>
        </w:rPr>
        <w:t xml:space="preserve">Habilitado el espacio Apoyo a la gestión, que consiste en un sitio para compartir casos de prácticas y estrategias adecuadas para el manejo de los distintos procesos desde la gestión del centro, el cual sirve de referente para mejoras continuas en el logro de </w:t>
      </w:r>
      <w:r w:rsidRPr="00652421">
        <w:rPr>
          <w:rFonts w:eastAsia="Calibri" w:cs="Times New Roman"/>
          <w:color w:val="002060"/>
          <w:szCs w:val="18"/>
        </w:rPr>
        <w:lastRenderedPageBreak/>
        <w:t xml:space="preserve">aprendizajes significativos para el desarrollo de competencias. En este espacio se ha habilitado una aplicación para recibir y responder las inquietudes y preocupaciones. </w:t>
      </w:r>
    </w:p>
    <w:p w14:paraId="3EEE8C35" w14:textId="77777777" w:rsidR="000418B5" w:rsidRPr="00652421" w:rsidRDefault="000418B5" w:rsidP="000418B5">
      <w:pPr>
        <w:spacing w:line="360" w:lineRule="auto"/>
        <w:ind w:left="360"/>
        <w:contextualSpacing/>
        <w:rPr>
          <w:rFonts w:eastAsia="Calibri" w:cs="Times New Roman"/>
          <w:color w:val="002060"/>
          <w:szCs w:val="18"/>
        </w:rPr>
      </w:pPr>
    </w:p>
    <w:p w14:paraId="60859B07" w14:textId="77777777" w:rsidR="000418B5" w:rsidRPr="00652421" w:rsidRDefault="000418B5" w:rsidP="00495A63">
      <w:pPr>
        <w:numPr>
          <w:ilvl w:val="0"/>
          <w:numId w:val="42"/>
        </w:numPr>
        <w:spacing w:line="360" w:lineRule="auto"/>
        <w:contextualSpacing/>
        <w:rPr>
          <w:rFonts w:eastAsia="Calibri" w:cs="Times New Roman"/>
          <w:color w:val="002060"/>
          <w:szCs w:val="18"/>
        </w:rPr>
      </w:pPr>
      <w:r w:rsidRPr="00652421">
        <w:rPr>
          <w:rFonts w:eastAsia="Calibri" w:cs="Times New Roman"/>
          <w:color w:val="002060"/>
          <w:szCs w:val="18"/>
        </w:rPr>
        <w:t>Se ha fomentado la comunicación con la comunidad a través de redes sociales, creadas para tales fines (Facebook, Instagram y Twitter). Se crearon canales virtuales (YouTube de la Modalidad en Artes), utilizando cursos y tutoriales para la difusión de conferencias virtuales (webinario), dirigidos a la comunidad educativa en general, estudiantes de artes, artistas y docentes, considerando las necesidades del entorno educativo y las competencias curriculares.</w:t>
      </w:r>
    </w:p>
    <w:p w14:paraId="00994A37" w14:textId="77777777" w:rsidR="000418B5" w:rsidRPr="00652421" w:rsidRDefault="000418B5" w:rsidP="00495A63">
      <w:pPr>
        <w:pStyle w:val="Prrafodelista"/>
        <w:numPr>
          <w:ilvl w:val="0"/>
          <w:numId w:val="42"/>
        </w:numPr>
        <w:spacing w:line="360" w:lineRule="auto"/>
        <w:rPr>
          <w:rFonts w:eastAsia="Calibri" w:cs="Times New Roman"/>
          <w:color w:val="002060"/>
          <w:szCs w:val="18"/>
        </w:rPr>
      </w:pPr>
      <w:r w:rsidRPr="00652421">
        <w:rPr>
          <w:rFonts w:eastAsia="Calibri" w:cs="Times New Roman"/>
          <w:color w:val="002060"/>
          <w:szCs w:val="18"/>
        </w:rPr>
        <w:t xml:space="preserve">Se creó un espacio informativo en la página oficial del Ministerio de Educación (ministeriodeeducacion.gob.do) en donde se pueden encontrar informaciones generales sobre la Modalidad en Artes, programas ofrecidos, requisitos de ingreso, etc. </w:t>
      </w:r>
    </w:p>
    <w:p w14:paraId="13C0DE53" w14:textId="77777777" w:rsidR="000418B5" w:rsidRPr="00652421" w:rsidRDefault="000418B5" w:rsidP="000418B5">
      <w:pPr>
        <w:pStyle w:val="Prrafodelista"/>
        <w:widowControl w:val="0"/>
        <w:autoSpaceDE w:val="0"/>
        <w:autoSpaceDN w:val="0"/>
        <w:spacing w:after="0" w:line="360" w:lineRule="auto"/>
        <w:ind w:left="360"/>
        <w:contextualSpacing w:val="0"/>
        <w:rPr>
          <w:rFonts w:eastAsia="Calibri" w:cs="Times New Roman"/>
          <w:color w:val="002060"/>
          <w:szCs w:val="18"/>
        </w:rPr>
      </w:pPr>
    </w:p>
    <w:p w14:paraId="691DCE6C" w14:textId="77777777" w:rsidR="000418B5" w:rsidRPr="00652421" w:rsidRDefault="000418B5" w:rsidP="00F14C38">
      <w:pPr>
        <w:pStyle w:val="Prrafodelista"/>
        <w:widowControl w:val="0"/>
        <w:numPr>
          <w:ilvl w:val="0"/>
          <w:numId w:val="199"/>
        </w:numPr>
        <w:autoSpaceDE w:val="0"/>
        <w:autoSpaceDN w:val="0"/>
        <w:spacing w:after="0" w:line="360" w:lineRule="auto"/>
        <w:contextualSpacing w:val="0"/>
        <w:rPr>
          <w:rFonts w:eastAsia="Calibri" w:cs="Times New Roman"/>
          <w:color w:val="002060"/>
          <w:szCs w:val="18"/>
        </w:rPr>
      </w:pPr>
      <w:r w:rsidRPr="00652421">
        <w:rPr>
          <w:rFonts w:eastAsia="Calibri" w:cs="Times New Roman"/>
          <w:color w:val="002060"/>
          <w:szCs w:val="18"/>
        </w:rPr>
        <w:t>Se seleccionaron recursos digitales y estrategias de enseñanza-aprendizaje entre los que se pueden citar: software libre, programas, aplicaciones, bibliografía, videoteca y webgrafía, adecuados para cada una de las menciones y especialidades, organizados por competencias, enviados a los centros educativos y colgados en la plataforma de la Modalidad en Artes Virtual (Marvi). Para ello se elaboraron pautas y se ofrecieron orientaciones con el fin de priorizar el aprendizaje basado en proyectos, para fomentar la integración de contenidos de áreas disciplinares y menciones.</w:t>
      </w:r>
    </w:p>
    <w:p w14:paraId="3784FA63" w14:textId="77777777" w:rsidR="000418B5" w:rsidRPr="00652421" w:rsidRDefault="000418B5" w:rsidP="000418B5">
      <w:pPr>
        <w:pStyle w:val="Prrafodelista"/>
        <w:spacing w:line="360" w:lineRule="auto"/>
        <w:ind w:left="360"/>
        <w:rPr>
          <w:rFonts w:eastAsia="Calibri" w:cs="Times New Roman"/>
          <w:color w:val="002060"/>
          <w:szCs w:val="18"/>
        </w:rPr>
      </w:pPr>
    </w:p>
    <w:p w14:paraId="03866E67" w14:textId="77777777" w:rsidR="000418B5" w:rsidRPr="00652421" w:rsidRDefault="000418B5" w:rsidP="00F14C38">
      <w:pPr>
        <w:pStyle w:val="Prrafodelista"/>
        <w:widowControl w:val="0"/>
        <w:numPr>
          <w:ilvl w:val="0"/>
          <w:numId w:val="199"/>
        </w:numPr>
        <w:autoSpaceDE w:val="0"/>
        <w:autoSpaceDN w:val="0"/>
        <w:spacing w:after="0" w:line="360" w:lineRule="auto"/>
        <w:contextualSpacing w:val="0"/>
        <w:rPr>
          <w:rFonts w:eastAsia="Calibri" w:cs="Times New Roman"/>
          <w:b/>
          <w:color w:val="002060"/>
          <w:szCs w:val="18"/>
        </w:rPr>
      </w:pPr>
      <w:r w:rsidRPr="00652421">
        <w:rPr>
          <w:rFonts w:cs="Times New Roman"/>
          <w:color w:val="002060"/>
          <w:szCs w:val="18"/>
        </w:rPr>
        <w:t>Producidos y grabados los materiales audiovisuales basados en los contenidos priorizados del currículo, en colaboración con Radio Educativa.</w:t>
      </w:r>
      <w:r w:rsidRPr="00652421">
        <w:rPr>
          <w:rFonts w:eastAsia="Calibri" w:cs="Times New Roman"/>
          <w:b/>
          <w:color w:val="002060"/>
          <w:szCs w:val="18"/>
        </w:rPr>
        <w:t xml:space="preserve"> </w:t>
      </w:r>
    </w:p>
    <w:p w14:paraId="57460F01" w14:textId="77777777" w:rsidR="000418B5" w:rsidRPr="00652421" w:rsidRDefault="000418B5" w:rsidP="000418B5">
      <w:pPr>
        <w:pStyle w:val="Textoindependiente"/>
        <w:spacing w:line="360" w:lineRule="auto"/>
        <w:ind w:right="215"/>
        <w:jc w:val="both"/>
        <w:rPr>
          <w:rFonts w:ascii="Artifex CF Extra Light" w:hAnsi="Artifex CF Extra Light"/>
          <w:b/>
          <w:color w:val="002060"/>
          <w:sz w:val="18"/>
          <w:szCs w:val="18"/>
        </w:rPr>
      </w:pPr>
    </w:p>
    <w:p w14:paraId="35BA6BEF" w14:textId="77777777" w:rsidR="000418B5" w:rsidRPr="00652421" w:rsidRDefault="000418B5" w:rsidP="006D116C">
      <w:pPr>
        <w:pStyle w:val="TDC2"/>
      </w:pPr>
      <w:r w:rsidRPr="00652421">
        <w:t xml:space="preserve">Con el propósito de medir las condiciones de conectividad y acceso al servicio de internet para el inicio y desarrollo del año escolar 2020-2021 ante las medidas adoptadas por el Minerd de trabajar la educación a distancia, se realizó un levantamiento de información vía telefónica en 60 centros educativos de la Modalidad en Artes a nivel nacional, cuyos resultados arrojó que el 87 % de los centros que ofertan esta modalidad no cuentan con la capacidad suficiente de internet para impartir las clases virtuales y solo el 13 % tiene estos servicios. En tal sentido, se concluye que la mayoría requiere de instalación de servicio de internet para el fortalecimiento y desarrollo de la gestión pedagógica e institucional. Esto </w:t>
      </w:r>
      <w:r w:rsidRPr="00652421">
        <w:lastRenderedPageBreak/>
        <w:t>será abordado a través del programa de servicios de internet de banda ancha en hogares, oficinas y escuelas.</w:t>
      </w:r>
    </w:p>
    <w:p w14:paraId="4BCB901B" w14:textId="77777777" w:rsidR="000418B5" w:rsidRPr="00652421" w:rsidRDefault="000418B5" w:rsidP="00DD1D4E">
      <w:pPr>
        <w:spacing w:line="360" w:lineRule="auto"/>
        <w:rPr>
          <w:rFonts w:cs="Times New Roman"/>
          <w:color w:val="002060"/>
          <w:szCs w:val="18"/>
        </w:rPr>
      </w:pPr>
      <w:r w:rsidRPr="00652421">
        <w:rPr>
          <w:rFonts w:cs="Times New Roman"/>
          <w:color w:val="002060"/>
          <w:szCs w:val="18"/>
        </w:rPr>
        <w:t>En cuanto a la formación de los docentes de la Modalidad en Artes se desarrollaron las siguientes acciones:</w:t>
      </w:r>
    </w:p>
    <w:p w14:paraId="5B64454E" w14:textId="77777777" w:rsidR="000418B5" w:rsidRPr="00652421" w:rsidRDefault="000418B5" w:rsidP="00495A63">
      <w:pPr>
        <w:pStyle w:val="Prrafodelista"/>
        <w:numPr>
          <w:ilvl w:val="0"/>
          <w:numId w:val="45"/>
        </w:numPr>
        <w:spacing w:line="360" w:lineRule="auto"/>
        <w:rPr>
          <w:rFonts w:eastAsia="Calibri" w:cs="Times New Roman"/>
          <w:color w:val="002060"/>
          <w:szCs w:val="18"/>
        </w:rPr>
      </w:pPr>
      <w:r w:rsidRPr="00652421">
        <w:rPr>
          <w:rFonts w:eastAsia="Calibri" w:cs="Times New Roman"/>
          <w:color w:val="002060"/>
          <w:szCs w:val="18"/>
        </w:rPr>
        <w:t>El 15 de octubre se realizó un webinario titulado “</w:t>
      </w:r>
      <w:r w:rsidRPr="00652421">
        <w:rPr>
          <w:rFonts w:eastAsia="Calibri" w:cs="Times New Roman"/>
          <w:i/>
          <w:color w:val="002060"/>
          <w:szCs w:val="18"/>
        </w:rPr>
        <w:t>Experiencias hacia la construcción de una oferta de servicios educativos inclusivos en museos</w:t>
      </w:r>
      <w:r w:rsidRPr="00652421">
        <w:rPr>
          <w:rFonts w:eastAsia="Calibri" w:cs="Times New Roman"/>
          <w:color w:val="002060"/>
          <w:szCs w:val="18"/>
        </w:rPr>
        <w:t xml:space="preserve">”, con el objetivo de visibilizar procesos de creación de actividades pedagógicas dirigidas a poblaciones con discapacidad desde la experiencia de los museos, al utilizar elementos accesibles, apoyados en la multisensorialidad y en el arte como estrategia de inclusión. </w:t>
      </w:r>
    </w:p>
    <w:p w14:paraId="30C3B7F3" w14:textId="77777777" w:rsidR="000418B5" w:rsidRPr="00652421" w:rsidRDefault="000418B5" w:rsidP="000418B5">
      <w:pPr>
        <w:pStyle w:val="Prrafodelista"/>
        <w:spacing w:line="360" w:lineRule="auto"/>
        <w:ind w:left="360"/>
        <w:rPr>
          <w:rFonts w:eastAsia="Calibri" w:cs="Times New Roman"/>
          <w:color w:val="002060"/>
          <w:szCs w:val="18"/>
        </w:rPr>
      </w:pPr>
    </w:p>
    <w:p w14:paraId="5F74AD5B" w14:textId="77777777" w:rsidR="000418B5" w:rsidRPr="00652421" w:rsidRDefault="000418B5" w:rsidP="00495A63">
      <w:pPr>
        <w:pStyle w:val="Prrafodelista"/>
        <w:numPr>
          <w:ilvl w:val="0"/>
          <w:numId w:val="45"/>
        </w:numPr>
        <w:spacing w:line="360" w:lineRule="auto"/>
        <w:rPr>
          <w:rFonts w:eastAsia="Calibri" w:cs="Times New Roman"/>
          <w:color w:val="002060"/>
          <w:szCs w:val="18"/>
        </w:rPr>
      </w:pPr>
      <w:r w:rsidRPr="00652421">
        <w:rPr>
          <w:rFonts w:eastAsia="Calibri" w:cs="Times New Roman"/>
          <w:color w:val="002060"/>
          <w:szCs w:val="18"/>
        </w:rPr>
        <w:t xml:space="preserve">El centro educativo Japón del Distrito de Educación 10-02, Sabana Perdida, ha incluido como parte de su programa formativo, a profesores especializados en el lenguaje de señas. </w:t>
      </w:r>
    </w:p>
    <w:p w14:paraId="1A2B7239" w14:textId="77777777" w:rsidR="000418B5" w:rsidRPr="00652421" w:rsidRDefault="000418B5" w:rsidP="000418B5">
      <w:pPr>
        <w:pStyle w:val="Prrafodelista"/>
        <w:spacing w:line="360" w:lineRule="auto"/>
        <w:ind w:left="360"/>
        <w:rPr>
          <w:rFonts w:eastAsia="Calibri" w:cs="Times New Roman"/>
          <w:color w:val="002060"/>
          <w:szCs w:val="18"/>
        </w:rPr>
      </w:pPr>
    </w:p>
    <w:p w14:paraId="0FC9B958" w14:textId="77777777" w:rsidR="000418B5" w:rsidRPr="00652421" w:rsidRDefault="000418B5" w:rsidP="00495A63">
      <w:pPr>
        <w:pStyle w:val="Prrafodelista"/>
        <w:numPr>
          <w:ilvl w:val="0"/>
          <w:numId w:val="45"/>
        </w:numPr>
        <w:spacing w:line="360" w:lineRule="auto"/>
        <w:ind w:right="215"/>
        <w:rPr>
          <w:rFonts w:cs="Times New Roman"/>
          <w:b/>
          <w:color w:val="002060"/>
          <w:szCs w:val="18"/>
        </w:rPr>
      </w:pPr>
      <w:r w:rsidRPr="00652421">
        <w:rPr>
          <w:rFonts w:eastAsia="Calibri" w:cs="Times New Roman"/>
          <w:color w:val="002060"/>
          <w:szCs w:val="18"/>
        </w:rPr>
        <w:t xml:space="preserve">Capacitados 58 orientadores de centros sobre el abordaje y seguimiento a los estudiantes y docentes; trabajo con padres y madres; metodología; estrategias para el desarrollo de competencias; evaluación vocacional, utilizando test o pruebas psicométricas; y técnicas y criterios de evaluación de los aprendizajes, para el desarrollo del nuevo año escolar 2020-2021. </w:t>
      </w:r>
    </w:p>
    <w:p w14:paraId="48D82721" w14:textId="77777777" w:rsidR="000418B5" w:rsidRPr="00DD1D4E" w:rsidRDefault="000418B5" w:rsidP="00DD1D4E">
      <w:pPr>
        <w:pStyle w:val="Prrafodelista"/>
        <w:spacing w:after="0" w:line="360" w:lineRule="auto"/>
        <w:jc w:val="center"/>
        <w:rPr>
          <w:rFonts w:ascii="Gotham" w:hAnsi="Gotham" w:cs="Times New Roman"/>
          <w:b/>
          <w:iCs/>
          <w:sz w:val="16"/>
          <w:szCs w:val="16"/>
        </w:rPr>
      </w:pPr>
    </w:p>
    <w:p w14:paraId="276205BD" w14:textId="77777777" w:rsidR="000418B5" w:rsidRPr="00DD1D4E" w:rsidRDefault="000418B5" w:rsidP="00DD1D4E">
      <w:pPr>
        <w:spacing w:line="360" w:lineRule="auto"/>
        <w:ind w:right="215"/>
        <w:jc w:val="center"/>
        <w:rPr>
          <w:rFonts w:ascii="Gotham" w:hAnsi="Gotham" w:cs="Times New Roman"/>
          <w:b/>
          <w:iCs/>
          <w:sz w:val="16"/>
          <w:szCs w:val="16"/>
        </w:rPr>
      </w:pPr>
      <w:r w:rsidRPr="00DD1D4E">
        <w:rPr>
          <w:rFonts w:ascii="Gotham" w:hAnsi="Gotham" w:cs="Times New Roman"/>
          <w:b/>
          <w:iCs/>
          <w:sz w:val="16"/>
          <w:szCs w:val="16"/>
        </w:rPr>
        <w:t>Año escolar 2019-2020, Modalidad en Artes</w:t>
      </w:r>
    </w:p>
    <w:p w14:paraId="7682FAF3" w14:textId="77777777" w:rsidR="000418B5" w:rsidRPr="00652421" w:rsidRDefault="000418B5" w:rsidP="000418B5">
      <w:pPr>
        <w:pStyle w:val="Textoindependiente"/>
        <w:spacing w:line="360" w:lineRule="auto"/>
        <w:ind w:right="215"/>
        <w:jc w:val="both"/>
        <w:rPr>
          <w:rFonts w:ascii="Artifex CF Extra Light" w:hAnsi="Artifex CF Extra Light"/>
          <w:color w:val="002060"/>
          <w:sz w:val="18"/>
          <w:szCs w:val="18"/>
        </w:rPr>
      </w:pPr>
      <w:r w:rsidRPr="00652421">
        <w:rPr>
          <w:rFonts w:ascii="Artifex CF Extra Light" w:hAnsi="Artifex CF Extra Light"/>
          <w:color w:val="002060"/>
          <w:sz w:val="18"/>
          <w:szCs w:val="18"/>
        </w:rPr>
        <w:t>Educación Técnico Profesional estableció a</w:t>
      </w:r>
      <w:r w:rsidRPr="00652421">
        <w:rPr>
          <w:rFonts w:ascii="Artifex CF Extra Light" w:hAnsi="Artifex CF Extra Light"/>
          <w:color w:val="002060"/>
          <w:spacing w:val="-10"/>
          <w:sz w:val="18"/>
          <w:szCs w:val="18"/>
        </w:rPr>
        <w:t xml:space="preserve"> </w:t>
      </w:r>
      <w:r w:rsidRPr="00652421">
        <w:rPr>
          <w:rFonts w:ascii="Artifex CF Extra Light" w:hAnsi="Artifex CF Extra Light"/>
          <w:color w:val="002060"/>
          <w:sz w:val="18"/>
          <w:szCs w:val="18"/>
        </w:rPr>
        <w:t>partir</w:t>
      </w:r>
      <w:r w:rsidRPr="00652421">
        <w:rPr>
          <w:rFonts w:ascii="Artifex CF Extra Light" w:hAnsi="Artifex CF Extra Light"/>
          <w:color w:val="002060"/>
          <w:spacing w:val="-7"/>
          <w:sz w:val="18"/>
          <w:szCs w:val="18"/>
        </w:rPr>
        <w:t xml:space="preserve"> </w:t>
      </w:r>
      <w:r w:rsidRPr="00652421">
        <w:rPr>
          <w:rFonts w:ascii="Artifex CF Extra Light" w:hAnsi="Artifex CF Extra Light"/>
          <w:color w:val="002060"/>
          <w:sz w:val="18"/>
          <w:szCs w:val="18"/>
        </w:rPr>
        <w:t>de</w:t>
      </w:r>
      <w:r w:rsidRPr="00652421">
        <w:rPr>
          <w:rFonts w:ascii="Artifex CF Extra Light" w:hAnsi="Artifex CF Extra Light"/>
          <w:color w:val="002060"/>
          <w:spacing w:val="-9"/>
          <w:sz w:val="18"/>
          <w:szCs w:val="18"/>
        </w:rPr>
        <w:t xml:space="preserve"> </w:t>
      </w:r>
      <w:r w:rsidRPr="00652421">
        <w:rPr>
          <w:rFonts w:ascii="Artifex CF Extra Light" w:hAnsi="Artifex CF Extra Light"/>
          <w:color w:val="002060"/>
          <w:sz w:val="18"/>
          <w:szCs w:val="18"/>
        </w:rPr>
        <w:t>marzo</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2020</w:t>
      </w:r>
      <w:r w:rsidRPr="00652421">
        <w:rPr>
          <w:rFonts w:ascii="Artifex CF Extra Light" w:hAnsi="Artifex CF Extra Light"/>
          <w:color w:val="002060"/>
          <w:spacing w:val="-10"/>
          <w:sz w:val="18"/>
          <w:szCs w:val="18"/>
        </w:rPr>
        <w:t xml:space="preserve"> </w:t>
      </w:r>
      <w:r w:rsidRPr="00652421">
        <w:rPr>
          <w:rFonts w:ascii="Artifex CF Extra Light" w:hAnsi="Artifex CF Extra Light"/>
          <w:color w:val="002060"/>
          <w:sz w:val="18"/>
          <w:szCs w:val="18"/>
        </w:rPr>
        <w:t>un</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plan</w:t>
      </w:r>
      <w:r w:rsidRPr="00652421">
        <w:rPr>
          <w:rFonts w:ascii="Artifex CF Extra Light" w:hAnsi="Artifex CF Extra Light"/>
          <w:color w:val="002060"/>
          <w:spacing w:val="-9"/>
          <w:sz w:val="18"/>
          <w:szCs w:val="18"/>
        </w:rPr>
        <w:t xml:space="preserve"> </w:t>
      </w:r>
      <w:r w:rsidRPr="00652421">
        <w:rPr>
          <w:rFonts w:ascii="Artifex CF Extra Light" w:hAnsi="Artifex CF Extra Light"/>
          <w:color w:val="002060"/>
          <w:sz w:val="18"/>
          <w:szCs w:val="18"/>
        </w:rPr>
        <w:t>de</w:t>
      </w:r>
      <w:r w:rsidRPr="00652421">
        <w:rPr>
          <w:rFonts w:ascii="Artifex CF Extra Light" w:hAnsi="Artifex CF Extra Light"/>
          <w:color w:val="002060"/>
          <w:spacing w:val="-7"/>
          <w:sz w:val="18"/>
          <w:szCs w:val="18"/>
        </w:rPr>
        <w:t xml:space="preserve"> </w:t>
      </w:r>
      <w:r w:rsidRPr="00652421">
        <w:rPr>
          <w:rFonts w:ascii="Artifex CF Extra Light" w:hAnsi="Artifex CF Extra Light"/>
          <w:color w:val="002060"/>
          <w:sz w:val="18"/>
          <w:szCs w:val="18"/>
        </w:rPr>
        <w:t>acción</w:t>
      </w:r>
      <w:r w:rsidRPr="00652421">
        <w:rPr>
          <w:rFonts w:ascii="Artifex CF Extra Light" w:hAnsi="Artifex CF Extra Light"/>
          <w:color w:val="002060"/>
          <w:spacing w:val="-10"/>
          <w:sz w:val="18"/>
          <w:szCs w:val="18"/>
        </w:rPr>
        <w:t xml:space="preserve"> </w:t>
      </w:r>
      <w:r w:rsidRPr="00652421">
        <w:rPr>
          <w:rFonts w:ascii="Artifex CF Extra Light" w:hAnsi="Artifex CF Extra Light"/>
          <w:color w:val="002060"/>
          <w:sz w:val="18"/>
          <w:szCs w:val="18"/>
        </w:rPr>
        <w:t>que</w:t>
      </w:r>
      <w:r w:rsidRPr="00652421">
        <w:rPr>
          <w:rFonts w:ascii="Artifex CF Extra Light" w:hAnsi="Artifex CF Extra Light"/>
          <w:color w:val="002060"/>
          <w:spacing w:val="-7"/>
          <w:sz w:val="18"/>
          <w:szCs w:val="18"/>
        </w:rPr>
        <w:t xml:space="preserve"> </w:t>
      </w:r>
      <w:r w:rsidRPr="00652421">
        <w:rPr>
          <w:rFonts w:ascii="Artifex CF Extra Light" w:hAnsi="Artifex CF Extra Light"/>
          <w:color w:val="002060"/>
          <w:sz w:val="18"/>
          <w:szCs w:val="18"/>
        </w:rPr>
        <w:t>permite</w:t>
      </w:r>
      <w:r w:rsidRPr="00652421">
        <w:rPr>
          <w:rFonts w:ascii="Artifex CF Extra Light" w:hAnsi="Artifex CF Extra Light"/>
          <w:color w:val="002060"/>
          <w:spacing w:val="-10"/>
          <w:sz w:val="18"/>
          <w:szCs w:val="18"/>
        </w:rPr>
        <w:t xml:space="preserve"> </w:t>
      </w:r>
      <w:r w:rsidRPr="00652421">
        <w:rPr>
          <w:rFonts w:ascii="Artifex CF Extra Light" w:hAnsi="Artifex CF Extra Light"/>
          <w:color w:val="002060"/>
          <w:sz w:val="18"/>
          <w:szCs w:val="18"/>
        </w:rPr>
        <w:t>apoyar</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a</w:t>
      </w:r>
      <w:r w:rsidRPr="00652421">
        <w:rPr>
          <w:rFonts w:ascii="Artifex CF Extra Light" w:hAnsi="Artifex CF Extra Light"/>
          <w:color w:val="002060"/>
          <w:spacing w:val="-7"/>
          <w:sz w:val="18"/>
          <w:szCs w:val="18"/>
        </w:rPr>
        <w:t xml:space="preserve"> </w:t>
      </w:r>
      <w:r w:rsidRPr="00652421">
        <w:rPr>
          <w:rFonts w:ascii="Artifex CF Extra Light" w:hAnsi="Artifex CF Extra Light"/>
          <w:color w:val="002060"/>
          <w:sz w:val="18"/>
          <w:szCs w:val="18"/>
        </w:rPr>
        <w:t>los</w:t>
      </w:r>
      <w:r w:rsidRPr="00652421">
        <w:rPr>
          <w:rFonts w:ascii="Artifex CF Extra Light" w:hAnsi="Artifex CF Extra Light"/>
          <w:color w:val="002060"/>
          <w:spacing w:val="-7"/>
          <w:sz w:val="18"/>
          <w:szCs w:val="18"/>
        </w:rPr>
        <w:t xml:space="preserve"> docentes y </w:t>
      </w:r>
      <w:r w:rsidRPr="00652421">
        <w:rPr>
          <w:rFonts w:ascii="Artifex CF Extra Light" w:hAnsi="Artifex CF Extra Light"/>
          <w:color w:val="002060"/>
          <w:sz w:val="18"/>
          <w:szCs w:val="18"/>
        </w:rPr>
        <w:t>estudiantes</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en la docencia a través de distintas plataformas virtuales. Se</w:t>
      </w:r>
      <w:r w:rsidRPr="00652421">
        <w:rPr>
          <w:rFonts w:ascii="Artifex CF Extra Light" w:hAnsi="Artifex CF Extra Light"/>
          <w:color w:val="002060"/>
          <w:spacing w:val="-9"/>
          <w:sz w:val="18"/>
          <w:szCs w:val="18"/>
        </w:rPr>
        <w:t xml:space="preserve"> </w:t>
      </w:r>
      <w:r w:rsidRPr="00652421">
        <w:rPr>
          <w:rFonts w:ascii="Artifex CF Extra Light" w:hAnsi="Artifex CF Extra Light"/>
          <w:color w:val="002060"/>
          <w:sz w:val="18"/>
          <w:szCs w:val="18"/>
        </w:rPr>
        <w:t>trabajó</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sobre</w:t>
      </w:r>
      <w:r w:rsidRPr="00652421">
        <w:rPr>
          <w:rFonts w:ascii="Artifex CF Extra Light" w:hAnsi="Artifex CF Extra Light"/>
          <w:color w:val="002060"/>
          <w:spacing w:val="-7"/>
          <w:sz w:val="18"/>
          <w:szCs w:val="18"/>
        </w:rPr>
        <w:t xml:space="preserve"> </w:t>
      </w:r>
      <w:r w:rsidRPr="00652421">
        <w:rPr>
          <w:rFonts w:ascii="Artifex CF Extra Light" w:hAnsi="Artifex CF Extra Light"/>
          <w:color w:val="002060"/>
          <w:sz w:val="18"/>
          <w:szCs w:val="18"/>
        </w:rPr>
        <w:t>el</w:t>
      </w:r>
      <w:r w:rsidRPr="00652421">
        <w:rPr>
          <w:rFonts w:ascii="Artifex CF Extra Light" w:hAnsi="Artifex CF Extra Light"/>
          <w:color w:val="002060"/>
          <w:spacing w:val="-5"/>
          <w:sz w:val="18"/>
          <w:szCs w:val="18"/>
        </w:rPr>
        <w:t xml:space="preserve"> </w:t>
      </w:r>
      <w:r w:rsidRPr="00652421">
        <w:rPr>
          <w:rFonts w:ascii="Artifex CF Extra Light" w:hAnsi="Artifex CF Extra Light"/>
          <w:color w:val="002060"/>
          <w:sz w:val="18"/>
          <w:szCs w:val="18"/>
        </w:rPr>
        <w:t>uso</w:t>
      </w:r>
      <w:r w:rsidRPr="00652421">
        <w:rPr>
          <w:rFonts w:ascii="Artifex CF Extra Light" w:hAnsi="Artifex CF Extra Light"/>
          <w:color w:val="002060"/>
          <w:spacing w:val="-5"/>
          <w:sz w:val="18"/>
          <w:szCs w:val="18"/>
        </w:rPr>
        <w:t xml:space="preserve"> </w:t>
      </w:r>
      <w:r w:rsidRPr="00652421">
        <w:rPr>
          <w:rFonts w:ascii="Artifex CF Extra Light" w:hAnsi="Artifex CF Extra Light"/>
          <w:color w:val="002060"/>
          <w:sz w:val="18"/>
          <w:szCs w:val="18"/>
        </w:rPr>
        <w:t>y</w:t>
      </w:r>
      <w:r w:rsidRPr="00652421">
        <w:rPr>
          <w:rFonts w:ascii="Artifex CF Extra Light" w:hAnsi="Artifex CF Extra Light"/>
          <w:color w:val="002060"/>
          <w:spacing w:val="-10"/>
          <w:sz w:val="18"/>
          <w:szCs w:val="18"/>
        </w:rPr>
        <w:t xml:space="preserve"> </w:t>
      </w:r>
      <w:r w:rsidRPr="00652421">
        <w:rPr>
          <w:rFonts w:ascii="Artifex CF Extra Light" w:hAnsi="Artifex CF Extra Light"/>
          <w:color w:val="002060"/>
          <w:sz w:val="18"/>
          <w:szCs w:val="18"/>
        </w:rPr>
        <w:t>manejo de</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las</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nuevas</w:t>
      </w:r>
      <w:r w:rsidRPr="00652421">
        <w:rPr>
          <w:rFonts w:ascii="Artifex CF Extra Light" w:hAnsi="Artifex CF Extra Light"/>
          <w:color w:val="002060"/>
          <w:spacing w:val="-5"/>
          <w:sz w:val="18"/>
          <w:szCs w:val="18"/>
        </w:rPr>
        <w:t xml:space="preserve"> </w:t>
      </w:r>
      <w:r w:rsidRPr="00652421">
        <w:rPr>
          <w:rFonts w:ascii="Artifex CF Extra Light" w:hAnsi="Artifex CF Extra Light"/>
          <w:color w:val="002060"/>
          <w:sz w:val="18"/>
          <w:szCs w:val="18"/>
        </w:rPr>
        <w:t>formas</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de</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enseñanza–aprendizaje</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y</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se</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utilizaron</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plataformas</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como</w:t>
      </w:r>
      <w:r w:rsidRPr="00652421">
        <w:rPr>
          <w:rFonts w:ascii="Artifex CF Extra Light" w:hAnsi="Artifex CF Extra Light"/>
          <w:color w:val="002060"/>
          <w:spacing w:val="-4"/>
          <w:sz w:val="18"/>
          <w:szCs w:val="18"/>
        </w:rPr>
        <w:t xml:space="preserve"> </w:t>
      </w:r>
      <w:r w:rsidRPr="00652421">
        <w:rPr>
          <w:rFonts w:ascii="Artifex CF Extra Light" w:hAnsi="Artifex CF Extra Light"/>
          <w:color w:val="002060"/>
          <w:sz w:val="18"/>
          <w:szCs w:val="18"/>
        </w:rPr>
        <w:t>herramientas</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de</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z w:val="18"/>
          <w:szCs w:val="18"/>
        </w:rPr>
        <w:t>apoyo</w:t>
      </w:r>
      <w:r w:rsidRPr="00652421">
        <w:rPr>
          <w:rFonts w:ascii="Artifex CF Extra Light" w:hAnsi="Artifex CF Extra Light"/>
          <w:color w:val="002060"/>
          <w:spacing w:val="-4"/>
          <w:sz w:val="18"/>
          <w:szCs w:val="18"/>
        </w:rPr>
        <w:t xml:space="preserve"> </w:t>
      </w:r>
      <w:r w:rsidRPr="00652421">
        <w:rPr>
          <w:rFonts w:ascii="Artifex CF Extra Light" w:hAnsi="Artifex CF Extra Light"/>
          <w:color w:val="002060"/>
          <w:sz w:val="18"/>
          <w:szCs w:val="18"/>
        </w:rPr>
        <w:t xml:space="preserve">a docentes. </w:t>
      </w:r>
    </w:p>
    <w:p w14:paraId="19E22D92" w14:textId="77777777" w:rsidR="000418B5" w:rsidRPr="00652421" w:rsidRDefault="000418B5" w:rsidP="000418B5">
      <w:pPr>
        <w:pStyle w:val="Textoindependiente"/>
        <w:spacing w:line="360" w:lineRule="auto"/>
        <w:ind w:right="215"/>
        <w:jc w:val="both"/>
        <w:rPr>
          <w:rFonts w:ascii="Artifex CF Extra Light" w:hAnsi="Artifex CF Extra Light"/>
          <w:color w:val="002060"/>
          <w:sz w:val="18"/>
          <w:szCs w:val="18"/>
        </w:rPr>
      </w:pPr>
    </w:p>
    <w:p w14:paraId="14FB0618" w14:textId="77777777" w:rsidR="000418B5" w:rsidRPr="00652421" w:rsidRDefault="000418B5" w:rsidP="000418B5">
      <w:pPr>
        <w:pStyle w:val="Textoindependiente"/>
        <w:spacing w:line="360" w:lineRule="auto"/>
        <w:ind w:right="215"/>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También, se impartieron las orientaciones para la conclusión del año 2019-2020, con especificaciones propias de la modalidad a los centros que desarrollaron el 6to. </w:t>
      </w:r>
      <w:proofErr w:type="gramStart"/>
      <w:r w:rsidRPr="00652421">
        <w:rPr>
          <w:rFonts w:ascii="Artifex CF Extra Light" w:hAnsi="Artifex CF Extra Light"/>
          <w:color w:val="002060"/>
          <w:sz w:val="18"/>
          <w:szCs w:val="18"/>
        </w:rPr>
        <w:t>grado</w:t>
      </w:r>
      <w:proofErr w:type="gramEnd"/>
      <w:r w:rsidRPr="00652421">
        <w:rPr>
          <w:rFonts w:ascii="Artifex CF Extra Light" w:hAnsi="Artifex CF Extra Light"/>
          <w:color w:val="002060"/>
          <w:sz w:val="18"/>
          <w:szCs w:val="18"/>
        </w:rPr>
        <w:t xml:space="preserve">; además se capacitaron 181 coordinadores y docentes de centros ETP sobre el uso de webinars </w:t>
      </w:r>
      <w:r w:rsidRPr="00652421">
        <w:rPr>
          <w:rFonts w:ascii="Artifex CF Extra Light" w:hAnsi="Artifex CF Extra Light"/>
          <w:color w:val="002060"/>
          <w:spacing w:val="-2"/>
          <w:sz w:val="18"/>
          <w:szCs w:val="18"/>
        </w:rPr>
        <w:t xml:space="preserve">IQ, </w:t>
      </w:r>
      <w:r w:rsidRPr="00652421">
        <w:rPr>
          <w:rFonts w:ascii="Artifex CF Extra Light" w:hAnsi="Artifex CF Extra Light"/>
          <w:color w:val="002060"/>
          <w:sz w:val="18"/>
          <w:szCs w:val="18"/>
        </w:rPr>
        <w:t>para trabajar y fortalecer los aprendizajes</w:t>
      </w:r>
      <w:r w:rsidRPr="00652421">
        <w:rPr>
          <w:rFonts w:ascii="Artifex CF Extra Light" w:hAnsi="Artifex CF Extra Light"/>
          <w:color w:val="002060"/>
          <w:spacing w:val="-14"/>
          <w:sz w:val="18"/>
          <w:szCs w:val="18"/>
        </w:rPr>
        <w:t xml:space="preserve"> </w:t>
      </w:r>
      <w:r w:rsidRPr="00652421">
        <w:rPr>
          <w:rFonts w:ascii="Artifex CF Extra Light" w:hAnsi="Artifex CF Extra Light"/>
          <w:color w:val="002060"/>
          <w:sz w:val="18"/>
          <w:szCs w:val="18"/>
        </w:rPr>
        <w:t>de</w:t>
      </w:r>
      <w:r w:rsidRPr="00652421">
        <w:rPr>
          <w:rFonts w:ascii="Artifex CF Extra Light" w:hAnsi="Artifex CF Extra Light"/>
          <w:color w:val="002060"/>
          <w:spacing w:val="-14"/>
          <w:sz w:val="18"/>
          <w:szCs w:val="18"/>
        </w:rPr>
        <w:t xml:space="preserve"> </w:t>
      </w:r>
      <w:r w:rsidRPr="00652421">
        <w:rPr>
          <w:rFonts w:ascii="Artifex CF Extra Light" w:hAnsi="Artifex CF Extra Light"/>
          <w:color w:val="002060"/>
          <w:sz w:val="18"/>
          <w:szCs w:val="18"/>
        </w:rPr>
        <w:t>los</w:t>
      </w:r>
      <w:r w:rsidRPr="00652421">
        <w:rPr>
          <w:rFonts w:ascii="Artifex CF Extra Light" w:hAnsi="Artifex CF Extra Light"/>
          <w:color w:val="002060"/>
          <w:spacing w:val="-13"/>
          <w:sz w:val="18"/>
          <w:szCs w:val="18"/>
        </w:rPr>
        <w:t xml:space="preserve"> </w:t>
      </w:r>
      <w:r w:rsidRPr="00652421">
        <w:rPr>
          <w:rFonts w:ascii="Artifex CF Extra Light" w:hAnsi="Artifex CF Extra Light"/>
          <w:color w:val="002060"/>
          <w:sz w:val="18"/>
          <w:szCs w:val="18"/>
        </w:rPr>
        <w:t>estudiantes</w:t>
      </w:r>
      <w:r w:rsidRPr="00652421">
        <w:rPr>
          <w:rFonts w:ascii="Artifex CF Extra Light" w:hAnsi="Artifex CF Extra Light"/>
          <w:color w:val="002060"/>
          <w:spacing w:val="-16"/>
          <w:sz w:val="18"/>
          <w:szCs w:val="18"/>
        </w:rPr>
        <w:t xml:space="preserve"> </w:t>
      </w:r>
      <w:r w:rsidRPr="00652421">
        <w:rPr>
          <w:rFonts w:ascii="Artifex CF Extra Light" w:hAnsi="Artifex CF Extra Light"/>
          <w:color w:val="002060"/>
          <w:sz w:val="18"/>
          <w:szCs w:val="18"/>
        </w:rPr>
        <w:t>que</w:t>
      </w:r>
      <w:r w:rsidRPr="00652421">
        <w:rPr>
          <w:rFonts w:ascii="Artifex CF Extra Light" w:hAnsi="Artifex CF Extra Light"/>
          <w:color w:val="002060"/>
          <w:spacing w:val="-13"/>
          <w:sz w:val="18"/>
          <w:szCs w:val="18"/>
        </w:rPr>
        <w:t xml:space="preserve"> </w:t>
      </w:r>
      <w:r w:rsidRPr="00652421">
        <w:rPr>
          <w:rFonts w:ascii="Artifex CF Extra Light" w:hAnsi="Artifex CF Extra Light"/>
          <w:color w:val="002060"/>
          <w:sz w:val="18"/>
          <w:szCs w:val="18"/>
        </w:rPr>
        <w:t>iban a tomar pruebas</w:t>
      </w:r>
      <w:r w:rsidRPr="00652421">
        <w:rPr>
          <w:rFonts w:ascii="Artifex CF Extra Light" w:hAnsi="Artifex CF Extra Light"/>
          <w:color w:val="002060"/>
          <w:spacing w:val="-14"/>
          <w:sz w:val="18"/>
          <w:szCs w:val="18"/>
        </w:rPr>
        <w:t xml:space="preserve"> </w:t>
      </w:r>
      <w:r w:rsidRPr="00652421">
        <w:rPr>
          <w:rFonts w:ascii="Artifex CF Extra Light" w:hAnsi="Artifex CF Extra Light"/>
          <w:color w:val="002060"/>
          <w:sz w:val="18"/>
          <w:szCs w:val="18"/>
        </w:rPr>
        <w:t>nacionales.</w:t>
      </w:r>
      <w:r w:rsidRPr="00652421">
        <w:rPr>
          <w:rFonts w:ascii="Artifex CF Extra Light" w:hAnsi="Artifex CF Extra Light"/>
          <w:color w:val="002060"/>
          <w:spacing w:val="29"/>
          <w:sz w:val="18"/>
          <w:szCs w:val="18"/>
        </w:rPr>
        <w:t xml:space="preserve"> </w:t>
      </w:r>
    </w:p>
    <w:p w14:paraId="7D258834" w14:textId="77777777" w:rsidR="000418B5" w:rsidRPr="00652421" w:rsidRDefault="000418B5" w:rsidP="000418B5">
      <w:pPr>
        <w:pStyle w:val="Textoindependiente"/>
        <w:spacing w:line="360" w:lineRule="auto"/>
        <w:ind w:left="360" w:right="215"/>
        <w:jc w:val="both"/>
        <w:rPr>
          <w:rFonts w:ascii="Artifex CF Extra Light" w:hAnsi="Artifex CF Extra Light"/>
          <w:color w:val="002060"/>
          <w:sz w:val="18"/>
          <w:szCs w:val="18"/>
        </w:rPr>
      </w:pPr>
    </w:p>
    <w:p w14:paraId="23E729A7" w14:textId="77777777" w:rsidR="000418B5" w:rsidRPr="00DD1D4E" w:rsidRDefault="000418B5" w:rsidP="00DD1D4E">
      <w:pPr>
        <w:spacing w:after="0" w:line="360" w:lineRule="auto"/>
        <w:rPr>
          <w:rFonts w:cs="Times New Roman"/>
          <w:b/>
          <w:i/>
          <w:color w:val="002060"/>
          <w:szCs w:val="18"/>
          <w:u w:val="single"/>
        </w:rPr>
      </w:pPr>
      <w:r w:rsidRPr="00DD1D4E">
        <w:rPr>
          <w:rFonts w:cs="Times New Roman"/>
          <w:b/>
          <w:i/>
          <w:color w:val="002060"/>
          <w:szCs w:val="18"/>
          <w:u w:val="single"/>
        </w:rPr>
        <w:lastRenderedPageBreak/>
        <w:t>3.2. Acciones desarrolladas en el año 2020, en el marco del Plan Estratégico Institucional 2017-2020</w:t>
      </w:r>
    </w:p>
    <w:p w14:paraId="7635C1C2" w14:textId="77777777" w:rsidR="000418B5" w:rsidRPr="00652421" w:rsidRDefault="000418B5" w:rsidP="00DD1D4E">
      <w:pPr>
        <w:spacing w:after="0" w:line="360" w:lineRule="auto"/>
        <w:rPr>
          <w:rFonts w:cs="Times New Roman"/>
          <w:b/>
          <w:i/>
          <w:color w:val="002060"/>
          <w:szCs w:val="18"/>
        </w:rPr>
      </w:pPr>
    </w:p>
    <w:p w14:paraId="0757245E" w14:textId="77777777" w:rsidR="000418B5" w:rsidRPr="00652421" w:rsidRDefault="000418B5" w:rsidP="00DD1D4E">
      <w:pPr>
        <w:spacing w:line="360" w:lineRule="auto"/>
        <w:rPr>
          <w:rFonts w:cs="Times New Roman"/>
          <w:color w:val="002060"/>
          <w:szCs w:val="18"/>
        </w:rPr>
      </w:pPr>
      <w:r w:rsidRPr="00652421">
        <w:rPr>
          <w:rFonts w:cs="Times New Roman"/>
          <w:color w:val="002060"/>
          <w:szCs w:val="18"/>
        </w:rPr>
        <w:t>Para cumplir con las metas programadas en la intervención Educación Técnico Profesional y en Artes, se implementaron las siguientes estrategias: aumentar la cobertura; implementar nuevas ofertas educativas y mejorar el acceso a la población con necesidades específicas de apoyo educativo; desarrollar planes y programas de estudio para el trabajo; incentivar políticas y programas multisectoriales y promover alianzas efectivas con los sectores público, privado y gremial; apoyar y participar en el diseño y desarrollo del Marco Nacional de Cualificaciones. A continuación, los logros obtenidos durante el año 2020.</w:t>
      </w:r>
    </w:p>
    <w:p w14:paraId="64C5FD00" w14:textId="77777777" w:rsidR="000418B5" w:rsidRPr="00DD1D4E" w:rsidRDefault="000418B5" w:rsidP="00DD1D4E">
      <w:pPr>
        <w:shd w:val="clear" w:color="auto" w:fill="002060"/>
        <w:spacing w:line="360" w:lineRule="auto"/>
        <w:rPr>
          <w:rFonts w:cs="Times New Roman"/>
          <w:b/>
          <w:i/>
          <w:color w:val="FFFFFF" w:themeColor="background1"/>
          <w:szCs w:val="18"/>
        </w:rPr>
      </w:pPr>
      <w:r w:rsidRPr="00DD1D4E">
        <w:rPr>
          <w:rFonts w:cs="Times New Roman"/>
          <w:b/>
          <w:i/>
          <w:color w:val="FFFFFF" w:themeColor="background1"/>
          <w:szCs w:val="18"/>
        </w:rPr>
        <w:t>Estrategia 03.1.1 Aumentar la oferta y la cobertura de la Educación Técnico Profesional (ETP).</w:t>
      </w:r>
    </w:p>
    <w:p w14:paraId="024AA655" w14:textId="77777777" w:rsidR="0032546E" w:rsidRDefault="0032546E" w:rsidP="0032546E">
      <w:pPr>
        <w:spacing w:after="0" w:line="360" w:lineRule="auto"/>
        <w:rPr>
          <w:rFonts w:cs="Times New Roman"/>
          <w:color w:val="002060"/>
          <w:szCs w:val="18"/>
        </w:rPr>
      </w:pPr>
    </w:p>
    <w:p w14:paraId="1A87CB62" w14:textId="77777777" w:rsidR="000418B5" w:rsidRPr="00652421" w:rsidRDefault="000418B5" w:rsidP="00DD1D4E">
      <w:pPr>
        <w:spacing w:line="360" w:lineRule="auto"/>
        <w:rPr>
          <w:rFonts w:cs="Times New Roman"/>
          <w:color w:val="002060"/>
          <w:szCs w:val="18"/>
        </w:rPr>
      </w:pPr>
      <w:r w:rsidRPr="00652421">
        <w:rPr>
          <w:rFonts w:cs="Times New Roman"/>
          <w:color w:val="002060"/>
          <w:szCs w:val="18"/>
        </w:rPr>
        <w:t>La política de expansión de la oferta ETP llevada a cabo ha permitido incrementar su matrícula, de 44,161 estudiantes matriculados en el 2015-2016 pasó a 84,208 en el año escolar 2018-2019. Esto fue posible gracias a la implementación de dos grandes estrategias:</w:t>
      </w:r>
    </w:p>
    <w:p w14:paraId="66923508" w14:textId="77777777" w:rsidR="000418B5" w:rsidRPr="00652421" w:rsidRDefault="000418B5" w:rsidP="00495A63">
      <w:pPr>
        <w:pStyle w:val="Textoindependiente"/>
        <w:numPr>
          <w:ilvl w:val="0"/>
          <w:numId w:val="38"/>
        </w:numPr>
        <w:spacing w:before="122" w:line="360" w:lineRule="auto"/>
        <w:ind w:left="360" w:right="212"/>
        <w:jc w:val="both"/>
        <w:rPr>
          <w:rFonts w:ascii="Artifex CF Extra Light" w:hAnsi="Artifex CF Extra Light"/>
          <w:color w:val="002060"/>
          <w:sz w:val="18"/>
          <w:szCs w:val="18"/>
        </w:rPr>
      </w:pPr>
      <w:r w:rsidRPr="00652421">
        <w:rPr>
          <w:rFonts w:ascii="Artifex CF Extra Light" w:hAnsi="Artifex CF Extra Light"/>
          <w:b/>
          <w:bCs/>
          <w:color w:val="002060"/>
          <w:sz w:val="18"/>
          <w:szCs w:val="18"/>
        </w:rPr>
        <w:t xml:space="preserve">Apertura de la Modalidad Técnico Profesional. </w:t>
      </w:r>
      <w:r w:rsidRPr="00652421">
        <w:rPr>
          <w:rFonts w:ascii="Artifex CF Extra Light" w:hAnsi="Artifex CF Extra Light"/>
          <w:color w:val="002060"/>
          <w:sz w:val="18"/>
          <w:szCs w:val="18"/>
        </w:rPr>
        <w:t>Este proceso se lleva a cabo por medio de un plan de evaluación a los centros educativos, con el objetivo de verificar si cumplen con las condiciones para ser incorporados a la modalidad. El plan de evaluación incluye realización de visitas técnicas donde se verifican</w:t>
      </w:r>
      <w:r w:rsidRPr="00652421">
        <w:rPr>
          <w:rFonts w:ascii="Artifex CF Extra Light" w:hAnsi="Artifex CF Extra Light"/>
          <w:b/>
          <w:bCs/>
          <w:i/>
          <w:iCs/>
          <w:color w:val="002060"/>
          <w:sz w:val="18"/>
          <w:szCs w:val="18"/>
        </w:rPr>
        <w:t xml:space="preserve"> </w:t>
      </w:r>
      <w:r w:rsidRPr="00652421">
        <w:rPr>
          <w:rFonts w:ascii="Artifex CF Extra Light" w:hAnsi="Artifex CF Extra Light"/>
          <w:color w:val="002060"/>
          <w:sz w:val="18"/>
          <w:szCs w:val="18"/>
        </w:rPr>
        <w:t>las condiciones de infraestructura, equipamiento, recursos humanos, matrícula estudiantil y contexto socioeconómico, posibles alianzas con otros sectores, entre otros aspectos recogidos en un instrumento para tales fines. En este sentido, a marzo de 2020 se recibieron 49 solicitudes, de las cuales solo pudieron realizarse cuatro evaluaciones en el mes de octubre.</w:t>
      </w:r>
    </w:p>
    <w:p w14:paraId="12096A39" w14:textId="77777777" w:rsidR="000418B5" w:rsidRPr="00652421" w:rsidRDefault="000418B5" w:rsidP="000418B5">
      <w:pPr>
        <w:pStyle w:val="Prrafodelista"/>
        <w:widowControl w:val="0"/>
        <w:autoSpaceDE w:val="0"/>
        <w:autoSpaceDN w:val="0"/>
        <w:adjustRightInd w:val="0"/>
        <w:spacing w:after="0" w:line="360" w:lineRule="auto"/>
        <w:ind w:left="360"/>
        <w:contextualSpacing w:val="0"/>
        <w:rPr>
          <w:rFonts w:cs="Times New Roman"/>
          <w:bCs/>
          <w:iCs/>
          <w:color w:val="002060"/>
          <w:szCs w:val="18"/>
        </w:rPr>
      </w:pPr>
    </w:p>
    <w:p w14:paraId="0E3CB8EB" w14:textId="77777777" w:rsidR="000418B5" w:rsidRPr="00652421" w:rsidRDefault="000418B5" w:rsidP="00495A63">
      <w:pPr>
        <w:pStyle w:val="Prrafodelista"/>
        <w:widowControl w:val="0"/>
        <w:numPr>
          <w:ilvl w:val="0"/>
          <w:numId w:val="38"/>
        </w:numPr>
        <w:autoSpaceDE w:val="0"/>
        <w:autoSpaceDN w:val="0"/>
        <w:adjustRightInd w:val="0"/>
        <w:spacing w:after="0" w:line="360" w:lineRule="auto"/>
        <w:ind w:left="360"/>
        <w:contextualSpacing w:val="0"/>
        <w:rPr>
          <w:rFonts w:cs="Times New Roman"/>
          <w:bCs/>
          <w:iCs/>
          <w:color w:val="002060"/>
          <w:szCs w:val="18"/>
        </w:rPr>
      </w:pPr>
      <w:r w:rsidRPr="00652421">
        <w:rPr>
          <w:rFonts w:cs="Times New Roman"/>
          <w:b/>
          <w:bCs/>
          <w:color w:val="002060"/>
          <w:szCs w:val="18"/>
        </w:rPr>
        <w:t xml:space="preserve">Inclusión de nuevos títulos para el bachillerato técnico. </w:t>
      </w:r>
      <w:r w:rsidRPr="00652421">
        <w:rPr>
          <w:rFonts w:cs="Times New Roman"/>
          <w:color w:val="002060"/>
          <w:szCs w:val="18"/>
        </w:rPr>
        <w:t xml:space="preserve">Este proceso se realiza a través de un plan de evaluación a los politécnicos, con el fin de ampliar su oferta curricular. Este plan incluye la realización de visitas técnicas en las que se </w:t>
      </w:r>
      <w:r w:rsidRPr="00652421">
        <w:rPr>
          <w:rFonts w:cs="Times New Roman"/>
          <w:bCs/>
          <w:iCs/>
          <w:color w:val="002060"/>
          <w:szCs w:val="18"/>
        </w:rPr>
        <w:t>verifican</w:t>
      </w:r>
      <w:r w:rsidRPr="00652421">
        <w:rPr>
          <w:rFonts w:cs="Times New Roman"/>
          <w:b/>
          <w:bCs/>
          <w:i/>
          <w:iCs/>
          <w:color w:val="002060"/>
          <w:szCs w:val="18"/>
        </w:rPr>
        <w:t xml:space="preserve"> </w:t>
      </w:r>
      <w:r w:rsidRPr="00652421">
        <w:rPr>
          <w:rFonts w:cs="Times New Roman"/>
          <w:color w:val="002060"/>
          <w:szCs w:val="18"/>
        </w:rPr>
        <w:t xml:space="preserve">las mismas condiciones que para la apertura de la Modalidad ETP. En el año 2020 se recibieron </w:t>
      </w:r>
      <w:r w:rsidRPr="00652421">
        <w:rPr>
          <w:rFonts w:cs="Times New Roman"/>
          <w:bCs/>
          <w:color w:val="002060"/>
          <w:szCs w:val="18"/>
        </w:rPr>
        <w:t xml:space="preserve">18 solicitudes para incluir nuevos títulos, de las cuales solo se pudo realizar una evaluación </w:t>
      </w:r>
      <w:r w:rsidRPr="00652421">
        <w:rPr>
          <w:rFonts w:cs="Times New Roman"/>
          <w:color w:val="002060"/>
          <w:szCs w:val="18"/>
        </w:rPr>
        <w:t>en el mes de octubre y para ofertar el técnico básico se recibieron 7 solicitudes</w:t>
      </w:r>
      <w:r w:rsidRPr="00652421">
        <w:rPr>
          <w:rFonts w:cs="Times New Roman"/>
          <w:bCs/>
          <w:iCs/>
          <w:color w:val="002060"/>
          <w:szCs w:val="18"/>
        </w:rPr>
        <w:t>.</w:t>
      </w:r>
    </w:p>
    <w:p w14:paraId="4A8EC94A" w14:textId="77777777" w:rsidR="000418B5" w:rsidRPr="00652421" w:rsidRDefault="000418B5" w:rsidP="000418B5">
      <w:pPr>
        <w:adjustRightInd w:val="0"/>
        <w:spacing w:after="0" w:line="360" w:lineRule="auto"/>
        <w:rPr>
          <w:rFonts w:cs="Times New Roman"/>
          <w:color w:val="002060"/>
          <w:szCs w:val="18"/>
        </w:rPr>
      </w:pPr>
    </w:p>
    <w:p w14:paraId="62CD0561" w14:textId="77777777" w:rsidR="000418B5" w:rsidRPr="00652421" w:rsidRDefault="000418B5" w:rsidP="00DD1D4E">
      <w:pPr>
        <w:spacing w:line="360" w:lineRule="auto"/>
        <w:rPr>
          <w:rFonts w:eastAsia="Calibri" w:cs="Times New Roman"/>
          <w:color w:val="002060"/>
          <w:szCs w:val="18"/>
          <w:lang w:val="es-MX"/>
        </w:rPr>
      </w:pPr>
      <w:r w:rsidRPr="00652421">
        <w:rPr>
          <w:rFonts w:cs="Times New Roman"/>
          <w:color w:val="002060"/>
          <w:szCs w:val="18"/>
          <w:lang w:eastAsia="es-DO"/>
        </w:rPr>
        <w:t xml:space="preserve">El proceso de expansión ha impactado las 18 regionales, con mayor incidencia en las 02 San Juan de la Maguana, 04 San Cristóbal, 06 La Vega, 08 Santiago, 10 y 15 Santo Domingo, 16 Cotuí y 17 Monte Plata. Las regionales de Educación con mayor cantidad de estudiantes matriculados en la Modalidad ETP son: 10 Santo Domingo II, 15 Santo Domingo III, 08 Santiago, 06 La Vega y 04 San Cristóbal. </w:t>
      </w:r>
      <w:r w:rsidRPr="00652421">
        <w:rPr>
          <w:rFonts w:eastAsia="Calibri" w:cs="Times New Roman"/>
          <w:color w:val="002060"/>
          <w:szCs w:val="18"/>
          <w:lang w:val="es-MX"/>
        </w:rPr>
        <w:t>Por otra parte, el Banco Interamericano de Desarrollo (BID), junto al Ministerio de Educación y el Ministerio de Hacienda han propuesto el proyecto titulado “Fortalecimiento de la Calidad y Expansión de la Educación Técnico y Profesional”. El mismo tiene como propósito fortalecer y ampliar la cobertura de la modalidad, en el proyecto se estipula la construcción y equipamiento de espacios áulicos especializados y adecuados a las necesidades de cada mención.</w:t>
      </w:r>
    </w:p>
    <w:p w14:paraId="6E5450D9" w14:textId="77777777" w:rsidR="000418B5" w:rsidRPr="00652421" w:rsidRDefault="000418B5" w:rsidP="00DD1D4E">
      <w:pPr>
        <w:spacing w:line="360" w:lineRule="auto"/>
        <w:rPr>
          <w:rFonts w:eastAsia="Calibri" w:cs="Times New Roman"/>
          <w:color w:val="002060"/>
          <w:szCs w:val="18"/>
          <w:lang w:val="es-MX"/>
        </w:rPr>
      </w:pPr>
      <w:r w:rsidRPr="00652421">
        <w:rPr>
          <w:rFonts w:eastAsia="Calibri" w:cs="Times New Roman"/>
          <w:color w:val="002060"/>
          <w:szCs w:val="18"/>
          <w:lang w:val="es-MX"/>
        </w:rPr>
        <w:t xml:space="preserve">10 centros ubicados en los distritos de Educación: 01-01, 03-05, 04-02, 09-02, 13-01, 13-04, 15-05 y 18-03 fueron seleccionados y evaluados con los criterios relacionados con zonas de vulnerabilidad, potencial turístico o con desarrollo de industrias culturales y creativas.  </w:t>
      </w:r>
    </w:p>
    <w:p w14:paraId="33AE8347" w14:textId="77777777" w:rsidR="000418B5" w:rsidRPr="00652421" w:rsidRDefault="000418B5" w:rsidP="00DD1D4E">
      <w:pPr>
        <w:spacing w:line="360" w:lineRule="auto"/>
        <w:rPr>
          <w:rFonts w:cs="Times New Roman"/>
          <w:color w:val="002060"/>
          <w:szCs w:val="18"/>
        </w:rPr>
      </w:pPr>
      <w:r w:rsidRPr="00652421">
        <w:rPr>
          <w:rFonts w:cs="Times New Roman"/>
          <w:color w:val="002060"/>
          <w:szCs w:val="18"/>
        </w:rPr>
        <w:t>Otras acciones realizadas en el 2020 fueron:</w:t>
      </w:r>
    </w:p>
    <w:p w14:paraId="48EF0ABE" w14:textId="77777777" w:rsidR="000418B5" w:rsidRPr="00652421" w:rsidRDefault="000418B5" w:rsidP="00495A63">
      <w:pPr>
        <w:pStyle w:val="Prrafodelista"/>
        <w:widowControl w:val="0"/>
        <w:numPr>
          <w:ilvl w:val="0"/>
          <w:numId w:val="39"/>
        </w:numPr>
        <w:autoSpaceDE w:val="0"/>
        <w:autoSpaceDN w:val="0"/>
        <w:spacing w:after="0" w:line="360" w:lineRule="auto"/>
        <w:contextualSpacing w:val="0"/>
        <w:rPr>
          <w:rFonts w:cs="Times New Roman"/>
          <w:color w:val="002060"/>
          <w:szCs w:val="18"/>
        </w:rPr>
      </w:pPr>
      <w:r w:rsidRPr="00652421">
        <w:rPr>
          <w:rFonts w:cs="Times New Roman"/>
          <w:color w:val="002060"/>
          <w:szCs w:val="18"/>
        </w:rPr>
        <w:t>Diseñado un instrumento para el levantamiento de información y verificación de cumplimiento de normativas en instituciones educativas privadas que ofertan la</w:t>
      </w:r>
      <w:r w:rsidRPr="00652421">
        <w:rPr>
          <w:rFonts w:cs="Times New Roman"/>
          <w:color w:val="002060"/>
          <w:spacing w:val="-37"/>
          <w:szCs w:val="18"/>
        </w:rPr>
        <w:t xml:space="preserve"> </w:t>
      </w:r>
      <w:r w:rsidRPr="00652421">
        <w:rPr>
          <w:rFonts w:cs="Times New Roman"/>
          <w:color w:val="002060"/>
          <w:szCs w:val="18"/>
        </w:rPr>
        <w:t>Modalidad Técnico</w:t>
      </w:r>
      <w:r w:rsidRPr="00652421">
        <w:rPr>
          <w:rFonts w:cs="Times New Roman"/>
          <w:color w:val="002060"/>
          <w:spacing w:val="-2"/>
          <w:szCs w:val="18"/>
        </w:rPr>
        <w:t xml:space="preserve"> </w:t>
      </w:r>
      <w:r w:rsidRPr="00652421">
        <w:rPr>
          <w:rFonts w:cs="Times New Roman"/>
          <w:color w:val="002060"/>
          <w:szCs w:val="18"/>
        </w:rPr>
        <w:t>Profesional.</w:t>
      </w:r>
    </w:p>
    <w:p w14:paraId="157BED99" w14:textId="77777777" w:rsidR="000418B5" w:rsidRPr="00652421" w:rsidRDefault="000418B5" w:rsidP="000418B5">
      <w:pPr>
        <w:pStyle w:val="Prrafodelista"/>
        <w:widowControl w:val="0"/>
        <w:autoSpaceDE w:val="0"/>
        <w:autoSpaceDN w:val="0"/>
        <w:spacing w:after="0" w:line="360" w:lineRule="auto"/>
        <w:ind w:left="360"/>
        <w:contextualSpacing w:val="0"/>
        <w:rPr>
          <w:rFonts w:cs="Times New Roman"/>
          <w:color w:val="002060"/>
          <w:szCs w:val="18"/>
        </w:rPr>
      </w:pPr>
    </w:p>
    <w:p w14:paraId="4E56C080" w14:textId="77777777" w:rsidR="000418B5" w:rsidRDefault="000418B5" w:rsidP="00495A63">
      <w:pPr>
        <w:pStyle w:val="Prrafodelista"/>
        <w:widowControl w:val="0"/>
        <w:numPr>
          <w:ilvl w:val="0"/>
          <w:numId w:val="39"/>
        </w:numPr>
        <w:tabs>
          <w:tab w:val="left" w:pos="1979"/>
        </w:tabs>
        <w:autoSpaceDE w:val="0"/>
        <w:autoSpaceDN w:val="0"/>
        <w:spacing w:after="0" w:line="360" w:lineRule="auto"/>
        <w:ind w:right="213"/>
        <w:contextualSpacing w:val="0"/>
        <w:rPr>
          <w:rFonts w:cs="Times New Roman"/>
          <w:color w:val="002060"/>
          <w:szCs w:val="18"/>
        </w:rPr>
      </w:pPr>
      <w:r w:rsidRPr="00652421">
        <w:rPr>
          <w:rFonts w:cs="Times New Roman"/>
          <w:color w:val="002060"/>
          <w:szCs w:val="18"/>
        </w:rPr>
        <w:t>Actualizada la base de datos 2015-2020, relacionada con los centros educativos que han solicitado ofertar la Modalidad Técnico Profesional o incluir nuevos títulos.</w:t>
      </w:r>
    </w:p>
    <w:p w14:paraId="727B5150" w14:textId="77777777" w:rsidR="00DD1D4E" w:rsidRPr="00DD1D4E" w:rsidRDefault="00DD1D4E" w:rsidP="00DD1D4E">
      <w:pPr>
        <w:pStyle w:val="Prrafodelista"/>
        <w:spacing w:after="0"/>
        <w:rPr>
          <w:rFonts w:cs="Times New Roman"/>
          <w:color w:val="002060"/>
          <w:szCs w:val="18"/>
        </w:rPr>
      </w:pPr>
    </w:p>
    <w:p w14:paraId="07224841" w14:textId="77777777" w:rsidR="000418B5" w:rsidRPr="00DD1D4E" w:rsidRDefault="000418B5" w:rsidP="00DD1D4E">
      <w:pPr>
        <w:shd w:val="clear" w:color="auto" w:fill="002060"/>
        <w:spacing w:line="360" w:lineRule="auto"/>
        <w:rPr>
          <w:rFonts w:cs="Times New Roman"/>
          <w:b/>
          <w:i/>
          <w:color w:val="FFFFFF" w:themeColor="background1"/>
          <w:szCs w:val="18"/>
        </w:rPr>
      </w:pPr>
      <w:r w:rsidRPr="00DD1D4E">
        <w:rPr>
          <w:rFonts w:cs="Times New Roman"/>
          <w:b/>
          <w:i/>
          <w:color w:val="FFFFFF" w:themeColor="background1"/>
          <w:szCs w:val="18"/>
        </w:rPr>
        <w:t xml:space="preserve">Estrategia 03.1.2 Aumentar la cobertura y la calidad en la Modalidad en Artes. </w:t>
      </w:r>
    </w:p>
    <w:p w14:paraId="493A8768" w14:textId="77777777" w:rsidR="000418B5" w:rsidRPr="00652421" w:rsidRDefault="000418B5" w:rsidP="00DD1D4E">
      <w:pPr>
        <w:spacing w:line="360" w:lineRule="auto"/>
        <w:rPr>
          <w:rFonts w:eastAsia="Calibri" w:cs="Times New Roman"/>
          <w:color w:val="002060"/>
          <w:szCs w:val="18"/>
        </w:rPr>
      </w:pPr>
      <w:r w:rsidRPr="00652421">
        <w:rPr>
          <w:rFonts w:eastAsia="Calibri" w:cs="Times New Roman"/>
          <w:color w:val="002060"/>
          <w:szCs w:val="18"/>
        </w:rPr>
        <w:t>En el año 2020 se llevaron a cabo diversas acciones y actividades para el fortalecimiento de la Modalidad en Artes, a pesar del impacto de la pandemia covid-19 en el año escolar en curso y el anterior 2019-2020. Los logros obtenidos en el año 2020 fueron:</w:t>
      </w:r>
    </w:p>
    <w:p w14:paraId="6569778C" w14:textId="77777777" w:rsidR="000418B5" w:rsidRPr="00EF2B28" w:rsidRDefault="000418B5" w:rsidP="00EF2B28">
      <w:pPr>
        <w:spacing w:line="360" w:lineRule="auto"/>
        <w:jc w:val="center"/>
        <w:rPr>
          <w:rFonts w:ascii="Gotham" w:hAnsi="Gotham" w:cs="Times New Roman"/>
          <w:b/>
          <w:iCs/>
          <w:sz w:val="16"/>
          <w:szCs w:val="16"/>
        </w:rPr>
      </w:pPr>
      <w:r w:rsidRPr="00EF2B28">
        <w:rPr>
          <w:rFonts w:ascii="Gotham" w:hAnsi="Gotham" w:cs="Times New Roman"/>
          <w:b/>
          <w:iCs/>
          <w:sz w:val="16"/>
          <w:szCs w:val="16"/>
        </w:rPr>
        <w:t>Oferta y cobertura Modalidad en Artes</w:t>
      </w:r>
    </w:p>
    <w:p w14:paraId="1A1C1CBD" w14:textId="77777777" w:rsidR="000418B5" w:rsidRPr="00652421" w:rsidRDefault="000418B5" w:rsidP="00DD1D4E">
      <w:pPr>
        <w:spacing w:line="360" w:lineRule="auto"/>
        <w:rPr>
          <w:rFonts w:eastAsia="Calibri" w:cs="Times New Roman"/>
          <w:color w:val="002060"/>
          <w:szCs w:val="18"/>
        </w:rPr>
      </w:pPr>
      <w:r w:rsidRPr="00652421">
        <w:rPr>
          <w:rFonts w:eastAsia="Calibri" w:cs="Times New Roman"/>
          <w:color w:val="002060"/>
          <w:szCs w:val="18"/>
        </w:rPr>
        <w:t>Para el año escolar 2019-2020 se aumentó la cobertura con la apertura de 19 nuevos centros educativos para un total de 62, de los cuales 60 son públicos y 2 privados distribuidos a nivel nacional en las 18 regionales, impactando a más de 9,000 estudiantes.</w:t>
      </w:r>
    </w:p>
    <w:p w14:paraId="43874132" w14:textId="77777777" w:rsidR="000418B5" w:rsidRPr="00652421" w:rsidRDefault="000418B5" w:rsidP="00DD1D4E">
      <w:pPr>
        <w:tabs>
          <w:tab w:val="left" w:pos="2872"/>
        </w:tabs>
        <w:spacing w:line="360" w:lineRule="auto"/>
        <w:rPr>
          <w:rFonts w:eastAsia="Calibri" w:cs="Times New Roman"/>
          <w:color w:val="002060"/>
          <w:szCs w:val="18"/>
        </w:rPr>
      </w:pPr>
      <w:r w:rsidRPr="00652421">
        <w:rPr>
          <w:rFonts w:eastAsia="Calibri" w:cs="Times New Roman"/>
          <w:color w:val="002060"/>
          <w:szCs w:val="18"/>
        </w:rPr>
        <w:lastRenderedPageBreak/>
        <w:t>Para el año escolar 2020-2021 fueron evaluados y preaprobados 14 nuevos centros educativos, aplazando su entrada al año escolar 2021-2022 por la complejidad que trae consigo la pandemia covid-19. Con estos nuevos centros se proyecta un aumento en la matrícula cerca de los 12,000 estudiantes.</w:t>
      </w:r>
    </w:p>
    <w:p w14:paraId="36DD0065" w14:textId="77777777" w:rsidR="000418B5" w:rsidRPr="00652421" w:rsidRDefault="000418B5" w:rsidP="00EF2B28">
      <w:pPr>
        <w:spacing w:line="360" w:lineRule="auto"/>
        <w:contextualSpacing/>
        <w:rPr>
          <w:rFonts w:eastAsia="Calibri" w:cs="Times New Roman"/>
          <w:color w:val="002060"/>
          <w:szCs w:val="18"/>
          <w:lang w:val="es-MX"/>
        </w:rPr>
      </w:pPr>
      <w:r w:rsidRPr="00652421">
        <w:rPr>
          <w:rFonts w:eastAsia="Calibri" w:cs="Times New Roman"/>
          <w:color w:val="002060"/>
          <w:szCs w:val="18"/>
        </w:rPr>
        <w:t xml:space="preserve">Se desarrolla el proyecto RedETP para la pertinencia de la educación técnico profesional, el cual amplió su alcance para incluir a la Modalidad en Artes con el propósito de </w:t>
      </w:r>
      <w:r w:rsidRPr="00652421">
        <w:rPr>
          <w:rFonts w:eastAsia="Calibri" w:cs="Times New Roman"/>
          <w:color w:val="002060"/>
          <w:szCs w:val="18"/>
          <w:lang w:val="es-MX"/>
        </w:rPr>
        <w:t xml:space="preserve">incidir en la pertinencia de la educación técnica que busca elevar la empleabilidad de sus egresados. </w:t>
      </w:r>
    </w:p>
    <w:p w14:paraId="5764E560" w14:textId="77777777" w:rsidR="000418B5" w:rsidRPr="00652421" w:rsidRDefault="000418B5" w:rsidP="00EF2B28">
      <w:pPr>
        <w:spacing w:after="0" w:line="360" w:lineRule="auto"/>
        <w:rPr>
          <w:rFonts w:eastAsia="Calibri" w:cs="Times New Roman"/>
          <w:color w:val="002060"/>
          <w:szCs w:val="18"/>
        </w:rPr>
      </w:pPr>
    </w:p>
    <w:p w14:paraId="303D3CC9" w14:textId="5EFA3CC0" w:rsidR="000418B5" w:rsidRPr="00652421" w:rsidRDefault="000418B5" w:rsidP="00EF2B28">
      <w:pPr>
        <w:spacing w:line="360" w:lineRule="auto"/>
        <w:rPr>
          <w:rFonts w:eastAsia="Calibri" w:cs="Times New Roman"/>
          <w:b/>
          <w:color w:val="002060"/>
          <w:szCs w:val="18"/>
        </w:rPr>
      </w:pPr>
      <w:r w:rsidRPr="00652421">
        <w:rPr>
          <w:rFonts w:eastAsia="Calibri" w:cs="Times New Roman"/>
          <w:color w:val="002060"/>
          <w:szCs w:val="18"/>
        </w:rPr>
        <w:t>Se encuentra en fase de terminación un centro educativo ubicado en San Pedro de Macorís que contempla una estructura arquitectónica adaptada a las especificidades de las distintas menciones, convirtiéndose en el primer centro Modalidad en Artes con est</w:t>
      </w:r>
      <w:r w:rsidR="00EF2B28">
        <w:rPr>
          <w:rFonts w:eastAsia="Calibri" w:cs="Times New Roman"/>
          <w:color w:val="002060"/>
          <w:szCs w:val="18"/>
        </w:rPr>
        <w:t>as características en el país.</w:t>
      </w:r>
    </w:p>
    <w:p w14:paraId="3851BCC4" w14:textId="77777777" w:rsidR="000418B5" w:rsidRPr="00EF2B28" w:rsidRDefault="000418B5" w:rsidP="00EF2B28">
      <w:pPr>
        <w:spacing w:line="360" w:lineRule="auto"/>
        <w:jc w:val="center"/>
        <w:rPr>
          <w:rFonts w:ascii="Gotham" w:hAnsi="Gotham" w:cs="Times New Roman"/>
          <w:b/>
          <w:iCs/>
          <w:sz w:val="16"/>
          <w:szCs w:val="16"/>
        </w:rPr>
      </w:pPr>
      <w:r w:rsidRPr="00EF2B28">
        <w:rPr>
          <w:rFonts w:ascii="Gotham" w:hAnsi="Gotham" w:cs="Times New Roman"/>
          <w:b/>
          <w:iCs/>
          <w:sz w:val="16"/>
          <w:szCs w:val="16"/>
        </w:rPr>
        <w:t>Formación personal docente</w:t>
      </w:r>
    </w:p>
    <w:p w14:paraId="32C38B90" w14:textId="77777777" w:rsidR="000418B5" w:rsidRPr="00652421" w:rsidRDefault="000418B5" w:rsidP="00EF2B28">
      <w:pPr>
        <w:spacing w:line="360" w:lineRule="auto"/>
        <w:rPr>
          <w:rFonts w:eastAsia="Calibri" w:cs="Times New Roman"/>
          <w:color w:val="002060"/>
          <w:szCs w:val="18"/>
        </w:rPr>
      </w:pPr>
      <w:r w:rsidRPr="00652421">
        <w:rPr>
          <w:rFonts w:eastAsia="Calibri" w:cs="Times New Roman"/>
          <w:color w:val="002060"/>
          <w:szCs w:val="18"/>
          <w:lang w:eastAsia="es-ES"/>
        </w:rPr>
        <w:t xml:space="preserve">Con el propósito de fortalecer las competencias del personal docente </w:t>
      </w:r>
      <w:r w:rsidRPr="00652421">
        <w:rPr>
          <w:rStyle w:val="Refdenotaalpie"/>
          <w:rFonts w:eastAsia="Calibri" w:cs="Times New Roman"/>
          <w:color w:val="002060"/>
          <w:szCs w:val="18"/>
          <w:lang w:eastAsia="es-ES"/>
        </w:rPr>
        <w:footnoteReference w:id="9"/>
      </w:r>
      <w:r w:rsidRPr="00652421">
        <w:rPr>
          <w:rFonts w:eastAsia="Calibri" w:cs="Times New Roman"/>
          <w:color w:val="002060"/>
          <w:szCs w:val="18"/>
          <w:lang w:eastAsia="es-ES"/>
        </w:rPr>
        <w:t xml:space="preserve"> vinculado a la Modalidad en Artes, en el ámbito pedagógico e institucional se elaboraron</w:t>
      </w:r>
      <w:r w:rsidRPr="00652421">
        <w:rPr>
          <w:rFonts w:eastAsia="Calibri" w:cs="Times New Roman"/>
          <w:color w:val="002060"/>
          <w:szCs w:val="18"/>
          <w:lang w:val="es-CO" w:eastAsia="es-ES"/>
        </w:rPr>
        <w:t xml:space="preserve"> propuestas formativas de acuerdo a las necesidades identificadas. Pero, debido al distanciamiento social provocado por la covid-19, se optó por la organización de encuentros virtuales por medio de diversas plataformas como: Zoom, Google Meet, </w:t>
      </w:r>
      <w:r w:rsidRPr="00652421">
        <w:rPr>
          <w:rFonts w:eastAsia="Calibri" w:cs="Times New Roman"/>
          <w:color w:val="002060"/>
          <w:szCs w:val="18"/>
          <w:lang w:val="es-CO"/>
        </w:rPr>
        <w:t>You Tube y Facebook.</w:t>
      </w:r>
      <w:r w:rsidRPr="00652421">
        <w:rPr>
          <w:rFonts w:eastAsia="Calibri" w:cs="Times New Roman"/>
          <w:color w:val="002060"/>
          <w:szCs w:val="18"/>
        </w:rPr>
        <w:t xml:space="preserve"> Estos fueron realizados desde el 26 de mayo hasta el 30 de octubre. </w:t>
      </w:r>
    </w:p>
    <w:p w14:paraId="12CDDD6B" w14:textId="77777777" w:rsidR="000418B5" w:rsidRPr="00652421" w:rsidRDefault="000418B5" w:rsidP="00EF2B28">
      <w:pPr>
        <w:spacing w:line="360" w:lineRule="auto"/>
        <w:rPr>
          <w:rFonts w:eastAsia="Calibri" w:cs="Times New Roman"/>
          <w:color w:val="002060"/>
          <w:szCs w:val="18"/>
          <w:lang w:val="es-CO" w:eastAsia="es-ES"/>
        </w:rPr>
      </w:pPr>
      <w:r w:rsidRPr="00652421">
        <w:rPr>
          <w:rFonts w:eastAsia="Calibri" w:cs="Times New Roman"/>
          <w:color w:val="002060"/>
          <w:szCs w:val="18"/>
          <w:lang w:val="es-CO" w:eastAsia="es-ES"/>
        </w:rPr>
        <w:t xml:space="preserve">Los temas de abordaje se focalizaron en el manejo de recursos tecnológicos, orientación psico-pedagógica, liderazgo, innovación, teorías del aprendizaje y temas relacionados con los contenidos de las menciones que ofrece la modalidad. Estas actividades fueron desarrolladas a fin de dotar a los docentes de herramientas y estrategias que serán implementadas durante el año escolar 2020-2021. </w:t>
      </w:r>
    </w:p>
    <w:p w14:paraId="7EB41DFF" w14:textId="77777777" w:rsidR="000418B5" w:rsidRPr="00652421" w:rsidRDefault="000418B5" w:rsidP="00EF2B28">
      <w:pPr>
        <w:spacing w:line="360" w:lineRule="auto"/>
        <w:rPr>
          <w:rFonts w:eastAsia="Calibri" w:cs="Times New Roman"/>
          <w:color w:val="002060"/>
          <w:szCs w:val="18"/>
        </w:rPr>
      </w:pPr>
      <w:r w:rsidRPr="00652421">
        <w:rPr>
          <w:rFonts w:eastAsia="Calibri" w:cs="Times New Roman"/>
          <w:color w:val="002060"/>
          <w:szCs w:val="18"/>
        </w:rPr>
        <w:t xml:space="preserve">Se benefició del proceso de formación el personal docente de 60 centros educativos, 114 técnicos nacionales, regionales y distritales, 60 miembros de los equipos de gestión, 589 docentes especializados y monitores de artes y alrededor de 350 docentes del componente académico, a través de 24 encuentros virtuales (seminarios web) y 5 encuentros virtuales </w:t>
      </w:r>
      <w:r w:rsidRPr="00652421">
        <w:rPr>
          <w:rFonts w:eastAsia="Calibri" w:cs="Times New Roman"/>
          <w:color w:val="002060"/>
          <w:szCs w:val="18"/>
        </w:rPr>
        <w:lastRenderedPageBreak/>
        <w:t>realizados por el canal de YouTube, la plataforma de la Modalidad en Artes Virtual (Marvi) y WhatsApp. Esto en coordinación con Inicia Educación.</w:t>
      </w:r>
    </w:p>
    <w:p w14:paraId="5EEFAE74" w14:textId="77777777" w:rsidR="000418B5" w:rsidRPr="00652421" w:rsidRDefault="000418B5" w:rsidP="00EF2B28">
      <w:pPr>
        <w:spacing w:line="360" w:lineRule="auto"/>
        <w:rPr>
          <w:rFonts w:eastAsia="Calibri" w:cs="Times New Roman"/>
          <w:color w:val="002060"/>
          <w:szCs w:val="18"/>
        </w:rPr>
      </w:pPr>
      <w:r w:rsidRPr="00652421">
        <w:rPr>
          <w:rFonts w:eastAsia="Calibri" w:cs="Times New Roman"/>
          <w:color w:val="002060"/>
          <w:szCs w:val="18"/>
        </w:rPr>
        <w:t>También fueron impartidos talleres presenciales de formación continua para 27 docentes de las áreas de teatro y lengua española de los centros educativos de artes.</w:t>
      </w:r>
    </w:p>
    <w:p w14:paraId="2C048ADB" w14:textId="77777777" w:rsidR="000418B5" w:rsidRPr="00652421" w:rsidRDefault="000418B5" w:rsidP="00EF2B28">
      <w:pPr>
        <w:spacing w:line="360" w:lineRule="auto"/>
        <w:rPr>
          <w:rFonts w:eastAsia="Calibri" w:cs="Times New Roman"/>
          <w:color w:val="002060"/>
          <w:szCs w:val="18"/>
        </w:rPr>
      </w:pPr>
      <w:r w:rsidRPr="00652421">
        <w:rPr>
          <w:rFonts w:eastAsia="Calibri" w:cs="Times New Roman"/>
          <w:color w:val="002060"/>
          <w:szCs w:val="18"/>
        </w:rPr>
        <w:t>En ese mismo orden, vinculado a la formación docente se realizaron las siguientes acciones:</w:t>
      </w:r>
    </w:p>
    <w:p w14:paraId="454FD0EB" w14:textId="77777777" w:rsidR="000418B5" w:rsidRPr="00652421" w:rsidRDefault="000418B5" w:rsidP="00495A63">
      <w:pPr>
        <w:pStyle w:val="Prrafodelista"/>
        <w:widowControl w:val="0"/>
        <w:numPr>
          <w:ilvl w:val="0"/>
          <w:numId w:val="40"/>
        </w:numPr>
        <w:autoSpaceDE w:val="0"/>
        <w:autoSpaceDN w:val="0"/>
        <w:spacing w:after="0" w:line="360" w:lineRule="auto"/>
        <w:contextualSpacing w:val="0"/>
        <w:rPr>
          <w:rFonts w:eastAsia="Calibri" w:cs="Times New Roman"/>
          <w:color w:val="002060"/>
          <w:szCs w:val="18"/>
          <w:lang w:val="es-CO"/>
        </w:rPr>
      </w:pPr>
      <w:r w:rsidRPr="00652421">
        <w:rPr>
          <w:rFonts w:eastAsia="Calibri" w:cs="Times New Roman"/>
          <w:color w:val="002060"/>
          <w:szCs w:val="18"/>
        </w:rPr>
        <w:t>Fueron otorgadas becas a 3 docentes de la mención Museo y Patrimonio Cultural para participar en el 28 Congreso Bienal</w:t>
      </w:r>
      <w:r w:rsidRPr="00652421">
        <w:rPr>
          <w:rFonts w:eastAsia="Calibri" w:cs="Times New Roman"/>
          <w:color w:val="002060"/>
          <w:szCs w:val="18"/>
          <w:lang w:val="es-CO"/>
        </w:rPr>
        <w:t>:</w:t>
      </w:r>
      <w:r w:rsidRPr="00652421">
        <w:rPr>
          <w:rFonts w:eastAsia="Calibri" w:cs="Times New Roman"/>
          <w:color w:val="002060"/>
          <w:szCs w:val="18"/>
        </w:rPr>
        <w:t xml:space="preserve"> Prácticas actuales y Desafíos en la conservación del patrimonio construido</w:t>
      </w:r>
      <w:r w:rsidRPr="00652421">
        <w:rPr>
          <w:rFonts w:eastAsia="Calibri" w:cs="Times New Roman"/>
          <w:color w:val="002060"/>
          <w:szCs w:val="18"/>
          <w:lang w:val="es-CO"/>
        </w:rPr>
        <w:t xml:space="preserve"> (28th Bienal Congreso: Current Practices and Challenges in Built Heritage Conservation)</w:t>
      </w:r>
      <w:r w:rsidRPr="00652421">
        <w:rPr>
          <w:rFonts w:eastAsia="Calibri" w:cs="Times New Roman"/>
          <w:color w:val="002060"/>
          <w:szCs w:val="18"/>
        </w:rPr>
        <w:t xml:space="preserve"> efectuado en el mes de noviembre</w:t>
      </w:r>
      <w:r w:rsidRPr="00652421">
        <w:rPr>
          <w:rFonts w:eastAsia="Calibri" w:cs="Times New Roman"/>
          <w:color w:val="002060"/>
          <w:szCs w:val="18"/>
          <w:lang w:val="es-CO"/>
        </w:rPr>
        <w:t>, organizado por el Instituto Internacional para la Conservación de Obras Históricas y Artísticas (IIC), con sede en Reino Unido.</w:t>
      </w:r>
    </w:p>
    <w:p w14:paraId="220EADA6" w14:textId="77777777" w:rsidR="000418B5" w:rsidRPr="00652421" w:rsidRDefault="000418B5" w:rsidP="000418B5">
      <w:pPr>
        <w:spacing w:after="0" w:line="360" w:lineRule="auto"/>
        <w:rPr>
          <w:rFonts w:cs="Times New Roman"/>
          <w:b/>
          <w:i/>
          <w:color w:val="002060"/>
          <w:szCs w:val="18"/>
          <w:lang w:val="es-CO"/>
        </w:rPr>
      </w:pPr>
    </w:p>
    <w:p w14:paraId="282890D3" w14:textId="77777777" w:rsidR="000418B5" w:rsidRPr="00652421" w:rsidRDefault="000418B5" w:rsidP="00495A63">
      <w:pPr>
        <w:pStyle w:val="Prrafodelista"/>
        <w:widowControl w:val="0"/>
        <w:numPr>
          <w:ilvl w:val="0"/>
          <w:numId w:val="40"/>
        </w:numPr>
        <w:autoSpaceDE w:val="0"/>
        <w:autoSpaceDN w:val="0"/>
        <w:spacing w:after="0" w:line="360" w:lineRule="auto"/>
        <w:contextualSpacing w:val="0"/>
        <w:rPr>
          <w:rFonts w:eastAsia="Calibri" w:cs="Times New Roman"/>
          <w:color w:val="002060"/>
          <w:szCs w:val="18"/>
        </w:rPr>
      </w:pPr>
      <w:r w:rsidRPr="00652421">
        <w:rPr>
          <w:rFonts w:eastAsia="Calibri" w:cs="Times New Roman"/>
          <w:color w:val="002060"/>
          <w:szCs w:val="18"/>
        </w:rPr>
        <w:t>Se realizó un seguimiento y acompañamiento a los docentes y monitores del componente especializado de artes y a los miembros de los equipos de gestión para la mejora de la calidad en los procesos pedagógicos e institucionales. En el último trimestre del año 2020 el personal técnico docente realiza el seguimiento y orientación al inicio del año escolar 2020-2021 en todos los centros de la Modalidad en Artes.</w:t>
      </w:r>
    </w:p>
    <w:p w14:paraId="3748A820" w14:textId="77777777" w:rsidR="000418B5" w:rsidRPr="00652421" w:rsidRDefault="000418B5" w:rsidP="00EF2B28">
      <w:pPr>
        <w:spacing w:after="0" w:line="360" w:lineRule="auto"/>
        <w:rPr>
          <w:rFonts w:eastAsia="Calibri" w:cs="Times New Roman"/>
          <w:color w:val="002060"/>
          <w:szCs w:val="18"/>
        </w:rPr>
      </w:pPr>
    </w:p>
    <w:p w14:paraId="79669350" w14:textId="77777777" w:rsidR="000418B5" w:rsidRPr="00652421" w:rsidRDefault="000418B5" w:rsidP="00EF2B28">
      <w:pPr>
        <w:spacing w:line="360" w:lineRule="auto"/>
        <w:rPr>
          <w:rFonts w:eastAsia="Calibri" w:cs="Times New Roman"/>
          <w:color w:val="002060"/>
          <w:szCs w:val="18"/>
          <w:lang w:eastAsia="ko-KR"/>
        </w:rPr>
      </w:pPr>
      <w:r w:rsidRPr="00652421">
        <w:rPr>
          <w:rFonts w:eastAsia="Calibri" w:cs="Times New Roman"/>
          <w:color w:val="002060"/>
          <w:szCs w:val="18"/>
        </w:rPr>
        <w:t xml:space="preserve">En cuanto a la producción de materiales audiovisuales se contó con </w:t>
      </w:r>
      <w:r w:rsidRPr="00652421">
        <w:rPr>
          <w:rFonts w:eastAsia="Calibri" w:cs="Times New Roman"/>
          <w:color w:val="002060"/>
          <w:szCs w:val="18"/>
          <w:lang w:eastAsia="ko-KR"/>
        </w:rPr>
        <w:t xml:space="preserve">el apoyo de especialistas de las siguientes instituciones: APOYOnline (Washington), Universidad del Rosario (Colombia) y Fundación Patrimonium, Centro de Cooperación Regional para la Educación de Adultos en América Latina y el Caribe -Crefal- (México), Mediax Gente de Medios (Venezuela), Inicia Educación, entre otros. </w:t>
      </w:r>
    </w:p>
    <w:p w14:paraId="6F2E4D09" w14:textId="50A0A91D" w:rsidR="000418B5" w:rsidRPr="00EF2B28" w:rsidRDefault="000418B5" w:rsidP="00EF2B28">
      <w:pPr>
        <w:spacing w:line="360" w:lineRule="auto"/>
        <w:jc w:val="center"/>
        <w:rPr>
          <w:rFonts w:ascii="Gotham" w:hAnsi="Gotham" w:cs="Times New Roman"/>
          <w:b/>
          <w:iCs/>
          <w:sz w:val="16"/>
          <w:szCs w:val="16"/>
        </w:rPr>
      </w:pPr>
      <w:r w:rsidRPr="00EF2B28">
        <w:rPr>
          <w:rFonts w:ascii="Gotham" w:hAnsi="Gotham" w:cs="Times New Roman"/>
          <w:b/>
          <w:iCs/>
          <w:sz w:val="16"/>
          <w:szCs w:val="16"/>
        </w:rPr>
        <w:t>Implementación currículo de la Modalidad en Artes</w:t>
      </w:r>
    </w:p>
    <w:p w14:paraId="5E4E3E8A" w14:textId="77777777" w:rsidR="000418B5" w:rsidRPr="00652421" w:rsidRDefault="000418B5" w:rsidP="00EF2B28">
      <w:pPr>
        <w:spacing w:line="360" w:lineRule="auto"/>
        <w:rPr>
          <w:rFonts w:eastAsia="Calibri" w:cs="Times New Roman"/>
          <w:color w:val="002060"/>
          <w:szCs w:val="18"/>
        </w:rPr>
      </w:pPr>
      <w:r w:rsidRPr="00652421">
        <w:rPr>
          <w:rFonts w:eastAsia="Calibri" w:cs="Times New Roman"/>
          <w:color w:val="002060"/>
          <w:szCs w:val="18"/>
        </w:rPr>
        <w:t>El currículo de la Modalidad en Artes se encuentra en proceso de revisión y validación curricular en el aula, avalado por la Ordenanza 23-2017. En tal sentido, se realizó el Congreso Nacional titulado Currículo y Evaluación dirigido a docentes, coordinadores, directores y técnicos. En este proceso queda pendiente la realización de acciones que permitan la validación total del currículo.</w:t>
      </w:r>
    </w:p>
    <w:p w14:paraId="7AC2201A" w14:textId="77777777" w:rsidR="000418B5" w:rsidRPr="00652421" w:rsidRDefault="000418B5" w:rsidP="00EF2B28">
      <w:pPr>
        <w:spacing w:line="360" w:lineRule="auto"/>
        <w:rPr>
          <w:rFonts w:eastAsia="Calibri" w:cs="Times New Roman"/>
          <w:color w:val="002060"/>
          <w:szCs w:val="18"/>
        </w:rPr>
      </w:pPr>
      <w:r w:rsidRPr="00652421">
        <w:rPr>
          <w:rFonts w:eastAsia="Calibri" w:cs="Times New Roman"/>
          <w:color w:val="002060"/>
          <w:szCs w:val="18"/>
        </w:rPr>
        <w:t xml:space="preserve">En ese mismo orden, es importante resaltar que una de las menciones fruto de la revisión y actualización curricular para el fortalecimiento, la preservación y difusión del arte es “Museo </w:t>
      </w:r>
      <w:r w:rsidRPr="00652421">
        <w:rPr>
          <w:rFonts w:eastAsia="Calibri" w:cs="Times New Roman"/>
          <w:color w:val="002060"/>
          <w:szCs w:val="18"/>
        </w:rPr>
        <w:lastRenderedPageBreak/>
        <w:t xml:space="preserve">y Patrimonio Cultural”, plan de estudio de la educación secundaria en artes, único con estas características, lo cual coloca a la República Dominicana como un referente de la región. </w:t>
      </w:r>
    </w:p>
    <w:p w14:paraId="04567BD6" w14:textId="3F5B19CE" w:rsidR="000418B5" w:rsidRPr="00EF2B28" w:rsidRDefault="000418B5" w:rsidP="00EF2B28">
      <w:pPr>
        <w:spacing w:line="360" w:lineRule="auto"/>
        <w:jc w:val="center"/>
        <w:rPr>
          <w:rFonts w:ascii="Gotham" w:hAnsi="Gotham" w:cs="Times New Roman"/>
          <w:b/>
          <w:iCs/>
          <w:sz w:val="16"/>
          <w:szCs w:val="16"/>
        </w:rPr>
      </w:pPr>
      <w:r w:rsidRPr="00EF2B28">
        <w:rPr>
          <w:rFonts w:ascii="Gotham" w:hAnsi="Gotham" w:cs="Times New Roman"/>
          <w:b/>
          <w:iCs/>
          <w:sz w:val="16"/>
          <w:szCs w:val="16"/>
        </w:rPr>
        <w:t>Aprendizajes a través del proyecto Gala Nacional</w:t>
      </w:r>
    </w:p>
    <w:p w14:paraId="04D973EC" w14:textId="77777777" w:rsidR="000418B5" w:rsidRPr="00652421" w:rsidRDefault="000418B5" w:rsidP="00EF2B28">
      <w:pPr>
        <w:spacing w:line="360" w:lineRule="auto"/>
        <w:rPr>
          <w:rFonts w:eastAsia="Calibri" w:cs="Times New Roman"/>
          <w:color w:val="002060"/>
          <w:szCs w:val="18"/>
        </w:rPr>
      </w:pPr>
      <w:r w:rsidRPr="00652421">
        <w:rPr>
          <w:rFonts w:eastAsia="Calibri" w:cs="Times New Roman"/>
          <w:color w:val="002060"/>
          <w:szCs w:val="18"/>
        </w:rPr>
        <w:t>Desde el año 2014 se ejecuta el proyecto Gala Nacional, en el cual se evalúan los resultados obtenidos por los estudiantes de la Modalidad en Artes, a través de la puesta en escena de la producción artística. Cada edición trae elementos nuevos y para el año 2020 la temática fue dedicada al cuidado del medio ambiente y fueron ejecutadas tres etapas: Gala de centros educativos, Gala regionales y Gala nacional.</w:t>
      </w:r>
    </w:p>
    <w:p w14:paraId="2540DA89" w14:textId="77777777" w:rsidR="000418B5" w:rsidRPr="00652421" w:rsidRDefault="000418B5" w:rsidP="00EF2B28">
      <w:pPr>
        <w:tabs>
          <w:tab w:val="left" w:pos="6942"/>
        </w:tabs>
        <w:spacing w:line="360" w:lineRule="auto"/>
        <w:rPr>
          <w:rFonts w:eastAsia="Calibri" w:cs="Times New Roman"/>
          <w:color w:val="002060"/>
          <w:szCs w:val="18"/>
        </w:rPr>
      </w:pPr>
      <w:r w:rsidRPr="00652421">
        <w:rPr>
          <w:rFonts w:eastAsia="Calibri" w:cs="Times New Roman"/>
          <w:color w:val="002060"/>
          <w:szCs w:val="18"/>
        </w:rPr>
        <w:t>En el año 2020, debido a las condiciones de distanciamiento social la dinámica fue impactada, por lo cual fue ejecutada como 7ma. Edición de la Gala Nacional y 1ra. Gala Virtual. Esta fue presentada en el mes de junio por televisión y YouTube, con las menciones de Artes Escénicas, Música, Multimedia y Cine y las exposiciones de las menciones vinculadas con las Artes Visuales y las Artes Aplicadas de forma virtual.</w:t>
      </w:r>
    </w:p>
    <w:p w14:paraId="440C7D48" w14:textId="77777777" w:rsidR="000418B5" w:rsidRPr="00652421" w:rsidRDefault="000418B5" w:rsidP="00EF2B28">
      <w:pPr>
        <w:tabs>
          <w:tab w:val="left" w:pos="6942"/>
        </w:tabs>
        <w:spacing w:line="360" w:lineRule="auto"/>
        <w:rPr>
          <w:rFonts w:eastAsia="Calibri" w:cs="Times New Roman"/>
          <w:color w:val="002060"/>
          <w:szCs w:val="18"/>
        </w:rPr>
      </w:pPr>
      <w:r w:rsidRPr="00652421">
        <w:rPr>
          <w:rFonts w:eastAsia="Calibri" w:cs="Times New Roman"/>
          <w:color w:val="002060"/>
          <w:szCs w:val="18"/>
        </w:rPr>
        <w:t xml:space="preserve">El montaje y edición fue realizado con la colaboración de la Dirección de Radio Televisión Educativa. Asimismo, la difusión y transición fue realizada por medio de 4 canales de televisión: CERTV Canal 4RD, Coral 39, Televisión Educativa Canal 81 y 1081 HD de Claro TV, así como por 67 emisoras de radio, dentro de las cuales se destacan: Radio Educativa, 95.3 FM, 106.5 FM para la región del Cibao; Escuela Radiofónica Santa María, y la red de emisoras comunitarias de la Vicepresidencia de la República. Un promedio de cinco mil personas en vivo y directo participaron, de 16 regionales de Educación, 38 distritos y 44 centros educativos. </w:t>
      </w:r>
    </w:p>
    <w:p w14:paraId="2E2EFFE2" w14:textId="77777777" w:rsidR="000418B5" w:rsidRPr="00652421" w:rsidRDefault="000418B5" w:rsidP="000418B5">
      <w:pPr>
        <w:spacing w:after="0" w:line="360" w:lineRule="auto"/>
        <w:rPr>
          <w:rFonts w:cs="Times New Roman"/>
          <w:b/>
          <w:i/>
          <w:color w:val="002060"/>
          <w:szCs w:val="18"/>
        </w:rPr>
      </w:pPr>
    </w:p>
    <w:p w14:paraId="5C1B5AF0" w14:textId="77777777" w:rsidR="000418B5" w:rsidRPr="00BD729C" w:rsidRDefault="000418B5" w:rsidP="00BD729C">
      <w:pPr>
        <w:shd w:val="clear" w:color="auto" w:fill="002060"/>
        <w:spacing w:line="360" w:lineRule="auto"/>
        <w:rPr>
          <w:rFonts w:cs="Times New Roman"/>
          <w:b/>
          <w:bCs/>
          <w:i/>
          <w:color w:val="FFFFFF" w:themeColor="background1"/>
          <w:szCs w:val="18"/>
        </w:rPr>
      </w:pPr>
      <w:r w:rsidRPr="00BD729C">
        <w:rPr>
          <w:rFonts w:cs="Times New Roman"/>
          <w:b/>
          <w:bCs/>
          <w:i/>
          <w:color w:val="FFFFFF" w:themeColor="background1"/>
          <w:szCs w:val="18"/>
        </w:rPr>
        <w:t>Estrategia 03.1.3 Aumentar la cobertura e implementar nuevas ofertas educativas de formación para el trabajo que respondan a las necesidades particulares de poblaciones específicas: personas con discapacidad, jóvenes y adultos, migrantes, madres adolescentes, madres solteras, entre otras.</w:t>
      </w:r>
    </w:p>
    <w:p w14:paraId="207CA13A" w14:textId="77777777" w:rsidR="000418B5" w:rsidRPr="00652421" w:rsidRDefault="000418B5" w:rsidP="000418B5">
      <w:pPr>
        <w:spacing w:after="0" w:line="360" w:lineRule="auto"/>
        <w:rPr>
          <w:rFonts w:eastAsia="Calibri" w:cs="Times New Roman"/>
          <w:color w:val="002060"/>
          <w:szCs w:val="18"/>
        </w:rPr>
      </w:pPr>
    </w:p>
    <w:p w14:paraId="42654A4F" w14:textId="77777777" w:rsidR="000418B5" w:rsidRPr="00652421" w:rsidRDefault="000418B5" w:rsidP="008207B0">
      <w:pPr>
        <w:spacing w:line="360" w:lineRule="auto"/>
        <w:contextualSpacing/>
        <w:rPr>
          <w:rFonts w:eastAsia="Calibri" w:cs="Times New Roman"/>
          <w:color w:val="002060"/>
          <w:szCs w:val="18"/>
        </w:rPr>
      </w:pPr>
      <w:r w:rsidRPr="00652421">
        <w:rPr>
          <w:rFonts w:eastAsia="Calibri" w:cs="Times New Roman"/>
          <w:color w:val="002060"/>
          <w:szCs w:val="18"/>
        </w:rPr>
        <w:t>A continuación, se presentan las acciones desarrolladas en el año 2020 en torno a la formación de estudiantes y docentes de educación laboral; el currículo y ampliación de la oferta.</w:t>
      </w:r>
    </w:p>
    <w:p w14:paraId="42E08474" w14:textId="77777777" w:rsidR="000418B5" w:rsidRPr="00652421" w:rsidRDefault="000418B5" w:rsidP="000418B5">
      <w:pPr>
        <w:spacing w:after="0" w:line="360" w:lineRule="auto"/>
        <w:rPr>
          <w:rFonts w:eastAsia="Calibri" w:cs="Times New Roman"/>
          <w:color w:val="002060"/>
          <w:szCs w:val="18"/>
        </w:rPr>
      </w:pPr>
    </w:p>
    <w:p w14:paraId="3A46221E" w14:textId="77777777" w:rsidR="000418B5" w:rsidRPr="00652421" w:rsidRDefault="000418B5" w:rsidP="00495A63">
      <w:pPr>
        <w:pStyle w:val="Prrafodelista"/>
        <w:widowControl w:val="0"/>
        <w:numPr>
          <w:ilvl w:val="0"/>
          <w:numId w:val="46"/>
        </w:numPr>
        <w:autoSpaceDE w:val="0"/>
        <w:autoSpaceDN w:val="0"/>
        <w:spacing w:after="0" w:line="360" w:lineRule="auto"/>
        <w:ind w:left="360"/>
        <w:contextualSpacing w:val="0"/>
        <w:rPr>
          <w:rFonts w:cs="Times New Roman"/>
          <w:bCs/>
          <w:i/>
          <w:color w:val="002060"/>
          <w:szCs w:val="18"/>
        </w:rPr>
      </w:pPr>
      <w:r w:rsidRPr="00652421">
        <w:rPr>
          <w:rFonts w:cs="Times New Roman"/>
          <w:bCs/>
          <w:color w:val="002060"/>
          <w:szCs w:val="18"/>
        </w:rPr>
        <w:lastRenderedPageBreak/>
        <w:t>Desarrollada la experiencia piloto para la implementación de la nueva propuesta curricular para la educación técnica en EDPJA, iniciando con el proceso de validación de los módulos de tres familias profesionales (Informática, Imagen Personal y Textil Confección y Piel). Esta experiencia se ha desarrollado en seis escuelas laborales, con miras a obtener datos para realizar los ajustes curriculares en coherencia con las características de la población joven y adulta beneficiaria de este servicio educativo y ampliar la implementación del currículo en la totalidad de los centros. En la actualidad se inició el proceso de implementación de los módulos formativos del nuevo currículo de educación técnica en el 100 % de las escuelas laborales.</w:t>
      </w:r>
      <w:r w:rsidRPr="00652421">
        <w:rPr>
          <w:rFonts w:cs="Times New Roman"/>
          <w:bCs/>
          <w:i/>
          <w:color w:val="002060"/>
          <w:szCs w:val="18"/>
        </w:rPr>
        <w:t xml:space="preserve">  </w:t>
      </w:r>
    </w:p>
    <w:p w14:paraId="2F97B9C8" w14:textId="77777777" w:rsidR="000418B5" w:rsidRPr="00652421" w:rsidRDefault="000418B5" w:rsidP="000418B5">
      <w:pPr>
        <w:pStyle w:val="Prrafodelista"/>
        <w:widowControl w:val="0"/>
        <w:autoSpaceDE w:val="0"/>
        <w:autoSpaceDN w:val="0"/>
        <w:spacing w:after="0" w:line="360" w:lineRule="auto"/>
        <w:ind w:left="360"/>
        <w:contextualSpacing w:val="0"/>
        <w:rPr>
          <w:rFonts w:cs="Times New Roman"/>
          <w:bCs/>
          <w:i/>
          <w:color w:val="002060"/>
          <w:szCs w:val="18"/>
        </w:rPr>
      </w:pPr>
    </w:p>
    <w:p w14:paraId="6ABF022C" w14:textId="77777777" w:rsidR="000418B5" w:rsidRPr="00652421" w:rsidRDefault="000418B5" w:rsidP="00495A63">
      <w:pPr>
        <w:pStyle w:val="Prrafodelista"/>
        <w:widowControl w:val="0"/>
        <w:numPr>
          <w:ilvl w:val="0"/>
          <w:numId w:val="46"/>
        </w:numPr>
        <w:autoSpaceDE w:val="0"/>
        <w:autoSpaceDN w:val="0"/>
        <w:spacing w:after="0" w:line="360" w:lineRule="auto"/>
        <w:ind w:left="360"/>
        <w:contextualSpacing w:val="0"/>
        <w:rPr>
          <w:rFonts w:cs="Times New Roman"/>
          <w:bCs/>
          <w:color w:val="002060"/>
          <w:szCs w:val="18"/>
        </w:rPr>
      </w:pPr>
      <w:r w:rsidRPr="00652421">
        <w:rPr>
          <w:rFonts w:cs="Times New Roman"/>
          <w:bCs/>
          <w:color w:val="002060"/>
          <w:szCs w:val="18"/>
        </w:rPr>
        <w:t>Capacitadas 27,928</w:t>
      </w:r>
      <w:r w:rsidRPr="00652421">
        <w:rPr>
          <w:rFonts w:cs="Times New Roman"/>
          <w:bCs/>
          <w:color w:val="002060"/>
          <w:szCs w:val="18"/>
          <w:lang w:eastAsia="es-DO"/>
        </w:rPr>
        <w:t xml:space="preserve"> </w:t>
      </w:r>
      <w:r w:rsidRPr="00652421">
        <w:rPr>
          <w:rFonts w:cs="Times New Roman"/>
          <w:bCs/>
          <w:color w:val="002060"/>
          <w:szCs w:val="18"/>
        </w:rPr>
        <w:t>personas en diferentes áreas técnicas a través de las escuelas laborales para jóvenes y adultos. El 89 % de las personas que recibieron esa capacitación técnica son mujeres.</w:t>
      </w:r>
    </w:p>
    <w:p w14:paraId="3CC34DFE" w14:textId="77777777" w:rsidR="000418B5" w:rsidRPr="00652421" w:rsidRDefault="000418B5" w:rsidP="000418B5">
      <w:pPr>
        <w:shd w:val="clear" w:color="auto" w:fill="FFFFFF"/>
        <w:spacing w:after="0" w:line="360" w:lineRule="auto"/>
        <w:rPr>
          <w:rFonts w:cs="Times New Roman"/>
          <w:color w:val="002060"/>
          <w:szCs w:val="18"/>
        </w:rPr>
      </w:pPr>
    </w:p>
    <w:p w14:paraId="2B93D45A" w14:textId="77777777" w:rsidR="000418B5" w:rsidRPr="00652421" w:rsidRDefault="000418B5" w:rsidP="00495A63">
      <w:pPr>
        <w:pStyle w:val="Prrafodelista"/>
        <w:widowControl w:val="0"/>
        <w:numPr>
          <w:ilvl w:val="0"/>
          <w:numId w:val="46"/>
        </w:numPr>
        <w:shd w:val="clear" w:color="auto" w:fill="FFFFFF"/>
        <w:autoSpaceDE w:val="0"/>
        <w:autoSpaceDN w:val="0"/>
        <w:spacing w:after="0" w:line="360" w:lineRule="auto"/>
        <w:ind w:left="360"/>
        <w:contextualSpacing w:val="0"/>
        <w:rPr>
          <w:rFonts w:cs="Times New Roman"/>
          <w:color w:val="002060"/>
          <w:szCs w:val="18"/>
        </w:rPr>
      </w:pPr>
      <w:r w:rsidRPr="00652421">
        <w:rPr>
          <w:rFonts w:cs="Times New Roman"/>
          <w:bCs/>
          <w:color w:val="002060"/>
          <w:szCs w:val="18"/>
        </w:rPr>
        <w:t xml:space="preserve">Capacitados 75 docentes y directivos de las escuelas laborales, y personal técnico regional de EDPJA, sobre planificación y evaluación por competencias en el desarrollo del pilotaje para el inicio de la implementación del nuevo currículo de educación técnica en las escuelas laborales de jóvenes y adultos. </w:t>
      </w:r>
    </w:p>
    <w:p w14:paraId="61465AAF" w14:textId="77777777" w:rsidR="000418B5" w:rsidRPr="00652421" w:rsidRDefault="000418B5" w:rsidP="000418B5">
      <w:pPr>
        <w:shd w:val="clear" w:color="auto" w:fill="FFFFFF"/>
        <w:spacing w:after="0" w:line="360" w:lineRule="auto"/>
        <w:rPr>
          <w:rFonts w:cs="Times New Roman"/>
          <w:color w:val="002060"/>
          <w:szCs w:val="18"/>
        </w:rPr>
      </w:pPr>
    </w:p>
    <w:p w14:paraId="6311CB2E" w14:textId="77777777" w:rsidR="000418B5" w:rsidRPr="00652421" w:rsidRDefault="000418B5" w:rsidP="00495A63">
      <w:pPr>
        <w:pStyle w:val="Prrafodelista"/>
        <w:widowControl w:val="0"/>
        <w:numPr>
          <w:ilvl w:val="0"/>
          <w:numId w:val="46"/>
        </w:numPr>
        <w:shd w:val="clear" w:color="auto" w:fill="FFFFFF"/>
        <w:autoSpaceDE w:val="0"/>
        <w:autoSpaceDN w:val="0"/>
        <w:spacing w:after="0" w:line="360" w:lineRule="auto"/>
        <w:ind w:left="360"/>
        <w:contextualSpacing w:val="0"/>
        <w:rPr>
          <w:rFonts w:cs="Times New Roman"/>
          <w:color w:val="002060"/>
          <w:szCs w:val="18"/>
        </w:rPr>
      </w:pPr>
      <w:r w:rsidRPr="00652421">
        <w:rPr>
          <w:rFonts w:cs="Times New Roman"/>
          <w:bCs/>
          <w:color w:val="002060"/>
          <w:szCs w:val="18"/>
        </w:rPr>
        <w:t xml:space="preserve">Acompañados 75 docentes y directores de las escuelas laborales, en el marco del desarrollo del pilotaje para implementación del nuevo currículo de educación técnica en estas. </w:t>
      </w:r>
    </w:p>
    <w:p w14:paraId="3CAC9B39" w14:textId="77777777" w:rsidR="000418B5" w:rsidRPr="00652421" w:rsidRDefault="000418B5" w:rsidP="000418B5">
      <w:pPr>
        <w:pStyle w:val="Prrafodelista"/>
        <w:widowControl w:val="0"/>
        <w:shd w:val="clear" w:color="auto" w:fill="FFFFFF"/>
        <w:autoSpaceDE w:val="0"/>
        <w:autoSpaceDN w:val="0"/>
        <w:spacing w:after="0" w:line="360" w:lineRule="auto"/>
        <w:ind w:left="360"/>
        <w:contextualSpacing w:val="0"/>
        <w:rPr>
          <w:rFonts w:cs="Times New Roman"/>
          <w:color w:val="002060"/>
          <w:szCs w:val="18"/>
        </w:rPr>
      </w:pPr>
    </w:p>
    <w:p w14:paraId="44CBA8AE" w14:textId="77777777" w:rsidR="000418B5" w:rsidRPr="00652421" w:rsidRDefault="000418B5" w:rsidP="00495A63">
      <w:pPr>
        <w:pStyle w:val="Prrafodelista"/>
        <w:widowControl w:val="0"/>
        <w:numPr>
          <w:ilvl w:val="0"/>
          <w:numId w:val="46"/>
        </w:numPr>
        <w:shd w:val="clear" w:color="auto" w:fill="FFFFFF"/>
        <w:autoSpaceDE w:val="0"/>
        <w:autoSpaceDN w:val="0"/>
        <w:spacing w:after="0" w:line="360" w:lineRule="auto"/>
        <w:ind w:left="360"/>
        <w:contextualSpacing w:val="0"/>
        <w:rPr>
          <w:rFonts w:cs="Times New Roman"/>
          <w:color w:val="002060"/>
          <w:szCs w:val="18"/>
        </w:rPr>
      </w:pPr>
      <w:r w:rsidRPr="00652421">
        <w:rPr>
          <w:rFonts w:cs="Times New Roman"/>
          <w:bCs/>
          <w:color w:val="002060"/>
          <w:szCs w:val="18"/>
        </w:rPr>
        <w:t xml:space="preserve">Realizados ocho encuentros virtuales con 400 directores, docentes de las escuelas laborales y técnicos de educación de jóvenes y adultos para la evaluación, recuperación de experiencias y resultados de aprendizajes en el marco de la finalización del año escolar 2019-2020 en la modalidad a distancia. </w:t>
      </w:r>
    </w:p>
    <w:p w14:paraId="54130648" w14:textId="77777777" w:rsidR="000418B5" w:rsidRPr="00652421" w:rsidRDefault="000418B5" w:rsidP="000418B5">
      <w:pPr>
        <w:shd w:val="clear" w:color="auto" w:fill="FFFFFF"/>
        <w:spacing w:after="0" w:line="360" w:lineRule="auto"/>
        <w:rPr>
          <w:rFonts w:cs="Times New Roman"/>
          <w:color w:val="002060"/>
          <w:szCs w:val="18"/>
        </w:rPr>
      </w:pPr>
    </w:p>
    <w:p w14:paraId="78E4E7A5" w14:textId="77777777" w:rsidR="000418B5" w:rsidRPr="00652421" w:rsidRDefault="000418B5" w:rsidP="00495A63">
      <w:pPr>
        <w:pStyle w:val="Prrafodelista"/>
        <w:widowControl w:val="0"/>
        <w:numPr>
          <w:ilvl w:val="0"/>
          <w:numId w:val="46"/>
        </w:numPr>
        <w:shd w:val="clear" w:color="auto" w:fill="FFFFFF"/>
        <w:autoSpaceDE w:val="0"/>
        <w:autoSpaceDN w:val="0"/>
        <w:spacing w:after="0" w:line="360" w:lineRule="auto"/>
        <w:ind w:left="360"/>
        <w:contextualSpacing w:val="0"/>
        <w:rPr>
          <w:rFonts w:cs="Times New Roman"/>
          <w:color w:val="002060"/>
          <w:szCs w:val="18"/>
        </w:rPr>
      </w:pPr>
      <w:r w:rsidRPr="00652421">
        <w:rPr>
          <w:rFonts w:cs="Times New Roman"/>
          <w:bCs/>
          <w:color w:val="002060"/>
          <w:szCs w:val="18"/>
        </w:rPr>
        <w:t xml:space="preserve">Orientados el 100 % (92) directores de las escuelas laborales sobre las pautas y estrategias establecidas en la Resolución 08-2020 para el año escolar 2020-2021. </w:t>
      </w:r>
    </w:p>
    <w:p w14:paraId="0097AFF0" w14:textId="77777777" w:rsidR="000418B5" w:rsidRPr="00652421" w:rsidRDefault="000418B5" w:rsidP="000418B5">
      <w:pPr>
        <w:spacing w:after="0" w:line="360" w:lineRule="auto"/>
        <w:rPr>
          <w:rFonts w:eastAsia="Calibri" w:cs="Times New Roman"/>
          <w:color w:val="002060"/>
          <w:szCs w:val="18"/>
        </w:rPr>
      </w:pPr>
    </w:p>
    <w:p w14:paraId="56453B90" w14:textId="77777777" w:rsidR="000418B5" w:rsidRPr="00652421" w:rsidRDefault="000418B5" w:rsidP="00495A63">
      <w:pPr>
        <w:pStyle w:val="Prrafodelista"/>
        <w:widowControl w:val="0"/>
        <w:numPr>
          <w:ilvl w:val="0"/>
          <w:numId w:val="46"/>
        </w:numPr>
        <w:autoSpaceDE w:val="0"/>
        <w:autoSpaceDN w:val="0"/>
        <w:spacing w:after="0" w:line="360" w:lineRule="auto"/>
        <w:ind w:left="360"/>
        <w:contextualSpacing w:val="0"/>
        <w:rPr>
          <w:rFonts w:eastAsia="Calibri" w:cs="Times New Roman"/>
          <w:color w:val="002060"/>
          <w:szCs w:val="18"/>
        </w:rPr>
      </w:pPr>
      <w:r w:rsidRPr="00652421">
        <w:rPr>
          <w:rFonts w:eastAsia="Calibri" w:cs="Times New Roman"/>
          <w:color w:val="002060"/>
          <w:szCs w:val="18"/>
        </w:rPr>
        <w:t xml:space="preserve">Para ampliar la oferta de la educación laboral se ha realizado un proceso de elaboración y socialización de planes de estudios del Técnico Básico en artes para las escuelas laborales del Subsistema de Educación de Personas Jóvenes y Adultas en las menciones </w:t>
      </w:r>
      <w:r w:rsidRPr="00652421">
        <w:rPr>
          <w:rFonts w:eastAsia="Calibri" w:cs="Times New Roman"/>
          <w:color w:val="002060"/>
          <w:szCs w:val="18"/>
        </w:rPr>
        <w:lastRenderedPageBreak/>
        <w:t>de Artes Visuales, Teatro, Música y Producción Artesanal, los cuales se encuentran en proceso de diálogo y aprobación.</w:t>
      </w:r>
    </w:p>
    <w:p w14:paraId="390AF80D" w14:textId="77777777" w:rsidR="000418B5" w:rsidRPr="00652421" w:rsidRDefault="000418B5" w:rsidP="000418B5">
      <w:pPr>
        <w:spacing w:line="360" w:lineRule="auto"/>
        <w:rPr>
          <w:rFonts w:eastAsia="Calibri" w:cs="Times New Roman"/>
          <w:color w:val="002060"/>
          <w:szCs w:val="18"/>
        </w:rPr>
      </w:pPr>
    </w:p>
    <w:p w14:paraId="74DAEFDF" w14:textId="77777777" w:rsidR="000418B5" w:rsidRPr="00744738" w:rsidRDefault="000418B5" w:rsidP="00744738">
      <w:pPr>
        <w:shd w:val="clear" w:color="auto" w:fill="002060"/>
        <w:spacing w:line="360" w:lineRule="auto"/>
        <w:rPr>
          <w:rFonts w:cs="Times New Roman"/>
          <w:b/>
          <w:i/>
          <w:color w:val="FFFFFF" w:themeColor="background1"/>
          <w:szCs w:val="18"/>
        </w:rPr>
      </w:pPr>
      <w:r w:rsidRPr="00744738">
        <w:rPr>
          <w:rFonts w:cs="Times New Roman"/>
          <w:b/>
          <w:i/>
          <w:color w:val="FFFFFF" w:themeColor="background1"/>
          <w:szCs w:val="18"/>
        </w:rPr>
        <w:t xml:space="preserve">Estrategia 03.1.4 Desarrollar planes y programas de estudio para el trabajo en la educación técnico profesional, los bachilleratos en artes y las escuelas laborales del Subsistema de Educación de Personas Jóvenes y Adultas. </w:t>
      </w:r>
    </w:p>
    <w:p w14:paraId="0E314676" w14:textId="77777777" w:rsidR="000418B5" w:rsidRPr="00652421" w:rsidRDefault="000418B5" w:rsidP="00744738">
      <w:pPr>
        <w:spacing w:before="100" w:beforeAutospacing="1" w:after="100" w:afterAutospacing="1" w:line="360" w:lineRule="auto"/>
        <w:rPr>
          <w:rFonts w:cs="Times New Roman"/>
          <w:color w:val="002060"/>
          <w:szCs w:val="18"/>
          <w:lang w:eastAsia="es-DO"/>
        </w:rPr>
      </w:pPr>
      <w:r w:rsidRPr="00652421">
        <w:rPr>
          <w:rFonts w:cs="Times New Roman"/>
          <w:color w:val="002060"/>
          <w:szCs w:val="18"/>
          <w:lang w:eastAsia="es-DO"/>
        </w:rPr>
        <w:t xml:space="preserve">El modelo curricular de la educación técnico profesional lo conforman cuatro tipos de competencias: fundamentales, específicas, profesionales y claves para la empleabilidad. La oferta formativa de esta modalidad comprende el Bachillerato Técnico y el Técnico Básico, los cuales están organizados en el Catálogo Nacional de Títulos. Los títulos de las familias profesionales tienen carácter oficial y validez en todo el territorio nacional. </w:t>
      </w:r>
    </w:p>
    <w:p w14:paraId="1368C781" w14:textId="77777777" w:rsidR="000418B5" w:rsidRPr="00652421" w:rsidRDefault="000418B5" w:rsidP="00744738">
      <w:pPr>
        <w:spacing w:line="360" w:lineRule="auto"/>
        <w:rPr>
          <w:rFonts w:cs="Times New Roman"/>
          <w:color w:val="002060"/>
          <w:szCs w:val="18"/>
          <w:lang w:eastAsia="es-DO"/>
        </w:rPr>
      </w:pPr>
      <w:r w:rsidRPr="00652421">
        <w:rPr>
          <w:rFonts w:cs="Times New Roman"/>
          <w:color w:val="002060"/>
          <w:szCs w:val="18"/>
          <w:lang w:eastAsia="es-DO"/>
        </w:rPr>
        <w:t>En colaboración con el Instituto Nacional de Tránsito y Transporte Terrestre (Intrant) se concluyó en el año 2020 el diseño de una nueva familia profesional denominada “Transporte y Logística”, con cinco títulos, cuatro Bachilleratos Técnicos y un Técnico Básico, enmarcados en lo que respecta al transporte, movilidad, logística, y seguridad vial y medioambiental.</w:t>
      </w:r>
    </w:p>
    <w:p w14:paraId="35BA60E7" w14:textId="77777777" w:rsidR="000418B5" w:rsidRPr="00652421" w:rsidRDefault="000418B5" w:rsidP="000418B5">
      <w:pPr>
        <w:pStyle w:val="Textoindependiente"/>
        <w:spacing w:line="360" w:lineRule="auto"/>
        <w:ind w:right="212"/>
        <w:jc w:val="both"/>
        <w:rPr>
          <w:rFonts w:ascii="Artifex CF Extra Light" w:hAnsi="Artifex CF Extra Light"/>
          <w:color w:val="002060"/>
          <w:sz w:val="18"/>
          <w:szCs w:val="18"/>
        </w:rPr>
      </w:pPr>
      <w:r w:rsidRPr="00652421">
        <w:rPr>
          <w:rFonts w:ascii="Artifex CF Extra Light" w:hAnsi="Artifex CF Extra Light"/>
          <w:color w:val="002060"/>
          <w:sz w:val="18"/>
          <w:szCs w:val="18"/>
        </w:rPr>
        <w:t>En</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el</w:t>
      </w:r>
      <w:r w:rsidRPr="00652421">
        <w:rPr>
          <w:rFonts w:ascii="Artifex CF Extra Light" w:hAnsi="Artifex CF Extra Light"/>
          <w:color w:val="002060"/>
          <w:spacing w:val="-6"/>
          <w:sz w:val="18"/>
          <w:szCs w:val="18"/>
        </w:rPr>
        <w:t xml:space="preserve"> periodo escolar </w:t>
      </w:r>
      <w:r w:rsidRPr="00652421">
        <w:rPr>
          <w:rFonts w:ascii="Artifex CF Extra Light" w:hAnsi="Artifex CF Extra Light"/>
          <w:color w:val="002060"/>
          <w:sz w:val="18"/>
          <w:szCs w:val="18"/>
        </w:rPr>
        <w:t xml:space="preserve">2019-2020 </w:t>
      </w:r>
      <w:r w:rsidRPr="00652421">
        <w:rPr>
          <w:rFonts w:ascii="Artifex CF Extra Light" w:hAnsi="Artifex CF Extra Light"/>
          <w:color w:val="002060"/>
          <w:spacing w:val="-9"/>
          <w:sz w:val="18"/>
          <w:szCs w:val="18"/>
        </w:rPr>
        <w:t>se</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aplicó</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en</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todos</w:t>
      </w:r>
      <w:r w:rsidRPr="00652421">
        <w:rPr>
          <w:rFonts w:ascii="Artifex CF Extra Light" w:hAnsi="Artifex CF Extra Light"/>
          <w:color w:val="002060"/>
          <w:spacing w:val="-7"/>
          <w:sz w:val="18"/>
          <w:szCs w:val="18"/>
        </w:rPr>
        <w:t xml:space="preserve"> </w:t>
      </w:r>
      <w:r w:rsidRPr="00652421">
        <w:rPr>
          <w:rFonts w:ascii="Artifex CF Extra Light" w:hAnsi="Artifex CF Extra Light"/>
          <w:color w:val="002060"/>
          <w:sz w:val="18"/>
          <w:szCs w:val="18"/>
        </w:rPr>
        <w:t>los</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grados la nueva oferta curricular enfocada en competencias,</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saliendo</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de</w:t>
      </w:r>
      <w:r w:rsidRPr="00652421">
        <w:rPr>
          <w:rFonts w:ascii="Artifex CF Extra Light" w:hAnsi="Artifex CF Extra Light"/>
          <w:color w:val="002060"/>
          <w:spacing w:val="-7"/>
          <w:sz w:val="18"/>
          <w:szCs w:val="18"/>
        </w:rPr>
        <w:t xml:space="preserve"> </w:t>
      </w:r>
      <w:r w:rsidRPr="00652421">
        <w:rPr>
          <w:rFonts w:ascii="Artifex CF Extra Light" w:hAnsi="Artifex CF Extra Light"/>
          <w:color w:val="002060"/>
          <w:sz w:val="18"/>
          <w:szCs w:val="18"/>
        </w:rPr>
        <w:t>forma</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definitiva</w:t>
      </w:r>
      <w:r w:rsidRPr="00652421">
        <w:rPr>
          <w:rFonts w:ascii="Artifex CF Extra Light" w:hAnsi="Artifex CF Extra Light"/>
          <w:color w:val="002060"/>
          <w:spacing w:val="-7"/>
          <w:sz w:val="18"/>
          <w:szCs w:val="18"/>
        </w:rPr>
        <w:t xml:space="preserve"> </w:t>
      </w:r>
      <w:r w:rsidRPr="00652421">
        <w:rPr>
          <w:rFonts w:ascii="Artifex CF Extra Light" w:hAnsi="Artifex CF Extra Light"/>
          <w:color w:val="002060"/>
          <w:sz w:val="18"/>
          <w:szCs w:val="18"/>
        </w:rPr>
        <w:t>la</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anterior oferta contenida en la Ordenanza núm.</w:t>
      </w:r>
      <w:r w:rsidRPr="00652421">
        <w:rPr>
          <w:rFonts w:ascii="Artifex CF Extra Light" w:hAnsi="Artifex CF Extra Light"/>
          <w:color w:val="002060"/>
          <w:spacing w:val="-5"/>
          <w:sz w:val="18"/>
          <w:szCs w:val="18"/>
        </w:rPr>
        <w:t xml:space="preserve"> </w:t>
      </w:r>
      <w:r w:rsidRPr="00652421">
        <w:rPr>
          <w:rFonts w:ascii="Artifex CF Extra Light" w:hAnsi="Artifex CF Extra Light"/>
          <w:color w:val="002060"/>
          <w:sz w:val="18"/>
          <w:szCs w:val="18"/>
        </w:rPr>
        <w:t xml:space="preserve">02-2010. La implementación del nuevo modelo pedagógico inició en el año escolar 2017-2018 en el 4to. </w:t>
      </w:r>
      <w:proofErr w:type="gramStart"/>
      <w:r w:rsidRPr="00652421">
        <w:rPr>
          <w:rFonts w:ascii="Artifex CF Extra Light" w:hAnsi="Artifex CF Extra Light"/>
          <w:color w:val="002060"/>
          <w:sz w:val="18"/>
          <w:szCs w:val="18"/>
        </w:rPr>
        <w:t>grado</w:t>
      </w:r>
      <w:proofErr w:type="gramEnd"/>
      <w:r w:rsidRPr="00652421">
        <w:rPr>
          <w:rFonts w:ascii="Artifex CF Extra Light" w:hAnsi="Artifex CF Extra Light"/>
          <w:color w:val="002060"/>
          <w:sz w:val="18"/>
          <w:szCs w:val="18"/>
        </w:rPr>
        <w:t xml:space="preserve"> y luego en el 2018-2019 en </w:t>
      </w:r>
      <w:r w:rsidRPr="00652421">
        <w:rPr>
          <w:rFonts w:ascii="Artifex CF Extra Light" w:hAnsi="Artifex CF Extra Light"/>
          <w:color w:val="002060"/>
          <w:spacing w:val="-8"/>
          <w:sz w:val="18"/>
          <w:szCs w:val="18"/>
        </w:rPr>
        <w:t xml:space="preserve">4to. </w:t>
      </w:r>
      <w:proofErr w:type="gramStart"/>
      <w:r w:rsidRPr="00652421">
        <w:rPr>
          <w:rFonts w:ascii="Artifex CF Extra Light" w:hAnsi="Artifex CF Extra Light"/>
          <w:color w:val="002060"/>
          <w:sz w:val="18"/>
          <w:szCs w:val="18"/>
        </w:rPr>
        <w:t>y</w:t>
      </w:r>
      <w:proofErr w:type="gramEnd"/>
      <w:r w:rsidRPr="00652421">
        <w:rPr>
          <w:rFonts w:ascii="Artifex CF Extra Light" w:hAnsi="Artifex CF Extra Light"/>
          <w:color w:val="002060"/>
          <w:spacing w:val="-11"/>
          <w:sz w:val="18"/>
          <w:szCs w:val="18"/>
        </w:rPr>
        <w:t xml:space="preserve"> </w:t>
      </w:r>
      <w:r w:rsidRPr="00652421">
        <w:rPr>
          <w:rFonts w:ascii="Artifex CF Extra Light" w:hAnsi="Artifex CF Extra Light"/>
          <w:color w:val="002060"/>
          <w:sz w:val="18"/>
          <w:szCs w:val="18"/>
        </w:rPr>
        <w:t>5to.</w:t>
      </w:r>
      <w:r w:rsidRPr="00652421">
        <w:rPr>
          <w:rFonts w:ascii="Artifex CF Extra Light" w:hAnsi="Artifex CF Extra Light"/>
          <w:color w:val="002060"/>
          <w:spacing w:val="-8"/>
          <w:sz w:val="18"/>
          <w:szCs w:val="18"/>
        </w:rPr>
        <w:t xml:space="preserve"> </w:t>
      </w:r>
      <w:proofErr w:type="gramStart"/>
      <w:r w:rsidRPr="00652421">
        <w:rPr>
          <w:rFonts w:ascii="Artifex CF Extra Light" w:hAnsi="Artifex CF Extra Light"/>
          <w:color w:val="002060"/>
          <w:sz w:val="18"/>
          <w:szCs w:val="18"/>
        </w:rPr>
        <w:t>grado</w:t>
      </w:r>
      <w:r w:rsidRPr="00652421">
        <w:rPr>
          <w:rFonts w:ascii="Artifex CF Extra Light" w:hAnsi="Artifex CF Extra Light"/>
          <w:color w:val="002060"/>
          <w:spacing w:val="-8"/>
          <w:sz w:val="18"/>
          <w:szCs w:val="18"/>
        </w:rPr>
        <w:t>s</w:t>
      </w:r>
      <w:proofErr w:type="gramEnd"/>
      <w:r w:rsidRPr="00652421">
        <w:rPr>
          <w:rFonts w:ascii="Artifex CF Extra Light" w:hAnsi="Artifex CF Extra Light"/>
          <w:color w:val="002060"/>
          <w:spacing w:val="-8"/>
          <w:sz w:val="18"/>
          <w:szCs w:val="18"/>
        </w:rPr>
        <w:t>.</w:t>
      </w:r>
    </w:p>
    <w:p w14:paraId="4A244ADE" w14:textId="77777777" w:rsidR="000418B5" w:rsidRPr="00652421" w:rsidRDefault="000418B5" w:rsidP="000418B5">
      <w:pPr>
        <w:pStyle w:val="Textoindependiente"/>
        <w:spacing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Para mejorar las competencias de los docentes en el desarrollo curricular, se elaboraron las siguientes guías:</w:t>
      </w:r>
    </w:p>
    <w:p w14:paraId="6D591564" w14:textId="77777777" w:rsidR="000418B5" w:rsidRPr="00652421" w:rsidRDefault="000418B5" w:rsidP="00F14C38">
      <w:pPr>
        <w:pStyle w:val="Prrafodelista"/>
        <w:widowControl w:val="0"/>
        <w:numPr>
          <w:ilvl w:val="0"/>
          <w:numId w:val="200"/>
        </w:numPr>
        <w:tabs>
          <w:tab w:val="left" w:pos="1105"/>
          <w:tab w:val="left" w:pos="1106"/>
        </w:tabs>
        <w:autoSpaceDE w:val="0"/>
        <w:autoSpaceDN w:val="0"/>
        <w:spacing w:before="1" w:after="0" w:line="360" w:lineRule="auto"/>
        <w:contextualSpacing w:val="0"/>
        <w:jc w:val="left"/>
        <w:rPr>
          <w:rFonts w:cs="Times New Roman"/>
          <w:color w:val="002060"/>
          <w:szCs w:val="18"/>
        </w:rPr>
      </w:pPr>
      <w:r w:rsidRPr="00652421">
        <w:rPr>
          <w:rFonts w:cs="Times New Roman"/>
          <w:color w:val="002060"/>
          <w:szCs w:val="18"/>
        </w:rPr>
        <w:t>De emprendimiento para docentes y</w:t>
      </w:r>
      <w:r w:rsidRPr="00652421">
        <w:rPr>
          <w:rFonts w:cs="Times New Roman"/>
          <w:color w:val="002060"/>
          <w:spacing w:val="-7"/>
          <w:szCs w:val="18"/>
        </w:rPr>
        <w:t xml:space="preserve"> </w:t>
      </w:r>
      <w:r w:rsidRPr="00652421">
        <w:rPr>
          <w:rFonts w:cs="Times New Roman"/>
          <w:color w:val="002060"/>
          <w:szCs w:val="18"/>
        </w:rPr>
        <w:t>estudiantes.</w:t>
      </w:r>
    </w:p>
    <w:p w14:paraId="0D968901" w14:textId="77777777" w:rsidR="000418B5" w:rsidRPr="00652421" w:rsidRDefault="000418B5" w:rsidP="00F14C38">
      <w:pPr>
        <w:pStyle w:val="Prrafodelista"/>
        <w:widowControl w:val="0"/>
        <w:numPr>
          <w:ilvl w:val="0"/>
          <w:numId w:val="200"/>
        </w:numPr>
        <w:tabs>
          <w:tab w:val="left" w:pos="1106"/>
        </w:tabs>
        <w:autoSpaceDE w:val="0"/>
        <w:autoSpaceDN w:val="0"/>
        <w:spacing w:before="1" w:after="0" w:line="360" w:lineRule="auto"/>
        <w:contextualSpacing w:val="0"/>
        <w:jc w:val="left"/>
        <w:rPr>
          <w:rFonts w:cs="Times New Roman"/>
          <w:color w:val="002060"/>
          <w:szCs w:val="18"/>
        </w:rPr>
      </w:pPr>
      <w:r w:rsidRPr="00652421">
        <w:rPr>
          <w:rFonts w:cs="Times New Roman"/>
          <w:color w:val="002060"/>
          <w:szCs w:val="18"/>
        </w:rPr>
        <w:t>De planificación y evaluación bajo enfoque por competencias para</w:t>
      </w:r>
      <w:r w:rsidRPr="00652421">
        <w:rPr>
          <w:rFonts w:cs="Times New Roman"/>
          <w:color w:val="002060"/>
          <w:spacing w:val="-11"/>
          <w:szCs w:val="18"/>
        </w:rPr>
        <w:t xml:space="preserve"> </w:t>
      </w:r>
      <w:r w:rsidRPr="00652421">
        <w:rPr>
          <w:rFonts w:cs="Times New Roman"/>
          <w:color w:val="002060"/>
          <w:szCs w:val="18"/>
        </w:rPr>
        <w:t>docentes.</w:t>
      </w:r>
    </w:p>
    <w:p w14:paraId="63129F96" w14:textId="77777777" w:rsidR="000418B5" w:rsidRPr="00652421" w:rsidRDefault="000418B5" w:rsidP="00F14C38">
      <w:pPr>
        <w:pStyle w:val="Prrafodelista"/>
        <w:widowControl w:val="0"/>
        <w:numPr>
          <w:ilvl w:val="0"/>
          <w:numId w:val="200"/>
        </w:numPr>
        <w:tabs>
          <w:tab w:val="left" w:pos="1105"/>
          <w:tab w:val="left" w:pos="1106"/>
        </w:tabs>
        <w:autoSpaceDE w:val="0"/>
        <w:autoSpaceDN w:val="0"/>
        <w:spacing w:after="0" w:line="360" w:lineRule="auto"/>
        <w:contextualSpacing w:val="0"/>
        <w:jc w:val="left"/>
        <w:rPr>
          <w:rFonts w:cs="Times New Roman"/>
          <w:color w:val="002060"/>
          <w:szCs w:val="18"/>
        </w:rPr>
      </w:pPr>
      <w:r w:rsidRPr="00652421">
        <w:rPr>
          <w:rFonts w:cs="Times New Roman"/>
          <w:color w:val="002060"/>
          <w:szCs w:val="18"/>
        </w:rPr>
        <w:t>Guía del módulo de formación en centros de</w:t>
      </w:r>
      <w:r w:rsidRPr="00652421">
        <w:rPr>
          <w:rFonts w:cs="Times New Roman"/>
          <w:color w:val="002060"/>
          <w:spacing w:val="-5"/>
          <w:szCs w:val="18"/>
        </w:rPr>
        <w:t xml:space="preserve"> </w:t>
      </w:r>
      <w:r w:rsidRPr="00652421">
        <w:rPr>
          <w:rFonts w:cs="Times New Roman"/>
          <w:color w:val="002060"/>
          <w:szCs w:val="18"/>
        </w:rPr>
        <w:t>trabajo.</w:t>
      </w:r>
    </w:p>
    <w:p w14:paraId="5C812E7C" w14:textId="77777777" w:rsidR="000418B5" w:rsidRPr="00652421" w:rsidRDefault="000418B5" w:rsidP="000418B5">
      <w:pPr>
        <w:pStyle w:val="Textoindependiente"/>
        <w:spacing w:line="360" w:lineRule="auto"/>
        <w:rPr>
          <w:rFonts w:ascii="Artifex CF Extra Light" w:hAnsi="Artifex CF Extra Light"/>
          <w:color w:val="002060"/>
          <w:sz w:val="18"/>
          <w:szCs w:val="18"/>
        </w:rPr>
      </w:pPr>
    </w:p>
    <w:p w14:paraId="62E12196" w14:textId="77777777" w:rsidR="000418B5" w:rsidRDefault="000418B5" w:rsidP="000418B5">
      <w:pPr>
        <w:pStyle w:val="Textoindependiente"/>
        <w:tabs>
          <w:tab w:val="left" w:pos="9072"/>
        </w:tabs>
        <w:spacing w:line="360" w:lineRule="auto"/>
        <w:ind w:right="214"/>
        <w:jc w:val="both"/>
        <w:rPr>
          <w:rFonts w:ascii="Artifex CF Extra Light" w:hAnsi="Artifex CF Extra Light"/>
          <w:color w:val="002060"/>
          <w:spacing w:val="-2"/>
          <w:sz w:val="18"/>
          <w:szCs w:val="18"/>
        </w:rPr>
      </w:pPr>
      <w:r w:rsidRPr="00652421">
        <w:rPr>
          <w:rFonts w:ascii="Artifex CF Extra Light" w:hAnsi="Artifex CF Extra Light"/>
          <w:color w:val="002060"/>
          <w:sz w:val="18"/>
          <w:szCs w:val="18"/>
        </w:rPr>
        <w:t>En el 2020 se inició un proceso para que los docentes de ETP utilicen la plataforma Eduplan. Hasta el momento se han creado las</w:t>
      </w:r>
      <w:r w:rsidRPr="00652421">
        <w:rPr>
          <w:rFonts w:ascii="Artifex CF Extra Light" w:hAnsi="Artifex CF Extra Light"/>
          <w:color w:val="002060"/>
          <w:spacing w:val="-10"/>
          <w:sz w:val="18"/>
          <w:szCs w:val="18"/>
        </w:rPr>
        <w:t xml:space="preserve"> </w:t>
      </w:r>
      <w:r w:rsidRPr="00652421">
        <w:rPr>
          <w:rFonts w:ascii="Artifex CF Extra Light" w:hAnsi="Artifex CF Extra Light"/>
          <w:color w:val="002060"/>
          <w:sz w:val="18"/>
          <w:szCs w:val="18"/>
        </w:rPr>
        <w:t>bases de</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datos</w:t>
      </w:r>
      <w:r w:rsidRPr="00652421">
        <w:rPr>
          <w:rFonts w:ascii="Artifex CF Extra Light" w:hAnsi="Artifex CF Extra Light"/>
          <w:color w:val="002060"/>
          <w:spacing w:val="-5"/>
          <w:sz w:val="18"/>
          <w:szCs w:val="18"/>
        </w:rPr>
        <w:t xml:space="preserve"> </w:t>
      </w:r>
      <w:r w:rsidRPr="00652421">
        <w:rPr>
          <w:rFonts w:ascii="Artifex CF Extra Light" w:hAnsi="Artifex CF Extra Light"/>
          <w:color w:val="002060"/>
          <w:sz w:val="18"/>
          <w:szCs w:val="18"/>
        </w:rPr>
        <w:t>con</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las</w:t>
      </w:r>
      <w:r w:rsidRPr="00652421">
        <w:rPr>
          <w:rFonts w:ascii="Artifex CF Extra Light" w:hAnsi="Artifex CF Extra Light"/>
          <w:color w:val="002060"/>
          <w:spacing w:val="-5"/>
          <w:sz w:val="18"/>
          <w:szCs w:val="18"/>
        </w:rPr>
        <w:t xml:space="preserve"> </w:t>
      </w:r>
      <w:r w:rsidRPr="00652421">
        <w:rPr>
          <w:rFonts w:ascii="Artifex CF Extra Light" w:hAnsi="Artifex CF Extra Light"/>
          <w:color w:val="002060"/>
          <w:sz w:val="18"/>
          <w:szCs w:val="18"/>
        </w:rPr>
        <w:t>características</w:t>
      </w:r>
      <w:r w:rsidRPr="00652421">
        <w:rPr>
          <w:rFonts w:ascii="Artifex CF Extra Light" w:hAnsi="Artifex CF Extra Light"/>
          <w:color w:val="002060"/>
          <w:spacing w:val="-5"/>
          <w:sz w:val="18"/>
          <w:szCs w:val="18"/>
        </w:rPr>
        <w:t xml:space="preserve"> </w:t>
      </w:r>
      <w:r w:rsidRPr="00652421">
        <w:rPr>
          <w:rFonts w:ascii="Artifex CF Extra Light" w:hAnsi="Artifex CF Extra Light"/>
          <w:color w:val="002060"/>
          <w:sz w:val="18"/>
          <w:szCs w:val="18"/>
        </w:rPr>
        <w:t>de</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la</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educación</w:t>
      </w:r>
      <w:r w:rsidRPr="00652421">
        <w:rPr>
          <w:rFonts w:ascii="Artifex CF Extra Light" w:hAnsi="Artifex CF Extra Light"/>
          <w:color w:val="002060"/>
          <w:spacing w:val="-9"/>
          <w:sz w:val="18"/>
          <w:szCs w:val="18"/>
        </w:rPr>
        <w:t xml:space="preserve"> </w:t>
      </w:r>
      <w:r w:rsidRPr="00652421">
        <w:rPr>
          <w:rFonts w:ascii="Artifex CF Extra Light" w:hAnsi="Artifex CF Extra Light"/>
          <w:color w:val="002060"/>
          <w:sz w:val="18"/>
          <w:szCs w:val="18"/>
        </w:rPr>
        <w:t>técnico</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profesional y se</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han</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colocado</w:t>
      </w:r>
      <w:r w:rsidRPr="00652421">
        <w:rPr>
          <w:rFonts w:ascii="Artifex CF Extra Light" w:hAnsi="Artifex CF Extra Light"/>
          <w:color w:val="002060"/>
          <w:spacing w:val="-5"/>
          <w:sz w:val="18"/>
          <w:szCs w:val="18"/>
        </w:rPr>
        <w:t xml:space="preserve"> </w:t>
      </w:r>
      <w:r w:rsidRPr="00652421">
        <w:rPr>
          <w:rFonts w:ascii="Artifex CF Extra Light" w:hAnsi="Artifex CF Extra Light"/>
          <w:color w:val="002060"/>
          <w:sz w:val="18"/>
          <w:szCs w:val="18"/>
        </w:rPr>
        <w:t xml:space="preserve">recursos de libros, presentaciones y la oferta curricular desglosada por familia profesional, título y módulo. También participaron en la presentación de esta plataforma 3,000 docentes de áreas especializadas. </w:t>
      </w:r>
      <w:r w:rsidRPr="00652421">
        <w:rPr>
          <w:rFonts w:ascii="Artifex CF Extra Light" w:hAnsi="Artifex CF Extra Light"/>
          <w:color w:val="002060"/>
          <w:sz w:val="18"/>
          <w:szCs w:val="18"/>
        </w:rPr>
        <w:lastRenderedPageBreak/>
        <w:t>Este proceso ha contado con apoyo del proyecto PROETP</w:t>
      </w:r>
      <w:r w:rsidRPr="00652421">
        <w:rPr>
          <w:rFonts w:ascii="Artifex CF Extra Light" w:hAnsi="Artifex CF Extra Light"/>
          <w:color w:val="002060"/>
          <w:spacing w:val="-3"/>
          <w:sz w:val="18"/>
          <w:szCs w:val="18"/>
        </w:rPr>
        <w:t xml:space="preserve"> </w:t>
      </w:r>
      <w:r w:rsidRPr="00652421">
        <w:rPr>
          <w:rFonts w:ascii="Artifex CF Extra Light" w:hAnsi="Artifex CF Extra Light"/>
          <w:color w:val="002060"/>
          <w:spacing w:val="-2"/>
          <w:sz w:val="18"/>
          <w:szCs w:val="18"/>
        </w:rPr>
        <w:t>II.</w:t>
      </w:r>
    </w:p>
    <w:p w14:paraId="1CA7BBFE" w14:textId="77777777" w:rsidR="00744738" w:rsidRPr="00652421" w:rsidRDefault="00744738" w:rsidP="000418B5">
      <w:pPr>
        <w:pStyle w:val="Textoindependiente"/>
        <w:tabs>
          <w:tab w:val="left" w:pos="9072"/>
        </w:tabs>
        <w:spacing w:line="360" w:lineRule="auto"/>
        <w:ind w:right="214"/>
        <w:jc w:val="both"/>
        <w:rPr>
          <w:rFonts w:ascii="Artifex CF Extra Light" w:hAnsi="Artifex CF Extra Light"/>
          <w:color w:val="002060"/>
          <w:spacing w:val="-2"/>
          <w:sz w:val="18"/>
          <w:szCs w:val="18"/>
        </w:rPr>
      </w:pPr>
    </w:p>
    <w:p w14:paraId="71D26FD3" w14:textId="77777777" w:rsidR="000418B5" w:rsidRPr="00652421" w:rsidRDefault="000418B5" w:rsidP="00744738">
      <w:pPr>
        <w:spacing w:line="360" w:lineRule="auto"/>
        <w:rPr>
          <w:rFonts w:cs="Times New Roman"/>
          <w:color w:val="002060"/>
          <w:szCs w:val="18"/>
        </w:rPr>
      </w:pPr>
      <w:r w:rsidRPr="00652421">
        <w:rPr>
          <w:rFonts w:cs="Times New Roman"/>
          <w:color w:val="002060"/>
          <w:szCs w:val="18"/>
        </w:rPr>
        <w:t>En cuanto a la formación de los recursos humanos de la ETP, más de 3,500 docentes, técnicos regionales, directores y coordinadores se han orientado en torno a las acciones y estrategias que permitirán garantizar el éxito del año escolar 2020-2021.</w:t>
      </w:r>
    </w:p>
    <w:p w14:paraId="3118E6EB" w14:textId="77777777" w:rsidR="000418B5" w:rsidRPr="00652421" w:rsidRDefault="000418B5" w:rsidP="000418B5">
      <w:pPr>
        <w:spacing w:after="0" w:line="360" w:lineRule="auto"/>
        <w:rPr>
          <w:rFonts w:cs="Times New Roman"/>
          <w:color w:val="002060"/>
          <w:szCs w:val="18"/>
        </w:rPr>
      </w:pPr>
    </w:p>
    <w:p w14:paraId="235F8330" w14:textId="77777777" w:rsidR="000418B5" w:rsidRPr="00744738" w:rsidRDefault="000418B5" w:rsidP="00744738">
      <w:pPr>
        <w:shd w:val="clear" w:color="auto" w:fill="002060"/>
        <w:spacing w:line="360" w:lineRule="auto"/>
        <w:rPr>
          <w:rFonts w:cs="Times New Roman"/>
          <w:b/>
          <w:bCs/>
          <w:i/>
          <w:color w:val="FFFFFF" w:themeColor="background1"/>
          <w:szCs w:val="18"/>
        </w:rPr>
      </w:pPr>
      <w:r w:rsidRPr="00744738">
        <w:rPr>
          <w:rFonts w:cs="Times New Roman"/>
          <w:b/>
          <w:bCs/>
          <w:i/>
          <w:color w:val="FFFFFF" w:themeColor="background1"/>
          <w:szCs w:val="18"/>
        </w:rPr>
        <w:t>Estrategia 03.1.5.  Desarrollar políticas y programas de educación técnico profesional y en artes multisectoriales en todos los ámbitos que desarrolla el Minerd, promoviendo alianzas efectivas con los sectores público, privado y gremial.</w:t>
      </w:r>
    </w:p>
    <w:p w14:paraId="22389CA9" w14:textId="77777777" w:rsidR="000418B5" w:rsidRPr="00652421" w:rsidRDefault="000418B5" w:rsidP="000418B5">
      <w:pPr>
        <w:shd w:val="clear" w:color="auto" w:fill="FFFFFF" w:themeFill="background1"/>
        <w:spacing w:after="0" w:line="360" w:lineRule="auto"/>
        <w:rPr>
          <w:rFonts w:cs="Times New Roman"/>
          <w:b/>
          <w:bCs/>
          <w:i/>
          <w:color w:val="002060"/>
          <w:szCs w:val="18"/>
        </w:rPr>
      </w:pPr>
    </w:p>
    <w:p w14:paraId="70DEB929" w14:textId="77777777" w:rsidR="000418B5" w:rsidRDefault="000418B5" w:rsidP="000418B5">
      <w:pPr>
        <w:pStyle w:val="Textoindependiente"/>
        <w:spacing w:before="10"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A continuación, se presentan los proyectos ETP desarrollados a través de alianzas efectivas:</w:t>
      </w:r>
    </w:p>
    <w:p w14:paraId="5225D77F" w14:textId="77777777" w:rsidR="00CD3D3B" w:rsidRPr="00652421" w:rsidRDefault="00CD3D3B" w:rsidP="000418B5">
      <w:pPr>
        <w:pStyle w:val="Textoindependiente"/>
        <w:spacing w:before="10" w:line="360" w:lineRule="auto"/>
        <w:rPr>
          <w:rFonts w:ascii="Artifex CF Extra Light" w:hAnsi="Artifex CF Extra Light"/>
          <w:color w:val="002060"/>
          <w:sz w:val="18"/>
          <w:szCs w:val="18"/>
        </w:rPr>
      </w:pPr>
    </w:p>
    <w:p w14:paraId="2B725BD2" w14:textId="77777777" w:rsidR="000418B5" w:rsidRPr="00652421" w:rsidRDefault="000418B5" w:rsidP="006D116C">
      <w:pPr>
        <w:pStyle w:val="TDC2"/>
      </w:pPr>
      <w:r w:rsidRPr="00652421">
        <w:t xml:space="preserve">Dentro de esta estrategia se contempla el módulo de Formación en Centros de Trabajo (FCT) para las distintas ofertas de formación técnico profesional. En este sentido, desde el 2016 se implementa este módulo que sustituye las pasantías ocupacionales bajo el Convenio de Jóvenes y Desarrollo e InteRed con la Aecid “Generación de capacidades en titulares de derechos, responsabilidades y obligaciones del sistema educativo dominicano, en los niveles de educación primaria y secundaria, para mejorar la calidad educativa. RD” ref. 14-CO1-389. A partir del año escolar 2019-2020 el módulo de formación en centros de trabajo se implementa en los 172 centros de educación técnica que imparten 6to. grado de bachillerato. </w:t>
      </w:r>
    </w:p>
    <w:p w14:paraId="5D395FEE" w14:textId="77777777" w:rsidR="000418B5" w:rsidRPr="00652421" w:rsidRDefault="000418B5" w:rsidP="006D116C">
      <w:pPr>
        <w:pStyle w:val="TDC2"/>
      </w:pPr>
      <w:r w:rsidRPr="00652421">
        <w:t>El proyecto está dirigido principalmente a los jóvenes estudiantes de los programas de bachillerato de las modalidades Técnico Profesional y en Artes que se encuentran cursando el último grado. El principal instrumento del proyecto es la plataforma tecnológica De Par en Par, que administrará los procesos de vinculación entre los estudiantes, centros educativos y centros de trabajo, así como los procesos de formación y evaluación de los estudiantes. Este proyecto busca principalmente desarrollar los componentes siguientes:</w:t>
      </w:r>
    </w:p>
    <w:p w14:paraId="7D2202BA" w14:textId="77777777" w:rsidR="000418B5" w:rsidRPr="00652421" w:rsidRDefault="000418B5" w:rsidP="00F14C38">
      <w:pPr>
        <w:pStyle w:val="Prrafodelista"/>
        <w:widowControl w:val="0"/>
        <w:numPr>
          <w:ilvl w:val="0"/>
          <w:numId w:val="201"/>
        </w:numPr>
        <w:tabs>
          <w:tab w:val="left" w:pos="1258"/>
          <w:tab w:val="left" w:pos="1259"/>
        </w:tabs>
        <w:autoSpaceDE w:val="0"/>
        <w:autoSpaceDN w:val="0"/>
        <w:spacing w:before="178" w:after="0" w:line="360" w:lineRule="auto"/>
        <w:contextualSpacing w:val="0"/>
        <w:rPr>
          <w:rFonts w:cs="Times New Roman"/>
          <w:color w:val="002060"/>
          <w:szCs w:val="18"/>
        </w:rPr>
      </w:pPr>
      <w:r w:rsidRPr="00652421">
        <w:rPr>
          <w:rFonts w:cs="Times New Roman"/>
          <w:color w:val="002060"/>
          <w:szCs w:val="18"/>
        </w:rPr>
        <w:t>Creación y documentación de los procesos necesarios para la implementación del MFCT.</w:t>
      </w:r>
    </w:p>
    <w:p w14:paraId="1CCF8E89" w14:textId="77777777" w:rsidR="000418B5" w:rsidRPr="00652421" w:rsidRDefault="000418B5" w:rsidP="00F14C38">
      <w:pPr>
        <w:pStyle w:val="Prrafodelista"/>
        <w:widowControl w:val="0"/>
        <w:numPr>
          <w:ilvl w:val="0"/>
          <w:numId w:val="201"/>
        </w:numPr>
        <w:tabs>
          <w:tab w:val="left" w:pos="1258"/>
          <w:tab w:val="left" w:pos="1259"/>
        </w:tabs>
        <w:autoSpaceDE w:val="0"/>
        <w:autoSpaceDN w:val="0"/>
        <w:spacing w:after="0" w:line="360" w:lineRule="auto"/>
        <w:ind w:right="218"/>
        <w:contextualSpacing w:val="0"/>
        <w:rPr>
          <w:rFonts w:cs="Times New Roman"/>
          <w:color w:val="002060"/>
          <w:szCs w:val="18"/>
        </w:rPr>
      </w:pPr>
      <w:r w:rsidRPr="00652421">
        <w:rPr>
          <w:rFonts w:cs="Times New Roman"/>
          <w:color w:val="002060"/>
          <w:szCs w:val="18"/>
        </w:rPr>
        <w:t>Desarrollo e implementación de una plataforma tecnológica con interfaz web y móvil, para el proceso de vinculación, gestión y evaluación del MFCT.</w:t>
      </w:r>
    </w:p>
    <w:p w14:paraId="619BE613" w14:textId="77777777" w:rsidR="000418B5" w:rsidRPr="00652421" w:rsidRDefault="000418B5" w:rsidP="00F14C38">
      <w:pPr>
        <w:pStyle w:val="Prrafodelista"/>
        <w:widowControl w:val="0"/>
        <w:numPr>
          <w:ilvl w:val="0"/>
          <w:numId w:val="201"/>
        </w:numPr>
        <w:tabs>
          <w:tab w:val="left" w:pos="1258"/>
          <w:tab w:val="left" w:pos="1259"/>
        </w:tabs>
        <w:autoSpaceDE w:val="0"/>
        <w:autoSpaceDN w:val="0"/>
        <w:spacing w:after="0" w:line="360" w:lineRule="auto"/>
        <w:ind w:right="221"/>
        <w:contextualSpacing w:val="0"/>
        <w:rPr>
          <w:rFonts w:cs="Times New Roman"/>
          <w:color w:val="002060"/>
          <w:szCs w:val="18"/>
        </w:rPr>
      </w:pPr>
      <w:r w:rsidRPr="00652421">
        <w:rPr>
          <w:rFonts w:cs="Times New Roman"/>
          <w:color w:val="002060"/>
          <w:szCs w:val="18"/>
        </w:rPr>
        <w:t>Revisión y establecimiento de las bases legales necesarias para la adecuada interrelación entre los actores que intervienen en la red.</w:t>
      </w:r>
    </w:p>
    <w:p w14:paraId="34D64B9B" w14:textId="77777777" w:rsidR="000418B5" w:rsidRPr="00652421" w:rsidRDefault="000418B5" w:rsidP="00F14C38">
      <w:pPr>
        <w:pStyle w:val="Prrafodelista"/>
        <w:widowControl w:val="0"/>
        <w:numPr>
          <w:ilvl w:val="0"/>
          <w:numId w:val="201"/>
        </w:numPr>
        <w:tabs>
          <w:tab w:val="left" w:pos="1258"/>
          <w:tab w:val="left" w:pos="1259"/>
        </w:tabs>
        <w:autoSpaceDE w:val="0"/>
        <w:autoSpaceDN w:val="0"/>
        <w:spacing w:after="0" w:line="360" w:lineRule="auto"/>
        <w:contextualSpacing w:val="0"/>
        <w:rPr>
          <w:rFonts w:cs="Times New Roman"/>
          <w:color w:val="002060"/>
          <w:szCs w:val="18"/>
        </w:rPr>
      </w:pPr>
      <w:r w:rsidRPr="00652421">
        <w:rPr>
          <w:rFonts w:cs="Times New Roman"/>
          <w:color w:val="002060"/>
          <w:szCs w:val="18"/>
        </w:rPr>
        <w:t>La creación y promoción de una red de empresas que apoyen el desarrollo del MFCT.</w:t>
      </w:r>
    </w:p>
    <w:p w14:paraId="1C1F57F2" w14:textId="77777777" w:rsidR="000418B5" w:rsidRPr="00652421" w:rsidRDefault="000418B5" w:rsidP="000418B5">
      <w:pPr>
        <w:pStyle w:val="Textoindependiente"/>
        <w:spacing w:before="7" w:line="360" w:lineRule="auto"/>
        <w:rPr>
          <w:rFonts w:ascii="Artifex CF Extra Light" w:hAnsi="Artifex CF Extra Light"/>
          <w:color w:val="002060"/>
          <w:sz w:val="18"/>
          <w:szCs w:val="18"/>
        </w:rPr>
      </w:pPr>
    </w:p>
    <w:p w14:paraId="797DA232" w14:textId="77777777" w:rsidR="000418B5" w:rsidRPr="00652421" w:rsidRDefault="000418B5" w:rsidP="006D116C">
      <w:pPr>
        <w:pStyle w:val="TDC2"/>
      </w:pPr>
      <w:r w:rsidRPr="00652421">
        <w:t>También se realizaron las siguientes acciones en el marco de la FCT:</w:t>
      </w:r>
    </w:p>
    <w:p w14:paraId="63C45CB6" w14:textId="77777777" w:rsidR="000418B5" w:rsidRPr="00652421" w:rsidRDefault="000418B5" w:rsidP="00F14C38">
      <w:pPr>
        <w:pStyle w:val="Prrafodelista"/>
        <w:widowControl w:val="0"/>
        <w:numPr>
          <w:ilvl w:val="0"/>
          <w:numId w:val="202"/>
        </w:numPr>
        <w:tabs>
          <w:tab w:val="left" w:pos="878"/>
        </w:tabs>
        <w:autoSpaceDE w:val="0"/>
        <w:autoSpaceDN w:val="0"/>
        <w:spacing w:after="0" w:line="360" w:lineRule="auto"/>
        <w:ind w:right="212"/>
        <w:contextualSpacing w:val="0"/>
        <w:rPr>
          <w:rFonts w:cs="Times New Roman"/>
          <w:color w:val="002060"/>
          <w:szCs w:val="18"/>
        </w:rPr>
      </w:pPr>
      <w:r w:rsidRPr="00652421">
        <w:rPr>
          <w:rFonts w:cs="Times New Roman"/>
          <w:color w:val="002060"/>
          <w:szCs w:val="18"/>
        </w:rPr>
        <w:t>Realizado un grupo focal en el cual participaron 48 personas: directores, docentes</w:t>
      </w:r>
      <w:r w:rsidRPr="00652421">
        <w:rPr>
          <w:rFonts w:cs="Times New Roman"/>
          <w:color w:val="002060"/>
          <w:spacing w:val="-15"/>
          <w:szCs w:val="18"/>
        </w:rPr>
        <w:t xml:space="preserve"> </w:t>
      </w:r>
      <w:r w:rsidRPr="00652421">
        <w:rPr>
          <w:rFonts w:cs="Times New Roman"/>
          <w:color w:val="002060"/>
          <w:szCs w:val="18"/>
        </w:rPr>
        <w:t>del</w:t>
      </w:r>
      <w:r w:rsidRPr="00652421">
        <w:rPr>
          <w:rFonts w:cs="Times New Roman"/>
          <w:color w:val="002060"/>
          <w:spacing w:val="-15"/>
          <w:szCs w:val="18"/>
        </w:rPr>
        <w:t xml:space="preserve"> </w:t>
      </w:r>
      <w:r w:rsidRPr="00652421">
        <w:rPr>
          <w:rFonts w:cs="Times New Roman"/>
          <w:color w:val="002060"/>
          <w:szCs w:val="18"/>
        </w:rPr>
        <w:t>módulo</w:t>
      </w:r>
      <w:r w:rsidRPr="00652421">
        <w:rPr>
          <w:rFonts w:cs="Times New Roman"/>
          <w:color w:val="002060"/>
          <w:spacing w:val="-16"/>
          <w:szCs w:val="18"/>
        </w:rPr>
        <w:t xml:space="preserve"> </w:t>
      </w:r>
      <w:r w:rsidRPr="00652421">
        <w:rPr>
          <w:rFonts w:cs="Times New Roman"/>
          <w:color w:val="002060"/>
          <w:szCs w:val="18"/>
        </w:rPr>
        <w:t>de</w:t>
      </w:r>
      <w:r w:rsidRPr="00652421">
        <w:rPr>
          <w:rFonts w:cs="Times New Roman"/>
          <w:color w:val="002060"/>
          <w:spacing w:val="-15"/>
          <w:szCs w:val="18"/>
        </w:rPr>
        <w:t xml:space="preserve"> </w:t>
      </w:r>
      <w:r w:rsidRPr="00652421">
        <w:rPr>
          <w:rFonts w:cs="Times New Roman"/>
          <w:color w:val="002060"/>
          <w:szCs w:val="18"/>
        </w:rPr>
        <w:t>FCT,</w:t>
      </w:r>
      <w:r w:rsidRPr="00652421">
        <w:rPr>
          <w:rFonts w:cs="Times New Roman"/>
          <w:color w:val="002060"/>
          <w:spacing w:val="-16"/>
          <w:szCs w:val="18"/>
        </w:rPr>
        <w:t xml:space="preserve"> </w:t>
      </w:r>
      <w:r w:rsidRPr="00652421">
        <w:rPr>
          <w:rFonts w:cs="Times New Roman"/>
          <w:color w:val="002060"/>
          <w:szCs w:val="18"/>
        </w:rPr>
        <w:t>vinculadores</w:t>
      </w:r>
      <w:r w:rsidRPr="00652421">
        <w:rPr>
          <w:rFonts w:cs="Times New Roman"/>
          <w:color w:val="002060"/>
          <w:spacing w:val="-15"/>
          <w:szCs w:val="18"/>
        </w:rPr>
        <w:t xml:space="preserve"> </w:t>
      </w:r>
      <w:r w:rsidRPr="00652421">
        <w:rPr>
          <w:rFonts w:cs="Times New Roman"/>
          <w:color w:val="002060"/>
          <w:szCs w:val="18"/>
        </w:rPr>
        <w:t>y</w:t>
      </w:r>
      <w:r w:rsidRPr="00652421">
        <w:rPr>
          <w:rFonts w:cs="Times New Roman"/>
          <w:color w:val="002060"/>
          <w:spacing w:val="-18"/>
          <w:szCs w:val="18"/>
        </w:rPr>
        <w:t xml:space="preserve"> </w:t>
      </w:r>
      <w:r w:rsidRPr="00652421">
        <w:rPr>
          <w:rFonts w:cs="Times New Roman"/>
          <w:color w:val="002060"/>
          <w:szCs w:val="18"/>
        </w:rPr>
        <w:t>empresarios,</w:t>
      </w:r>
      <w:r w:rsidRPr="00652421">
        <w:rPr>
          <w:rFonts w:cs="Times New Roman"/>
          <w:color w:val="002060"/>
          <w:spacing w:val="-15"/>
          <w:szCs w:val="18"/>
        </w:rPr>
        <w:t xml:space="preserve"> </w:t>
      </w:r>
      <w:r w:rsidRPr="00652421">
        <w:rPr>
          <w:rFonts w:cs="Times New Roman"/>
          <w:color w:val="002060"/>
          <w:szCs w:val="18"/>
        </w:rPr>
        <w:t>con</w:t>
      </w:r>
      <w:r w:rsidRPr="00652421">
        <w:rPr>
          <w:rFonts w:cs="Times New Roman"/>
          <w:color w:val="002060"/>
          <w:spacing w:val="-15"/>
          <w:szCs w:val="18"/>
        </w:rPr>
        <w:t xml:space="preserve"> </w:t>
      </w:r>
      <w:r w:rsidRPr="00652421">
        <w:rPr>
          <w:rFonts w:cs="Times New Roman"/>
          <w:color w:val="002060"/>
          <w:szCs w:val="18"/>
        </w:rPr>
        <w:t>el</w:t>
      </w:r>
      <w:r w:rsidRPr="00652421">
        <w:rPr>
          <w:rFonts w:cs="Times New Roman"/>
          <w:color w:val="002060"/>
          <w:spacing w:val="-15"/>
          <w:szCs w:val="18"/>
        </w:rPr>
        <w:t xml:space="preserve"> </w:t>
      </w:r>
      <w:r w:rsidRPr="00652421">
        <w:rPr>
          <w:rFonts w:cs="Times New Roman"/>
          <w:color w:val="002060"/>
          <w:szCs w:val="18"/>
        </w:rPr>
        <w:t>objetivo</w:t>
      </w:r>
      <w:r w:rsidRPr="00652421">
        <w:rPr>
          <w:rFonts w:cs="Times New Roman"/>
          <w:color w:val="002060"/>
          <w:spacing w:val="-16"/>
          <w:szCs w:val="18"/>
        </w:rPr>
        <w:t xml:space="preserve"> </w:t>
      </w:r>
      <w:r w:rsidRPr="00652421">
        <w:rPr>
          <w:rFonts w:cs="Times New Roman"/>
          <w:color w:val="002060"/>
          <w:szCs w:val="18"/>
        </w:rPr>
        <w:t>de</w:t>
      </w:r>
      <w:r w:rsidRPr="00652421">
        <w:rPr>
          <w:rFonts w:cs="Times New Roman"/>
          <w:color w:val="002060"/>
          <w:spacing w:val="-14"/>
          <w:szCs w:val="18"/>
        </w:rPr>
        <w:t xml:space="preserve"> </w:t>
      </w:r>
      <w:r w:rsidRPr="00652421">
        <w:rPr>
          <w:rFonts w:cs="Times New Roman"/>
          <w:color w:val="002060"/>
          <w:szCs w:val="18"/>
        </w:rPr>
        <w:t>revisar</w:t>
      </w:r>
      <w:r w:rsidRPr="00652421">
        <w:rPr>
          <w:rFonts w:cs="Times New Roman"/>
          <w:color w:val="002060"/>
          <w:spacing w:val="-15"/>
          <w:szCs w:val="18"/>
        </w:rPr>
        <w:t xml:space="preserve"> </w:t>
      </w:r>
      <w:r w:rsidRPr="00652421">
        <w:rPr>
          <w:rFonts w:cs="Times New Roman"/>
          <w:color w:val="002060"/>
          <w:szCs w:val="18"/>
        </w:rPr>
        <w:t>el</w:t>
      </w:r>
      <w:r w:rsidRPr="00652421">
        <w:rPr>
          <w:rFonts w:cs="Times New Roman"/>
          <w:color w:val="002060"/>
          <w:spacing w:val="-15"/>
          <w:szCs w:val="18"/>
        </w:rPr>
        <w:t xml:space="preserve"> </w:t>
      </w:r>
      <w:r w:rsidRPr="00652421">
        <w:rPr>
          <w:rFonts w:cs="Times New Roman"/>
          <w:color w:val="002060"/>
          <w:szCs w:val="18"/>
        </w:rPr>
        <w:t>proceso</w:t>
      </w:r>
      <w:r w:rsidRPr="00652421">
        <w:rPr>
          <w:rFonts w:cs="Times New Roman"/>
          <w:color w:val="002060"/>
          <w:spacing w:val="-15"/>
          <w:szCs w:val="18"/>
        </w:rPr>
        <w:t xml:space="preserve"> </w:t>
      </w:r>
      <w:r w:rsidRPr="00652421">
        <w:rPr>
          <w:rFonts w:cs="Times New Roman"/>
          <w:color w:val="002060"/>
          <w:szCs w:val="18"/>
        </w:rPr>
        <w:t>de</w:t>
      </w:r>
      <w:r w:rsidRPr="00652421">
        <w:rPr>
          <w:rFonts w:cs="Times New Roman"/>
          <w:color w:val="002060"/>
          <w:spacing w:val="-15"/>
          <w:szCs w:val="18"/>
        </w:rPr>
        <w:t xml:space="preserve"> </w:t>
      </w:r>
      <w:r w:rsidRPr="00652421">
        <w:rPr>
          <w:rFonts w:cs="Times New Roman"/>
          <w:color w:val="002060"/>
          <w:szCs w:val="18"/>
        </w:rPr>
        <w:t>formación en</w:t>
      </w:r>
      <w:r w:rsidRPr="00652421">
        <w:rPr>
          <w:rFonts w:cs="Times New Roman"/>
          <w:color w:val="002060"/>
          <w:spacing w:val="-3"/>
          <w:szCs w:val="18"/>
        </w:rPr>
        <w:t xml:space="preserve"> </w:t>
      </w:r>
      <w:r w:rsidRPr="00652421">
        <w:rPr>
          <w:rFonts w:cs="Times New Roman"/>
          <w:color w:val="002060"/>
          <w:szCs w:val="18"/>
        </w:rPr>
        <w:t>centros</w:t>
      </w:r>
      <w:r w:rsidRPr="00652421">
        <w:rPr>
          <w:rFonts w:cs="Times New Roman"/>
          <w:color w:val="002060"/>
          <w:spacing w:val="-3"/>
          <w:szCs w:val="18"/>
        </w:rPr>
        <w:t xml:space="preserve"> </w:t>
      </w:r>
      <w:r w:rsidRPr="00652421">
        <w:rPr>
          <w:rFonts w:cs="Times New Roman"/>
          <w:color w:val="002060"/>
          <w:szCs w:val="18"/>
        </w:rPr>
        <w:t>de</w:t>
      </w:r>
      <w:r w:rsidRPr="00652421">
        <w:rPr>
          <w:rFonts w:cs="Times New Roman"/>
          <w:color w:val="002060"/>
          <w:spacing w:val="-6"/>
          <w:szCs w:val="18"/>
        </w:rPr>
        <w:t xml:space="preserve"> </w:t>
      </w:r>
      <w:r w:rsidRPr="00652421">
        <w:rPr>
          <w:rFonts w:cs="Times New Roman"/>
          <w:color w:val="002060"/>
          <w:szCs w:val="18"/>
        </w:rPr>
        <w:t>trabajo</w:t>
      </w:r>
      <w:r w:rsidRPr="00652421">
        <w:rPr>
          <w:rFonts w:cs="Times New Roman"/>
          <w:color w:val="002060"/>
          <w:spacing w:val="-6"/>
          <w:szCs w:val="18"/>
        </w:rPr>
        <w:t xml:space="preserve"> </w:t>
      </w:r>
      <w:r w:rsidRPr="00652421">
        <w:rPr>
          <w:rFonts w:cs="Times New Roman"/>
          <w:color w:val="002060"/>
          <w:szCs w:val="18"/>
        </w:rPr>
        <w:t>implementado</w:t>
      </w:r>
      <w:r w:rsidRPr="00652421">
        <w:rPr>
          <w:rFonts w:cs="Times New Roman"/>
          <w:color w:val="002060"/>
          <w:spacing w:val="-2"/>
          <w:szCs w:val="18"/>
        </w:rPr>
        <w:t xml:space="preserve"> </w:t>
      </w:r>
      <w:r w:rsidRPr="00652421">
        <w:rPr>
          <w:rFonts w:cs="Times New Roman"/>
          <w:color w:val="002060"/>
          <w:szCs w:val="18"/>
        </w:rPr>
        <w:t>en</w:t>
      </w:r>
      <w:r w:rsidRPr="00652421">
        <w:rPr>
          <w:rFonts w:cs="Times New Roman"/>
          <w:color w:val="002060"/>
          <w:spacing w:val="-6"/>
          <w:szCs w:val="18"/>
        </w:rPr>
        <w:t xml:space="preserve"> </w:t>
      </w:r>
      <w:r w:rsidRPr="00652421">
        <w:rPr>
          <w:rFonts w:cs="Times New Roman"/>
          <w:color w:val="002060"/>
          <w:szCs w:val="18"/>
        </w:rPr>
        <w:t>el</w:t>
      </w:r>
      <w:r w:rsidRPr="00652421">
        <w:rPr>
          <w:rFonts w:cs="Times New Roman"/>
          <w:color w:val="002060"/>
          <w:spacing w:val="-3"/>
          <w:szCs w:val="18"/>
        </w:rPr>
        <w:t xml:space="preserve"> </w:t>
      </w:r>
      <w:r w:rsidRPr="00652421">
        <w:rPr>
          <w:rFonts w:cs="Times New Roman"/>
          <w:color w:val="002060"/>
          <w:szCs w:val="18"/>
        </w:rPr>
        <w:t>año</w:t>
      </w:r>
      <w:r w:rsidRPr="00652421">
        <w:rPr>
          <w:rFonts w:cs="Times New Roman"/>
          <w:color w:val="002060"/>
          <w:spacing w:val="-4"/>
          <w:szCs w:val="18"/>
        </w:rPr>
        <w:t xml:space="preserve"> </w:t>
      </w:r>
      <w:r w:rsidRPr="00652421">
        <w:rPr>
          <w:rFonts w:cs="Times New Roman"/>
          <w:color w:val="002060"/>
          <w:szCs w:val="18"/>
        </w:rPr>
        <w:t>escolar</w:t>
      </w:r>
      <w:r w:rsidRPr="00652421">
        <w:rPr>
          <w:rFonts w:cs="Times New Roman"/>
          <w:color w:val="002060"/>
          <w:spacing w:val="-6"/>
          <w:szCs w:val="18"/>
        </w:rPr>
        <w:t xml:space="preserve"> </w:t>
      </w:r>
      <w:r w:rsidRPr="00652421">
        <w:rPr>
          <w:rFonts w:cs="Times New Roman"/>
          <w:color w:val="002060"/>
          <w:szCs w:val="18"/>
        </w:rPr>
        <w:t>2019-2020.</w:t>
      </w:r>
    </w:p>
    <w:p w14:paraId="7F259864" w14:textId="77777777" w:rsidR="000418B5" w:rsidRPr="00652421" w:rsidRDefault="000418B5" w:rsidP="000418B5">
      <w:pPr>
        <w:pStyle w:val="Prrafodelista"/>
        <w:widowControl w:val="0"/>
        <w:tabs>
          <w:tab w:val="left" w:pos="878"/>
        </w:tabs>
        <w:autoSpaceDE w:val="0"/>
        <w:autoSpaceDN w:val="0"/>
        <w:spacing w:after="0" w:line="360" w:lineRule="auto"/>
        <w:ind w:left="1080" w:right="212"/>
        <w:contextualSpacing w:val="0"/>
        <w:rPr>
          <w:rFonts w:cs="Times New Roman"/>
          <w:color w:val="002060"/>
          <w:szCs w:val="18"/>
        </w:rPr>
      </w:pPr>
    </w:p>
    <w:p w14:paraId="60543235" w14:textId="77777777" w:rsidR="000418B5" w:rsidRPr="00652421" w:rsidRDefault="000418B5" w:rsidP="00F14C38">
      <w:pPr>
        <w:pStyle w:val="Prrafodelista"/>
        <w:widowControl w:val="0"/>
        <w:numPr>
          <w:ilvl w:val="0"/>
          <w:numId w:val="202"/>
        </w:numPr>
        <w:tabs>
          <w:tab w:val="left" w:pos="878"/>
        </w:tabs>
        <w:autoSpaceDE w:val="0"/>
        <w:autoSpaceDN w:val="0"/>
        <w:spacing w:after="0" w:line="360" w:lineRule="auto"/>
        <w:ind w:right="212"/>
        <w:contextualSpacing w:val="0"/>
        <w:rPr>
          <w:rFonts w:cs="Times New Roman"/>
          <w:color w:val="002060"/>
          <w:szCs w:val="18"/>
        </w:rPr>
      </w:pPr>
      <w:r w:rsidRPr="00652421">
        <w:rPr>
          <w:rFonts w:cs="Times New Roman"/>
          <w:color w:val="002060"/>
          <w:szCs w:val="18"/>
        </w:rPr>
        <w:t>Validada la guía de implementación del módulo de FCT por parte Inicia Educación a través de los integrantes del Proyecto RED-ETP, Aecid/Inicia Educación/ IMCA/ OMG/ Grupo Peña Defilló/ Digital Human.</w:t>
      </w:r>
    </w:p>
    <w:p w14:paraId="1916FB17" w14:textId="77777777" w:rsidR="000418B5" w:rsidRPr="00652421" w:rsidRDefault="000418B5" w:rsidP="000418B5">
      <w:pPr>
        <w:pStyle w:val="Textoindependiente"/>
        <w:spacing w:before="7" w:line="360" w:lineRule="auto"/>
        <w:ind w:left="360"/>
        <w:rPr>
          <w:rFonts w:ascii="Artifex CF Extra Light" w:hAnsi="Artifex CF Extra Light"/>
          <w:color w:val="002060"/>
          <w:sz w:val="18"/>
          <w:szCs w:val="18"/>
        </w:rPr>
      </w:pPr>
    </w:p>
    <w:p w14:paraId="21AB610C" w14:textId="77777777" w:rsidR="000418B5" w:rsidRPr="00652421" w:rsidRDefault="000418B5" w:rsidP="00F14C38">
      <w:pPr>
        <w:pStyle w:val="TDC2"/>
        <w:numPr>
          <w:ilvl w:val="0"/>
          <w:numId w:val="202"/>
        </w:numPr>
      </w:pPr>
      <w:r w:rsidRPr="00652421">
        <w:t>Con el apoyo del Banco Interamericano de Desarrollo (BID) se agregaron 10 centros educativos al programa de mejoramiento de la educación técnica y formación profesional para el año escolar lectivo 2019-2020. Esto favorece la construcción y el equipamiento de aulas-talleres para los mismos.</w:t>
      </w:r>
    </w:p>
    <w:p w14:paraId="46B6CBF8" w14:textId="77777777" w:rsidR="000418B5" w:rsidRPr="00652421" w:rsidRDefault="000418B5" w:rsidP="00495A63">
      <w:pPr>
        <w:pStyle w:val="Textoindependiente"/>
        <w:numPr>
          <w:ilvl w:val="0"/>
          <w:numId w:val="44"/>
        </w:numPr>
        <w:spacing w:before="157" w:line="360" w:lineRule="auto"/>
        <w:ind w:right="215"/>
        <w:jc w:val="both"/>
        <w:rPr>
          <w:rFonts w:ascii="Artifex CF Extra Light" w:hAnsi="Artifex CF Extra Light"/>
          <w:color w:val="002060"/>
          <w:sz w:val="18"/>
          <w:szCs w:val="18"/>
        </w:rPr>
      </w:pPr>
      <w:r w:rsidRPr="00652421">
        <w:rPr>
          <w:rFonts w:ascii="Artifex CF Extra Light" w:hAnsi="Artifex CF Extra Light"/>
          <w:color w:val="002060"/>
          <w:sz w:val="18"/>
          <w:szCs w:val="18"/>
        </w:rPr>
        <w:t>Proyecto RedETP.  Es un impulso de Inicia Educación a través de la Iniciativa Empresarial para la Educación Técnica</w:t>
      </w:r>
      <w:r w:rsidRPr="00652421">
        <w:rPr>
          <w:rFonts w:ascii="Calibri" w:hAnsi="Calibri" w:cs="Calibri"/>
          <w:color w:val="002060"/>
          <w:sz w:val="18"/>
          <w:szCs w:val="18"/>
        </w:rPr>
        <w:t> </w:t>
      </w:r>
      <w:r w:rsidRPr="00652421">
        <w:rPr>
          <w:rFonts w:ascii="Artifex CF Extra Light" w:hAnsi="Artifex CF Extra Light"/>
          <w:color w:val="002060"/>
          <w:sz w:val="18"/>
          <w:szCs w:val="18"/>
        </w:rPr>
        <w:t>(IEET), que consolida procesos y herramientas para el desarrollo del M</w:t>
      </w:r>
      <w:r w:rsidRPr="00652421">
        <w:rPr>
          <w:rFonts w:ascii="Artifex CF Extra Light" w:hAnsi="Artifex CF Extra Light" w:cs="Artifex CF"/>
          <w:color w:val="002060"/>
          <w:sz w:val="18"/>
          <w:szCs w:val="18"/>
        </w:rPr>
        <w:t>ó</w:t>
      </w:r>
      <w:r w:rsidRPr="00652421">
        <w:rPr>
          <w:rFonts w:ascii="Artifex CF Extra Light" w:hAnsi="Artifex CF Extra Light"/>
          <w:color w:val="002060"/>
          <w:sz w:val="18"/>
          <w:szCs w:val="18"/>
        </w:rPr>
        <w:t>dulo de Formaci</w:t>
      </w:r>
      <w:r w:rsidRPr="00652421">
        <w:rPr>
          <w:rFonts w:ascii="Artifex CF Extra Light" w:hAnsi="Artifex CF Extra Light" w:cs="Artifex CF"/>
          <w:color w:val="002060"/>
          <w:sz w:val="18"/>
          <w:szCs w:val="18"/>
        </w:rPr>
        <w:t>ó</w:t>
      </w:r>
      <w:r w:rsidRPr="00652421">
        <w:rPr>
          <w:rFonts w:ascii="Artifex CF Extra Light" w:hAnsi="Artifex CF Extra Light"/>
          <w:color w:val="002060"/>
          <w:sz w:val="18"/>
          <w:szCs w:val="18"/>
        </w:rPr>
        <w:t>n en Centros de Trabajo (MFCT) de la educaci</w:t>
      </w:r>
      <w:r w:rsidRPr="00652421">
        <w:rPr>
          <w:rFonts w:ascii="Artifex CF Extra Light" w:hAnsi="Artifex CF Extra Light" w:cs="Artifex CF"/>
          <w:color w:val="002060"/>
          <w:sz w:val="18"/>
          <w:szCs w:val="18"/>
        </w:rPr>
        <w:t>ó</w:t>
      </w:r>
      <w:r w:rsidRPr="00652421">
        <w:rPr>
          <w:rFonts w:ascii="Artifex CF Extra Light" w:hAnsi="Artifex CF Extra Light"/>
          <w:color w:val="002060"/>
          <w:sz w:val="18"/>
          <w:szCs w:val="18"/>
        </w:rPr>
        <w:t>n t</w:t>
      </w:r>
      <w:r w:rsidRPr="00652421">
        <w:rPr>
          <w:rFonts w:ascii="Artifex CF Extra Light" w:hAnsi="Artifex CF Extra Light" w:cs="Artifex CF"/>
          <w:color w:val="002060"/>
          <w:sz w:val="18"/>
          <w:szCs w:val="18"/>
        </w:rPr>
        <w:t>é</w:t>
      </w:r>
      <w:r w:rsidRPr="00652421">
        <w:rPr>
          <w:rFonts w:ascii="Artifex CF Extra Light" w:hAnsi="Artifex CF Extra Light"/>
          <w:color w:val="002060"/>
          <w:sz w:val="18"/>
          <w:szCs w:val="18"/>
        </w:rPr>
        <w:t>cnico profesional del Ministerio de Educaci</w:t>
      </w:r>
      <w:r w:rsidRPr="00652421">
        <w:rPr>
          <w:rFonts w:ascii="Artifex CF Extra Light" w:hAnsi="Artifex CF Extra Light" w:cs="Artifex CF"/>
          <w:color w:val="002060"/>
          <w:sz w:val="18"/>
          <w:szCs w:val="18"/>
        </w:rPr>
        <w:t>ó</w:t>
      </w:r>
      <w:r w:rsidRPr="00652421">
        <w:rPr>
          <w:rFonts w:ascii="Artifex CF Extra Light" w:hAnsi="Artifex CF Extra Light"/>
          <w:color w:val="002060"/>
          <w:sz w:val="18"/>
          <w:szCs w:val="18"/>
        </w:rPr>
        <w:t>n de la Rep</w:t>
      </w:r>
      <w:r w:rsidRPr="00652421">
        <w:rPr>
          <w:rFonts w:ascii="Artifex CF Extra Light" w:hAnsi="Artifex CF Extra Light" w:cs="Artifex CF"/>
          <w:color w:val="002060"/>
          <w:sz w:val="18"/>
          <w:szCs w:val="18"/>
        </w:rPr>
        <w:t>ú</w:t>
      </w:r>
      <w:r w:rsidRPr="00652421">
        <w:rPr>
          <w:rFonts w:ascii="Artifex CF Extra Light" w:hAnsi="Artifex CF Extra Light"/>
          <w:color w:val="002060"/>
          <w:sz w:val="18"/>
          <w:szCs w:val="18"/>
        </w:rPr>
        <w:t>blica Dominicana. La duración del proyecto es de octubre de 2019 hasta abril de 2021 y participan la Unión Europea, Aecid, Inicia Educación, la IEET, IMCA, Fundación OMG y Grupo Peña Defilló.</w:t>
      </w:r>
    </w:p>
    <w:p w14:paraId="6DBBD54A" w14:textId="77777777" w:rsidR="000418B5" w:rsidRPr="00652421" w:rsidRDefault="000418B5" w:rsidP="000418B5">
      <w:pPr>
        <w:spacing w:line="360" w:lineRule="auto"/>
        <w:rPr>
          <w:rFonts w:eastAsia="Calibri" w:cs="Times New Roman"/>
          <w:b/>
          <w:i/>
          <w:color w:val="002060"/>
          <w:szCs w:val="18"/>
        </w:rPr>
      </w:pPr>
    </w:p>
    <w:p w14:paraId="59F25CCF" w14:textId="77777777" w:rsidR="000418B5" w:rsidRPr="006F4A0D" w:rsidRDefault="000418B5" w:rsidP="006F4A0D">
      <w:pPr>
        <w:shd w:val="clear" w:color="auto" w:fill="002060"/>
        <w:spacing w:line="360" w:lineRule="auto"/>
        <w:rPr>
          <w:rFonts w:eastAsia="Calibri" w:cs="Times New Roman"/>
          <w:b/>
          <w:i/>
          <w:color w:val="FFFFFF" w:themeColor="background1"/>
          <w:szCs w:val="18"/>
        </w:rPr>
      </w:pPr>
      <w:r w:rsidRPr="006F4A0D">
        <w:rPr>
          <w:rFonts w:eastAsia="Calibri" w:cs="Times New Roman"/>
          <w:b/>
          <w:i/>
          <w:color w:val="FFFFFF" w:themeColor="background1"/>
          <w:szCs w:val="18"/>
        </w:rPr>
        <w:t>Estrategia 03.1.6. Participar y apoyar en el diseño y desarrollo del Marco Nacional de Cualificaciones, en el cual se contemplan los sistemas de información, de aseguramiento de la calidad y mecanismos de homologación y acreditación.</w:t>
      </w:r>
    </w:p>
    <w:p w14:paraId="41DF64D0" w14:textId="77777777" w:rsidR="000418B5" w:rsidRPr="00652421" w:rsidRDefault="000418B5" w:rsidP="000418B5">
      <w:pPr>
        <w:pStyle w:val="NormalWeb"/>
        <w:spacing w:before="0" w:beforeAutospacing="0" w:after="0" w:afterAutospacing="0" w:line="360" w:lineRule="auto"/>
        <w:jc w:val="both"/>
        <w:rPr>
          <w:rFonts w:ascii="Artifex CF Extra Light" w:hAnsi="Artifex CF Extra Light"/>
          <w:color w:val="002060"/>
          <w:sz w:val="18"/>
          <w:szCs w:val="18"/>
          <w:lang w:val="es-ES_tradnl"/>
        </w:rPr>
      </w:pPr>
    </w:p>
    <w:p w14:paraId="322B63D1" w14:textId="77777777" w:rsidR="000418B5" w:rsidRPr="00652421" w:rsidRDefault="000418B5" w:rsidP="006F4A0D">
      <w:pPr>
        <w:tabs>
          <w:tab w:val="left" w:pos="823"/>
        </w:tabs>
        <w:spacing w:line="360" w:lineRule="auto"/>
        <w:rPr>
          <w:rFonts w:cs="Times New Roman"/>
          <w:color w:val="002060"/>
          <w:szCs w:val="18"/>
        </w:rPr>
      </w:pPr>
      <w:r w:rsidRPr="00652421">
        <w:rPr>
          <w:rFonts w:cs="Times New Roman"/>
          <w:color w:val="002060"/>
          <w:szCs w:val="18"/>
        </w:rPr>
        <w:t>En junio 2020 se aprobó la Ley de Cualificaciones de la República Dominicana en el Senado, que busca mejorar la articulación entre los sistemas educativos para facilitar el aprendizaje para el desarrollo laboral, económico y personal de las personas.</w:t>
      </w:r>
    </w:p>
    <w:p w14:paraId="45A1241D" w14:textId="77777777" w:rsidR="000418B5" w:rsidRPr="00652421" w:rsidRDefault="000418B5" w:rsidP="006F4A0D">
      <w:pPr>
        <w:shd w:val="clear" w:color="auto" w:fill="FFFFFF"/>
        <w:spacing w:after="300" w:line="360" w:lineRule="auto"/>
        <w:rPr>
          <w:rFonts w:cs="Times New Roman"/>
          <w:color w:val="002060"/>
          <w:szCs w:val="18"/>
        </w:rPr>
      </w:pPr>
      <w:r w:rsidRPr="00652421">
        <w:rPr>
          <w:rFonts w:cs="Times New Roman"/>
          <w:color w:val="002060"/>
          <w:szCs w:val="18"/>
        </w:rPr>
        <w:t xml:space="preserve">La Ley de Cualificaciones permite la plena implementación del Marco Nacional de Cualificaciones (MNC), que facilitará el tránsito de los estudiantes entre niveles y </w:t>
      </w:r>
      <w:r w:rsidRPr="00652421">
        <w:rPr>
          <w:rFonts w:cs="Times New Roman"/>
          <w:color w:val="002060"/>
          <w:szCs w:val="18"/>
        </w:rPr>
        <w:lastRenderedPageBreak/>
        <w:t>subsistemas, disminuyendo su tiempo y costo para obtener una cualificación, pues podrán exonerar asignaturas si demuestran dominar las competencias planteadas en el plan de estudio.</w:t>
      </w:r>
    </w:p>
    <w:p w14:paraId="51F3488C" w14:textId="77777777" w:rsidR="000418B5" w:rsidRPr="00652421" w:rsidRDefault="000418B5" w:rsidP="000418B5">
      <w:pPr>
        <w:pStyle w:val="Textoindependiente"/>
        <w:spacing w:line="360" w:lineRule="auto"/>
        <w:ind w:right="216"/>
        <w:jc w:val="both"/>
        <w:rPr>
          <w:rFonts w:ascii="Artifex CF Extra Light" w:hAnsi="Artifex CF Extra Light"/>
          <w:color w:val="002060"/>
          <w:sz w:val="18"/>
          <w:szCs w:val="18"/>
        </w:rPr>
      </w:pPr>
      <w:r w:rsidRPr="00652421">
        <w:rPr>
          <w:rFonts w:ascii="Artifex CF Extra Light" w:hAnsi="Artifex CF Extra Light"/>
          <w:color w:val="002060"/>
          <w:sz w:val="18"/>
          <w:szCs w:val="18"/>
        </w:rPr>
        <w:t>Durante</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el</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año</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2020</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se</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conformaron</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comisiones</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para</w:t>
      </w:r>
      <w:r w:rsidRPr="00652421">
        <w:rPr>
          <w:rFonts w:ascii="Artifex CF Extra Light" w:hAnsi="Artifex CF Extra Light"/>
          <w:color w:val="002060"/>
          <w:spacing w:val="-8"/>
          <w:sz w:val="18"/>
          <w:szCs w:val="18"/>
        </w:rPr>
        <w:t xml:space="preserve"> </w:t>
      </w:r>
      <w:r w:rsidRPr="00652421">
        <w:rPr>
          <w:rFonts w:ascii="Artifex CF Extra Light" w:hAnsi="Artifex CF Extra Light"/>
          <w:color w:val="002060"/>
          <w:sz w:val="18"/>
          <w:szCs w:val="18"/>
        </w:rPr>
        <w:t>analizar</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la</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ley</w:t>
      </w:r>
      <w:r w:rsidRPr="00652421">
        <w:rPr>
          <w:rFonts w:ascii="Artifex CF Extra Light" w:hAnsi="Artifex CF Extra Light"/>
          <w:color w:val="002060"/>
          <w:spacing w:val="-9"/>
          <w:sz w:val="18"/>
          <w:szCs w:val="18"/>
        </w:rPr>
        <w:t xml:space="preserve"> </w:t>
      </w:r>
      <w:r w:rsidRPr="00652421">
        <w:rPr>
          <w:rFonts w:ascii="Artifex CF Extra Light" w:hAnsi="Artifex CF Extra Light"/>
          <w:color w:val="002060"/>
          <w:sz w:val="18"/>
          <w:szCs w:val="18"/>
        </w:rPr>
        <w:t>y</w:t>
      </w:r>
      <w:r w:rsidRPr="00652421">
        <w:rPr>
          <w:rFonts w:ascii="Artifex CF Extra Light" w:hAnsi="Artifex CF Extra Light"/>
          <w:color w:val="002060"/>
          <w:spacing w:val="-9"/>
          <w:sz w:val="18"/>
          <w:szCs w:val="18"/>
        </w:rPr>
        <w:t xml:space="preserve"> </w:t>
      </w:r>
      <w:r w:rsidRPr="00652421">
        <w:rPr>
          <w:rFonts w:ascii="Artifex CF Extra Light" w:hAnsi="Artifex CF Extra Light"/>
          <w:color w:val="002060"/>
          <w:sz w:val="18"/>
          <w:szCs w:val="18"/>
        </w:rPr>
        <w:t>su</w:t>
      </w:r>
      <w:r w:rsidRPr="00652421">
        <w:rPr>
          <w:rFonts w:ascii="Artifex CF Extra Light" w:hAnsi="Artifex CF Extra Light"/>
          <w:color w:val="002060"/>
          <w:spacing w:val="-4"/>
          <w:sz w:val="18"/>
          <w:szCs w:val="18"/>
        </w:rPr>
        <w:t xml:space="preserve"> </w:t>
      </w:r>
      <w:r w:rsidRPr="00652421">
        <w:rPr>
          <w:rFonts w:ascii="Artifex CF Extra Light" w:hAnsi="Artifex CF Extra Light"/>
          <w:color w:val="002060"/>
          <w:sz w:val="18"/>
          <w:szCs w:val="18"/>
        </w:rPr>
        <w:t>aplicación</w:t>
      </w:r>
      <w:r w:rsidRPr="00652421">
        <w:rPr>
          <w:rFonts w:ascii="Artifex CF Extra Light" w:hAnsi="Artifex CF Extra Light"/>
          <w:color w:val="002060"/>
          <w:spacing w:val="-6"/>
          <w:sz w:val="18"/>
          <w:szCs w:val="18"/>
        </w:rPr>
        <w:t xml:space="preserve"> </w:t>
      </w:r>
      <w:r w:rsidRPr="00652421">
        <w:rPr>
          <w:rFonts w:ascii="Artifex CF Extra Light" w:hAnsi="Artifex CF Extra Light"/>
          <w:color w:val="002060"/>
          <w:sz w:val="18"/>
          <w:szCs w:val="18"/>
        </w:rPr>
        <w:t xml:space="preserve">en el nivel secundario. Se está concluyendo el catálogo de títulos de la educación técnico profesional. </w:t>
      </w:r>
    </w:p>
    <w:p w14:paraId="7D32FECB" w14:textId="77777777" w:rsidR="000418B5" w:rsidRPr="00652421" w:rsidRDefault="000418B5" w:rsidP="000418B5">
      <w:pPr>
        <w:pStyle w:val="NormalWeb"/>
        <w:spacing w:before="0" w:beforeAutospacing="0" w:after="0" w:afterAutospacing="0" w:line="360" w:lineRule="auto"/>
        <w:jc w:val="both"/>
        <w:rPr>
          <w:rFonts w:ascii="Artifex CF Extra Light" w:hAnsi="Artifex CF Extra Light"/>
          <w:color w:val="002060"/>
          <w:sz w:val="18"/>
          <w:szCs w:val="18"/>
          <w:lang w:val="es-ES_tradnl"/>
        </w:rPr>
      </w:pPr>
    </w:p>
    <w:p w14:paraId="2865AD14" w14:textId="77777777" w:rsidR="000418B5" w:rsidRPr="00652421" w:rsidRDefault="000418B5" w:rsidP="006F4A0D">
      <w:pPr>
        <w:spacing w:line="360" w:lineRule="auto"/>
        <w:rPr>
          <w:rFonts w:cs="Times New Roman"/>
          <w:i/>
          <w:color w:val="002060"/>
          <w:szCs w:val="18"/>
        </w:rPr>
      </w:pPr>
      <w:r w:rsidRPr="00652421">
        <w:rPr>
          <w:rFonts w:cs="Times New Roman"/>
          <w:i/>
          <w:color w:val="002060"/>
          <w:szCs w:val="18"/>
        </w:rPr>
        <w:t xml:space="preserve">Tabla No. 13. Resultados indicadores de educación técnico profesional. </w:t>
      </w:r>
    </w:p>
    <w:tbl>
      <w:tblPr>
        <w:tblW w:w="898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98"/>
        <w:gridCol w:w="1249"/>
        <w:gridCol w:w="3049"/>
        <w:gridCol w:w="937"/>
        <w:gridCol w:w="702"/>
        <w:gridCol w:w="624"/>
        <w:gridCol w:w="719"/>
        <w:gridCol w:w="1002"/>
      </w:tblGrid>
      <w:tr w:rsidR="006F4A0D" w:rsidRPr="006F4A0D" w14:paraId="57E05BA5" w14:textId="77777777" w:rsidTr="0032546E">
        <w:trPr>
          <w:trHeight w:val="62"/>
        </w:trPr>
        <w:tc>
          <w:tcPr>
            <w:tcW w:w="698" w:type="dxa"/>
            <w:vMerge w:val="restart"/>
            <w:shd w:val="clear" w:color="auto" w:fill="C5E0B3" w:themeFill="accent6" w:themeFillTint="66"/>
            <w:vAlign w:val="center"/>
          </w:tcPr>
          <w:p w14:paraId="5FADB181" w14:textId="69814455" w:rsidR="006F4A0D" w:rsidRPr="006F4A0D" w:rsidRDefault="006F4A0D" w:rsidP="00A06C2A">
            <w:pPr>
              <w:spacing w:after="0" w:line="240" w:lineRule="auto"/>
              <w:rPr>
                <w:rFonts w:cs="Times New Roman"/>
                <w:b/>
                <w:bCs/>
                <w:color w:val="002060"/>
                <w:sz w:val="16"/>
                <w:szCs w:val="16"/>
                <w:lang w:eastAsia="es-DO"/>
              </w:rPr>
            </w:pPr>
            <w:r w:rsidRPr="006F4A0D">
              <w:rPr>
                <w:rFonts w:cs="Times New Roman"/>
                <w:b/>
                <w:bCs/>
                <w:color w:val="002060"/>
                <w:sz w:val="16"/>
                <w:szCs w:val="16"/>
                <w:lang w:eastAsia="es-DO"/>
              </w:rPr>
              <w:t>REF. PEI</w:t>
            </w:r>
          </w:p>
        </w:tc>
        <w:tc>
          <w:tcPr>
            <w:tcW w:w="1249" w:type="dxa"/>
            <w:vMerge w:val="restart"/>
            <w:shd w:val="clear" w:color="auto" w:fill="C5E0B3" w:themeFill="accent6" w:themeFillTint="66"/>
            <w:vAlign w:val="center"/>
          </w:tcPr>
          <w:p w14:paraId="257F8884" w14:textId="40F5A584" w:rsidR="006F4A0D" w:rsidRPr="006F4A0D" w:rsidRDefault="001E5EFA" w:rsidP="00A06C2A">
            <w:pPr>
              <w:spacing w:after="0" w:line="240" w:lineRule="auto"/>
              <w:rPr>
                <w:rFonts w:cs="Times New Roman"/>
                <w:b/>
                <w:bCs/>
                <w:color w:val="002060"/>
                <w:sz w:val="16"/>
                <w:szCs w:val="16"/>
                <w:lang w:eastAsia="es-DO"/>
              </w:rPr>
            </w:pPr>
            <w:r>
              <w:rPr>
                <w:rFonts w:cs="Times New Roman"/>
                <w:b/>
                <w:bCs/>
                <w:color w:val="002060"/>
                <w:sz w:val="16"/>
                <w:szCs w:val="16"/>
                <w:lang w:eastAsia="es-DO"/>
              </w:rPr>
              <w:t>COMPRO</w:t>
            </w:r>
            <w:r w:rsidR="006F4A0D" w:rsidRPr="006F4A0D">
              <w:rPr>
                <w:rFonts w:cs="Times New Roman"/>
                <w:b/>
                <w:bCs/>
                <w:color w:val="002060"/>
                <w:sz w:val="16"/>
                <w:szCs w:val="16"/>
                <w:lang w:eastAsia="es-DO"/>
              </w:rPr>
              <w:t>MISO</w:t>
            </w:r>
          </w:p>
        </w:tc>
        <w:tc>
          <w:tcPr>
            <w:tcW w:w="3049" w:type="dxa"/>
            <w:vMerge w:val="restart"/>
            <w:shd w:val="clear" w:color="auto" w:fill="C5E0B3" w:themeFill="accent6" w:themeFillTint="66"/>
            <w:vAlign w:val="center"/>
          </w:tcPr>
          <w:p w14:paraId="28A503F3" w14:textId="2835E9D7" w:rsidR="006F4A0D" w:rsidRPr="006F4A0D" w:rsidRDefault="006F4A0D"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INDICADOR</w:t>
            </w:r>
          </w:p>
        </w:tc>
        <w:tc>
          <w:tcPr>
            <w:tcW w:w="937" w:type="dxa"/>
            <w:shd w:val="clear" w:color="auto" w:fill="C5E0B3" w:themeFill="accent6" w:themeFillTint="66"/>
            <w:vAlign w:val="center"/>
          </w:tcPr>
          <w:p w14:paraId="5D954C81" w14:textId="77777777" w:rsidR="006F4A0D" w:rsidRPr="006F4A0D" w:rsidRDefault="006F4A0D" w:rsidP="00A06C2A">
            <w:pPr>
              <w:spacing w:after="0" w:line="240" w:lineRule="auto"/>
              <w:jc w:val="center"/>
              <w:rPr>
                <w:rFonts w:cs="Times New Roman"/>
                <w:b/>
                <w:bCs/>
                <w:color w:val="002060"/>
                <w:sz w:val="16"/>
                <w:szCs w:val="16"/>
                <w:lang w:eastAsia="es-DO"/>
              </w:rPr>
            </w:pPr>
          </w:p>
        </w:tc>
        <w:tc>
          <w:tcPr>
            <w:tcW w:w="2045" w:type="dxa"/>
            <w:gridSpan w:val="3"/>
            <w:shd w:val="clear" w:color="auto" w:fill="A8D08D" w:themeFill="accent6" w:themeFillTint="99"/>
            <w:vAlign w:val="center"/>
          </w:tcPr>
          <w:p w14:paraId="43A4D8CA" w14:textId="77777777" w:rsidR="006F4A0D" w:rsidRPr="006F4A0D" w:rsidRDefault="006F4A0D"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RESULTADOS</w:t>
            </w:r>
          </w:p>
        </w:tc>
        <w:tc>
          <w:tcPr>
            <w:tcW w:w="1002" w:type="dxa"/>
            <w:shd w:val="clear" w:color="auto" w:fill="C5E0B3" w:themeFill="accent6" w:themeFillTint="66"/>
            <w:vAlign w:val="center"/>
          </w:tcPr>
          <w:p w14:paraId="261D94C0" w14:textId="77777777" w:rsidR="006F4A0D" w:rsidRPr="006F4A0D" w:rsidRDefault="006F4A0D" w:rsidP="00A06C2A">
            <w:pPr>
              <w:spacing w:after="0" w:line="240" w:lineRule="auto"/>
              <w:jc w:val="center"/>
              <w:rPr>
                <w:rFonts w:cs="Times New Roman"/>
                <w:b/>
                <w:bCs/>
                <w:color w:val="002060"/>
                <w:sz w:val="16"/>
                <w:szCs w:val="16"/>
                <w:lang w:eastAsia="es-DO"/>
              </w:rPr>
            </w:pPr>
          </w:p>
        </w:tc>
      </w:tr>
      <w:tr w:rsidR="006F4A0D" w:rsidRPr="006F4A0D" w14:paraId="108AF304" w14:textId="77777777" w:rsidTr="0032546E">
        <w:trPr>
          <w:trHeight w:val="581"/>
        </w:trPr>
        <w:tc>
          <w:tcPr>
            <w:tcW w:w="698" w:type="dxa"/>
            <w:vMerge/>
            <w:shd w:val="clear" w:color="auto" w:fill="C5E0B3" w:themeFill="accent6" w:themeFillTint="66"/>
            <w:vAlign w:val="center"/>
            <w:hideMark/>
          </w:tcPr>
          <w:p w14:paraId="5528B73C" w14:textId="1D268321" w:rsidR="006F4A0D" w:rsidRPr="006F4A0D" w:rsidRDefault="006F4A0D" w:rsidP="00A06C2A">
            <w:pPr>
              <w:spacing w:after="0" w:line="240" w:lineRule="auto"/>
              <w:jc w:val="center"/>
              <w:rPr>
                <w:rFonts w:cs="Times New Roman"/>
                <w:b/>
                <w:bCs/>
                <w:color w:val="002060"/>
                <w:sz w:val="16"/>
                <w:szCs w:val="16"/>
                <w:lang w:eastAsia="es-DO"/>
              </w:rPr>
            </w:pPr>
          </w:p>
        </w:tc>
        <w:tc>
          <w:tcPr>
            <w:tcW w:w="1249" w:type="dxa"/>
            <w:vMerge/>
            <w:shd w:val="clear" w:color="auto" w:fill="C5E0B3" w:themeFill="accent6" w:themeFillTint="66"/>
            <w:vAlign w:val="center"/>
            <w:hideMark/>
          </w:tcPr>
          <w:p w14:paraId="160A6106" w14:textId="11033884" w:rsidR="006F4A0D" w:rsidRPr="006F4A0D" w:rsidRDefault="006F4A0D" w:rsidP="00A06C2A">
            <w:pPr>
              <w:spacing w:after="0" w:line="240" w:lineRule="auto"/>
              <w:jc w:val="center"/>
              <w:rPr>
                <w:rFonts w:cs="Times New Roman"/>
                <w:b/>
                <w:bCs/>
                <w:color w:val="002060"/>
                <w:sz w:val="16"/>
                <w:szCs w:val="16"/>
                <w:lang w:eastAsia="es-DO"/>
              </w:rPr>
            </w:pPr>
          </w:p>
        </w:tc>
        <w:tc>
          <w:tcPr>
            <w:tcW w:w="3049" w:type="dxa"/>
            <w:vMerge/>
            <w:shd w:val="clear" w:color="auto" w:fill="C5E0B3" w:themeFill="accent6" w:themeFillTint="66"/>
            <w:vAlign w:val="center"/>
            <w:hideMark/>
          </w:tcPr>
          <w:p w14:paraId="2738F00F" w14:textId="2240BA40" w:rsidR="006F4A0D" w:rsidRPr="006F4A0D" w:rsidRDefault="006F4A0D" w:rsidP="00A06C2A">
            <w:pPr>
              <w:spacing w:after="0" w:line="240" w:lineRule="auto"/>
              <w:jc w:val="center"/>
              <w:rPr>
                <w:rFonts w:cs="Times New Roman"/>
                <w:b/>
                <w:bCs/>
                <w:color w:val="002060"/>
                <w:sz w:val="16"/>
                <w:szCs w:val="16"/>
                <w:lang w:eastAsia="es-DO"/>
              </w:rPr>
            </w:pPr>
          </w:p>
        </w:tc>
        <w:tc>
          <w:tcPr>
            <w:tcW w:w="937" w:type="dxa"/>
            <w:shd w:val="clear" w:color="auto" w:fill="C5E0B3" w:themeFill="accent6" w:themeFillTint="66"/>
            <w:vAlign w:val="center"/>
            <w:hideMark/>
          </w:tcPr>
          <w:p w14:paraId="4E5E30DC" w14:textId="77777777" w:rsidR="006F4A0D" w:rsidRPr="006F4A0D" w:rsidRDefault="006F4A0D"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LÍNEA BASE 2016</w:t>
            </w:r>
          </w:p>
        </w:tc>
        <w:tc>
          <w:tcPr>
            <w:tcW w:w="702" w:type="dxa"/>
            <w:shd w:val="clear" w:color="auto" w:fill="C5E0B3" w:themeFill="accent6" w:themeFillTint="66"/>
            <w:vAlign w:val="center"/>
            <w:hideMark/>
          </w:tcPr>
          <w:p w14:paraId="0E8557B8" w14:textId="5D7BFF19" w:rsidR="006F4A0D" w:rsidRPr="006F4A0D" w:rsidRDefault="006F4A0D"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2017</w:t>
            </w:r>
          </w:p>
        </w:tc>
        <w:tc>
          <w:tcPr>
            <w:tcW w:w="624" w:type="dxa"/>
            <w:shd w:val="clear" w:color="auto" w:fill="C5E0B3" w:themeFill="accent6" w:themeFillTint="66"/>
            <w:vAlign w:val="center"/>
            <w:hideMark/>
          </w:tcPr>
          <w:p w14:paraId="2C82E19F" w14:textId="77777777" w:rsidR="006F4A0D" w:rsidRPr="006F4A0D" w:rsidRDefault="006F4A0D"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2018</w:t>
            </w:r>
          </w:p>
        </w:tc>
        <w:tc>
          <w:tcPr>
            <w:tcW w:w="719" w:type="dxa"/>
            <w:shd w:val="clear" w:color="auto" w:fill="C5E0B3" w:themeFill="accent6" w:themeFillTint="66"/>
            <w:vAlign w:val="center"/>
            <w:hideMark/>
          </w:tcPr>
          <w:p w14:paraId="341657F2" w14:textId="78F64296" w:rsidR="006F4A0D" w:rsidRPr="006F4A0D" w:rsidRDefault="006F4A0D"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2019</w:t>
            </w:r>
          </w:p>
        </w:tc>
        <w:tc>
          <w:tcPr>
            <w:tcW w:w="1002" w:type="dxa"/>
            <w:shd w:val="clear" w:color="auto" w:fill="C5E0B3" w:themeFill="accent6" w:themeFillTint="66"/>
            <w:vAlign w:val="center"/>
            <w:hideMark/>
          </w:tcPr>
          <w:p w14:paraId="5838A7D1" w14:textId="77777777" w:rsidR="006F4A0D" w:rsidRPr="006F4A0D" w:rsidRDefault="006F4A0D"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META 2020</w:t>
            </w:r>
          </w:p>
        </w:tc>
      </w:tr>
      <w:tr w:rsidR="000418B5" w:rsidRPr="006F4A0D" w14:paraId="4E168564" w14:textId="77777777" w:rsidTr="0032546E">
        <w:trPr>
          <w:trHeight w:val="542"/>
        </w:trPr>
        <w:tc>
          <w:tcPr>
            <w:tcW w:w="698" w:type="dxa"/>
            <w:shd w:val="clear" w:color="auto" w:fill="auto"/>
            <w:noWrap/>
            <w:vAlign w:val="center"/>
            <w:hideMark/>
          </w:tcPr>
          <w:p w14:paraId="3D999E1F" w14:textId="77777777" w:rsidR="000418B5" w:rsidRPr="006F4A0D" w:rsidRDefault="000418B5"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36</w:t>
            </w:r>
          </w:p>
        </w:tc>
        <w:tc>
          <w:tcPr>
            <w:tcW w:w="1249" w:type="dxa"/>
            <w:shd w:val="clear" w:color="auto" w:fill="auto"/>
            <w:vAlign w:val="center"/>
            <w:hideMark/>
          </w:tcPr>
          <w:p w14:paraId="4953D18B"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PPSP</w:t>
            </w:r>
          </w:p>
        </w:tc>
        <w:tc>
          <w:tcPr>
            <w:tcW w:w="3049" w:type="dxa"/>
            <w:shd w:val="clear" w:color="auto" w:fill="auto"/>
            <w:vAlign w:val="center"/>
            <w:hideMark/>
          </w:tcPr>
          <w:p w14:paraId="2F9AA9DF"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Porcentaje de estudiantes del segundo ciclo del nivel secundario matriculados en la Modalidad Técnico Profesional.</w:t>
            </w:r>
          </w:p>
        </w:tc>
        <w:tc>
          <w:tcPr>
            <w:tcW w:w="937" w:type="dxa"/>
            <w:shd w:val="clear" w:color="auto" w:fill="auto"/>
            <w:vAlign w:val="center"/>
            <w:hideMark/>
          </w:tcPr>
          <w:p w14:paraId="5B73AAD3"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11.4</w:t>
            </w:r>
          </w:p>
        </w:tc>
        <w:tc>
          <w:tcPr>
            <w:tcW w:w="702" w:type="dxa"/>
            <w:shd w:val="clear" w:color="auto" w:fill="auto"/>
            <w:vAlign w:val="center"/>
            <w:hideMark/>
          </w:tcPr>
          <w:p w14:paraId="7F6D402F"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11.8</w:t>
            </w:r>
          </w:p>
        </w:tc>
        <w:tc>
          <w:tcPr>
            <w:tcW w:w="624" w:type="dxa"/>
            <w:shd w:val="clear" w:color="auto" w:fill="auto"/>
            <w:vAlign w:val="center"/>
            <w:hideMark/>
          </w:tcPr>
          <w:p w14:paraId="1D443B9E"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17.9</w:t>
            </w:r>
          </w:p>
        </w:tc>
        <w:tc>
          <w:tcPr>
            <w:tcW w:w="719" w:type="dxa"/>
            <w:shd w:val="clear" w:color="auto" w:fill="auto"/>
            <w:vAlign w:val="center"/>
            <w:hideMark/>
          </w:tcPr>
          <w:p w14:paraId="5DAFEFA4"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20.8</w:t>
            </w:r>
          </w:p>
        </w:tc>
        <w:tc>
          <w:tcPr>
            <w:tcW w:w="1002" w:type="dxa"/>
            <w:shd w:val="clear" w:color="auto" w:fill="auto"/>
            <w:vAlign w:val="center"/>
            <w:hideMark/>
          </w:tcPr>
          <w:p w14:paraId="41895F37"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12.4</w:t>
            </w:r>
          </w:p>
        </w:tc>
      </w:tr>
      <w:tr w:rsidR="000418B5" w:rsidRPr="006F4A0D" w14:paraId="20557716" w14:textId="77777777" w:rsidTr="0032546E">
        <w:trPr>
          <w:trHeight w:val="638"/>
        </w:trPr>
        <w:tc>
          <w:tcPr>
            <w:tcW w:w="698" w:type="dxa"/>
            <w:shd w:val="clear" w:color="auto" w:fill="auto"/>
            <w:noWrap/>
            <w:vAlign w:val="center"/>
            <w:hideMark/>
          </w:tcPr>
          <w:p w14:paraId="510820F3" w14:textId="77777777" w:rsidR="000418B5" w:rsidRPr="006F4A0D" w:rsidRDefault="000418B5"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37</w:t>
            </w:r>
          </w:p>
        </w:tc>
        <w:tc>
          <w:tcPr>
            <w:tcW w:w="1249" w:type="dxa"/>
            <w:shd w:val="clear" w:color="auto" w:fill="auto"/>
            <w:vAlign w:val="center"/>
            <w:hideMark/>
          </w:tcPr>
          <w:p w14:paraId="3FE4D907"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MINERD</w:t>
            </w:r>
          </w:p>
        </w:tc>
        <w:tc>
          <w:tcPr>
            <w:tcW w:w="3049" w:type="dxa"/>
            <w:shd w:val="clear" w:color="auto" w:fill="auto"/>
            <w:vAlign w:val="center"/>
            <w:hideMark/>
          </w:tcPr>
          <w:p w14:paraId="4966B7B6"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Porcentaje de estudiantes del segundo ciclo del nivel secundario matriculados en la Modalidad en Artes.</w:t>
            </w:r>
          </w:p>
        </w:tc>
        <w:tc>
          <w:tcPr>
            <w:tcW w:w="937" w:type="dxa"/>
            <w:shd w:val="clear" w:color="auto" w:fill="auto"/>
            <w:vAlign w:val="center"/>
            <w:hideMark/>
          </w:tcPr>
          <w:p w14:paraId="04A2969D"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0.7</w:t>
            </w:r>
          </w:p>
        </w:tc>
        <w:tc>
          <w:tcPr>
            <w:tcW w:w="702" w:type="dxa"/>
            <w:shd w:val="clear" w:color="auto" w:fill="auto"/>
            <w:vAlign w:val="center"/>
            <w:hideMark/>
          </w:tcPr>
          <w:p w14:paraId="6C78C22D"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0.74</w:t>
            </w:r>
          </w:p>
        </w:tc>
        <w:tc>
          <w:tcPr>
            <w:tcW w:w="624" w:type="dxa"/>
            <w:shd w:val="clear" w:color="auto" w:fill="auto"/>
            <w:vAlign w:val="center"/>
            <w:hideMark/>
          </w:tcPr>
          <w:p w14:paraId="6FBE1A93"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1.4</w:t>
            </w:r>
          </w:p>
        </w:tc>
        <w:tc>
          <w:tcPr>
            <w:tcW w:w="719" w:type="dxa"/>
            <w:shd w:val="clear" w:color="auto" w:fill="auto"/>
            <w:vAlign w:val="center"/>
            <w:hideMark/>
          </w:tcPr>
          <w:p w14:paraId="6B0E7EB3"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1.9</w:t>
            </w:r>
          </w:p>
        </w:tc>
        <w:tc>
          <w:tcPr>
            <w:tcW w:w="1002" w:type="dxa"/>
            <w:shd w:val="clear" w:color="auto" w:fill="auto"/>
            <w:vAlign w:val="center"/>
            <w:hideMark/>
          </w:tcPr>
          <w:p w14:paraId="261F7843"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1.59</w:t>
            </w:r>
          </w:p>
        </w:tc>
      </w:tr>
      <w:tr w:rsidR="000418B5" w:rsidRPr="006F4A0D" w14:paraId="57F560B3" w14:textId="77777777" w:rsidTr="0032546E">
        <w:trPr>
          <w:trHeight w:val="681"/>
        </w:trPr>
        <w:tc>
          <w:tcPr>
            <w:tcW w:w="698" w:type="dxa"/>
            <w:shd w:val="clear" w:color="auto" w:fill="auto"/>
            <w:noWrap/>
            <w:vAlign w:val="center"/>
            <w:hideMark/>
          </w:tcPr>
          <w:p w14:paraId="09C64B2E" w14:textId="77777777" w:rsidR="000418B5" w:rsidRPr="006F4A0D" w:rsidRDefault="000418B5"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39</w:t>
            </w:r>
          </w:p>
        </w:tc>
        <w:tc>
          <w:tcPr>
            <w:tcW w:w="1249" w:type="dxa"/>
            <w:shd w:val="clear" w:color="auto" w:fill="auto"/>
            <w:vAlign w:val="center"/>
            <w:hideMark/>
          </w:tcPr>
          <w:p w14:paraId="173EE26E"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PPSP</w:t>
            </w:r>
          </w:p>
        </w:tc>
        <w:tc>
          <w:tcPr>
            <w:tcW w:w="3049" w:type="dxa"/>
            <w:shd w:val="clear" w:color="auto" w:fill="auto"/>
            <w:vAlign w:val="center"/>
            <w:hideMark/>
          </w:tcPr>
          <w:p w14:paraId="62814AB5"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Promedio de los puntajes de los estudiantes en las Pruebas Nacionales (escala: 0 a 30): ETP.</w:t>
            </w:r>
          </w:p>
        </w:tc>
        <w:tc>
          <w:tcPr>
            <w:tcW w:w="937" w:type="dxa"/>
            <w:shd w:val="clear" w:color="auto" w:fill="auto"/>
            <w:vAlign w:val="center"/>
            <w:hideMark/>
          </w:tcPr>
          <w:p w14:paraId="151BFD2A"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18.58</w:t>
            </w:r>
          </w:p>
        </w:tc>
        <w:tc>
          <w:tcPr>
            <w:tcW w:w="702" w:type="dxa"/>
            <w:shd w:val="clear" w:color="auto" w:fill="auto"/>
            <w:vAlign w:val="center"/>
            <w:hideMark/>
          </w:tcPr>
          <w:p w14:paraId="6DCBEDF3"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18.84</w:t>
            </w:r>
          </w:p>
        </w:tc>
        <w:tc>
          <w:tcPr>
            <w:tcW w:w="624" w:type="dxa"/>
            <w:shd w:val="clear" w:color="auto" w:fill="auto"/>
            <w:vAlign w:val="center"/>
            <w:hideMark/>
          </w:tcPr>
          <w:p w14:paraId="43747E3C"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18.78</w:t>
            </w:r>
          </w:p>
        </w:tc>
        <w:tc>
          <w:tcPr>
            <w:tcW w:w="719" w:type="dxa"/>
            <w:shd w:val="clear" w:color="auto" w:fill="auto"/>
            <w:vAlign w:val="center"/>
            <w:hideMark/>
          </w:tcPr>
          <w:p w14:paraId="671BA07B"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19.24</w:t>
            </w:r>
          </w:p>
        </w:tc>
        <w:tc>
          <w:tcPr>
            <w:tcW w:w="1002" w:type="dxa"/>
            <w:shd w:val="clear" w:color="auto" w:fill="auto"/>
            <w:vAlign w:val="center"/>
            <w:hideMark/>
          </w:tcPr>
          <w:p w14:paraId="29E882F9"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19.44</w:t>
            </w:r>
          </w:p>
        </w:tc>
      </w:tr>
      <w:tr w:rsidR="000418B5" w:rsidRPr="006F4A0D" w14:paraId="0A9FD720" w14:textId="77777777" w:rsidTr="0032546E">
        <w:trPr>
          <w:trHeight w:val="662"/>
        </w:trPr>
        <w:tc>
          <w:tcPr>
            <w:tcW w:w="698" w:type="dxa"/>
            <w:shd w:val="clear" w:color="auto" w:fill="auto"/>
            <w:noWrap/>
            <w:vAlign w:val="center"/>
            <w:hideMark/>
          </w:tcPr>
          <w:p w14:paraId="7B8B8F7C" w14:textId="77777777" w:rsidR="000418B5" w:rsidRPr="006F4A0D" w:rsidRDefault="000418B5" w:rsidP="00A06C2A">
            <w:pPr>
              <w:spacing w:after="0" w:line="240" w:lineRule="auto"/>
              <w:jc w:val="center"/>
              <w:rPr>
                <w:rFonts w:cs="Times New Roman"/>
                <w:b/>
                <w:bCs/>
                <w:color w:val="002060"/>
                <w:sz w:val="16"/>
                <w:szCs w:val="16"/>
                <w:lang w:eastAsia="es-DO"/>
              </w:rPr>
            </w:pPr>
            <w:r w:rsidRPr="006F4A0D">
              <w:rPr>
                <w:rFonts w:cs="Times New Roman"/>
                <w:b/>
                <w:bCs/>
                <w:color w:val="002060"/>
                <w:sz w:val="16"/>
                <w:szCs w:val="16"/>
                <w:lang w:eastAsia="es-DO"/>
              </w:rPr>
              <w:t>40</w:t>
            </w:r>
          </w:p>
        </w:tc>
        <w:tc>
          <w:tcPr>
            <w:tcW w:w="1249" w:type="dxa"/>
            <w:shd w:val="clear" w:color="auto" w:fill="auto"/>
            <w:vAlign w:val="center"/>
            <w:hideMark/>
          </w:tcPr>
          <w:p w14:paraId="340C8DCC"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MINERD</w:t>
            </w:r>
          </w:p>
        </w:tc>
        <w:tc>
          <w:tcPr>
            <w:tcW w:w="3049" w:type="dxa"/>
            <w:shd w:val="clear" w:color="auto" w:fill="auto"/>
            <w:vAlign w:val="center"/>
            <w:hideMark/>
          </w:tcPr>
          <w:p w14:paraId="60A8876D"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Promedio de los puntajes de los estudiantes en las Pruebas Nacionales (escala: 0 a 30): Modalidad en Artes.</w:t>
            </w:r>
          </w:p>
        </w:tc>
        <w:tc>
          <w:tcPr>
            <w:tcW w:w="937" w:type="dxa"/>
            <w:shd w:val="clear" w:color="auto" w:fill="auto"/>
            <w:vAlign w:val="center"/>
            <w:hideMark/>
          </w:tcPr>
          <w:p w14:paraId="3C6042E7"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17.02</w:t>
            </w:r>
          </w:p>
        </w:tc>
        <w:tc>
          <w:tcPr>
            <w:tcW w:w="702" w:type="dxa"/>
            <w:shd w:val="clear" w:color="auto" w:fill="auto"/>
            <w:vAlign w:val="center"/>
            <w:hideMark/>
          </w:tcPr>
          <w:p w14:paraId="53F37DBF"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17.41</w:t>
            </w:r>
          </w:p>
        </w:tc>
        <w:tc>
          <w:tcPr>
            <w:tcW w:w="624" w:type="dxa"/>
            <w:shd w:val="clear" w:color="auto" w:fill="auto"/>
            <w:vAlign w:val="center"/>
            <w:hideMark/>
          </w:tcPr>
          <w:p w14:paraId="3F2BDC75"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17.45</w:t>
            </w:r>
          </w:p>
        </w:tc>
        <w:tc>
          <w:tcPr>
            <w:tcW w:w="719" w:type="dxa"/>
            <w:shd w:val="clear" w:color="auto" w:fill="auto"/>
            <w:vAlign w:val="center"/>
            <w:hideMark/>
          </w:tcPr>
          <w:p w14:paraId="10B546B4"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17.6</w:t>
            </w:r>
          </w:p>
        </w:tc>
        <w:tc>
          <w:tcPr>
            <w:tcW w:w="1002" w:type="dxa"/>
            <w:shd w:val="clear" w:color="auto" w:fill="auto"/>
            <w:vAlign w:val="center"/>
            <w:hideMark/>
          </w:tcPr>
          <w:p w14:paraId="156624D6" w14:textId="77777777" w:rsidR="000418B5" w:rsidRPr="006F4A0D" w:rsidRDefault="000418B5" w:rsidP="00A06C2A">
            <w:pPr>
              <w:spacing w:after="0" w:line="240" w:lineRule="auto"/>
              <w:jc w:val="center"/>
              <w:rPr>
                <w:rFonts w:cs="Times New Roman"/>
                <w:color w:val="002060"/>
                <w:sz w:val="16"/>
                <w:szCs w:val="16"/>
                <w:lang w:eastAsia="es-DO"/>
              </w:rPr>
            </w:pPr>
            <w:r w:rsidRPr="006F4A0D">
              <w:rPr>
                <w:rFonts w:cs="Times New Roman"/>
                <w:color w:val="002060"/>
                <w:sz w:val="16"/>
                <w:szCs w:val="16"/>
                <w:lang w:eastAsia="es-DO"/>
              </w:rPr>
              <w:t>18.01</w:t>
            </w:r>
          </w:p>
        </w:tc>
      </w:tr>
      <w:tr w:rsidR="000418B5" w:rsidRPr="006F4A0D" w14:paraId="66A29F15" w14:textId="77777777" w:rsidTr="0032546E">
        <w:trPr>
          <w:trHeight w:val="1022"/>
        </w:trPr>
        <w:tc>
          <w:tcPr>
            <w:tcW w:w="8980" w:type="dxa"/>
            <w:gridSpan w:val="8"/>
            <w:shd w:val="clear" w:color="auto" w:fill="auto"/>
            <w:noWrap/>
          </w:tcPr>
          <w:p w14:paraId="310C8EA3" w14:textId="77777777" w:rsidR="000418B5" w:rsidRPr="006F4A0D" w:rsidRDefault="000418B5" w:rsidP="00A06C2A">
            <w:pPr>
              <w:spacing w:after="0" w:line="240" w:lineRule="auto"/>
              <w:rPr>
                <w:rFonts w:cs="Times New Roman"/>
                <w:color w:val="002060"/>
                <w:sz w:val="16"/>
                <w:szCs w:val="16"/>
                <w:lang w:eastAsia="es-DO"/>
              </w:rPr>
            </w:pPr>
            <w:r w:rsidRPr="006F4A0D">
              <w:rPr>
                <w:rFonts w:cs="Times New Roman"/>
                <w:color w:val="002060"/>
                <w:sz w:val="16"/>
                <w:szCs w:val="16"/>
                <w:lang w:eastAsia="es-DO"/>
              </w:rPr>
              <w:t>Notas:</w:t>
            </w:r>
          </w:p>
          <w:p w14:paraId="49C8DCE7" w14:textId="77777777" w:rsidR="000418B5" w:rsidRPr="006F4A0D" w:rsidRDefault="000418B5" w:rsidP="00A06C2A">
            <w:pPr>
              <w:pStyle w:val="Prrafodelista"/>
              <w:numPr>
                <w:ilvl w:val="0"/>
                <w:numId w:val="12"/>
              </w:numPr>
              <w:spacing w:after="0" w:line="240" w:lineRule="auto"/>
              <w:jc w:val="left"/>
              <w:rPr>
                <w:rFonts w:cs="Times New Roman"/>
                <w:color w:val="002060"/>
                <w:sz w:val="16"/>
                <w:szCs w:val="16"/>
                <w:lang w:eastAsia="es-DO"/>
              </w:rPr>
            </w:pPr>
            <w:r w:rsidRPr="006F4A0D">
              <w:rPr>
                <w:rFonts w:cs="Times New Roman"/>
                <w:color w:val="002060"/>
                <w:sz w:val="16"/>
                <w:szCs w:val="16"/>
                <w:lang w:eastAsia="es-DO"/>
              </w:rPr>
              <w:t>No se estableció la meta al 2020 del Indicador 39 Porcentaje de la PEA de 15 años y más asistiendo a programas de capacitación laboral.</w:t>
            </w:r>
          </w:p>
          <w:p w14:paraId="39CF7404" w14:textId="77777777" w:rsidR="000418B5" w:rsidRPr="006F4A0D" w:rsidRDefault="000418B5" w:rsidP="00A06C2A">
            <w:pPr>
              <w:pStyle w:val="Prrafodelista"/>
              <w:numPr>
                <w:ilvl w:val="0"/>
                <w:numId w:val="12"/>
              </w:numPr>
              <w:spacing w:after="0" w:line="240" w:lineRule="auto"/>
              <w:jc w:val="left"/>
              <w:rPr>
                <w:rFonts w:cs="Times New Roman"/>
                <w:color w:val="002060"/>
                <w:sz w:val="16"/>
                <w:szCs w:val="16"/>
                <w:lang w:eastAsia="es-DO"/>
              </w:rPr>
            </w:pPr>
            <w:r w:rsidRPr="006F4A0D">
              <w:rPr>
                <w:rFonts w:cs="Times New Roman"/>
                <w:color w:val="002060"/>
                <w:sz w:val="16"/>
                <w:szCs w:val="16"/>
                <w:lang w:eastAsia="es-DO"/>
              </w:rPr>
              <w:t>Los indicadores 41 y 42 referentes al porcentaje de egresados de la secundaria técnica que trabajan y porcentaje que trabajan en la economía formal en una ocupación relacionada con su educación previa, es responsabilidad del Mepyd. Hasta el momento no se cuenta con los datos.</w:t>
            </w:r>
          </w:p>
        </w:tc>
      </w:tr>
    </w:tbl>
    <w:p w14:paraId="07BDDC79" w14:textId="77777777" w:rsidR="000418B5" w:rsidRPr="00652421" w:rsidRDefault="000418B5" w:rsidP="000418B5">
      <w:pPr>
        <w:spacing w:line="360" w:lineRule="auto"/>
        <w:rPr>
          <w:rFonts w:cs="Times New Roman"/>
          <w:color w:val="002060"/>
          <w:szCs w:val="18"/>
        </w:rPr>
      </w:pPr>
    </w:p>
    <w:p w14:paraId="19BFBA64"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br w:type="page"/>
      </w:r>
    </w:p>
    <w:p w14:paraId="6B5E5D26" w14:textId="7A7B38EB" w:rsidR="000418B5" w:rsidRPr="00A06C2A" w:rsidRDefault="00A06C2A" w:rsidP="00F14C38">
      <w:pPr>
        <w:pStyle w:val="Ttulo2"/>
        <w:numPr>
          <w:ilvl w:val="0"/>
          <w:numId w:val="217"/>
        </w:numPr>
        <w:rPr>
          <w:b/>
        </w:rPr>
      </w:pPr>
      <w:bookmarkStart w:id="85" w:name="_Toc60054874"/>
      <w:r w:rsidRPr="00A06C2A">
        <w:rPr>
          <w:b/>
        </w:rPr>
        <w:lastRenderedPageBreak/>
        <w:t>APOYO A POBLACIONES EN SITUACIONES DE VULNERABILIDAD</w:t>
      </w:r>
      <w:bookmarkEnd w:id="85"/>
    </w:p>
    <w:p w14:paraId="1E287E4E" w14:textId="77777777" w:rsidR="000418B5" w:rsidRPr="00652421" w:rsidRDefault="000418B5" w:rsidP="00A06C2A">
      <w:pPr>
        <w:spacing w:after="0" w:line="360" w:lineRule="auto"/>
        <w:rPr>
          <w:rFonts w:cs="Times New Roman"/>
          <w:i/>
          <w:color w:val="002060"/>
          <w:szCs w:val="18"/>
        </w:rPr>
      </w:pPr>
    </w:p>
    <w:p w14:paraId="128247C9" w14:textId="77777777" w:rsidR="000418B5" w:rsidRPr="00652421" w:rsidRDefault="000418B5" w:rsidP="00637E95">
      <w:pPr>
        <w:spacing w:line="360" w:lineRule="auto"/>
        <w:rPr>
          <w:rFonts w:cs="Times New Roman"/>
          <w:color w:val="002060"/>
          <w:szCs w:val="18"/>
        </w:rPr>
      </w:pPr>
      <w:r w:rsidRPr="00652421">
        <w:rPr>
          <w:rFonts w:cs="Times New Roman"/>
          <w:color w:val="002060"/>
          <w:szCs w:val="18"/>
        </w:rPr>
        <w:t>El objetivo de esta intervención es garantizar la inclusión de todos los niños, niñas y adolescentes en situaciones de vulnerabilidad para que tengan iguales oportunidades educativas, reduciendo las disparidades en el acceso, la participación, la permanencia y en el logro de los aprendizajes. Esta intervención se desarrolla mediante la ejecución de programas fundamentalmente dirigidos a apoyar la población en situaciones de vulnerabilidad.</w:t>
      </w:r>
    </w:p>
    <w:p w14:paraId="2B08AE81" w14:textId="77777777" w:rsidR="000418B5" w:rsidRPr="00652421" w:rsidRDefault="000418B5" w:rsidP="00637E95">
      <w:pPr>
        <w:spacing w:line="360" w:lineRule="auto"/>
        <w:rPr>
          <w:rFonts w:cs="Times New Roman"/>
          <w:color w:val="002060"/>
          <w:szCs w:val="18"/>
        </w:rPr>
      </w:pPr>
      <w:r w:rsidRPr="00652421">
        <w:rPr>
          <w:rFonts w:cs="Times New Roman"/>
          <w:color w:val="002060"/>
          <w:szCs w:val="18"/>
        </w:rPr>
        <w:t xml:space="preserve">En este sentido, en el Plan Estratégico se delimitan acciones dirigidas a mejorar el alcance, la cobertura, la calidad y el impacto de los servicios de alimentación, el fortalecimiento de alianzas estratégicas y la coordinación intersectorial e interinstitucional, la atención integral y de calidad y la inclusión educativa de niños, niñas y adolescentes con necesidades específicas de apoyo educativo (NNA), el desarrollo de programas de apoyo al bienestar socioafectivo y psicopedagógico de estudiantes y familias en situaciones de vulnerabilidad y el fortalecimiento de los programas de prevención, evaluación y recuperación ante situaciones de desastres y emergencias. </w:t>
      </w:r>
    </w:p>
    <w:p w14:paraId="071B6575" w14:textId="77777777" w:rsidR="000418B5" w:rsidRPr="00652421" w:rsidRDefault="000418B5" w:rsidP="00637E95">
      <w:pPr>
        <w:spacing w:line="360" w:lineRule="auto"/>
        <w:rPr>
          <w:rFonts w:cs="Times New Roman"/>
          <w:color w:val="002060"/>
          <w:szCs w:val="18"/>
        </w:rPr>
      </w:pPr>
      <w:r w:rsidRPr="00652421">
        <w:rPr>
          <w:rFonts w:cs="Times New Roman"/>
          <w:color w:val="002060"/>
          <w:szCs w:val="18"/>
        </w:rPr>
        <w:t xml:space="preserve">En términos de programas sociales, se ofrecen a los estudiantes tres tipos de servicios: alimentación y nutrición escolar; salud escolar, servicios de apoyo y participación estudiantil, los cuales procuran crear un escenario favorable para el aprendizaje y desarrollo integral del estudiante, que faciliten su entrada y garanticen su permanencia en el sistema educativo formal. </w:t>
      </w:r>
    </w:p>
    <w:p w14:paraId="410FDDC5" w14:textId="77777777" w:rsidR="000418B5" w:rsidRPr="00652421" w:rsidRDefault="000418B5" w:rsidP="00637E95">
      <w:pPr>
        <w:spacing w:line="360" w:lineRule="auto"/>
        <w:rPr>
          <w:rFonts w:cs="Times New Roman"/>
          <w:color w:val="002060"/>
          <w:szCs w:val="18"/>
        </w:rPr>
      </w:pPr>
      <w:r w:rsidRPr="00652421">
        <w:rPr>
          <w:rFonts w:cs="Times New Roman"/>
          <w:color w:val="002060"/>
          <w:szCs w:val="18"/>
        </w:rPr>
        <w:t xml:space="preserve">La situación sanitaria provocada por la pandemia covid-19 impactó los programas sociales para la población estudiantil en situación de vulnerabilidad, pero también, se constituyó en oportunidad de desarrollar estrategias innovadoras para atender a esta población. </w:t>
      </w:r>
    </w:p>
    <w:p w14:paraId="18BBA51C" w14:textId="77777777" w:rsidR="000418B5" w:rsidRPr="00652421" w:rsidRDefault="000418B5" w:rsidP="00637E95">
      <w:pPr>
        <w:autoSpaceDE w:val="0"/>
        <w:autoSpaceDN w:val="0"/>
        <w:adjustRightInd w:val="0"/>
        <w:spacing w:after="0" w:line="360" w:lineRule="auto"/>
        <w:rPr>
          <w:rFonts w:cs="Times New Roman"/>
          <w:color w:val="002060"/>
          <w:szCs w:val="18"/>
        </w:rPr>
      </w:pPr>
      <w:r w:rsidRPr="00652421">
        <w:rPr>
          <w:rFonts w:cs="Times New Roman"/>
          <w:color w:val="002060"/>
          <w:szCs w:val="18"/>
        </w:rPr>
        <w:t>En esta entrega se presentan las acciones ejecutadas para dar continuidad educativa a los estudiantes con necesidades específicas de apoyo educativo y los logros obtenidos durante el año 2020 en el marco de las estrategias del Plan Estratégico Institucional 2017-2020.</w:t>
      </w:r>
    </w:p>
    <w:p w14:paraId="71B9F524" w14:textId="77777777" w:rsidR="000418B5" w:rsidRPr="00652421" w:rsidRDefault="000418B5" w:rsidP="000418B5">
      <w:pPr>
        <w:tabs>
          <w:tab w:val="left" w:pos="1979"/>
        </w:tabs>
        <w:spacing w:after="0" w:line="360" w:lineRule="auto"/>
        <w:ind w:right="212"/>
        <w:rPr>
          <w:rFonts w:cs="Times New Roman"/>
          <w:b/>
          <w:i/>
          <w:color w:val="002060"/>
          <w:szCs w:val="18"/>
        </w:rPr>
      </w:pPr>
    </w:p>
    <w:p w14:paraId="05FE5B58" w14:textId="77777777" w:rsidR="000418B5" w:rsidRPr="00637E95" w:rsidRDefault="000418B5" w:rsidP="00637E95">
      <w:pPr>
        <w:tabs>
          <w:tab w:val="left" w:pos="1979"/>
        </w:tabs>
        <w:spacing w:before="108" w:line="360" w:lineRule="auto"/>
        <w:ind w:right="212"/>
        <w:rPr>
          <w:rFonts w:cs="Times New Roman"/>
          <w:b/>
          <w:i/>
          <w:color w:val="002060"/>
          <w:szCs w:val="18"/>
          <w:u w:val="single"/>
        </w:rPr>
      </w:pPr>
      <w:r w:rsidRPr="00637E95">
        <w:rPr>
          <w:rFonts w:cs="Times New Roman"/>
          <w:b/>
          <w:i/>
          <w:color w:val="002060"/>
          <w:szCs w:val="18"/>
          <w:u w:val="single"/>
        </w:rPr>
        <w:t>4.1. Acciones desarrolladas para dar respuesta a la educación a distancia frente a la pandemia covid-19</w:t>
      </w:r>
    </w:p>
    <w:p w14:paraId="0A02FCCA" w14:textId="77777777" w:rsidR="000418B5" w:rsidRPr="00652421" w:rsidRDefault="000418B5" w:rsidP="00637E95">
      <w:pPr>
        <w:autoSpaceDE w:val="0"/>
        <w:autoSpaceDN w:val="0"/>
        <w:adjustRightInd w:val="0"/>
        <w:spacing w:after="0" w:line="360" w:lineRule="auto"/>
        <w:rPr>
          <w:rFonts w:cs="Times New Roman"/>
          <w:color w:val="002060"/>
          <w:szCs w:val="18"/>
        </w:rPr>
      </w:pPr>
      <w:r w:rsidRPr="00652421">
        <w:rPr>
          <w:rFonts w:cs="Times New Roman"/>
          <w:color w:val="002060"/>
          <w:szCs w:val="18"/>
        </w:rPr>
        <w:t>Las acciones realizadas para dar respuesta a los estudiantes con necesidades específicas de apoyo educativo, en el año escolar 2020-2021, en este tiempo de pandemia covid-19 fueron:</w:t>
      </w:r>
    </w:p>
    <w:p w14:paraId="2FA87F3E" w14:textId="77777777" w:rsidR="000418B5" w:rsidRPr="00652421" w:rsidRDefault="000418B5" w:rsidP="000418B5">
      <w:pPr>
        <w:autoSpaceDE w:val="0"/>
        <w:autoSpaceDN w:val="0"/>
        <w:adjustRightInd w:val="0"/>
        <w:spacing w:after="0" w:line="360" w:lineRule="auto"/>
        <w:rPr>
          <w:rFonts w:cs="Times New Roman"/>
          <w:color w:val="002060"/>
          <w:szCs w:val="18"/>
        </w:rPr>
      </w:pPr>
    </w:p>
    <w:p w14:paraId="6E26274A"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Adaptados, en el marco del Plan Nacional “Educación para Todos Preservando la Salud”, los cuadernillos del nivel primario “Aprendamos en Casa” correspondientes al 2do., 3er. y 4to. mes de clases, tomando en cuenta aspectos del </w:t>
      </w:r>
      <w:r w:rsidRPr="00652421">
        <w:rPr>
          <w:rFonts w:eastAsia="Times New Roman" w:cs="Times New Roman"/>
          <w:i/>
          <w:color w:val="002060"/>
          <w:szCs w:val="18"/>
        </w:rPr>
        <w:t>Diseño Universal para el Aprendizaje (DUA)</w:t>
      </w:r>
      <w:r w:rsidRPr="00652421">
        <w:rPr>
          <w:rFonts w:eastAsia="Times New Roman" w:cs="Times New Roman"/>
          <w:color w:val="002060"/>
          <w:szCs w:val="18"/>
        </w:rPr>
        <w:t xml:space="preserve"> que permiten que sean accesibles para todos los estudiantes, se cuenta con adaptaciones en braille, macrotipo, para estudiantes con el trastorno de neurodesarrollo y en lengua de señas. Estos cuadernillos se adaptaron en coordinación con el equipo técnico de Unicef, los consultores especialistas en inclusión de España y el equipo técnico de la Dirección General de Educación Especial. </w:t>
      </w:r>
    </w:p>
    <w:p w14:paraId="48BE43CF"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463C34D7"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Fueron orientados los docentes de educación especial, técnicos regionales y distritales de los niveles inicial y primario acerca de los cuadernillos adaptados “Aprendamos en Casa” para el 2do., 3er. y 4to. mes del Plan Nacional “Educación para Todos Preservando la Salud” en articulación con Unicef. </w:t>
      </w:r>
    </w:p>
    <w:p w14:paraId="0EC3F161" w14:textId="77777777" w:rsidR="000418B5" w:rsidRPr="00652421" w:rsidRDefault="000418B5" w:rsidP="000418B5">
      <w:pPr>
        <w:autoSpaceDE w:val="0"/>
        <w:autoSpaceDN w:val="0"/>
        <w:adjustRightInd w:val="0"/>
        <w:spacing w:after="0" w:line="360" w:lineRule="auto"/>
        <w:rPr>
          <w:rFonts w:cs="Times New Roman"/>
          <w:color w:val="002060"/>
          <w:szCs w:val="18"/>
        </w:rPr>
      </w:pPr>
    </w:p>
    <w:p w14:paraId="0E0FBE7A"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Desarrolladas programaciones de educación especial para televisión y radio para trabajar con estudiantes con discapacidad visual, auditiva, intelectual, sordoceguera y autismo.</w:t>
      </w:r>
    </w:p>
    <w:p w14:paraId="0D0B168E"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7D6CFCF4"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Capacitados 91 psicopedagogos de los equipos regionales y distritales en el abordaje de atención a la diversidad y sobre los cuadernillos que se utilizan para los planes mensuales de clases del año escolar 2020-2021.</w:t>
      </w:r>
    </w:p>
    <w:p w14:paraId="593125C2" w14:textId="77777777" w:rsidR="000418B5" w:rsidRPr="00652421" w:rsidRDefault="000418B5" w:rsidP="000418B5">
      <w:pPr>
        <w:pStyle w:val="Prrafodelista"/>
        <w:spacing w:line="360" w:lineRule="auto"/>
        <w:rPr>
          <w:rFonts w:eastAsia="Times New Roman" w:cs="Times New Roman"/>
          <w:color w:val="002060"/>
          <w:szCs w:val="18"/>
        </w:rPr>
      </w:pPr>
    </w:p>
    <w:p w14:paraId="4D826CE6" w14:textId="77777777" w:rsidR="000418B5" w:rsidRPr="00652421" w:rsidRDefault="000418B5" w:rsidP="00495A63">
      <w:pPr>
        <w:pStyle w:val="Prrafodelista"/>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136 docentes y psicólogos de las aulas específicas para la inclusión educativa fueron capacitados en los lineamientos para el inicio del año escolar 2020-2021. </w:t>
      </w:r>
    </w:p>
    <w:p w14:paraId="1F98A333" w14:textId="77777777" w:rsidR="000418B5" w:rsidRPr="00652421" w:rsidRDefault="000418B5" w:rsidP="000418B5">
      <w:pPr>
        <w:pBdr>
          <w:top w:val="nil"/>
          <w:left w:val="nil"/>
          <w:bottom w:val="nil"/>
          <w:right w:val="nil"/>
          <w:between w:val="nil"/>
        </w:pBdr>
        <w:spacing w:after="0" w:line="360" w:lineRule="auto"/>
        <w:ind w:left="1068"/>
        <w:rPr>
          <w:rFonts w:eastAsia="Times New Roman" w:cs="Times New Roman"/>
          <w:color w:val="002060"/>
          <w:szCs w:val="18"/>
        </w:rPr>
      </w:pPr>
    </w:p>
    <w:p w14:paraId="3DB9A7BB" w14:textId="77777777" w:rsidR="000418B5" w:rsidRPr="00652421" w:rsidRDefault="000418B5" w:rsidP="00495A63">
      <w:pPr>
        <w:pStyle w:val="Prrafodelista"/>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Orientados los directores de las 33 escuelas específicas para estudiantes sordos para el acompañamiento a los ajustes al trabajo con los estudiantes y las familias, en el marco del Plan Nacional “Educación para Todos, Preservando la Salud”.  </w:t>
      </w:r>
    </w:p>
    <w:p w14:paraId="1664805C"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289D1194" w14:textId="77777777" w:rsidR="000418B5" w:rsidRPr="00652421" w:rsidRDefault="000418B5" w:rsidP="000418B5">
      <w:pPr>
        <w:spacing w:after="0" w:line="360" w:lineRule="auto"/>
        <w:rPr>
          <w:rFonts w:eastAsia="Times New Roman" w:cs="Times New Roman"/>
          <w:color w:val="002060"/>
          <w:szCs w:val="18"/>
        </w:rPr>
      </w:pPr>
      <w:r w:rsidRPr="00652421">
        <w:rPr>
          <w:rFonts w:eastAsia="Times New Roman" w:cs="Times New Roman"/>
          <w:color w:val="002060"/>
          <w:szCs w:val="18"/>
        </w:rPr>
        <w:t>En el marco de educación a distancia se elaboraron diferentes documentos y recursos didácticos para guiar los procesos pedagógicos de los estudiantes en el hogar:</w:t>
      </w:r>
    </w:p>
    <w:p w14:paraId="2CB83189" w14:textId="77777777" w:rsidR="000418B5" w:rsidRPr="00652421" w:rsidRDefault="000418B5" w:rsidP="000418B5">
      <w:pPr>
        <w:pBdr>
          <w:top w:val="nil"/>
          <w:left w:val="nil"/>
          <w:bottom w:val="nil"/>
          <w:right w:val="nil"/>
          <w:between w:val="nil"/>
        </w:pBdr>
        <w:spacing w:after="0" w:line="360" w:lineRule="auto"/>
        <w:ind w:left="1440"/>
        <w:rPr>
          <w:rFonts w:eastAsia="Times New Roman" w:cs="Times New Roman"/>
          <w:color w:val="002060"/>
          <w:szCs w:val="18"/>
        </w:rPr>
      </w:pPr>
    </w:p>
    <w:p w14:paraId="31511549"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lastRenderedPageBreak/>
        <w:t xml:space="preserve">Orientaciones específicas para padres de estudiantes con discapacidad. (Manual disponible en versión digital). </w:t>
      </w:r>
    </w:p>
    <w:p w14:paraId="0EAA540F"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r w:rsidRPr="00652421">
        <w:rPr>
          <w:rFonts w:eastAsia="Times New Roman" w:cs="Times New Roman"/>
          <w:color w:val="002060"/>
          <w:szCs w:val="18"/>
        </w:rPr>
        <w:t xml:space="preserve"> </w:t>
      </w:r>
    </w:p>
    <w:p w14:paraId="37678251"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Guía para padres. Ejercicios que se pueden poner en práctica en casa para mejorar la conducta de nuestros niños con alguna condición de discapacidad. (Manual disponible en versión digital). </w:t>
      </w:r>
    </w:p>
    <w:p w14:paraId="18FF201D"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0E7FC557"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Guía de información de covid-19 en lectura fácil (disponible en digital). La misma está dirigida a estudiantes con diferentes tipos de discapacidad. </w:t>
      </w:r>
    </w:p>
    <w:p w14:paraId="56C2550C"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7845A145"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Elaborados aproximadamente 300 videos en lengua de señas dominicana con el vocabulario y las instrucciones de los cuadernillos de inicial y primaria, como apoyo a los padres de los estudiantes de estos niveles, dado que la gran mayoría no maneja la lengua de señas para acompañar a sus hijos en la aplicación del Plan Nacional “Educación para Todos, Preservando la Salud”. Están disponibles en la plataforma de Educando del Ministerio de Educación.</w:t>
      </w:r>
    </w:p>
    <w:p w14:paraId="2248D432"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5F014D04"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Elaborada una propuesta para los niños de 3 a 5 años con discapacidad “Aprendo en casa” y diseñado un material informativo sobre diferentes estrategias para el abordaje.</w:t>
      </w:r>
    </w:p>
    <w:p w14:paraId="4FF47DE6"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718ECC86"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Elaborado el banco de pictogramas para facilitar la rutina familiar y desarrollo del trabajo educativo en casa para estudiantes con trastorno del espectro autista (TEA). </w:t>
      </w:r>
    </w:p>
    <w:p w14:paraId="0E492712"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276C90B8"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Adaptados los cuadernillos del primer mes correspondientes a los niveles inicial y primario para estudiantes con trastorno del espectro autista (TEA).</w:t>
      </w:r>
    </w:p>
    <w:p w14:paraId="0AF898A5"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7E04B573"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424 estudiantes con discapacidad visual (ciegos, con baja visión y sordociegos) beneficiados con los siguientes recursos y materiales didácticos: cuadernillos en braille y macrotipos, bastones, ayudas ópticas (telescopio, lupas), mapas en relieve, pizarras, estiletes, máquinas Perkins, resmas de hojas de cartulinas para escribir y obras literarias en braille.</w:t>
      </w:r>
    </w:p>
    <w:p w14:paraId="15B1EFDF"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664BF17C" w14:textId="77777777" w:rsidR="000418B5" w:rsidRPr="00652421" w:rsidRDefault="000418B5" w:rsidP="00495A63">
      <w:pPr>
        <w:numPr>
          <w:ilvl w:val="0"/>
          <w:numId w:val="99"/>
        </w:numPr>
        <w:pBdr>
          <w:top w:val="nil"/>
          <w:left w:val="nil"/>
          <w:bottom w:val="nil"/>
          <w:right w:val="nil"/>
          <w:between w:val="nil"/>
        </w:pBdr>
        <w:spacing w:line="360" w:lineRule="auto"/>
        <w:rPr>
          <w:rFonts w:eastAsia="Times New Roman" w:cs="Times New Roman"/>
          <w:color w:val="002060"/>
          <w:szCs w:val="18"/>
        </w:rPr>
      </w:pPr>
      <w:r w:rsidRPr="00652421">
        <w:rPr>
          <w:rFonts w:eastAsia="Times New Roman" w:cs="Times New Roman"/>
          <w:color w:val="002060"/>
          <w:szCs w:val="18"/>
        </w:rPr>
        <w:t xml:space="preserve">Fueron entregadas laptops a 171 estudiantes de secundaria con discapacidad visual y 52 personas del equipo docente (entre ellos maestros itinerantes).  </w:t>
      </w:r>
    </w:p>
    <w:p w14:paraId="0A7C1A16" w14:textId="77777777" w:rsidR="000418B5" w:rsidRPr="00652421" w:rsidRDefault="000418B5" w:rsidP="00495A63">
      <w:pPr>
        <w:pStyle w:val="Prrafodelista"/>
        <w:numPr>
          <w:ilvl w:val="0"/>
          <w:numId w:val="100"/>
        </w:numPr>
        <w:spacing w:after="0" w:line="360" w:lineRule="auto"/>
        <w:rPr>
          <w:rFonts w:eastAsia="Times New Roman" w:cs="Times New Roman"/>
          <w:color w:val="002060"/>
          <w:szCs w:val="18"/>
        </w:rPr>
      </w:pPr>
      <w:r w:rsidRPr="00652421">
        <w:rPr>
          <w:rFonts w:eastAsia="Times New Roman" w:cs="Times New Roman"/>
          <w:color w:val="002060"/>
          <w:szCs w:val="18"/>
        </w:rPr>
        <w:lastRenderedPageBreak/>
        <w:t xml:space="preserve">La Fundación Once América Latina (FOAL) donó al Centro Nacional de Recursos Educativos para la Discapacidad Visual “Olga Estrella” 100 bastones, 100 pizarras de 28 líneas con sus estiletes, un globo terráqueo en relieve y una impresora Index Everest D-V5 (braille). </w:t>
      </w:r>
    </w:p>
    <w:p w14:paraId="56017104" w14:textId="77777777" w:rsidR="000418B5" w:rsidRPr="00652421" w:rsidRDefault="000418B5" w:rsidP="000418B5">
      <w:pPr>
        <w:pStyle w:val="Prrafodelista"/>
        <w:spacing w:after="0" w:line="360" w:lineRule="auto"/>
        <w:ind w:left="360"/>
        <w:rPr>
          <w:rFonts w:eastAsia="Times New Roman" w:cs="Times New Roman"/>
          <w:color w:val="002060"/>
          <w:szCs w:val="18"/>
          <w:highlight w:val="green"/>
        </w:rPr>
      </w:pPr>
    </w:p>
    <w:p w14:paraId="10599B0B" w14:textId="77777777" w:rsidR="000418B5" w:rsidRPr="00652421" w:rsidRDefault="000418B5" w:rsidP="00495A63">
      <w:pPr>
        <w:numPr>
          <w:ilvl w:val="0"/>
          <w:numId w:val="99"/>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La Organización de Estados Iberoamericanos en coordinación con la Dirección General de Educación Especial y República Digital proporcionó un repositorio de herramientas digitales, que facilitarán en gran medida el trabajo de los docentes, enriqueciendo el proceso de enseñanza y aprendizaje para estudiantes con discapacidad.</w:t>
      </w:r>
      <w:r w:rsidRPr="00652421">
        <w:rPr>
          <w:rFonts w:ascii="Calibri" w:eastAsia="Times New Roman" w:hAnsi="Calibri" w:cs="Calibri"/>
          <w:color w:val="002060"/>
          <w:szCs w:val="18"/>
        </w:rPr>
        <w:t> </w:t>
      </w:r>
      <w:r w:rsidRPr="00652421">
        <w:rPr>
          <w:rFonts w:eastAsia="Times New Roman" w:cs="Times New Roman"/>
          <w:color w:val="002060"/>
          <w:szCs w:val="18"/>
        </w:rPr>
        <w:t xml:space="preserve">Se puede consultar el repositorio en el siguiente enlace: </w:t>
      </w:r>
      <w:hyperlink r:id="rId14">
        <w:r w:rsidRPr="00652421">
          <w:rPr>
            <w:rFonts w:eastAsia="Times New Roman" w:cs="Times New Roman"/>
            <w:color w:val="002060"/>
            <w:szCs w:val="18"/>
            <w:u w:val="single"/>
          </w:rPr>
          <w:t>http://www.ministeriodeeducacion.gob.do/sobre-nosotros/areas-institucionales/espacio-virtual-de-soporte-para-educacion-no-presencial</w:t>
        </w:r>
      </w:hyperlink>
      <w:r w:rsidRPr="00652421">
        <w:rPr>
          <w:rFonts w:eastAsia="Times New Roman" w:cs="Times New Roman"/>
          <w:color w:val="002060"/>
          <w:szCs w:val="18"/>
          <w:u w:val="single"/>
        </w:rPr>
        <w:t>.</w:t>
      </w:r>
    </w:p>
    <w:p w14:paraId="589DC0BF" w14:textId="77777777" w:rsidR="000418B5" w:rsidRPr="00652421" w:rsidRDefault="000418B5" w:rsidP="000418B5">
      <w:pPr>
        <w:pBdr>
          <w:top w:val="nil"/>
          <w:left w:val="nil"/>
          <w:bottom w:val="nil"/>
          <w:right w:val="nil"/>
          <w:between w:val="nil"/>
        </w:pBdr>
        <w:spacing w:after="0" w:line="360" w:lineRule="auto"/>
        <w:rPr>
          <w:rFonts w:eastAsia="Times New Roman" w:cs="Times New Roman"/>
          <w:color w:val="002060"/>
          <w:szCs w:val="18"/>
        </w:rPr>
      </w:pPr>
    </w:p>
    <w:p w14:paraId="36F851BA" w14:textId="77777777" w:rsidR="000418B5" w:rsidRPr="006F1052" w:rsidRDefault="000418B5" w:rsidP="006F1052">
      <w:pPr>
        <w:spacing w:line="360" w:lineRule="auto"/>
        <w:jc w:val="center"/>
        <w:rPr>
          <w:rFonts w:ascii="Gotham" w:hAnsi="Gotham" w:cs="Times New Roman"/>
          <w:b/>
          <w:iCs/>
          <w:sz w:val="16"/>
          <w:szCs w:val="16"/>
        </w:rPr>
      </w:pPr>
      <w:r w:rsidRPr="006F1052">
        <w:rPr>
          <w:rFonts w:ascii="Gotham" w:hAnsi="Gotham" w:cs="Times New Roman"/>
          <w:b/>
          <w:iCs/>
          <w:sz w:val="16"/>
          <w:szCs w:val="16"/>
        </w:rPr>
        <w:t>Proyecto Cultura de Paz- Educación a distancia</w:t>
      </w:r>
    </w:p>
    <w:p w14:paraId="6F642D73" w14:textId="77777777" w:rsidR="000418B5" w:rsidRPr="00652421" w:rsidRDefault="000418B5" w:rsidP="006F1052">
      <w:pPr>
        <w:spacing w:line="360" w:lineRule="auto"/>
        <w:rPr>
          <w:rFonts w:eastAsia="Times New Roman" w:cs="Times New Roman"/>
          <w:color w:val="002060"/>
          <w:szCs w:val="18"/>
          <w:lang w:eastAsia="es-DO"/>
        </w:rPr>
      </w:pPr>
      <w:r w:rsidRPr="00652421">
        <w:rPr>
          <w:rFonts w:eastAsia="Times New Roman" w:cs="Times New Roman"/>
          <w:color w:val="002060"/>
          <w:szCs w:val="18"/>
          <w:lang w:eastAsia="es-DO"/>
        </w:rPr>
        <w:t>Se presentan las acciones desarrolladas en los programas de apoyo a estudiantes y familias, durante el año escolar 2020/21 a través de la modalidad educación a distancia:</w:t>
      </w:r>
    </w:p>
    <w:p w14:paraId="71308FA8" w14:textId="77777777" w:rsidR="000418B5" w:rsidRPr="00652421" w:rsidRDefault="000418B5" w:rsidP="00495A63">
      <w:pPr>
        <w:pStyle w:val="Prrafodelista"/>
        <w:numPr>
          <w:ilvl w:val="0"/>
          <w:numId w:val="116"/>
        </w:numPr>
        <w:spacing w:line="360" w:lineRule="auto"/>
        <w:rPr>
          <w:rFonts w:eastAsia="Arial" w:cs="Times New Roman"/>
          <w:color w:val="002060"/>
          <w:szCs w:val="18"/>
          <w:lang w:val="es-ES_tradnl"/>
        </w:rPr>
      </w:pPr>
      <w:r w:rsidRPr="00652421">
        <w:rPr>
          <w:rFonts w:cs="Times New Roman"/>
          <w:i/>
          <w:color w:val="002060"/>
          <w:szCs w:val="18"/>
        </w:rPr>
        <w:t xml:space="preserve">Programa de apoyo y recuperación psicoafectivo. </w:t>
      </w:r>
      <w:r w:rsidRPr="00652421">
        <w:rPr>
          <w:rFonts w:cs="Times New Roman"/>
          <w:color w:val="002060"/>
          <w:szCs w:val="18"/>
        </w:rPr>
        <w:t>Se realizaron las siguientes acciones en el marco de este programa, con el apoyo de Unicef:</w:t>
      </w:r>
    </w:p>
    <w:p w14:paraId="6F041C09" w14:textId="77777777" w:rsidR="000418B5" w:rsidRPr="00652421" w:rsidRDefault="000418B5" w:rsidP="000418B5">
      <w:pPr>
        <w:pStyle w:val="Prrafodelista"/>
        <w:spacing w:line="360" w:lineRule="auto"/>
        <w:ind w:left="360"/>
        <w:rPr>
          <w:rFonts w:eastAsia="Arial" w:cs="Times New Roman"/>
          <w:color w:val="002060"/>
          <w:szCs w:val="18"/>
          <w:lang w:val="es-ES_tradnl"/>
        </w:rPr>
      </w:pPr>
    </w:p>
    <w:p w14:paraId="0BB476CA" w14:textId="77777777" w:rsidR="000418B5" w:rsidRPr="00652421" w:rsidRDefault="000418B5" w:rsidP="00F14C38">
      <w:pPr>
        <w:pStyle w:val="Prrafodelista"/>
        <w:numPr>
          <w:ilvl w:val="0"/>
          <w:numId w:val="185"/>
        </w:numPr>
        <w:spacing w:line="360" w:lineRule="auto"/>
        <w:rPr>
          <w:rFonts w:eastAsia="Arial" w:cs="Times New Roman"/>
          <w:color w:val="002060"/>
          <w:szCs w:val="18"/>
          <w:lang w:val="es-ES_tradnl"/>
        </w:rPr>
      </w:pPr>
      <w:r w:rsidRPr="00652421">
        <w:rPr>
          <w:rFonts w:cs="Times New Roman"/>
          <w:color w:val="002060"/>
          <w:szCs w:val="18"/>
        </w:rPr>
        <w:t xml:space="preserve">Capacitados en este programa para la educación en el contexto covid-19, </w:t>
      </w:r>
      <w:r w:rsidRPr="00652421">
        <w:rPr>
          <w:rFonts w:eastAsia="Arial" w:cs="Times New Roman"/>
          <w:color w:val="002060"/>
          <w:szCs w:val="18"/>
          <w:lang w:val="es-ES_tradnl"/>
        </w:rPr>
        <w:t>8,000 especialistas del área de Orientación y Psicología. 4,000 docentes del Subsistema de Adultos, 6,000 docentes del nivel inicial, 48, 306 docentes del nivel primario, 23,000 docentes del secundario, para un total de 89,306 personas.</w:t>
      </w:r>
    </w:p>
    <w:p w14:paraId="253DDE0E" w14:textId="77777777" w:rsidR="000418B5" w:rsidRPr="00652421" w:rsidRDefault="000418B5" w:rsidP="000418B5">
      <w:pPr>
        <w:pStyle w:val="Prrafodelista"/>
        <w:spacing w:line="360" w:lineRule="auto"/>
        <w:rPr>
          <w:rFonts w:cs="Times New Roman"/>
          <w:color w:val="002060"/>
          <w:szCs w:val="18"/>
        </w:rPr>
      </w:pPr>
    </w:p>
    <w:p w14:paraId="517C7B2D" w14:textId="77777777" w:rsidR="000418B5" w:rsidRPr="00652421" w:rsidRDefault="000418B5" w:rsidP="00F14C38">
      <w:pPr>
        <w:pStyle w:val="Prrafodelista"/>
        <w:numPr>
          <w:ilvl w:val="0"/>
          <w:numId w:val="185"/>
        </w:numPr>
        <w:spacing w:line="360" w:lineRule="auto"/>
        <w:rPr>
          <w:rFonts w:cs="Times New Roman"/>
          <w:color w:val="002060"/>
          <w:szCs w:val="18"/>
        </w:rPr>
      </w:pPr>
      <w:r w:rsidRPr="00652421">
        <w:rPr>
          <w:rFonts w:cs="Times New Roman"/>
          <w:color w:val="002060"/>
          <w:szCs w:val="18"/>
        </w:rPr>
        <w:t>Formación a 237 técnicos, 8,012 orientadores, psicólogos y 80,000 docentes para ofrecer apoyo psicosocial a estudiantes y sus familias en el inicio del año escolar 2020-2021 en el contexto de emergencia por covid-19 por medio de aula virtual, diseñada para estos fines.</w:t>
      </w:r>
    </w:p>
    <w:p w14:paraId="2F8E611D" w14:textId="77777777" w:rsidR="000418B5" w:rsidRPr="00652421" w:rsidRDefault="000418B5" w:rsidP="000418B5">
      <w:pPr>
        <w:pStyle w:val="Prrafodelista"/>
        <w:spacing w:line="360" w:lineRule="auto"/>
        <w:ind w:left="360"/>
        <w:rPr>
          <w:rFonts w:eastAsia="Arial" w:cs="Times New Roman"/>
          <w:color w:val="002060"/>
          <w:szCs w:val="18"/>
        </w:rPr>
      </w:pPr>
    </w:p>
    <w:p w14:paraId="0430615E" w14:textId="77777777" w:rsidR="000418B5" w:rsidRPr="00652421" w:rsidRDefault="000418B5" w:rsidP="00495A63">
      <w:pPr>
        <w:pStyle w:val="Prrafodelista"/>
        <w:numPr>
          <w:ilvl w:val="0"/>
          <w:numId w:val="116"/>
        </w:numPr>
        <w:spacing w:line="360" w:lineRule="auto"/>
        <w:rPr>
          <w:rFonts w:eastAsia="Arial" w:cs="Times New Roman"/>
          <w:color w:val="002060"/>
          <w:szCs w:val="18"/>
          <w:lang w:val="es-ES_tradnl"/>
        </w:rPr>
      </w:pPr>
      <w:r w:rsidRPr="00652421">
        <w:rPr>
          <w:rFonts w:eastAsia="Arial" w:cs="Times New Roman"/>
          <w:i/>
          <w:color w:val="002060"/>
          <w:szCs w:val="18"/>
          <w:lang w:val="es-ES_tradnl"/>
        </w:rPr>
        <w:t>Apoyo psicoafectivo a estudiantes y familias.</w:t>
      </w:r>
      <w:r w:rsidRPr="00652421">
        <w:rPr>
          <w:rFonts w:eastAsia="Arial" w:cs="Times New Roman"/>
          <w:color w:val="002060"/>
          <w:szCs w:val="18"/>
          <w:lang w:val="es-ES_tradnl"/>
        </w:rPr>
        <w:t xml:space="preserve"> En el marco de este programa fueron diseñadas las siguientes guías con el apoyo de Unicef:</w:t>
      </w:r>
    </w:p>
    <w:p w14:paraId="4D4685B2" w14:textId="77777777" w:rsidR="000418B5" w:rsidRPr="00652421" w:rsidRDefault="000418B5" w:rsidP="00495A63">
      <w:pPr>
        <w:pStyle w:val="Prrafodelista"/>
        <w:numPr>
          <w:ilvl w:val="0"/>
          <w:numId w:val="117"/>
        </w:numPr>
        <w:spacing w:line="360" w:lineRule="auto"/>
        <w:rPr>
          <w:rFonts w:eastAsia="Arial" w:cs="Times New Roman"/>
          <w:color w:val="002060"/>
          <w:szCs w:val="18"/>
          <w:lang w:val="es-ES_tradnl"/>
        </w:rPr>
      </w:pPr>
      <w:r w:rsidRPr="00652421">
        <w:rPr>
          <w:rFonts w:eastAsia="Arial" w:cs="Times New Roman"/>
          <w:color w:val="002060"/>
          <w:szCs w:val="18"/>
          <w:lang w:val="es-ES_tradnl"/>
        </w:rPr>
        <w:lastRenderedPageBreak/>
        <w:t xml:space="preserve">De orientaciones y actividades de apoyo psicoafectivo para responder a las necesidades de apoyo psicoafectivo en cada uno de los niveles educativos y del Subsistema de Jóvenes y Adultos, como material de apoyo de los docentes.  </w:t>
      </w:r>
    </w:p>
    <w:p w14:paraId="2583D28F" w14:textId="77777777" w:rsidR="000418B5" w:rsidRPr="00652421" w:rsidRDefault="000418B5" w:rsidP="000418B5">
      <w:pPr>
        <w:pStyle w:val="Prrafodelista"/>
        <w:spacing w:line="360" w:lineRule="auto"/>
        <w:ind w:left="1080"/>
        <w:rPr>
          <w:rFonts w:eastAsia="Arial" w:cs="Times New Roman"/>
          <w:color w:val="002060"/>
          <w:szCs w:val="18"/>
          <w:lang w:val="es-ES_tradnl"/>
        </w:rPr>
      </w:pPr>
    </w:p>
    <w:p w14:paraId="4D318A12" w14:textId="77777777" w:rsidR="000418B5" w:rsidRPr="00652421" w:rsidRDefault="000418B5" w:rsidP="00495A63">
      <w:pPr>
        <w:pStyle w:val="Prrafodelista"/>
        <w:numPr>
          <w:ilvl w:val="0"/>
          <w:numId w:val="117"/>
        </w:numPr>
        <w:spacing w:line="360" w:lineRule="auto"/>
        <w:rPr>
          <w:rFonts w:eastAsia="Arial" w:cs="Times New Roman"/>
          <w:color w:val="002060"/>
          <w:szCs w:val="18"/>
          <w:lang w:val="es-ES_tradnl"/>
        </w:rPr>
      </w:pPr>
      <w:r w:rsidRPr="00652421">
        <w:rPr>
          <w:rFonts w:eastAsia="Arial" w:cs="Times New Roman"/>
          <w:color w:val="002060"/>
          <w:szCs w:val="18"/>
          <w:lang w:val="es-ES_tradnl"/>
        </w:rPr>
        <w:t>5 guías o protocolos de apoyo psicoafectivo para la comunidad educativa, para identificar factores de riesgos psicosociales y niveles de vulnerabilidad en las familias, para ofrecer los primeros auxilios psicológicos y referimientos si fuese necesario.</w:t>
      </w:r>
    </w:p>
    <w:p w14:paraId="008AB161" w14:textId="77777777" w:rsidR="000418B5" w:rsidRPr="00652421" w:rsidRDefault="000418B5" w:rsidP="000418B5">
      <w:pPr>
        <w:pStyle w:val="Prrafodelista"/>
        <w:spacing w:line="360" w:lineRule="auto"/>
        <w:rPr>
          <w:rFonts w:eastAsia="Arial" w:cs="Times New Roman"/>
          <w:color w:val="002060"/>
          <w:szCs w:val="18"/>
          <w:lang w:val="es-ES_tradnl"/>
        </w:rPr>
      </w:pPr>
    </w:p>
    <w:p w14:paraId="63C38BBC" w14:textId="77777777" w:rsidR="000418B5" w:rsidRPr="00652421" w:rsidRDefault="000418B5" w:rsidP="00495A63">
      <w:pPr>
        <w:pStyle w:val="Prrafodelista"/>
        <w:numPr>
          <w:ilvl w:val="0"/>
          <w:numId w:val="116"/>
        </w:numPr>
        <w:spacing w:line="360" w:lineRule="auto"/>
        <w:rPr>
          <w:rFonts w:eastAsia="Arial" w:cs="Times New Roman"/>
          <w:color w:val="002060"/>
          <w:szCs w:val="18"/>
          <w:lang w:val="es-ES_tradnl"/>
        </w:rPr>
      </w:pPr>
      <w:r w:rsidRPr="00652421">
        <w:rPr>
          <w:rFonts w:eastAsia="Arial" w:cs="Times New Roman"/>
          <w:color w:val="002060"/>
          <w:szCs w:val="18"/>
          <w:lang w:val="es-ES_tradnl"/>
        </w:rPr>
        <w:t>Medios y plataformas virtuales, con el apoyo de Unicef e Infotep</w:t>
      </w:r>
    </w:p>
    <w:p w14:paraId="5FD49FA9" w14:textId="77777777" w:rsidR="000418B5" w:rsidRPr="00652421" w:rsidRDefault="000418B5" w:rsidP="000418B5">
      <w:pPr>
        <w:pStyle w:val="Prrafodelista"/>
        <w:spacing w:line="360" w:lineRule="auto"/>
        <w:ind w:left="360"/>
        <w:rPr>
          <w:rFonts w:eastAsia="Arial" w:cs="Times New Roman"/>
          <w:color w:val="002060"/>
          <w:szCs w:val="18"/>
          <w:lang w:val="es-ES_tradnl"/>
        </w:rPr>
      </w:pPr>
    </w:p>
    <w:p w14:paraId="7AFDFF11" w14:textId="77777777" w:rsidR="000418B5" w:rsidRPr="00652421" w:rsidRDefault="000418B5" w:rsidP="00F14C38">
      <w:pPr>
        <w:pStyle w:val="Prrafodelista"/>
        <w:numPr>
          <w:ilvl w:val="0"/>
          <w:numId w:val="203"/>
        </w:numPr>
        <w:spacing w:line="360" w:lineRule="auto"/>
        <w:rPr>
          <w:rFonts w:eastAsia="Times New Roman" w:cs="Times New Roman"/>
          <w:b/>
          <w:color w:val="002060"/>
          <w:szCs w:val="18"/>
          <w:lang w:val="es-ES_tradnl" w:eastAsia="es-DO"/>
        </w:rPr>
      </w:pPr>
      <w:r w:rsidRPr="00652421">
        <w:rPr>
          <w:rFonts w:cs="Times New Roman"/>
          <w:color w:val="002060"/>
          <w:szCs w:val="18"/>
        </w:rPr>
        <w:t>Diseño de la plataforma E- MENTORES y E- PANA</w:t>
      </w:r>
      <w:r w:rsidRPr="00652421">
        <w:rPr>
          <w:rFonts w:eastAsia="Times New Roman" w:cs="Times New Roman"/>
          <w:color w:val="002060"/>
          <w:szCs w:val="18"/>
          <w:lang w:val="es-ES_tradnl"/>
        </w:rPr>
        <w:t>, con la intención de favorecer la navegación segura en internet para la prevención de acoso y abuso sexual en línea, esto como apoyo a la implementación de la educación a distancia a través de los medios de comunicación. Se elaboraron cápsulas informativas y formativas con el fin de apoyar los procesos de comunicación para implementar el Plan de Educación para Todos Preservando la Salud. En este sentido fueron capacitados 50 formadores de formadores y seis especialistas participaron en la preparación de la semana de ambientación, previo a la apertura del año escolar.</w:t>
      </w:r>
    </w:p>
    <w:p w14:paraId="7D2F25DC" w14:textId="77777777" w:rsidR="000418B5" w:rsidRPr="00652421" w:rsidRDefault="000418B5" w:rsidP="006F1052">
      <w:pPr>
        <w:pStyle w:val="Prrafodelista"/>
        <w:spacing w:line="360" w:lineRule="auto"/>
        <w:ind w:left="708"/>
        <w:rPr>
          <w:rFonts w:eastAsia="Times New Roman" w:cs="Times New Roman"/>
          <w:color w:val="002060"/>
          <w:szCs w:val="18"/>
          <w:lang w:val="es-ES_tradnl"/>
        </w:rPr>
      </w:pPr>
    </w:p>
    <w:p w14:paraId="14CC5E56" w14:textId="77777777" w:rsidR="000418B5" w:rsidRPr="00652421" w:rsidRDefault="000418B5" w:rsidP="00F14C38">
      <w:pPr>
        <w:pStyle w:val="Prrafodelista"/>
        <w:numPr>
          <w:ilvl w:val="0"/>
          <w:numId w:val="203"/>
        </w:numPr>
        <w:tabs>
          <w:tab w:val="left" w:pos="900"/>
        </w:tabs>
        <w:spacing w:line="360" w:lineRule="auto"/>
        <w:rPr>
          <w:rFonts w:eastAsia="Times New Roman" w:cs="Times New Roman"/>
          <w:color w:val="002060"/>
          <w:szCs w:val="18"/>
          <w:lang w:val="es-ES_tradnl"/>
        </w:rPr>
      </w:pPr>
      <w:r w:rsidRPr="00652421">
        <w:rPr>
          <w:rFonts w:eastAsia="Times New Roman" w:cs="Times New Roman"/>
          <w:color w:val="002060"/>
          <w:szCs w:val="18"/>
          <w:lang w:val="es-ES_tradnl"/>
        </w:rPr>
        <w:t>Apoyo a canal de padres. Diseño de un plan formativo dirigido a las familias, con el propósito de mantenerles orientadas, en relación a la educación a distancia. 11 especialistas han participado en entrevistas dirigidas al canal de padres, con temas de interés, relacionados al cómo enfrentar las crisis emocionales para apoyar el proceso escolar de sus hijos e hijas desde casa.</w:t>
      </w:r>
    </w:p>
    <w:p w14:paraId="7F4BD4FE" w14:textId="77777777" w:rsidR="000418B5" w:rsidRPr="006F1052" w:rsidRDefault="000418B5" w:rsidP="006F1052">
      <w:pPr>
        <w:spacing w:line="360" w:lineRule="auto"/>
        <w:rPr>
          <w:rFonts w:cs="Times New Roman"/>
          <w:b/>
          <w:i/>
          <w:color w:val="002060"/>
          <w:szCs w:val="18"/>
          <w:u w:val="single"/>
        </w:rPr>
      </w:pPr>
      <w:r w:rsidRPr="006F1052">
        <w:rPr>
          <w:rFonts w:cs="Times New Roman"/>
          <w:b/>
          <w:i/>
          <w:color w:val="002060"/>
          <w:szCs w:val="18"/>
          <w:u w:val="single"/>
        </w:rPr>
        <w:t>4.2 Acciones desarrolladas en el año 2020 dentro del Plan Estratégico Institucional 2017-2020</w:t>
      </w:r>
    </w:p>
    <w:p w14:paraId="29059612" w14:textId="77777777" w:rsidR="000418B5" w:rsidRPr="006F1052" w:rsidRDefault="000418B5" w:rsidP="006F1052">
      <w:pPr>
        <w:shd w:val="clear" w:color="auto" w:fill="002060"/>
        <w:spacing w:line="360" w:lineRule="auto"/>
        <w:rPr>
          <w:rFonts w:cs="Times New Roman"/>
          <w:b/>
          <w:i/>
          <w:color w:val="FFFFFF" w:themeColor="background1"/>
          <w:szCs w:val="18"/>
        </w:rPr>
      </w:pPr>
      <w:r w:rsidRPr="006F1052">
        <w:rPr>
          <w:rFonts w:cs="Times New Roman"/>
          <w:b/>
          <w:i/>
          <w:color w:val="FFFFFF" w:themeColor="background1"/>
          <w:szCs w:val="18"/>
        </w:rPr>
        <w:t>Estrategia 04.1.1. Intervención integral en los centros educativos públicos, a fin de mejorar el alcance, la cobertura, la calidad y el impacto de los servicios de alimentación.</w:t>
      </w:r>
    </w:p>
    <w:p w14:paraId="1460F899" w14:textId="77777777" w:rsidR="006F1052" w:rsidRDefault="006F1052" w:rsidP="006F1052">
      <w:pPr>
        <w:spacing w:after="0" w:line="360" w:lineRule="auto"/>
        <w:rPr>
          <w:rFonts w:cs="Times New Roman"/>
          <w:color w:val="002060"/>
          <w:szCs w:val="18"/>
        </w:rPr>
      </w:pPr>
    </w:p>
    <w:p w14:paraId="565AECA1" w14:textId="77777777" w:rsidR="000418B5" w:rsidRPr="00652421" w:rsidRDefault="000418B5" w:rsidP="006F1052">
      <w:pPr>
        <w:spacing w:line="360" w:lineRule="auto"/>
        <w:rPr>
          <w:rFonts w:cs="Times New Roman"/>
          <w:color w:val="002060"/>
          <w:szCs w:val="18"/>
        </w:rPr>
      </w:pPr>
      <w:r w:rsidRPr="00652421">
        <w:rPr>
          <w:rFonts w:cs="Times New Roman"/>
          <w:color w:val="002060"/>
          <w:szCs w:val="18"/>
        </w:rPr>
        <w:t xml:space="preserve">El Instituto Nacional de Bienestar Estudiantil (Inabie), institución adscrita al Ministerio de Educación, tiene el propósito de ofrecer servicios de apoyo a los estudiantes de los centros </w:t>
      </w:r>
      <w:r w:rsidRPr="00652421">
        <w:rPr>
          <w:rFonts w:cs="Times New Roman"/>
          <w:color w:val="002060"/>
          <w:szCs w:val="18"/>
        </w:rPr>
        <w:lastRenderedPageBreak/>
        <w:t>educativos públicos, especialmente a los vulnerables. Ofrece tres tipos de servicios: Alimentación y Nutrición Escolar; Salud Escolar y Servicios de Apoyo y Participación Estudiantil, los cuales se entregan a través de programas tendentes a crear un escenario favorable para el aprendizaje y desarrollo integral del estudiante, que faciliten su entrada y garanticen su permanencia en el sistema educativo dominicano. Bajo esta estrategia se abordan las acciones ejecutadas por medio del Programa de Alimentación Escolar (PAE).</w:t>
      </w:r>
    </w:p>
    <w:p w14:paraId="7934D040" w14:textId="77777777" w:rsidR="000418B5" w:rsidRPr="00652421" w:rsidRDefault="000418B5" w:rsidP="006F1052">
      <w:pPr>
        <w:spacing w:after="240" w:line="360" w:lineRule="auto"/>
        <w:rPr>
          <w:rFonts w:cs="Times New Roman"/>
          <w:b/>
          <w:color w:val="002060"/>
          <w:szCs w:val="18"/>
        </w:rPr>
      </w:pPr>
      <w:r w:rsidRPr="00652421">
        <w:rPr>
          <w:rFonts w:cs="Times New Roman"/>
          <w:color w:val="002060"/>
          <w:szCs w:val="18"/>
        </w:rPr>
        <w:t>En la actualidad, el PAE se implementa en todo el territorio nacional en cuatro modalidades de servicio, según zona geográfica y composición de los menús, las cuales son:</w:t>
      </w:r>
    </w:p>
    <w:p w14:paraId="7A261970" w14:textId="77777777" w:rsidR="000418B5" w:rsidRPr="00652421" w:rsidRDefault="000418B5" w:rsidP="00495A63">
      <w:pPr>
        <w:pStyle w:val="Sinespaciado"/>
        <w:numPr>
          <w:ilvl w:val="0"/>
          <w:numId w:val="102"/>
        </w:numPr>
        <w:spacing w:line="360" w:lineRule="auto"/>
        <w:rPr>
          <w:rFonts w:ascii="Artifex CF Extra Light" w:hAnsi="Artifex CF Extra Light" w:cs="Times New Roman"/>
          <w:b/>
          <w:bCs/>
          <w:color w:val="002060"/>
          <w:sz w:val="18"/>
          <w:szCs w:val="18"/>
        </w:rPr>
      </w:pPr>
      <w:r w:rsidRPr="00652421">
        <w:rPr>
          <w:rFonts w:ascii="Artifex CF Extra Light" w:hAnsi="Artifex CF Extra Light" w:cs="Times New Roman"/>
          <w:b/>
          <w:bCs/>
          <w:color w:val="002060"/>
          <w:sz w:val="18"/>
          <w:szCs w:val="18"/>
        </w:rPr>
        <w:t xml:space="preserve">PAE Urbano: </w:t>
      </w:r>
      <w:r w:rsidRPr="00652421">
        <w:rPr>
          <w:rFonts w:ascii="Artifex CF Extra Light" w:hAnsi="Artifex CF Extra Light" w:cs="Times New Roman"/>
          <w:color w:val="002060"/>
          <w:sz w:val="18"/>
          <w:szCs w:val="18"/>
        </w:rPr>
        <w:t xml:space="preserve">brinda una ración alimenticia sólida y una líquida en la tanda matutina y vespertina de los centros educativos beneficiarios, ubicados en las zonas urbanas, el valor nutricional que aporta es entre 20-25 %. </w:t>
      </w:r>
    </w:p>
    <w:p w14:paraId="22AAD700" w14:textId="77777777" w:rsidR="000418B5" w:rsidRPr="00652421" w:rsidRDefault="000418B5" w:rsidP="000418B5">
      <w:pPr>
        <w:pStyle w:val="Sinespaciado"/>
        <w:spacing w:line="360" w:lineRule="auto"/>
        <w:ind w:left="360"/>
        <w:rPr>
          <w:rFonts w:ascii="Artifex CF Extra Light" w:hAnsi="Artifex CF Extra Light" w:cs="Times New Roman"/>
          <w:b/>
          <w:bCs/>
          <w:color w:val="002060"/>
          <w:sz w:val="18"/>
          <w:szCs w:val="18"/>
        </w:rPr>
      </w:pPr>
    </w:p>
    <w:p w14:paraId="0F06D17A" w14:textId="77777777" w:rsidR="000418B5" w:rsidRPr="00652421" w:rsidRDefault="000418B5" w:rsidP="00495A63">
      <w:pPr>
        <w:pStyle w:val="Sinespaciado"/>
        <w:numPr>
          <w:ilvl w:val="0"/>
          <w:numId w:val="102"/>
        </w:numPr>
        <w:spacing w:line="360" w:lineRule="auto"/>
        <w:rPr>
          <w:rFonts w:ascii="Artifex CF Extra Light" w:hAnsi="Artifex CF Extra Light" w:cs="Times New Roman"/>
          <w:b/>
          <w:bCs/>
          <w:color w:val="002060"/>
          <w:sz w:val="18"/>
          <w:szCs w:val="18"/>
        </w:rPr>
      </w:pPr>
      <w:r w:rsidRPr="00652421">
        <w:rPr>
          <w:rFonts w:ascii="Artifex CF Extra Light" w:hAnsi="Artifex CF Extra Light" w:cs="Times New Roman"/>
          <w:b/>
          <w:bCs/>
          <w:color w:val="002060"/>
          <w:sz w:val="18"/>
          <w:szCs w:val="18"/>
        </w:rPr>
        <w:t xml:space="preserve">PAE Fronterizo: </w:t>
      </w:r>
      <w:r w:rsidRPr="00652421">
        <w:rPr>
          <w:rFonts w:ascii="Artifex CF Extra Light" w:hAnsi="Artifex CF Extra Light" w:cs="Times New Roman"/>
          <w:color w:val="002060"/>
          <w:sz w:val="18"/>
          <w:szCs w:val="18"/>
        </w:rPr>
        <w:t xml:space="preserve">se ejecuta en provincias de la zona fronteriza o colindante, ya sea en zona periurbana, rural y de difícil acceso; el valor nutricional que aporta es entre 25-30 %. </w:t>
      </w:r>
    </w:p>
    <w:p w14:paraId="139EEAD2" w14:textId="77777777" w:rsidR="000418B5" w:rsidRPr="00652421" w:rsidRDefault="000418B5" w:rsidP="000418B5">
      <w:pPr>
        <w:pStyle w:val="Sinespaciado"/>
        <w:spacing w:line="360" w:lineRule="auto"/>
        <w:ind w:left="360"/>
        <w:rPr>
          <w:rFonts w:ascii="Artifex CF Extra Light" w:hAnsi="Artifex CF Extra Light" w:cs="Times New Roman"/>
          <w:b/>
          <w:bCs/>
          <w:color w:val="002060"/>
          <w:sz w:val="18"/>
          <w:szCs w:val="18"/>
        </w:rPr>
      </w:pPr>
    </w:p>
    <w:p w14:paraId="52A3484A" w14:textId="77777777" w:rsidR="000418B5" w:rsidRPr="00652421" w:rsidRDefault="000418B5" w:rsidP="00495A63">
      <w:pPr>
        <w:pStyle w:val="Sinespaciado"/>
        <w:numPr>
          <w:ilvl w:val="0"/>
          <w:numId w:val="102"/>
        </w:numPr>
        <w:spacing w:line="360" w:lineRule="auto"/>
        <w:rPr>
          <w:rFonts w:ascii="Artifex CF Extra Light" w:hAnsi="Artifex CF Extra Light" w:cs="Times New Roman"/>
          <w:b/>
          <w:bCs/>
          <w:i/>
          <w:color w:val="002060"/>
          <w:sz w:val="18"/>
          <w:szCs w:val="18"/>
        </w:rPr>
      </w:pPr>
      <w:r w:rsidRPr="00652421">
        <w:rPr>
          <w:rFonts w:ascii="Artifex CF Extra Light" w:hAnsi="Artifex CF Extra Light" w:cs="Times New Roman"/>
          <w:b/>
          <w:bCs/>
          <w:color w:val="002060"/>
          <w:sz w:val="18"/>
          <w:szCs w:val="18"/>
        </w:rPr>
        <w:t xml:space="preserve">PAE Rural: </w:t>
      </w:r>
      <w:r w:rsidRPr="00652421">
        <w:rPr>
          <w:rFonts w:ascii="Artifex CF Extra Light" w:hAnsi="Artifex CF Extra Light" w:cs="Times New Roman"/>
          <w:color w:val="002060"/>
          <w:sz w:val="18"/>
          <w:szCs w:val="18"/>
        </w:rPr>
        <w:t>se ejecuta en zonas rurales de difícil acceso y bajos recursos, tiene como requisito la participación de la familia en la preparación de los alimentos y suministro de raciones alimenticias crudas elaboradas localmente; el valor nutricional que aporta es entre 25-30 %.</w:t>
      </w:r>
    </w:p>
    <w:p w14:paraId="5D191C18" w14:textId="77777777" w:rsidR="000418B5" w:rsidRPr="00652421" w:rsidRDefault="000418B5" w:rsidP="00A06C2A">
      <w:pPr>
        <w:pStyle w:val="Prrafodelista"/>
        <w:spacing w:after="0" w:line="360" w:lineRule="auto"/>
        <w:rPr>
          <w:rFonts w:cs="Times New Roman"/>
          <w:b/>
          <w:bCs/>
          <w:i/>
          <w:color w:val="002060"/>
          <w:szCs w:val="18"/>
        </w:rPr>
      </w:pPr>
    </w:p>
    <w:p w14:paraId="27579D10" w14:textId="77777777" w:rsidR="000418B5" w:rsidRPr="00652421" w:rsidRDefault="000418B5" w:rsidP="00495A63">
      <w:pPr>
        <w:pStyle w:val="Sinespaciado"/>
        <w:numPr>
          <w:ilvl w:val="0"/>
          <w:numId w:val="102"/>
        </w:numPr>
        <w:spacing w:line="360" w:lineRule="auto"/>
        <w:rPr>
          <w:rFonts w:ascii="Artifex CF Extra Light" w:hAnsi="Artifex CF Extra Light" w:cs="Times New Roman"/>
          <w:b/>
          <w:color w:val="002060"/>
          <w:sz w:val="18"/>
          <w:szCs w:val="18"/>
        </w:rPr>
      </w:pPr>
      <w:r w:rsidRPr="00652421">
        <w:rPr>
          <w:rFonts w:ascii="Artifex CF Extra Light" w:hAnsi="Artifex CF Extra Light" w:cs="Times New Roman"/>
          <w:b/>
          <w:bCs/>
          <w:color w:val="002060"/>
          <w:sz w:val="18"/>
          <w:szCs w:val="18"/>
        </w:rPr>
        <w:t xml:space="preserve">Jornada Escolar Extendida (PAE-JEE): </w:t>
      </w:r>
      <w:r w:rsidRPr="00652421">
        <w:rPr>
          <w:rFonts w:ascii="Artifex CF Extra Light" w:hAnsi="Artifex CF Extra Light" w:cs="Times New Roman"/>
          <w:color w:val="002060"/>
          <w:sz w:val="18"/>
          <w:szCs w:val="18"/>
        </w:rPr>
        <w:t xml:space="preserve">suministra almuerzo balanceado compuesto de una variedad de menús diferenciados por regiones y grupos etarios y una merienda de jugo o fruta. El valor nutricional que aporta es de un 40 %. A los centros educativos bajo esta modalidad se le agrega un 5 % que aporta la merienda en horario vespertino. </w:t>
      </w:r>
    </w:p>
    <w:p w14:paraId="67312835" w14:textId="77777777" w:rsidR="000418B5" w:rsidRPr="00652421" w:rsidRDefault="000418B5" w:rsidP="000418B5">
      <w:pPr>
        <w:spacing w:before="240" w:line="360" w:lineRule="auto"/>
        <w:rPr>
          <w:rFonts w:cs="Times New Roman"/>
          <w:color w:val="002060"/>
          <w:szCs w:val="18"/>
        </w:rPr>
      </w:pPr>
      <w:r w:rsidRPr="00652421">
        <w:rPr>
          <w:rFonts w:cs="Times New Roman"/>
          <w:color w:val="002060"/>
          <w:szCs w:val="18"/>
        </w:rPr>
        <w:t>Producto de la pandemia covid-19, en el mes de marzo de 2020 se suspendió la docencia en todos los centros escolares y universitarios. A partir de esa medida se afecta el desempeño en los servicios a los estudiantes, excepto el Programa de Alimentación Escolar (PAE), que el Inabie continuó garantizando a través de una estrategia distinta a la habitual, representando un verdadero reto.</w:t>
      </w:r>
    </w:p>
    <w:p w14:paraId="63E05856" w14:textId="77777777" w:rsidR="000418B5" w:rsidRPr="00652421" w:rsidRDefault="000418B5" w:rsidP="000418B5">
      <w:pPr>
        <w:spacing w:before="240" w:line="360" w:lineRule="auto"/>
        <w:rPr>
          <w:rFonts w:cs="Times New Roman"/>
          <w:bCs/>
          <w:color w:val="002060"/>
          <w:szCs w:val="18"/>
        </w:rPr>
      </w:pPr>
      <w:r w:rsidRPr="00652421">
        <w:rPr>
          <w:rFonts w:cs="Times New Roman"/>
          <w:bCs/>
          <w:color w:val="002060"/>
          <w:szCs w:val="18"/>
        </w:rPr>
        <w:lastRenderedPageBreak/>
        <w:t>El PAE constituye una de las políticas de impacto social que se ejecuta desde el Ministerio de Educación. En la presente época de la pandemia covid-19 ha tenido un importante rol entre las medidas gubernamentales para contrarrestar los efectos de esta. Tiene por finalidad garantizar una alimentación diaria a todos los estudiantes de los sectores público y semioficial, la cual deberá ser variada, balanceada, de calidad y adecuada a los requerimientos nutricionales, mediante un menú contextualizado, en congruencia con los parámetros socioculturales y económicos del entorno, así como la disponibilidad de los productos e insumos alimenticios característicos de las regiones. Al mismo tiempo el programa persigue promover hábitos alimentarios saludables en la población escolar atendida por el sistema educativo y el desarrollo de los componentes en materia de seguridad alimentaria, con la participación de los docentes, la familia y la comunidad.</w:t>
      </w:r>
    </w:p>
    <w:p w14:paraId="30A9C857" w14:textId="60AAB917" w:rsidR="000418B5" w:rsidRPr="00652421" w:rsidRDefault="000418B5" w:rsidP="000418B5">
      <w:pPr>
        <w:pStyle w:val="Sinespaciado"/>
        <w:spacing w:before="240" w:after="240" w:line="360" w:lineRule="auto"/>
        <w:rPr>
          <w:rFonts w:ascii="Artifex CF Extra Light" w:hAnsi="Artifex CF Extra Light" w:cs="Times New Roman"/>
          <w:color w:val="002060"/>
          <w:sz w:val="18"/>
          <w:szCs w:val="18"/>
          <w:lang w:val="es-ES"/>
        </w:rPr>
      </w:pPr>
      <w:r w:rsidRPr="00652421">
        <w:rPr>
          <w:rFonts w:ascii="Artifex CF Extra Light" w:hAnsi="Artifex CF Extra Light" w:cs="Times New Roman"/>
          <w:color w:val="002060"/>
          <w:sz w:val="18"/>
          <w:szCs w:val="18"/>
          <w:lang w:val="es-ES"/>
        </w:rPr>
        <w:t>El P</w:t>
      </w:r>
      <w:r w:rsidR="006F1052">
        <w:rPr>
          <w:rFonts w:ascii="Artifex CF Extra Light" w:hAnsi="Artifex CF Extra Light" w:cs="Times New Roman"/>
          <w:color w:val="002060"/>
          <w:sz w:val="18"/>
          <w:szCs w:val="18"/>
          <w:lang w:val="es-ES"/>
        </w:rPr>
        <w:t>rograma de Alimentación Escolar</w:t>
      </w:r>
      <w:r w:rsidRPr="00652421">
        <w:rPr>
          <w:rFonts w:ascii="Artifex CF Extra Light" w:hAnsi="Artifex CF Extra Light" w:cs="Times New Roman"/>
          <w:color w:val="002060"/>
          <w:sz w:val="18"/>
          <w:szCs w:val="18"/>
          <w:lang w:val="es-ES"/>
        </w:rPr>
        <w:t xml:space="preserve"> se ajustó a los nuevos requerimientos en términos de seguridad sanitaria, con la sustitución de raciones alimenticias cocidas diarias por canastas de alimentación escolar semanales. </w:t>
      </w:r>
    </w:p>
    <w:p w14:paraId="7C777710" w14:textId="77777777" w:rsidR="000418B5" w:rsidRPr="00652421" w:rsidRDefault="000418B5" w:rsidP="000418B5">
      <w:pPr>
        <w:pStyle w:val="Sinespaciado"/>
        <w:spacing w:after="240" w:line="360" w:lineRule="auto"/>
        <w:rPr>
          <w:rFonts w:ascii="Artifex CF Extra Light" w:hAnsi="Artifex CF Extra Light" w:cs="Times New Roman"/>
          <w:color w:val="002060"/>
          <w:sz w:val="18"/>
          <w:szCs w:val="18"/>
          <w:lang w:val="es-ES"/>
        </w:rPr>
      </w:pPr>
      <w:r w:rsidRPr="00652421">
        <w:rPr>
          <w:rFonts w:ascii="Artifex CF Extra Light" w:hAnsi="Artifex CF Extra Light" w:cs="Times New Roman"/>
          <w:color w:val="002060"/>
          <w:sz w:val="18"/>
          <w:szCs w:val="18"/>
          <w:lang w:val="es-ES"/>
        </w:rPr>
        <w:t>En el 2020 se benefició a un total de</w:t>
      </w:r>
      <w:r w:rsidRPr="00652421">
        <w:rPr>
          <w:rFonts w:ascii="Calibri" w:hAnsi="Calibri" w:cs="Calibri"/>
          <w:color w:val="002060"/>
          <w:sz w:val="18"/>
          <w:szCs w:val="18"/>
          <w:lang w:val="es-ES"/>
        </w:rPr>
        <w:t> </w:t>
      </w:r>
      <w:r w:rsidRPr="00652421">
        <w:rPr>
          <w:rFonts w:ascii="Artifex CF Extra Light" w:hAnsi="Artifex CF Extra Light" w:cs="Times New Roman"/>
          <w:color w:val="002060"/>
          <w:sz w:val="18"/>
          <w:szCs w:val="18"/>
          <w:lang w:val="es-ES"/>
        </w:rPr>
        <w:t>1</w:t>
      </w:r>
      <w:proofErr w:type="gramStart"/>
      <w:r w:rsidRPr="00652421">
        <w:rPr>
          <w:rFonts w:ascii="Artifex CF Extra Light" w:hAnsi="Artifex CF Extra Light" w:cs="Times New Roman"/>
          <w:color w:val="002060"/>
          <w:sz w:val="18"/>
          <w:szCs w:val="18"/>
          <w:lang w:val="es-ES"/>
        </w:rPr>
        <w:t>,569,799</w:t>
      </w:r>
      <w:proofErr w:type="gramEnd"/>
      <w:r w:rsidRPr="00652421">
        <w:rPr>
          <w:rFonts w:ascii="Artifex CF Extra Light" w:hAnsi="Artifex CF Extra Light" w:cs="Times New Roman"/>
          <w:color w:val="002060"/>
          <w:sz w:val="18"/>
          <w:szCs w:val="18"/>
          <w:lang w:val="es-ES"/>
        </w:rPr>
        <w:t xml:space="preserve"> escolares a trav</w:t>
      </w:r>
      <w:r w:rsidRPr="00652421">
        <w:rPr>
          <w:rFonts w:ascii="Artifex CF Extra Light" w:hAnsi="Artifex CF Extra Light" w:cs="Artifex CF"/>
          <w:color w:val="002060"/>
          <w:sz w:val="18"/>
          <w:szCs w:val="18"/>
          <w:lang w:val="es-ES"/>
        </w:rPr>
        <w:t>é</w:t>
      </w:r>
      <w:r w:rsidRPr="00652421">
        <w:rPr>
          <w:rFonts w:ascii="Artifex CF Extra Light" w:hAnsi="Artifex CF Extra Light" w:cs="Times New Roman"/>
          <w:color w:val="002060"/>
          <w:sz w:val="18"/>
          <w:szCs w:val="18"/>
          <w:lang w:val="es-ES"/>
        </w:rPr>
        <w:t>s del PAE; distribuidos en 5,944 centros educativos públicos y semioficiales correspondientes a las 18 regionales y los 122 distritos de Educación. Además de unos 174,422 docentes y empleados administrativos de los centros. En total, los beneficiarios del PAE sumaron 1</w:t>
      </w:r>
      <w:proofErr w:type="gramStart"/>
      <w:r w:rsidRPr="00652421">
        <w:rPr>
          <w:rFonts w:ascii="Artifex CF Extra Light" w:hAnsi="Artifex CF Extra Light" w:cs="Times New Roman"/>
          <w:color w:val="002060"/>
          <w:sz w:val="18"/>
          <w:szCs w:val="18"/>
          <w:lang w:val="es-ES"/>
        </w:rPr>
        <w:t>,744,221</w:t>
      </w:r>
      <w:proofErr w:type="gramEnd"/>
      <w:r w:rsidRPr="00652421">
        <w:rPr>
          <w:rFonts w:ascii="Artifex CF Extra Light" w:hAnsi="Artifex CF Extra Light" w:cs="Times New Roman"/>
          <w:color w:val="002060"/>
          <w:sz w:val="18"/>
          <w:szCs w:val="18"/>
          <w:lang w:val="es-ES"/>
        </w:rPr>
        <w:t xml:space="preserve"> personas entre estudiantes, profesores y empleados administrativos. </w:t>
      </w:r>
    </w:p>
    <w:p w14:paraId="0E1F8944" w14:textId="77777777" w:rsidR="000418B5" w:rsidRPr="00652421" w:rsidRDefault="000418B5" w:rsidP="006F1052">
      <w:pPr>
        <w:spacing w:after="0" w:line="360" w:lineRule="auto"/>
        <w:rPr>
          <w:rFonts w:cs="Times New Roman"/>
          <w:color w:val="002060"/>
          <w:szCs w:val="18"/>
          <w:lang w:val="es-ES"/>
        </w:rPr>
      </w:pPr>
      <w:r w:rsidRPr="00652421">
        <w:rPr>
          <w:rFonts w:cs="Times New Roman"/>
          <w:color w:val="002060"/>
          <w:szCs w:val="18"/>
          <w:lang w:val="es-ES"/>
        </w:rPr>
        <w:t>Desde el 23 de marzo al 12 de noviembre de 2020 se entregaron 10</w:t>
      </w:r>
      <w:proofErr w:type="gramStart"/>
      <w:r w:rsidRPr="00652421">
        <w:rPr>
          <w:rFonts w:cs="Times New Roman"/>
          <w:color w:val="002060"/>
          <w:szCs w:val="18"/>
          <w:lang w:val="es-ES"/>
        </w:rPr>
        <w:t>,029,083</w:t>
      </w:r>
      <w:proofErr w:type="gramEnd"/>
      <w:r w:rsidRPr="00652421">
        <w:rPr>
          <w:rFonts w:cs="Times New Roman"/>
          <w:color w:val="002060"/>
          <w:szCs w:val="18"/>
          <w:lang w:val="es-ES"/>
        </w:rPr>
        <w:t xml:space="preserve"> </w:t>
      </w:r>
      <w:r w:rsidRPr="00652421">
        <w:rPr>
          <w:rFonts w:cs="Times New Roman"/>
          <w:b/>
          <w:color w:val="002060"/>
          <w:szCs w:val="18"/>
          <w:lang w:val="es-ES"/>
        </w:rPr>
        <w:t>canastas de alimentación escolar</w:t>
      </w:r>
      <w:r w:rsidRPr="00652421">
        <w:rPr>
          <w:rFonts w:cs="Times New Roman"/>
          <w:color w:val="002060"/>
          <w:szCs w:val="18"/>
          <w:lang w:val="es-ES"/>
        </w:rPr>
        <w:t xml:space="preserve">, bajo la nueva modalidad, a un total de 975,609 estudiantes que representan el 56 % de la matrícula atendida por el PAE de escolares, docentes y empleados administrativos de los centros educativos. En relación con los centros educativos, el PAE cubrió un total de 3,562 de estos, lo que representa el 60 % de los 5,944 centros beneficiarios de este programa. </w:t>
      </w:r>
    </w:p>
    <w:p w14:paraId="6AE1B145" w14:textId="77777777" w:rsidR="000418B5" w:rsidRPr="00652421" w:rsidRDefault="000418B5" w:rsidP="000418B5">
      <w:pPr>
        <w:spacing w:after="0" w:line="360" w:lineRule="auto"/>
        <w:rPr>
          <w:rFonts w:cs="Times New Roman"/>
          <w:color w:val="002060"/>
          <w:szCs w:val="18"/>
          <w:lang w:val="es-ES"/>
        </w:rPr>
      </w:pPr>
    </w:p>
    <w:p w14:paraId="6F5A8D6A" w14:textId="77777777" w:rsidR="000418B5" w:rsidRPr="00652421" w:rsidRDefault="000418B5" w:rsidP="006F1052">
      <w:pPr>
        <w:spacing w:after="240" w:line="360" w:lineRule="auto"/>
        <w:rPr>
          <w:rFonts w:cs="Times New Roman"/>
          <w:b/>
          <w:color w:val="002060"/>
          <w:szCs w:val="18"/>
        </w:rPr>
      </w:pPr>
      <w:r w:rsidRPr="00652421">
        <w:rPr>
          <w:rFonts w:cs="Times New Roman"/>
          <w:color w:val="002060"/>
          <w:szCs w:val="18"/>
        </w:rPr>
        <w:t xml:space="preserve">El contenido de la canasta se concibió con alimentos o productos alimenticios no perecederos y algunos perecederos transcendentales para la nutrición de nuestra población escolar, tales como </w:t>
      </w:r>
      <w:r w:rsidRPr="00652421">
        <w:rPr>
          <w:rFonts w:eastAsia="MS Mincho" w:cs="Times New Roman"/>
          <w:bCs/>
          <w:color w:val="002060"/>
          <w:szCs w:val="18"/>
        </w:rPr>
        <w:t xml:space="preserve">cereales: </w:t>
      </w:r>
      <w:r w:rsidRPr="00652421">
        <w:rPr>
          <w:rFonts w:cs="Times New Roman"/>
          <w:color w:val="002060"/>
          <w:szCs w:val="18"/>
        </w:rPr>
        <w:t>arroz, galletas de avena</w:t>
      </w:r>
      <w:r w:rsidRPr="00652421">
        <w:rPr>
          <w:rFonts w:cs="Times New Roman"/>
          <w:b/>
          <w:color w:val="002060"/>
          <w:szCs w:val="18"/>
        </w:rPr>
        <w:t xml:space="preserve">; </w:t>
      </w:r>
      <w:r w:rsidRPr="00652421">
        <w:rPr>
          <w:rFonts w:eastAsia="MS Mincho" w:cs="Times New Roman"/>
          <w:bCs/>
          <w:color w:val="002060"/>
          <w:szCs w:val="18"/>
        </w:rPr>
        <w:t>cereales fortificados:</w:t>
      </w:r>
      <w:r w:rsidRPr="00652421">
        <w:rPr>
          <w:rFonts w:cs="Times New Roman"/>
          <w:color w:val="002060"/>
          <w:szCs w:val="18"/>
        </w:rPr>
        <w:t xml:space="preserve"> pastas alimenticias; </w:t>
      </w:r>
      <w:r w:rsidRPr="00652421">
        <w:rPr>
          <w:rFonts w:eastAsia="MS Mincho" w:cs="Times New Roman"/>
          <w:bCs/>
          <w:color w:val="002060"/>
          <w:szCs w:val="18"/>
        </w:rPr>
        <w:t>leguminosas:</w:t>
      </w:r>
      <w:r w:rsidRPr="00652421">
        <w:rPr>
          <w:rFonts w:cs="Times New Roman"/>
          <w:color w:val="002060"/>
          <w:szCs w:val="18"/>
        </w:rPr>
        <w:t xml:space="preserve"> habichuelas giritas; </w:t>
      </w:r>
      <w:r w:rsidRPr="00652421">
        <w:rPr>
          <w:rFonts w:eastAsia="MS Mincho" w:cs="Times New Roman"/>
          <w:bCs/>
          <w:color w:val="002060"/>
          <w:szCs w:val="18"/>
        </w:rPr>
        <w:t xml:space="preserve">grasas: </w:t>
      </w:r>
      <w:r w:rsidRPr="00652421">
        <w:rPr>
          <w:rFonts w:cs="Times New Roman"/>
          <w:color w:val="002060"/>
          <w:szCs w:val="18"/>
        </w:rPr>
        <w:t>aceite vegetal</w:t>
      </w:r>
      <w:r w:rsidRPr="00652421">
        <w:rPr>
          <w:rFonts w:cs="Times New Roman"/>
          <w:b/>
          <w:color w:val="002060"/>
          <w:szCs w:val="18"/>
        </w:rPr>
        <w:t xml:space="preserve">; </w:t>
      </w:r>
      <w:r w:rsidRPr="00652421">
        <w:rPr>
          <w:rFonts w:eastAsia="MS Mincho" w:cs="Times New Roman"/>
          <w:bCs/>
          <w:color w:val="002060"/>
          <w:szCs w:val="18"/>
        </w:rPr>
        <w:t>proteínas de origen animal:</w:t>
      </w:r>
      <w:r w:rsidRPr="00652421">
        <w:rPr>
          <w:rFonts w:cs="Times New Roman"/>
          <w:color w:val="002060"/>
          <w:szCs w:val="18"/>
        </w:rPr>
        <w:t xml:space="preserve"> sardinas enlatadas y huevos</w:t>
      </w:r>
      <w:r w:rsidRPr="00652421">
        <w:rPr>
          <w:rFonts w:cs="Times New Roman"/>
          <w:b/>
          <w:color w:val="002060"/>
          <w:szCs w:val="18"/>
        </w:rPr>
        <w:t>; f</w:t>
      </w:r>
      <w:r w:rsidRPr="00652421">
        <w:rPr>
          <w:rFonts w:eastAsia="MS Mincho" w:cs="Times New Roman"/>
          <w:bCs/>
          <w:color w:val="002060"/>
          <w:szCs w:val="18"/>
        </w:rPr>
        <w:t>rutas, verduras y hortalizas:</w:t>
      </w:r>
      <w:r w:rsidRPr="00652421">
        <w:rPr>
          <w:rFonts w:cs="Times New Roman"/>
          <w:color w:val="002060"/>
          <w:szCs w:val="18"/>
        </w:rPr>
        <w:t xml:space="preserve"> guineo maduro</w:t>
      </w:r>
      <w:r w:rsidRPr="00652421">
        <w:rPr>
          <w:rFonts w:cs="Times New Roman"/>
          <w:b/>
          <w:color w:val="002060"/>
          <w:szCs w:val="18"/>
        </w:rPr>
        <w:t xml:space="preserve">; </w:t>
      </w:r>
      <w:r w:rsidRPr="00652421">
        <w:rPr>
          <w:rFonts w:eastAsia="MS Mincho" w:cs="Times New Roman"/>
          <w:bCs/>
          <w:color w:val="002060"/>
          <w:szCs w:val="18"/>
        </w:rPr>
        <w:t>lácteos:</w:t>
      </w:r>
      <w:r w:rsidRPr="00652421">
        <w:rPr>
          <w:rFonts w:cs="Times New Roman"/>
          <w:color w:val="002060"/>
          <w:szCs w:val="18"/>
        </w:rPr>
        <w:t xml:space="preserve"> leche UHT y preparado lácteo (centros educativos bajo las modalidades Rural y Fronterizo). </w:t>
      </w:r>
    </w:p>
    <w:p w14:paraId="7FF00454" w14:textId="77777777" w:rsidR="000418B5" w:rsidRPr="00652421" w:rsidRDefault="000418B5" w:rsidP="000418B5">
      <w:pPr>
        <w:pStyle w:val="Sinespaciado"/>
        <w:spacing w:after="240" w:line="360" w:lineRule="auto"/>
        <w:rPr>
          <w:rFonts w:ascii="Artifex CF Extra Light" w:hAnsi="Artifex CF Extra Light" w:cs="Times New Roman"/>
          <w:color w:val="002060"/>
          <w:sz w:val="18"/>
          <w:szCs w:val="18"/>
          <w:lang w:val="es-ES"/>
        </w:rPr>
      </w:pPr>
      <w:r w:rsidRPr="00652421">
        <w:rPr>
          <w:rFonts w:ascii="Artifex CF Extra Light" w:hAnsi="Artifex CF Extra Light" w:cs="Times New Roman"/>
          <w:color w:val="002060"/>
          <w:sz w:val="18"/>
          <w:szCs w:val="18"/>
          <w:lang w:val="es-ES"/>
        </w:rPr>
        <w:lastRenderedPageBreak/>
        <w:t xml:space="preserve">En términos de </w:t>
      </w:r>
      <w:r w:rsidRPr="00652421">
        <w:rPr>
          <w:rFonts w:ascii="Artifex CF Extra Light" w:hAnsi="Artifex CF Extra Light" w:cs="Times New Roman"/>
          <w:b/>
          <w:color w:val="002060"/>
          <w:sz w:val="18"/>
          <w:szCs w:val="18"/>
          <w:lang w:val="es-ES"/>
        </w:rPr>
        <w:t>raciones alimenticias</w:t>
      </w:r>
      <w:r w:rsidRPr="00652421">
        <w:rPr>
          <w:rFonts w:ascii="Artifex CF Extra Light" w:hAnsi="Artifex CF Extra Light" w:cs="Times New Roman"/>
          <w:color w:val="002060"/>
          <w:sz w:val="18"/>
          <w:szCs w:val="18"/>
          <w:lang w:val="es-ES"/>
        </w:rPr>
        <w:t>, desde el mes de enero al 12 noviembre de 2020 se distribuyeron 257</w:t>
      </w:r>
      <w:proofErr w:type="gramStart"/>
      <w:r w:rsidRPr="00652421">
        <w:rPr>
          <w:rFonts w:ascii="Artifex CF Extra Light" w:hAnsi="Artifex CF Extra Light" w:cs="Times New Roman"/>
          <w:color w:val="002060"/>
          <w:sz w:val="18"/>
          <w:szCs w:val="18"/>
          <w:lang w:val="es-ES"/>
        </w:rPr>
        <w:t>,099,509</w:t>
      </w:r>
      <w:proofErr w:type="gramEnd"/>
      <w:r w:rsidRPr="00652421">
        <w:rPr>
          <w:rFonts w:ascii="Artifex CF Extra Light" w:hAnsi="Artifex CF Extra Light" w:cs="Times New Roman"/>
          <w:color w:val="002060"/>
          <w:sz w:val="18"/>
          <w:szCs w:val="18"/>
          <w:lang w:val="es-ES"/>
        </w:rPr>
        <w:t xml:space="preserve"> raciones, para una ejecución de un 50 % sobre lo programado, debido a la suspensión de las clases por la cuarentena a partir de la última semana de marzo. </w:t>
      </w:r>
    </w:p>
    <w:p w14:paraId="35E30F37" w14:textId="77777777" w:rsidR="000418B5" w:rsidRPr="00652421" w:rsidRDefault="000418B5" w:rsidP="000418B5">
      <w:pPr>
        <w:pStyle w:val="Sinespaciado"/>
        <w:spacing w:after="240" w:line="360" w:lineRule="auto"/>
        <w:rPr>
          <w:rFonts w:ascii="Artifex CF Extra Light" w:hAnsi="Artifex CF Extra Light" w:cs="Times New Roman"/>
          <w:color w:val="002060"/>
          <w:sz w:val="18"/>
          <w:szCs w:val="18"/>
          <w:lang w:val="es-ES"/>
        </w:rPr>
      </w:pPr>
      <w:r w:rsidRPr="00652421">
        <w:rPr>
          <w:rFonts w:ascii="Artifex CF Extra Light" w:hAnsi="Artifex CF Extra Light" w:cs="Times New Roman"/>
          <w:color w:val="002060"/>
          <w:sz w:val="18"/>
          <w:szCs w:val="18"/>
          <w:lang w:val="es-ES"/>
        </w:rPr>
        <w:t xml:space="preserve">Al 2020 se dispone de 1,696 suplidores del PAE. De estos, 1,366 (81 %) suplieron el almuerzo a la Jornada Escolar Extendida, haciendo de esta manera una contribución directa al desarrollo de las economías locales, las mipymes y la equidad de género. </w:t>
      </w:r>
    </w:p>
    <w:p w14:paraId="62CB7ED4" w14:textId="77777777" w:rsidR="000418B5" w:rsidRPr="00652421" w:rsidRDefault="000418B5" w:rsidP="006F1052">
      <w:pPr>
        <w:spacing w:line="360" w:lineRule="auto"/>
        <w:rPr>
          <w:rFonts w:cs="Times New Roman"/>
          <w:color w:val="002060"/>
          <w:szCs w:val="18"/>
        </w:rPr>
      </w:pPr>
      <w:r w:rsidRPr="00652421">
        <w:rPr>
          <w:rFonts w:cs="Times New Roman"/>
          <w:color w:val="002060"/>
          <w:szCs w:val="18"/>
          <w:lang w:val="es-ES"/>
        </w:rPr>
        <w:t xml:space="preserve">En este orden, </w:t>
      </w:r>
      <w:r w:rsidRPr="00652421">
        <w:rPr>
          <w:rFonts w:cs="Times New Roman"/>
          <w:color w:val="002060"/>
          <w:szCs w:val="18"/>
        </w:rPr>
        <w:t>se realizaron 650 inspecciones a los proveedores de todas las modalidades, incluyendo cocinas, panaderías, plantas de leche y establecimientos comerciales de 980 que se tenían programadas, alcanzando el 66.3 % de ejecución. Las inspecciones realizadas permitieron verificar el cumplimiento de los centros de operación de proveedores con los requisitos establecidos por el Inabie sobre Buenas Prácticas de Manufactura y tomar las acciones correspondientes para la corrección de no conformidades, contribuyendo así al mejoramiento continuo de las instalaciones, procesos y productos.</w:t>
      </w:r>
    </w:p>
    <w:p w14:paraId="33CD80A7" w14:textId="77777777" w:rsidR="000418B5" w:rsidRPr="000C6523" w:rsidRDefault="000418B5" w:rsidP="000C6523">
      <w:pPr>
        <w:spacing w:line="360" w:lineRule="auto"/>
        <w:jc w:val="center"/>
        <w:rPr>
          <w:rFonts w:ascii="Gotham" w:hAnsi="Gotham" w:cs="Times New Roman"/>
          <w:b/>
          <w:iCs/>
          <w:sz w:val="16"/>
          <w:szCs w:val="16"/>
        </w:rPr>
      </w:pPr>
      <w:bookmarkStart w:id="86" w:name="_Toc56517136"/>
      <w:r w:rsidRPr="000C6523">
        <w:rPr>
          <w:rFonts w:ascii="Gotham" w:hAnsi="Gotham" w:cs="Times New Roman"/>
          <w:b/>
          <w:iCs/>
          <w:sz w:val="16"/>
          <w:szCs w:val="16"/>
        </w:rPr>
        <w:t>Educación alimentaria y nutricional y apoyo a la gestión del PAE</w:t>
      </w:r>
      <w:bookmarkEnd w:id="86"/>
    </w:p>
    <w:p w14:paraId="6DCD6740" w14:textId="77777777" w:rsidR="000418B5" w:rsidRPr="00652421" w:rsidRDefault="000418B5" w:rsidP="006F1052">
      <w:pPr>
        <w:spacing w:line="360" w:lineRule="auto"/>
        <w:rPr>
          <w:rFonts w:cs="Times New Roman"/>
          <w:color w:val="002060"/>
          <w:szCs w:val="18"/>
        </w:rPr>
      </w:pPr>
      <w:r w:rsidRPr="00652421">
        <w:rPr>
          <w:rFonts w:cs="Times New Roman"/>
          <w:color w:val="002060"/>
          <w:szCs w:val="18"/>
        </w:rPr>
        <w:t>Desde esta estrategia se promueve y se facilita la recuperación nutricional de los estudiantes; se diseñan e implementan nuevos productos; y se brinda orientación técnica para la elaboración de los menús de alimentos.</w:t>
      </w:r>
    </w:p>
    <w:p w14:paraId="7BFEE141" w14:textId="77777777" w:rsidR="000418B5" w:rsidRPr="00652421" w:rsidRDefault="000418B5" w:rsidP="006F1052">
      <w:pPr>
        <w:spacing w:line="360" w:lineRule="auto"/>
        <w:rPr>
          <w:rFonts w:cs="Times New Roman"/>
          <w:color w:val="002060"/>
          <w:szCs w:val="18"/>
        </w:rPr>
      </w:pPr>
      <w:r w:rsidRPr="00652421">
        <w:rPr>
          <w:rFonts w:cs="Times New Roman"/>
          <w:color w:val="002060"/>
          <w:szCs w:val="18"/>
        </w:rPr>
        <w:t xml:space="preserve">En el 2020 se continuó con el fortalecimiento del Sistema de Gestión de la Calidad del Programa de Alimentación Escolar (SGC-PAE) e implementación de la estrategia de intervención territorial, la cual garantiza el diagnóstico, planificación, inspección y elaboración de los planes de mejora y acompañamiento del programa de alimentación en cada centro educativo. Esto permite establecer puntuaciones de cumplimiento de los requisitos del programa, con lo cual se da lugar a los </w:t>
      </w:r>
      <w:r w:rsidRPr="00652421">
        <w:rPr>
          <w:rFonts w:cs="Times New Roman"/>
          <w:b/>
          <w:color w:val="002060"/>
          <w:szCs w:val="18"/>
        </w:rPr>
        <w:t>centros educativos modelos</w:t>
      </w:r>
      <w:r w:rsidRPr="00652421">
        <w:rPr>
          <w:rFonts w:cs="Times New Roman"/>
          <w:color w:val="002060"/>
          <w:szCs w:val="18"/>
        </w:rPr>
        <w:t xml:space="preserve">, estos son centros que cumplen con los reglamentos y normativas para gestionar el PAE en un ambiente de inocuidad y manejo higiénico de los alimentos. </w:t>
      </w:r>
    </w:p>
    <w:p w14:paraId="7C14871A" w14:textId="77777777" w:rsidR="000418B5" w:rsidRPr="00652421" w:rsidRDefault="000418B5" w:rsidP="006F1052">
      <w:pPr>
        <w:spacing w:line="360" w:lineRule="auto"/>
        <w:rPr>
          <w:rFonts w:cs="Times New Roman"/>
          <w:color w:val="002060"/>
          <w:szCs w:val="18"/>
        </w:rPr>
      </w:pPr>
      <w:r w:rsidRPr="00652421">
        <w:rPr>
          <w:rFonts w:cs="Times New Roman"/>
          <w:color w:val="002060"/>
          <w:szCs w:val="18"/>
        </w:rPr>
        <w:t>En el 2020 se capacitaron 30,923 personas de las comunidades educativas, logrando solo un 10 % de lo programado, debido al impacto de la covid-19.</w:t>
      </w:r>
    </w:p>
    <w:p w14:paraId="3A8FE077" w14:textId="77777777" w:rsidR="000418B5" w:rsidRPr="00652421" w:rsidRDefault="000418B5" w:rsidP="006F1052">
      <w:pPr>
        <w:spacing w:line="360" w:lineRule="auto"/>
        <w:rPr>
          <w:rFonts w:eastAsia="Times New Roman" w:cs="Times New Roman"/>
          <w:color w:val="002060"/>
          <w:szCs w:val="18"/>
        </w:rPr>
      </w:pPr>
      <w:r w:rsidRPr="00652421">
        <w:rPr>
          <w:rFonts w:eastAsia="Times New Roman" w:cs="Times New Roman"/>
          <w:color w:val="002060"/>
          <w:szCs w:val="18"/>
        </w:rPr>
        <w:t>Otras acciones ejecutadas en el 2020 en el ámbito de la Educación Alimentaria y Nutricional (EAN) y apoyo en la Gestión del PAE fueron:</w:t>
      </w:r>
    </w:p>
    <w:p w14:paraId="3CA2FDFD" w14:textId="77777777" w:rsidR="000418B5" w:rsidRPr="00652421" w:rsidRDefault="000418B5" w:rsidP="00495A63">
      <w:pPr>
        <w:pStyle w:val="Prrafodelista"/>
        <w:numPr>
          <w:ilvl w:val="0"/>
          <w:numId w:val="103"/>
        </w:numPr>
        <w:spacing w:before="240" w:after="120" w:line="360" w:lineRule="auto"/>
        <w:rPr>
          <w:rFonts w:cs="Times New Roman"/>
          <w:color w:val="002060"/>
          <w:szCs w:val="18"/>
        </w:rPr>
      </w:pPr>
      <w:r w:rsidRPr="00652421">
        <w:rPr>
          <w:rFonts w:cs="Times New Roman"/>
          <w:color w:val="002060"/>
          <w:szCs w:val="18"/>
        </w:rPr>
        <w:lastRenderedPageBreak/>
        <w:t>10,008 estudiantes participaron en las diferentes actividades de capacitación dirigidas a la comunidad educativa a nivel nacional, con el propósito de fomentar hábitos alimentarios saludables, adecuada higiene y prevención de enfermedades, a través de 357 charlas impartidas.</w:t>
      </w:r>
    </w:p>
    <w:p w14:paraId="53F694B2" w14:textId="77777777" w:rsidR="000418B5" w:rsidRPr="00652421" w:rsidRDefault="000418B5" w:rsidP="000418B5">
      <w:pPr>
        <w:pStyle w:val="Prrafodelista"/>
        <w:spacing w:before="240" w:after="120" w:line="360" w:lineRule="auto"/>
        <w:ind w:left="360"/>
        <w:rPr>
          <w:rFonts w:cs="Times New Roman"/>
          <w:color w:val="002060"/>
          <w:szCs w:val="18"/>
        </w:rPr>
      </w:pPr>
    </w:p>
    <w:p w14:paraId="35B35CF0" w14:textId="77777777" w:rsidR="000418B5" w:rsidRPr="00652421" w:rsidRDefault="000418B5" w:rsidP="00495A63">
      <w:pPr>
        <w:pStyle w:val="Prrafodelista"/>
        <w:numPr>
          <w:ilvl w:val="0"/>
          <w:numId w:val="103"/>
        </w:numPr>
        <w:spacing w:before="240" w:after="120" w:line="360" w:lineRule="auto"/>
        <w:rPr>
          <w:rFonts w:cs="Times New Roman"/>
          <w:color w:val="002060"/>
          <w:szCs w:val="18"/>
          <w:lang w:val="es-ES"/>
        </w:rPr>
      </w:pPr>
      <w:r w:rsidRPr="00652421">
        <w:rPr>
          <w:rFonts w:cs="Times New Roman"/>
          <w:color w:val="002060"/>
          <w:szCs w:val="18"/>
        </w:rPr>
        <w:t>3,905</w:t>
      </w:r>
      <w:r w:rsidRPr="00652421">
        <w:rPr>
          <w:rFonts w:cs="Times New Roman"/>
          <w:color w:val="002060"/>
          <w:szCs w:val="18"/>
          <w:lang w:val="es-ES"/>
        </w:rPr>
        <w:t xml:space="preserve"> participantes (miembros de la Asociación de Padres, Madres, Amigos de la Escuela, escolares y personal docente) asistieron al proceso de gestión de la alimentación escolar en centros educativos, organizados en 275 nuevos comités de alimentación y nutrición escolar y 334 nuevos comités de recepción en los siguientes lugares: Cibao Norte, Cibao Sur, Cibao Nordeste, Enriquillo, El Valle, Yuma y Metropolitana/Ozama.</w:t>
      </w:r>
    </w:p>
    <w:p w14:paraId="3D0128B9" w14:textId="77777777" w:rsidR="000418B5" w:rsidRPr="00652421" w:rsidRDefault="000418B5" w:rsidP="000418B5">
      <w:pPr>
        <w:pStyle w:val="Prrafodelista"/>
        <w:spacing w:line="360" w:lineRule="auto"/>
        <w:rPr>
          <w:rFonts w:cs="Times New Roman"/>
          <w:color w:val="002060"/>
          <w:szCs w:val="18"/>
          <w:lang w:val="es-ES"/>
        </w:rPr>
      </w:pPr>
    </w:p>
    <w:p w14:paraId="70840A42" w14:textId="77777777" w:rsidR="000418B5" w:rsidRPr="00652421" w:rsidRDefault="000418B5" w:rsidP="00495A63">
      <w:pPr>
        <w:pStyle w:val="Prrafodelista"/>
        <w:numPr>
          <w:ilvl w:val="0"/>
          <w:numId w:val="103"/>
        </w:numPr>
        <w:shd w:val="clear" w:color="auto" w:fill="FFFFFF"/>
        <w:spacing w:before="240" w:after="120" w:line="360" w:lineRule="auto"/>
        <w:rPr>
          <w:rFonts w:eastAsia="Times New Roman" w:cs="Times New Roman"/>
          <w:color w:val="002060"/>
          <w:szCs w:val="18"/>
          <w:lang w:val="es-ES" w:eastAsia="es-DO"/>
        </w:rPr>
      </w:pPr>
      <w:r w:rsidRPr="00652421">
        <w:rPr>
          <w:rFonts w:eastAsia="Times New Roman" w:cs="Times New Roman"/>
          <w:color w:val="002060"/>
          <w:szCs w:val="18"/>
          <w:lang w:val="es-ES"/>
        </w:rPr>
        <w:t>4,491 directores, técnicos regionales y distritales, directores de centros educativos, docentes, padres y madres</w:t>
      </w:r>
      <w:r w:rsidRPr="00652421">
        <w:rPr>
          <w:rFonts w:ascii="Calibri" w:eastAsia="Times New Roman" w:hAnsi="Calibri" w:cs="Calibri"/>
          <w:color w:val="002060"/>
          <w:szCs w:val="18"/>
          <w:lang w:val="es-ES"/>
        </w:rPr>
        <w:t> </w:t>
      </w:r>
      <w:r w:rsidRPr="00652421">
        <w:rPr>
          <w:rFonts w:eastAsia="Times New Roman" w:cs="Times New Roman"/>
          <w:color w:val="002060"/>
          <w:szCs w:val="18"/>
          <w:lang w:val="es-ES"/>
        </w:rPr>
        <w:t xml:space="preserve">fueron orientados sobre los lineamientos del PAE. </w:t>
      </w:r>
    </w:p>
    <w:p w14:paraId="148A8A01" w14:textId="77777777" w:rsidR="000418B5" w:rsidRPr="00652421" w:rsidRDefault="000418B5" w:rsidP="000418B5">
      <w:pPr>
        <w:pStyle w:val="Prrafodelista"/>
        <w:spacing w:line="360" w:lineRule="auto"/>
        <w:rPr>
          <w:rFonts w:eastAsia="Times New Roman" w:cs="Times New Roman"/>
          <w:color w:val="002060"/>
          <w:szCs w:val="18"/>
          <w:lang w:val="es-ES" w:eastAsia="es-DO"/>
        </w:rPr>
      </w:pPr>
    </w:p>
    <w:p w14:paraId="21DCFDF0" w14:textId="77777777" w:rsidR="000418B5" w:rsidRPr="00652421" w:rsidRDefault="000418B5" w:rsidP="00495A63">
      <w:pPr>
        <w:pStyle w:val="Prrafodelista"/>
        <w:numPr>
          <w:ilvl w:val="0"/>
          <w:numId w:val="103"/>
        </w:numPr>
        <w:shd w:val="clear" w:color="auto" w:fill="FFFFFF"/>
        <w:spacing w:beforeAutospacing="1" w:after="0" w:afterAutospacing="1" w:line="360" w:lineRule="auto"/>
        <w:rPr>
          <w:rFonts w:eastAsia="Times New Roman" w:cs="Times New Roman"/>
          <w:color w:val="002060"/>
          <w:szCs w:val="18"/>
          <w:lang w:val="es-MX" w:eastAsia="es-MX"/>
        </w:rPr>
      </w:pPr>
      <w:r w:rsidRPr="00652421">
        <w:rPr>
          <w:rFonts w:eastAsia="Times New Roman" w:cs="Times New Roman"/>
          <w:color w:val="002060"/>
          <w:szCs w:val="18"/>
          <w:lang w:val="es-ES"/>
        </w:rPr>
        <w:t>501 personas involucradas en la gestión del PAE en los centros educativos capacitados sobre buenas prácticas en manipulación de alimentos.</w:t>
      </w:r>
      <w:r w:rsidRPr="00652421">
        <w:rPr>
          <w:rFonts w:eastAsia="Times New Roman" w:cs="Times New Roman"/>
          <w:color w:val="002060"/>
          <w:szCs w:val="18"/>
          <w:lang w:val="es-MX"/>
        </w:rPr>
        <w:t xml:space="preserve"> </w:t>
      </w:r>
    </w:p>
    <w:p w14:paraId="3606B528" w14:textId="77777777" w:rsidR="000418B5" w:rsidRPr="00652421" w:rsidRDefault="000418B5" w:rsidP="000418B5">
      <w:pPr>
        <w:pStyle w:val="Prrafodelista"/>
        <w:spacing w:line="360" w:lineRule="auto"/>
        <w:rPr>
          <w:rFonts w:eastAsia="Times New Roman" w:cs="Times New Roman"/>
          <w:color w:val="002060"/>
          <w:szCs w:val="18"/>
          <w:lang w:val="es-MX" w:eastAsia="es-MX"/>
        </w:rPr>
      </w:pPr>
    </w:p>
    <w:p w14:paraId="3A60989F" w14:textId="77777777" w:rsidR="000418B5" w:rsidRPr="00652421" w:rsidRDefault="000418B5" w:rsidP="00495A63">
      <w:pPr>
        <w:pStyle w:val="Prrafodelista"/>
        <w:numPr>
          <w:ilvl w:val="0"/>
          <w:numId w:val="103"/>
        </w:numPr>
        <w:shd w:val="clear" w:color="auto" w:fill="FFFFFF"/>
        <w:spacing w:beforeAutospacing="1" w:after="0" w:afterAutospacing="1" w:line="360" w:lineRule="auto"/>
        <w:rPr>
          <w:rFonts w:eastAsia="Times New Roman" w:cs="Times New Roman"/>
          <w:color w:val="002060"/>
          <w:szCs w:val="18"/>
          <w:lang w:val="es-MX" w:eastAsia="es-MX"/>
        </w:rPr>
      </w:pPr>
      <w:r w:rsidRPr="00652421">
        <w:rPr>
          <w:rFonts w:eastAsia="Times New Roman" w:cs="Times New Roman"/>
          <w:color w:val="002060"/>
          <w:szCs w:val="18"/>
          <w:lang w:val="es-MX"/>
        </w:rPr>
        <w:t>En el marco de la implementación de la estrategia de intervención con enfoque territorial se realizaron 92 seguimientos a centros educativos con la finalidad de ser gestionados como modelos del PAE.</w:t>
      </w:r>
    </w:p>
    <w:p w14:paraId="26CBE47B" w14:textId="77777777" w:rsidR="000418B5" w:rsidRPr="00652421" w:rsidRDefault="000418B5" w:rsidP="000418B5">
      <w:pPr>
        <w:pStyle w:val="Prrafodelista"/>
        <w:spacing w:line="360" w:lineRule="auto"/>
        <w:rPr>
          <w:rFonts w:eastAsia="Times New Roman" w:cs="Times New Roman"/>
          <w:color w:val="002060"/>
          <w:szCs w:val="18"/>
          <w:lang w:val="es-MX" w:eastAsia="es-MX"/>
        </w:rPr>
      </w:pPr>
    </w:p>
    <w:p w14:paraId="7708F88E" w14:textId="77777777" w:rsidR="000418B5" w:rsidRPr="00652421" w:rsidRDefault="000418B5" w:rsidP="00495A63">
      <w:pPr>
        <w:pStyle w:val="Prrafodelista"/>
        <w:numPr>
          <w:ilvl w:val="0"/>
          <w:numId w:val="103"/>
        </w:numPr>
        <w:shd w:val="clear" w:color="auto" w:fill="FFFFFF"/>
        <w:spacing w:beforeAutospacing="1" w:after="0" w:afterAutospacing="1" w:line="360" w:lineRule="auto"/>
        <w:rPr>
          <w:rFonts w:eastAsia="Times New Roman" w:cs="Times New Roman"/>
          <w:color w:val="002060"/>
          <w:szCs w:val="18"/>
          <w:lang w:val="es-MX"/>
        </w:rPr>
      </w:pPr>
      <w:r w:rsidRPr="00652421">
        <w:rPr>
          <w:rFonts w:eastAsia="Times New Roman" w:cs="Times New Roman"/>
          <w:color w:val="002060"/>
          <w:szCs w:val="18"/>
          <w:lang w:val="es-MX"/>
        </w:rPr>
        <w:t>Beneficiadas 80 personas relacionadas al servicio de alimentación escolar, a través de la ejecución de 6</w:t>
      </w:r>
      <w:r w:rsidRPr="00652421">
        <w:rPr>
          <w:rFonts w:ascii="Calibri" w:eastAsia="Times New Roman" w:hAnsi="Calibri" w:cs="Calibri"/>
          <w:color w:val="002060"/>
          <w:szCs w:val="18"/>
          <w:lang w:val="es-MX"/>
        </w:rPr>
        <w:t> </w:t>
      </w:r>
      <w:r w:rsidRPr="00652421">
        <w:rPr>
          <w:rFonts w:eastAsia="Times New Roman" w:cs="Times New Roman"/>
          <w:color w:val="002060"/>
          <w:szCs w:val="18"/>
          <w:lang w:val="es-MX"/>
        </w:rPr>
        <w:t>talleres de cocina saludable a nivel nacional, con el prop</w:t>
      </w:r>
      <w:r w:rsidRPr="00652421">
        <w:rPr>
          <w:rFonts w:eastAsia="Times New Roman" w:cs="Artifex CF"/>
          <w:color w:val="002060"/>
          <w:szCs w:val="18"/>
          <w:lang w:val="es-MX"/>
        </w:rPr>
        <w:t>ó</w:t>
      </w:r>
      <w:r w:rsidRPr="00652421">
        <w:rPr>
          <w:rFonts w:eastAsia="Times New Roman" w:cs="Times New Roman"/>
          <w:color w:val="002060"/>
          <w:szCs w:val="18"/>
          <w:lang w:val="es-MX"/>
        </w:rPr>
        <w:t>sito de que los manipuladores de alimentos y cocineros conozcan los procedimientos y las t</w:t>
      </w:r>
      <w:r w:rsidRPr="00652421">
        <w:rPr>
          <w:rFonts w:eastAsia="Times New Roman" w:cs="Artifex CF"/>
          <w:color w:val="002060"/>
          <w:szCs w:val="18"/>
          <w:lang w:val="es-MX"/>
        </w:rPr>
        <w:t>é</w:t>
      </w:r>
      <w:r w:rsidRPr="00652421">
        <w:rPr>
          <w:rFonts w:eastAsia="Times New Roman" w:cs="Times New Roman"/>
          <w:color w:val="002060"/>
          <w:szCs w:val="18"/>
          <w:lang w:val="es-MX"/>
        </w:rPr>
        <w:t>cnicas para la elaboraci</w:t>
      </w:r>
      <w:r w:rsidRPr="00652421">
        <w:rPr>
          <w:rFonts w:eastAsia="Times New Roman" w:cs="Artifex CF"/>
          <w:color w:val="002060"/>
          <w:szCs w:val="18"/>
          <w:lang w:val="es-MX"/>
        </w:rPr>
        <w:t>ó</w:t>
      </w:r>
      <w:r w:rsidRPr="00652421">
        <w:rPr>
          <w:rFonts w:eastAsia="Times New Roman" w:cs="Times New Roman"/>
          <w:color w:val="002060"/>
          <w:szCs w:val="18"/>
          <w:lang w:val="es-MX"/>
        </w:rPr>
        <w:t xml:space="preserve">n de platos que presenta el PAE. </w:t>
      </w:r>
    </w:p>
    <w:p w14:paraId="2E34506E" w14:textId="77777777" w:rsidR="000418B5" w:rsidRPr="000C6523" w:rsidRDefault="000418B5" w:rsidP="000C6523">
      <w:pPr>
        <w:spacing w:line="360" w:lineRule="auto"/>
        <w:jc w:val="center"/>
        <w:rPr>
          <w:rFonts w:ascii="Gotham" w:hAnsi="Gotham" w:cs="Times New Roman"/>
          <w:b/>
          <w:iCs/>
          <w:sz w:val="16"/>
          <w:szCs w:val="16"/>
        </w:rPr>
      </w:pPr>
      <w:bookmarkStart w:id="87" w:name="_Toc26273947"/>
      <w:bookmarkStart w:id="88" w:name="_Toc56517137"/>
      <w:r w:rsidRPr="000C6523">
        <w:rPr>
          <w:rFonts w:ascii="Gotham" w:hAnsi="Gotham" w:cs="Times New Roman"/>
          <w:b/>
          <w:iCs/>
          <w:sz w:val="16"/>
          <w:szCs w:val="16"/>
        </w:rPr>
        <w:t>Sistema Integral para la Vigilancia Alimentaria y Nutricional del Escolar (Sisvane)</w:t>
      </w:r>
      <w:bookmarkEnd w:id="87"/>
      <w:bookmarkEnd w:id="88"/>
    </w:p>
    <w:p w14:paraId="6304D8A1" w14:textId="77777777" w:rsidR="000418B5" w:rsidRPr="00652421" w:rsidRDefault="000418B5" w:rsidP="009E0C42">
      <w:pPr>
        <w:spacing w:line="360" w:lineRule="auto"/>
        <w:rPr>
          <w:rFonts w:eastAsia="Times New Roman" w:cs="Times New Roman"/>
          <w:color w:val="002060"/>
          <w:szCs w:val="18"/>
        </w:rPr>
      </w:pPr>
      <w:r w:rsidRPr="00652421">
        <w:rPr>
          <w:rFonts w:cs="Times New Roman"/>
          <w:color w:val="002060"/>
          <w:szCs w:val="18"/>
        </w:rPr>
        <w:t xml:space="preserve">Este sistema es una estrategia de educación alimentaria y nutricional que se está implementando para medir el impacto nutricional del PAE, modalidad Jornada Escolar Extendida, con el propósito de fomentar hábitos alimentarios saludables que promuevan una vida activa y sana en la comunidad educativa y gestionar la atención de los escolares con malnutrición. </w:t>
      </w:r>
      <w:r w:rsidRPr="00652421">
        <w:rPr>
          <w:rFonts w:eastAsia="Times New Roman" w:cs="Times New Roman"/>
          <w:color w:val="002060"/>
          <w:szCs w:val="18"/>
        </w:rPr>
        <w:t>En la actualidad se implementa en 56 centros educativos focalizados de las regionales de Educación 08 Santiago, 10 Santo Domingo, 15 Santo Domingo y 17 Monte Plata, impactando un total de 16,897 estudiantes de inicial, primaria y secundaria.</w:t>
      </w:r>
    </w:p>
    <w:p w14:paraId="60B2A5B2" w14:textId="77777777" w:rsidR="002E4191" w:rsidRDefault="000418B5" w:rsidP="009E0C42">
      <w:pPr>
        <w:spacing w:after="120" w:line="360" w:lineRule="auto"/>
        <w:rPr>
          <w:rFonts w:eastAsia="Times New Roman" w:cs="Times New Roman"/>
          <w:color w:val="002060"/>
          <w:szCs w:val="18"/>
        </w:rPr>
      </w:pPr>
      <w:r w:rsidRPr="00652421">
        <w:rPr>
          <w:rFonts w:eastAsia="Times New Roman" w:cs="Times New Roman"/>
          <w:color w:val="002060"/>
          <w:szCs w:val="18"/>
        </w:rPr>
        <w:lastRenderedPageBreak/>
        <w:t>En el siguiente cuadro se muestra la situación nutricional de los estudiantes de los centros educativos don</w:t>
      </w:r>
      <w:r w:rsidR="002E4191">
        <w:rPr>
          <w:rFonts w:eastAsia="Times New Roman" w:cs="Times New Roman"/>
          <w:color w:val="002060"/>
          <w:szCs w:val="18"/>
        </w:rPr>
        <w:t xml:space="preserve">de se implementa este sistema. </w:t>
      </w:r>
    </w:p>
    <w:p w14:paraId="71ACF25F" w14:textId="408B92A1" w:rsidR="000418B5" w:rsidRPr="002E4191" w:rsidRDefault="000418B5" w:rsidP="009E0C42">
      <w:pPr>
        <w:spacing w:after="120" w:line="360" w:lineRule="auto"/>
        <w:rPr>
          <w:rFonts w:eastAsia="Times New Roman" w:cs="Times New Roman"/>
          <w:color w:val="002060"/>
          <w:szCs w:val="18"/>
        </w:rPr>
      </w:pPr>
      <w:r w:rsidRPr="00652421">
        <w:rPr>
          <w:rFonts w:eastAsia="Times New Roman" w:cs="Times New Roman"/>
          <w:i/>
          <w:color w:val="002060"/>
          <w:szCs w:val="18"/>
        </w:rPr>
        <w:t>Tabla No. 14. Estadísticas de la situación nutricional de la población escolar de las regionales de Educación 08, 10, 15 y 17. Año 2020.</w:t>
      </w:r>
    </w:p>
    <w:tbl>
      <w:tblPr>
        <w:tblW w:w="7651" w:type="dxa"/>
        <w:jc w:val="center"/>
        <w:tblCellMar>
          <w:left w:w="70" w:type="dxa"/>
          <w:right w:w="70" w:type="dxa"/>
        </w:tblCellMar>
        <w:tblLook w:val="04A0" w:firstRow="1" w:lastRow="0" w:firstColumn="1" w:lastColumn="0" w:noHBand="0" w:noVBand="1"/>
      </w:tblPr>
      <w:tblGrid>
        <w:gridCol w:w="4791"/>
        <w:gridCol w:w="1460"/>
        <w:gridCol w:w="1400"/>
      </w:tblGrid>
      <w:tr w:rsidR="000418B5" w:rsidRPr="009E0C42" w14:paraId="730931CB" w14:textId="77777777" w:rsidTr="00957DBA">
        <w:trPr>
          <w:trHeight w:val="85"/>
          <w:tblHeader/>
          <w:jc w:val="center"/>
        </w:trPr>
        <w:tc>
          <w:tcPr>
            <w:tcW w:w="4791" w:type="dxa"/>
            <w:tcBorders>
              <w:top w:val="single" w:sz="8" w:space="0" w:color="auto"/>
              <w:left w:val="single" w:sz="8" w:space="0" w:color="auto"/>
              <w:bottom w:val="single" w:sz="4" w:space="0" w:color="auto"/>
              <w:right w:val="single" w:sz="4" w:space="0" w:color="auto"/>
            </w:tcBorders>
            <w:shd w:val="clear" w:color="auto" w:fill="002060"/>
            <w:vAlign w:val="bottom"/>
            <w:hideMark/>
          </w:tcPr>
          <w:p w14:paraId="12DB15EF" w14:textId="77777777" w:rsidR="000418B5" w:rsidRPr="009E0C42" w:rsidRDefault="000418B5" w:rsidP="009E0C42">
            <w:pPr>
              <w:spacing w:after="0" w:line="240" w:lineRule="auto"/>
              <w:rPr>
                <w:rFonts w:eastAsia="Times New Roman" w:cs="Times New Roman"/>
                <w:b/>
                <w:bCs/>
                <w:color w:val="FFFFFF" w:themeColor="background1"/>
                <w:sz w:val="16"/>
                <w:szCs w:val="16"/>
                <w:lang w:val="es-MX" w:eastAsia="es-MX"/>
              </w:rPr>
            </w:pPr>
            <w:r w:rsidRPr="009E0C42">
              <w:rPr>
                <w:rFonts w:eastAsia="Times New Roman" w:cs="Times New Roman"/>
                <w:b/>
                <w:bCs/>
                <w:color w:val="FFFFFF" w:themeColor="background1"/>
                <w:sz w:val="16"/>
                <w:szCs w:val="16"/>
                <w:lang w:val="es-MX" w:eastAsia="es-MX"/>
              </w:rPr>
              <w:t>Estado nutricional 2019-2020</w:t>
            </w:r>
          </w:p>
        </w:tc>
        <w:tc>
          <w:tcPr>
            <w:tcW w:w="1460" w:type="dxa"/>
            <w:tcBorders>
              <w:top w:val="single" w:sz="8" w:space="0" w:color="auto"/>
              <w:left w:val="nil"/>
              <w:bottom w:val="single" w:sz="4" w:space="0" w:color="auto"/>
              <w:right w:val="nil"/>
            </w:tcBorders>
            <w:shd w:val="clear" w:color="auto" w:fill="002060"/>
            <w:noWrap/>
            <w:vAlign w:val="bottom"/>
            <w:hideMark/>
          </w:tcPr>
          <w:p w14:paraId="79E52931" w14:textId="77777777" w:rsidR="000418B5" w:rsidRPr="009E0C42" w:rsidRDefault="000418B5" w:rsidP="009E0C42">
            <w:pPr>
              <w:spacing w:after="0" w:line="240" w:lineRule="auto"/>
              <w:jc w:val="center"/>
              <w:rPr>
                <w:rFonts w:eastAsia="Times New Roman" w:cs="Times New Roman"/>
                <w:color w:val="FFFFFF" w:themeColor="background1"/>
                <w:sz w:val="16"/>
                <w:szCs w:val="16"/>
                <w:lang w:val="es-MX" w:eastAsia="es-MX"/>
              </w:rPr>
            </w:pPr>
            <w:r w:rsidRPr="009E0C42">
              <w:rPr>
                <w:rFonts w:eastAsia="Times New Roman" w:cs="Times New Roman"/>
                <w:color w:val="FFFFFF" w:themeColor="background1"/>
                <w:sz w:val="16"/>
                <w:szCs w:val="16"/>
                <w:lang w:val="es-MX" w:eastAsia="es-MX"/>
              </w:rPr>
              <w:t>Cantidad</w:t>
            </w:r>
          </w:p>
        </w:tc>
        <w:tc>
          <w:tcPr>
            <w:tcW w:w="1400" w:type="dxa"/>
            <w:tcBorders>
              <w:top w:val="single" w:sz="8" w:space="0" w:color="auto"/>
              <w:left w:val="single" w:sz="8" w:space="0" w:color="auto"/>
              <w:bottom w:val="single" w:sz="4" w:space="0" w:color="auto"/>
              <w:right w:val="single" w:sz="8" w:space="0" w:color="auto"/>
            </w:tcBorders>
            <w:shd w:val="clear" w:color="auto" w:fill="002060"/>
            <w:noWrap/>
            <w:vAlign w:val="bottom"/>
            <w:hideMark/>
          </w:tcPr>
          <w:p w14:paraId="676A45EB" w14:textId="77777777" w:rsidR="000418B5" w:rsidRPr="009E0C42" w:rsidRDefault="000418B5" w:rsidP="009E0C42">
            <w:pPr>
              <w:spacing w:after="0" w:line="240" w:lineRule="auto"/>
              <w:jc w:val="center"/>
              <w:rPr>
                <w:rFonts w:eastAsia="Times New Roman" w:cs="Times New Roman"/>
                <w:color w:val="FFFFFF" w:themeColor="background1"/>
                <w:sz w:val="16"/>
                <w:szCs w:val="16"/>
                <w:lang w:val="es-MX" w:eastAsia="es-MX"/>
              </w:rPr>
            </w:pPr>
            <w:r w:rsidRPr="009E0C42">
              <w:rPr>
                <w:rFonts w:eastAsia="Times New Roman" w:cs="Times New Roman"/>
                <w:color w:val="FFFFFF" w:themeColor="background1"/>
                <w:sz w:val="16"/>
                <w:szCs w:val="16"/>
                <w:lang w:val="es-MX" w:eastAsia="es-MX"/>
              </w:rPr>
              <w:t>%</w:t>
            </w:r>
          </w:p>
        </w:tc>
      </w:tr>
      <w:tr w:rsidR="000418B5" w:rsidRPr="009E0C42" w14:paraId="6888C750" w14:textId="77777777" w:rsidTr="00957DBA">
        <w:trPr>
          <w:trHeight w:val="300"/>
          <w:jc w:val="center"/>
        </w:trPr>
        <w:tc>
          <w:tcPr>
            <w:tcW w:w="4791" w:type="dxa"/>
            <w:tcBorders>
              <w:top w:val="nil"/>
              <w:left w:val="single" w:sz="8" w:space="0" w:color="auto"/>
              <w:bottom w:val="single" w:sz="4" w:space="0" w:color="auto"/>
              <w:right w:val="single" w:sz="4" w:space="0" w:color="auto"/>
            </w:tcBorders>
            <w:shd w:val="clear" w:color="auto" w:fill="auto"/>
            <w:noWrap/>
            <w:vAlign w:val="bottom"/>
            <w:hideMark/>
          </w:tcPr>
          <w:p w14:paraId="42C82864" w14:textId="77777777" w:rsidR="000418B5" w:rsidRPr="009E0C42" w:rsidRDefault="000418B5" w:rsidP="009E0C42">
            <w:pPr>
              <w:spacing w:after="0" w:line="240" w:lineRule="auto"/>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Obesidad</w:t>
            </w:r>
          </w:p>
        </w:tc>
        <w:tc>
          <w:tcPr>
            <w:tcW w:w="1460" w:type="dxa"/>
            <w:tcBorders>
              <w:top w:val="nil"/>
              <w:left w:val="nil"/>
              <w:bottom w:val="single" w:sz="4" w:space="0" w:color="auto"/>
              <w:right w:val="nil"/>
            </w:tcBorders>
            <w:shd w:val="clear" w:color="auto" w:fill="auto"/>
            <w:noWrap/>
            <w:vAlign w:val="bottom"/>
            <w:hideMark/>
          </w:tcPr>
          <w:p w14:paraId="13C250AF" w14:textId="77777777" w:rsidR="000418B5" w:rsidRPr="009E0C42" w:rsidRDefault="000418B5" w:rsidP="009E0C42">
            <w:pPr>
              <w:spacing w:after="0" w:line="240" w:lineRule="auto"/>
              <w:jc w:val="right"/>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1,754</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209E0093" w14:textId="77777777" w:rsidR="000418B5" w:rsidRPr="009E0C42" w:rsidRDefault="000418B5" w:rsidP="009E0C42">
            <w:pPr>
              <w:spacing w:after="0" w:line="240" w:lineRule="auto"/>
              <w:jc w:val="center"/>
              <w:rPr>
                <w:rFonts w:eastAsia="Times New Roman" w:cs="Times New Roman"/>
                <w:bCs/>
                <w:color w:val="002060"/>
                <w:sz w:val="16"/>
                <w:szCs w:val="16"/>
                <w:lang w:val="es-MX" w:eastAsia="es-MX"/>
              </w:rPr>
            </w:pPr>
            <w:r w:rsidRPr="009E0C42">
              <w:rPr>
                <w:rFonts w:eastAsia="Times New Roman" w:cs="Times New Roman"/>
                <w:bCs/>
                <w:color w:val="002060"/>
                <w:sz w:val="16"/>
                <w:szCs w:val="16"/>
                <w:lang w:val="es-MX" w:eastAsia="es-MX"/>
              </w:rPr>
              <w:t>10.4</w:t>
            </w:r>
          </w:p>
        </w:tc>
      </w:tr>
      <w:tr w:rsidR="000418B5" w:rsidRPr="009E0C42" w14:paraId="2C110EA5" w14:textId="77777777" w:rsidTr="00957DBA">
        <w:trPr>
          <w:trHeight w:val="315"/>
          <w:jc w:val="center"/>
        </w:trPr>
        <w:tc>
          <w:tcPr>
            <w:tcW w:w="4791" w:type="dxa"/>
            <w:tcBorders>
              <w:top w:val="nil"/>
              <w:left w:val="single" w:sz="8" w:space="0" w:color="auto"/>
              <w:bottom w:val="single" w:sz="4" w:space="0" w:color="auto"/>
              <w:right w:val="single" w:sz="4" w:space="0" w:color="auto"/>
            </w:tcBorders>
            <w:shd w:val="clear" w:color="auto" w:fill="auto"/>
            <w:noWrap/>
            <w:vAlign w:val="bottom"/>
            <w:hideMark/>
          </w:tcPr>
          <w:p w14:paraId="625345F1" w14:textId="77777777" w:rsidR="000418B5" w:rsidRPr="009E0C42" w:rsidRDefault="000418B5" w:rsidP="009E0C42">
            <w:pPr>
              <w:spacing w:after="0" w:line="240" w:lineRule="auto"/>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Sobrepeso</w:t>
            </w:r>
          </w:p>
        </w:tc>
        <w:tc>
          <w:tcPr>
            <w:tcW w:w="1460" w:type="dxa"/>
            <w:tcBorders>
              <w:top w:val="nil"/>
              <w:left w:val="nil"/>
              <w:bottom w:val="single" w:sz="4" w:space="0" w:color="auto"/>
              <w:right w:val="nil"/>
            </w:tcBorders>
            <w:shd w:val="clear" w:color="auto" w:fill="auto"/>
            <w:noWrap/>
            <w:vAlign w:val="bottom"/>
            <w:hideMark/>
          </w:tcPr>
          <w:p w14:paraId="2FAF0E63" w14:textId="77777777" w:rsidR="000418B5" w:rsidRPr="009E0C42" w:rsidRDefault="000418B5" w:rsidP="009E0C42">
            <w:pPr>
              <w:spacing w:after="0" w:line="240" w:lineRule="auto"/>
              <w:jc w:val="right"/>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2,495</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69C7ABA7" w14:textId="77777777" w:rsidR="000418B5" w:rsidRPr="009E0C42" w:rsidRDefault="000418B5" w:rsidP="009E0C42">
            <w:pPr>
              <w:spacing w:after="0" w:line="240" w:lineRule="auto"/>
              <w:jc w:val="center"/>
              <w:rPr>
                <w:rFonts w:eastAsia="Times New Roman" w:cs="Times New Roman"/>
                <w:bCs/>
                <w:color w:val="002060"/>
                <w:sz w:val="16"/>
                <w:szCs w:val="16"/>
                <w:lang w:val="es-MX" w:eastAsia="es-MX"/>
              </w:rPr>
            </w:pPr>
            <w:r w:rsidRPr="009E0C42">
              <w:rPr>
                <w:rFonts w:eastAsia="Times New Roman" w:cs="Times New Roman"/>
                <w:bCs/>
                <w:color w:val="002060"/>
                <w:sz w:val="16"/>
                <w:szCs w:val="16"/>
                <w:lang w:val="es-MX" w:eastAsia="es-MX"/>
              </w:rPr>
              <w:t>14.8</w:t>
            </w:r>
          </w:p>
        </w:tc>
      </w:tr>
      <w:tr w:rsidR="000418B5" w:rsidRPr="009E0C42" w14:paraId="0D2C265F" w14:textId="77777777" w:rsidTr="00957DBA">
        <w:trPr>
          <w:trHeight w:val="300"/>
          <w:jc w:val="center"/>
        </w:trPr>
        <w:tc>
          <w:tcPr>
            <w:tcW w:w="4791" w:type="dxa"/>
            <w:tcBorders>
              <w:top w:val="nil"/>
              <w:left w:val="single" w:sz="8" w:space="0" w:color="auto"/>
              <w:bottom w:val="single" w:sz="4" w:space="0" w:color="auto"/>
              <w:right w:val="single" w:sz="4" w:space="0" w:color="auto"/>
            </w:tcBorders>
            <w:shd w:val="clear" w:color="auto" w:fill="auto"/>
            <w:noWrap/>
            <w:vAlign w:val="bottom"/>
            <w:hideMark/>
          </w:tcPr>
          <w:p w14:paraId="256B95C7" w14:textId="77777777" w:rsidR="000418B5" w:rsidRPr="009E0C42" w:rsidRDefault="000418B5" w:rsidP="009E0C42">
            <w:pPr>
              <w:spacing w:after="0" w:line="240" w:lineRule="auto"/>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Normopeso</w:t>
            </w:r>
          </w:p>
        </w:tc>
        <w:tc>
          <w:tcPr>
            <w:tcW w:w="1460" w:type="dxa"/>
            <w:tcBorders>
              <w:top w:val="nil"/>
              <w:left w:val="nil"/>
              <w:bottom w:val="single" w:sz="4" w:space="0" w:color="auto"/>
              <w:right w:val="nil"/>
            </w:tcBorders>
            <w:shd w:val="clear" w:color="auto" w:fill="auto"/>
            <w:noWrap/>
            <w:vAlign w:val="bottom"/>
            <w:hideMark/>
          </w:tcPr>
          <w:p w14:paraId="2B5DB1DC" w14:textId="77777777" w:rsidR="000418B5" w:rsidRPr="009E0C42" w:rsidRDefault="000418B5" w:rsidP="009E0C42">
            <w:pPr>
              <w:spacing w:after="0" w:line="240" w:lineRule="auto"/>
              <w:jc w:val="right"/>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12,055</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447D1219" w14:textId="77777777" w:rsidR="000418B5" w:rsidRPr="009E0C42" w:rsidRDefault="000418B5" w:rsidP="009E0C42">
            <w:pPr>
              <w:spacing w:after="0" w:line="240" w:lineRule="auto"/>
              <w:jc w:val="center"/>
              <w:rPr>
                <w:rFonts w:eastAsia="Times New Roman" w:cs="Times New Roman"/>
                <w:bCs/>
                <w:color w:val="002060"/>
                <w:sz w:val="16"/>
                <w:szCs w:val="16"/>
                <w:lang w:val="es-MX" w:eastAsia="es-MX"/>
              </w:rPr>
            </w:pPr>
            <w:r w:rsidRPr="009E0C42">
              <w:rPr>
                <w:rFonts w:eastAsia="Times New Roman" w:cs="Times New Roman"/>
                <w:bCs/>
                <w:color w:val="002060"/>
                <w:sz w:val="16"/>
                <w:szCs w:val="16"/>
                <w:lang w:val="es-MX" w:eastAsia="es-MX"/>
              </w:rPr>
              <w:t>71.3</w:t>
            </w:r>
          </w:p>
        </w:tc>
      </w:tr>
      <w:tr w:rsidR="000418B5" w:rsidRPr="009E0C42" w14:paraId="47D35837" w14:textId="77777777" w:rsidTr="00957DBA">
        <w:trPr>
          <w:trHeight w:val="300"/>
          <w:jc w:val="center"/>
        </w:trPr>
        <w:tc>
          <w:tcPr>
            <w:tcW w:w="4791" w:type="dxa"/>
            <w:tcBorders>
              <w:top w:val="nil"/>
              <w:left w:val="single" w:sz="8" w:space="0" w:color="auto"/>
              <w:bottom w:val="single" w:sz="4" w:space="0" w:color="auto"/>
              <w:right w:val="single" w:sz="4" w:space="0" w:color="auto"/>
            </w:tcBorders>
            <w:shd w:val="clear" w:color="auto" w:fill="auto"/>
            <w:noWrap/>
            <w:vAlign w:val="bottom"/>
            <w:hideMark/>
          </w:tcPr>
          <w:p w14:paraId="71C8C374" w14:textId="77777777" w:rsidR="000418B5" w:rsidRPr="009E0C42" w:rsidRDefault="000418B5" w:rsidP="009E0C42">
            <w:pPr>
              <w:spacing w:after="0" w:line="240" w:lineRule="auto"/>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Bajo peso moderado</w:t>
            </w:r>
          </w:p>
        </w:tc>
        <w:tc>
          <w:tcPr>
            <w:tcW w:w="1460" w:type="dxa"/>
            <w:tcBorders>
              <w:top w:val="nil"/>
              <w:left w:val="nil"/>
              <w:bottom w:val="single" w:sz="4" w:space="0" w:color="auto"/>
              <w:right w:val="nil"/>
            </w:tcBorders>
            <w:shd w:val="clear" w:color="auto" w:fill="auto"/>
            <w:noWrap/>
            <w:vAlign w:val="bottom"/>
            <w:hideMark/>
          </w:tcPr>
          <w:p w14:paraId="3DFF3B24" w14:textId="77777777" w:rsidR="000418B5" w:rsidRPr="009E0C42" w:rsidRDefault="000418B5" w:rsidP="009E0C42">
            <w:pPr>
              <w:spacing w:after="0" w:line="240" w:lineRule="auto"/>
              <w:jc w:val="right"/>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482</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038CB39E" w14:textId="77777777" w:rsidR="000418B5" w:rsidRPr="009E0C42" w:rsidRDefault="000418B5" w:rsidP="009E0C42">
            <w:pPr>
              <w:spacing w:after="0" w:line="240" w:lineRule="auto"/>
              <w:jc w:val="center"/>
              <w:rPr>
                <w:rFonts w:eastAsia="Times New Roman" w:cs="Times New Roman"/>
                <w:bCs/>
                <w:color w:val="002060"/>
                <w:sz w:val="16"/>
                <w:szCs w:val="16"/>
                <w:lang w:val="es-MX" w:eastAsia="es-MX"/>
              </w:rPr>
            </w:pPr>
            <w:r w:rsidRPr="009E0C42">
              <w:rPr>
                <w:rFonts w:eastAsia="Times New Roman" w:cs="Times New Roman"/>
                <w:bCs/>
                <w:color w:val="002060"/>
                <w:sz w:val="16"/>
                <w:szCs w:val="16"/>
                <w:lang w:val="es-MX" w:eastAsia="es-MX"/>
              </w:rPr>
              <w:t>2.9</w:t>
            </w:r>
          </w:p>
        </w:tc>
      </w:tr>
      <w:tr w:rsidR="000418B5" w:rsidRPr="009E0C42" w14:paraId="55676874" w14:textId="77777777" w:rsidTr="00957DBA">
        <w:trPr>
          <w:trHeight w:val="315"/>
          <w:jc w:val="center"/>
        </w:trPr>
        <w:tc>
          <w:tcPr>
            <w:tcW w:w="4791" w:type="dxa"/>
            <w:tcBorders>
              <w:top w:val="nil"/>
              <w:left w:val="single" w:sz="8" w:space="0" w:color="auto"/>
              <w:bottom w:val="single" w:sz="4" w:space="0" w:color="auto"/>
              <w:right w:val="single" w:sz="4" w:space="0" w:color="auto"/>
            </w:tcBorders>
            <w:shd w:val="clear" w:color="auto" w:fill="auto"/>
            <w:noWrap/>
            <w:vAlign w:val="bottom"/>
            <w:hideMark/>
          </w:tcPr>
          <w:p w14:paraId="11EC0914" w14:textId="77777777" w:rsidR="000418B5" w:rsidRPr="009E0C42" w:rsidRDefault="000418B5" w:rsidP="009E0C42">
            <w:pPr>
              <w:spacing w:after="0" w:line="240" w:lineRule="auto"/>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Bajo peso severo</w:t>
            </w:r>
          </w:p>
        </w:tc>
        <w:tc>
          <w:tcPr>
            <w:tcW w:w="1460" w:type="dxa"/>
            <w:tcBorders>
              <w:top w:val="nil"/>
              <w:left w:val="nil"/>
              <w:bottom w:val="single" w:sz="4" w:space="0" w:color="auto"/>
              <w:right w:val="nil"/>
            </w:tcBorders>
            <w:shd w:val="clear" w:color="auto" w:fill="auto"/>
            <w:noWrap/>
            <w:vAlign w:val="bottom"/>
            <w:hideMark/>
          </w:tcPr>
          <w:p w14:paraId="2725089A" w14:textId="77777777" w:rsidR="000418B5" w:rsidRPr="009E0C42" w:rsidRDefault="000418B5" w:rsidP="009E0C42">
            <w:pPr>
              <w:spacing w:after="0" w:line="240" w:lineRule="auto"/>
              <w:jc w:val="right"/>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111</w:t>
            </w:r>
          </w:p>
        </w:tc>
        <w:tc>
          <w:tcPr>
            <w:tcW w:w="1400" w:type="dxa"/>
            <w:tcBorders>
              <w:top w:val="nil"/>
              <w:left w:val="single" w:sz="8" w:space="0" w:color="auto"/>
              <w:bottom w:val="single" w:sz="4" w:space="0" w:color="auto"/>
              <w:right w:val="single" w:sz="8" w:space="0" w:color="auto"/>
            </w:tcBorders>
            <w:shd w:val="clear" w:color="auto" w:fill="auto"/>
            <w:noWrap/>
            <w:vAlign w:val="bottom"/>
            <w:hideMark/>
          </w:tcPr>
          <w:p w14:paraId="52C7C899" w14:textId="77777777" w:rsidR="000418B5" w:rsidRPr="009E0C42" w:rsidRDefault="000418B5" w:rsidP="009E0C42">
            <w:pPr>
              <w:spacing w:after="0" w:line="240" w:lineRule="auto"/>
              <w:jc w:val="center"/>
              <w:rPr>
                <w:rFonts w:eastAsia="Times New Roman" w:cs="Times New Roman"/>
                <w:bCs/>
                <w:color w:val="002060"/>
                <w:sz w:val="16"/>
                <w:szCs w:val="16"/>
                <w:lang w:val="es-MX" w:eastAsia="es-MX"/>
              </w:rPr>
            </w:pPr>
            <w:r w:rsidRPr="009E0C42">
              <w:rPr>
                <w:rFonts w:eastAsia="Times New Roman" w:cs="Times New Roman"/>
                <w:bCs/>
                <w:color w:val="002060"/>
                <w:sz w:val="16"/>
                <w:szCs w:val="16"/>
                <w:lang w:val="es-MX" w:eastAsia="es-MX"/>
              </w:rPr>
              <w:t>0.7</w:t>
            </w:r>
          </w:p>
        </w:tc>
      </w:tr>
      <w:tr w:rsidR="000418B5" w:rsidRPr="009E0C42" w14:paraId="52AC7CA1" w14:textId="77777777" w:rsidTr="00957DBA">
        <w:trPr>
          <w:trHeight w:val="315"/>
          <w:jc w:val="center"/>
        </w:trPr>
        <w:tc>
          <w:tcPr>
            <w:tcW w:w="4791" w:type="dxa"/>
            <w:tcBorders>
              <w:top w:val="nil"/>
              <w:left w:val="single" w:sz="8" w:space="0" w:color="auto"/>
              <w:bottom w:val="single" w:sz="8" w:space="0" w:color="auto"/>
              <w:right w:val="single" w:sz="4" w:space="0" w:color="auto"/>
            </w:tcBorders>
            <w:shd w:val="clear" w:color="000000" w:fill="FFFFFF"/>
            <w:noWrap/>
            <w:vAlign w:val="bottom"/>
            <w:hideMark/>
          </w:tcPr>
          <w:p w14:paraId="7B1EFFEE" w14:textId="77777777" w:rsidR="000418B5" w:rsidRPr="009E0C42" w:rsidRDefault="000418B5" w:rsidP="009E0C42">
            <w:pPr>
              <w:spacing w:after="0" w:line="240" w:lineRule="auto"/>
              <w:rPr>
                <w:rFonts w:eastAsia="Times New Roman" w:cs="Times New Roman"/>
                <w:color w:val="002060"/>
                <w:sz w:val="16"/>
                <w:szCs w:val="16"/>
                <w:lang w:val="es-MX" w:eastAsia="es-MX"/>
              </w:rPr>
            </w:pPr>
            <w:r w:rsidRPr="009E0C42">
              <w:rPr>
                <w:rFonts w:eastAsia="Times New Roman" w:cs="Times New Roman"/>
                <w:color w:val="002060"/>
                <w:sz w:val="16"/>
                <w:szCs w:val="16"/>
                <w:lang w:val="es-MX" w:eastAsia="es-MX"/>
              </w:rPr>
              <w:t>Total</w:t>
            </w:r>
          </w:p>
        </w:tc>
        <w:tc>
          <w:tcPr>
            <w:tcW w:w="1460" w:type="dxa"/>
            <w:tcBorders>
              <w:top w:val="nil"/>
              <w:left w:val="nil"/>
              <w:bottom w:val="single" w:sz="8" w:space="0" w:color="auto"/>
              <w:right w:val="nil"/>
            </w:tcBorders>
            <w:shd w:val="clear" w:color="000000" w:fill="FFFFFF"/>
            <w:noWrap/>
            <w:vAlign w:val="bottom"/>
            <w:hideMark/>
          </w:tcPr>
          <w:p w14:paraId="6F4D4CD6" w14:textId="77777777" w:rsidR="000418B5" w:rsidRPr="009E0C42" w:rsidRDefault="000418B5" w:rsidP="009E0C42">
            <w:pPr>
              <w:spacing w:after="0" w:line="240" w:lineRule="auto"/>
              <w:jc w:val="right"/>
              <w:rPr>
                <w:rFonts w:eastAsia="Times New Roman" w:cs="Times New Roman"/>
                <w:b/>
                <w:bCs/>
                <w:color w:val="002060"/>
                <w:sz w:val="16"/>
                <w:szCs w:val="16"/>
                <w:lang w:val="es-MX" w:eastAsia="es-MX"/>
              </w:rPr>
            </w:pPr>
            <w:r w:rsidRPr="009E0C42">
              <w:rPr>
                <w:rFonts w:eastAsia="Times New Roman" w:cs="Times New Roman"/>
                <w:b/>
                <w:bCs/>
                <w:color w:val="002060"/>
                <w:sz w:val="16"/>
                <w:szCs w:val="16"/>
                <w:lang w:val="es-MX" w:eastAsia="es-MX"/>
              </w:rPr>
              <w:t>16897</w:t>
            </w:r>
          </w:p>
        </w:tc>
        <w:tc>
          <w:tcPr>
            <w:tcW w:w="1400" w:type="dxa"/>
            <w:tcBorders>
              <w:top w:val="nil"/>
              <w:left w:val="single" w:sz="8" w:space="0" w:color="auto"/>
              <w:bottom w:val="single" w:sz="8" w:space="0" w:color="auto"/>
              <w:right w:val="single" w:sz="8" w:space="0" w:color="auto"/>
            </w:tcBorders>
            <w:shd w:val="clear" w:color="000000" w:fill="FFFFFF"/>
            <w:noWrap/>
            <w:vAlign w:val="bottom"/>
            <w:hideMark/>
          </w:tcPr>
          <w:p w14:paraId="0389A5DB" w14:textId="77777777" w:rsidR="000418B5" w:rsidRPr="009E0C42" w:rsidRDefault="000418B5" w:rsidP="009E0C42">
            <w:pPr>
              <w:spacing w:after="0" w:line="240" w:lineRule="auto"/>
              <w:jc w:val="center"/>
              <w:rPr>
                <w:rFonts w:eastAsia="Times New Roman" w:cs="Times New Roman"/>
                <w:b/>
                <w:bCs/>
                <w:color w:val="002060"/>
                <w:sz w:val="16"/>
                <w:szCs w:val="16"/>
                <w:lang w:val="es-MX" w:eastAsia="es-MX"/>
              </w:rPr>
            </w:pPr>
            <w:r w:rsidRPr="009E0C42">
              <w:rPr>
                <w:rFonts w:eastAsia="Times New Roman" w:cs="Times New Roman"/>
                <w:b/>
                <w:bCs/>
                <w:color w:val="002060"/>
                <w:sz w:val="16"/>
                <w:szCs w:val="16"/>
                <w:lang w:val="es-MX" w:eastAsia="es-MX"/>
              </w:rPr>
              <w:t>100</w:t>
            </w:r>
          </w:p>
        </w:tc>
      </w:tr>
    </w:tbl>
    <w:p w14:paraId="3E35FD90" w14:textId="77777777" w:rsidR="000418B5" w:rsidRPr="00652421" w:rsidRDefault="000418B5" w:rsidP="000418B5">
      <w:pPr>
        <w:spacing w:after="120" w:line="360" w:lineRule="auto"/>
        <w:jc w:val="center"/>
        <w:rPr>
          <w:rFonts w:eastAsia="Times New Roman" w:cs="Times New Roman"/>
          <w:color w:val="002060"/>
          <w:szCs w:val="18"/>
          <w:highlight w:val="yellow"/>
        </w:rPr>
      </w:pPr>
    </w:p>
    <w:p w14:paraId="384D4552" w14:textId="77777777" w:rsidR="000418B5" w:rsidRPr="00652421" w:rsidRDefault="000418B5" w:rsidP="009E0C42">
      <w:pPr>
        <w:spacing w:after="120" w:line="360" w:lineRule="auto"/>
        <w:rPr>
          <w:rFonts w:eastAsia="Times New Roman" w:cs="Times New Roman"/>
          <w:color w:val="002060"/>
          <w:szCs w:val="18"/>
        </w:rPr>
      </w:pPr>
      <w:r w:rsidRPr="00652421">
        <w:rPr>
          <w:rFonts w:eastAsia="Times New Roman" w:cs="Times New Roman"/>
          <w:color w:val="002060"/>
          <w:szCs w:val="18"/>
        </w:rPr>
        <w:t>Otras acciones realizadas en el marco de la estrategia fueron:</w:t>
      </w:r>
    </w:p>
    <w:p w14:paraId="076923A0" w14:textId="77777777" w:rsidR="000418B5" w:rsidRPr="00652421" w:rsidRDefault="000418B5" w:rsidP="00495A63">
      <w:pPr>
        <w:pStyle w:val="Prrafodelista"/>
        <w:numPr>
          <w:ilvl w:val="0"/>
          <w:numId w:val="104"/>
        </w:numPr>
        <w:spacing w:after="120" w:line="360" w:lineRule="auto"/>
        <w:rPr>
          <w:rFonts w:eastAsia="Times New Roman" w:cs="Times New Roman"/>
          <w:color w:val="002060"/>
          <w:szCs w:val="18"/>
        </w:rPr>
      </w:pPr>
      <w:r w:rsidRPr="00652421">
        <w:rPr>
          <w:rFonts w:eastAsia="Times New Roman" w:cs="Times New Roman"/>
          <w:color w:val="002060"/>
          <w:szCs w:val="18"/>
        </w:rPr>
        <w:t>En coordinación con la Gerencia de Área de Salud (GAS) Monte Plata, se trasladó hacia los Centros de Primer Nivel de Atención (CPNA), los casos de difícil acceso al personal de laboratorio y los instrumentos e insumos para realizar toma de muestras biológicas a los escolares identificados con malnutrición (obesidad y bajo peso), de bajos recursos económicos, el seguimiento clínico se está realizando en los CPNA.</w:t>
      </w:r>
    </w:p>
    <w:p w14:paraId="67885384" w14:textId="77777777" w:rsidR="000418B5" w:rsidRPr="00652421" w:rsidRDefault="000418B5" w:rsidP="000418B5">
      <w:pPr>
        <w:pStyle w:val="Prrafodelista"/>
        <w:spacing w:after="120" w:line="360" w:lineRule="auto"/>
        <w:ind w:left="360"/>
        <w:rPr>
          <w:rFonts w:eastAsia="Times New Roman" w:cs="Times New Roman"/>
          <w:color w:val="002060"/>
          <w:szCs w:val="18"/>
        </w:rPr>
      </w:pPr>
    </w:p>
    <w:p w14:paraId="73F8D71A" w14:textId="77777777" w:rsidR="000418B5" w:rsidRPr="00652421" w:rsidRDefault="000418B5" w:rsidP="00495A63">
      <w:pPr>
        <w:pStyle w:val="Prrafodelista"/>
        <w:numPr>
          <w:ilvl w:val="0"/>
          <w:numId w:val="104"/>
        </w:numPr>
        <w:spacing w:after="120" w:line="360" w:lineRule="auto"/>
        <w:rPr>
          <w:rFonts w:eastAsia="Times New Roman" w:cs="Times New Roman"/>
          <w:color w:val="002060"/>
          <w:szCs w:val="18"/>
        </w:rPr>
      </w:pPr>
      <w:r w:rsidRPr="00652421">
        <w:rPr>
          <w:rFonts w:eastAsia="Times New Roman" w:cs="Times New Roman"/>
          <w:color w:val="002060"/>
          <w:szCs w:val="18"/>
        </w:rPr>
        <w:t>Se inició la implementación de las pausas activas y recreos divertidos, para aumentar la actividad física en los centros educativos, como estrategia de prevención y tratamiento del sobrepeso y obesidad.</w:t>
      </w:r>
    </w:p>
    <w:p w14:paraId="2C60ECB8" w14:textId="77777777" w:rsidR="000418B5" w:rsidRPr="00652421" w:rsidRDefault="000418B5" w:rsidP="000418B5">
      <w:pPr>
        <w:pStyle w:val="Prrafodelista"/>
        <w:spacing w:line="360" w:lineRule="auto"/>
        <w:rPr>
          <w:rFonts w:eastAsia="Times New Roman" w:cs="Times New Roman"/>
          <w:color w:val="002060"/>
          <w:szCs w:val="18"/>
        </w:rPr>
      </w:pPr>
    </w:p>
    <w:p w14:paraId="1D661474" w14:textId="77777777" w:rsidR="000418B5" w:rsidRPr="00652421" w:rsidRDefault="000418B5" w:rsidP="00495A63">
      <w:pPr>
        <w:pStyle w:val="Prrafodelista"/>
        <w:numPr>
          <w:ilvl w:val="0"/>
          <w:numId w:val="104"/>
        </w:numPr>
        <w:spacing w:after="120" w:line="360" w:lineRule="auto"/>
        <w:rPr>
          <w:rFonts w:cs="Times New Roman"/>
          <w:color w:val="002060"/>
          <w:szCs w:val="18"/>
        </w:rPr>
      </w:pPr>
      <w:r w:rsidRPr="00652421">
        <w:rPr>
          <w:rFonts w:eastAsia="Times New Roman" w:cs="Times New Roman"/>
          <w:color w:val="002060"/>
          <w:szCs w:val="18"/>
        </w:rPr>
        <w:t>Se entregaron suplementos nutricionales (Ensure y Pediasure) a 124 escolares con desnutrición aguda moderada y severa, además del seguimiento nutricional, atención clínica, odontológica, oftalmológica y conserjería alimentaria.</w:t>
      </w:r>
    </w:p>
    <w:p w14:paraId="702B7629" w14:textId="77777777" w:rsidR="000418B5" w:rsidRPr="00652421" w:rsidRDefault="000418B5" w:rsidP="000418B5">
      <w:pPr>
        <w:pStyle w:val="Prrafodelista"/>
        <w:spacing w:line="360" w:lineRule="auto"/>
        <w:rPr>
          <w:rFonts w:cs="Times New Roman"/>
          <w:b/>
          <w:color w:val="002060"/>
          <w:szCs w:val="18"/>
        </w:rPr>
      </w:pPr>
    </w:p>
    <w:p w14:paraId="4E6102CC" w14:textId="77777777" w:rsidR="000418B5" w:rsidRDefault="000418B5" w:rsidP="00495A63">
      <w:pPr>
        <w:pStyle w:val="Prrafodelista"/>
        <w:numPr>
          <w:ilvl w:val="0"/>
          <w:numId w:val="104"/>
        </w:numPr>
        <w:spacing w:after="120" w:line="360" w:lineRule="auto"/>
        <w:rPr>
          <w:rFonts w:cs="Times New Roman"/>
          <w:color w:val="002060"/>
          <w:szCs w:val="18"/>
        </w:rPr>
      </w:pPr>
      <w:r w:rsidRPr="00652421">
        <w:rPr>
          <w:rFonts w:cs="Times New Roman"/>
          <w:color w:val="002060"/>
          <w:szCs w:val="18"/>
        </w:rPr>
        <w:t>Se aplicaron 540 evaluaciones de infraestructura en centros, de los cuales 490 fueron intervenidos parcialmente a través de la Evaluación de Puntos Críticos y 50 por medio de la Evaluación Formal Completa para ser gestionados y desarrollados como centros educativos modelos del PAE.</w:t>
      </w:r>
    </w:p>
    <w:p w14:paraId="070CC9D1" w14:textId="77777777" w:rsidR="00A67D46" w:rsidRPr="00A67D46" w:rsidRDefault="00A67D46" w:rsidP="00A67D46">
      <w:pPr>
        <w:pStyle w:val="Prrafodelista"/>
        <w:rPr>
          <w:rFonts w:cs="Times New Roman"/>
          <w:color w:val="002060"/>
          <w:szCs w:val="18"/>
        </w:rPr>
      </w:pPr>
    </w:p>
    <w:p w14:paraId="7AB52858" w14:textId="5F7A6321" w:rsidR="000418B5" w:rsidRPr="00FA2B8D" w:rsidRDefault="000418B5" w:rsidP="00FA2B8D">
      <w:pPr>
        <w:spacing w:line="360" w:lineRule="auto"/>
        <w:jc w:val="center"/>
        <w:rPr>
          <w:rFonts w:ascii="Gotham" w:hAnsi="Gotham" w:cs="Times New Roman"/>
          <w:b/>
          <w:iCs/>
          <w:sz w:val="16"/>
          <w:szCs w:val="16"/>
        </w:rPr>
      </w:pPr>
      <w:r w:rsidRPr="00FA2B8D">
        <w:rPr>
          <w:rFonts w:ascii="Gotham" w:hAnsi="Gotham" w:cs="Times New Roman"/>
          <w:b/>
          <w:iCs/>
          <w:sz w:val="16"/>
          <w:szCs w:val="16"/>
        </w:rPr>
        <w:lastRenderedPageBreak/>
        <w:t>Proyecto PAE Sostenible</w:t>
      </w:r>
    </w:p>
    <w:p w14:paraId="12D9A8D0" w14:textId="77777777" w:rsidR="000418B5" w:rsidRPr="00652421" w:rsidRDefault="000418B5" w:rsidP="009E0C42">
      <w:pPr>
        <w:spacing w:line="360" w:lineRule="auto"/>
        <w:rPr>
          <w:rFonts w:cs="Times New Roman"/>
          <w:color w:val="002060"/>
          <w:szCs w:val="18"/>
        </w:rPr>
      </w:pPr>
      <w:r w:rsidRPr="00652421">
        <w:rPr>
          <w:rFonts w:cs="Times New Roman"/>
          <w:color w:val="002060"/>
          <w:szCs w:val="18"/>
        </w:rPr>
        <w:t>El proyecto piloto “</w:t>
      </w:r>
      <w:r w:rsidRPr="00652421">
        <w:rPr>
          <w:rFonts w:cs="Times New Roman"/>
          <w:i/>
          <w:color w:val="002060"/>
          <w:szCs w:val="18"/>
        </w:rPr>
        <w:t>Fortalecimiento del programa de alimentación escolar mediante la implementación de un modelo de gestión descentralizado basado en escuelas sostenibles</w:t>
      </w:r>
      <w:r w:rsidRPr="00652421">
        <w:rPr>
          <w:rFonts w:cs="Times New Roman"/>
          <w:color w:val="002060"/>
          <w:szCs w:val="18"/>
        </w:rPr>
        <w:t xml:space="preserve">” (con su nombre corto PAE Sostenible, Monte Plata) </w:t>
      </w:r>
      <w:r w:rsidRPr="00652421">
        <w:rPr>
          <w:rFonts w:cs="Times New Roman"/>
          <w:iCs/>
          <w:color w:val="002060"/>
          <w:szCs w:val="18"/>
        </w:rPr>
        <w:t xml:space="preserve">se diseñó en 2014. </w:t>
      </w:r>
      <w:r w:rsidRPr="00652421">
        <w:rPr>
          <w:rFonts w:cs="Times New Roman"/>
          <w:color w:val="002060"/>
          <w:szCs w:val="18"/>
        </w:rPr>
        <w:t>Tiene por objetivo implementar un piloto de mejoramiento de la alimentación escolar, mediante un modelo de gestión descentralizado, que responda al perfil nutricional de la localidad, con la participación de la comunidad y pymes y los productores de la agricultura familiar como suplidores de los alimentos que entrega el programa.</w:t>
      </w:r>
    </w:p>
    <w:p w14:paraId="432DFC51" w14:textId="77777777" w:rsidR="000418B5" w:rsidRPr="00652421" w:rsidRDefault="000418B5" w:rsidP="002E4191">
      <w:pPr>
        <w:spacing w:line="360" w:lineRule="auto"/>
        <w:rPr>
          <w:rFonts w:cs="Times New Roman"/>
          <w:color w:val="002060"/>
          <w:szCs w:val="18"/>
        </w:rPr>
      </w:pPr>
      <w:r w:rsidRPr="00652421">
        <w:rPr>
          <w:rFonts w:cs="Times New Roman"/>
          <w:color w:val="002060"/>
          <w:szCs w:val="18"/>
          <w:lang w:val="es-ES_tradnl"/>
        </w:rPr>
        <w:t>El proyecto abarca 72 centros educativos del Distrito 17-02 de este municipio, beneficiando 15,802 estudiantes de los niveles inicial, primario y secundario, a través de 8 componentes. En ese orden, en el 2020 se</w:t>
      </w:r>
      <w:r w:rsidRPr="00652421">
        <w:rPr>
          <w:rFonts w:ascii="Calibri" w:hAnsi="Calibri" w:cs="Calibri"/>
          <w:color w:val="002060"/>
          <w:szCs w:val="18"/>
          <w:lang w:val="es-ES_tradnl"/>
        </w:rPr>
        <w:t> </w:t>
      </w:r>
      <w:r w:rsidRPr="00652421">
        <w:rPr>
          <w:rFonts w:cs="Times New Roman"/>
          <w:color w:val="002060"/>
          <w:szCs w:val="18"/>
          <w:lang w:val="es-ES_tradnl"/>
        </w:rPr>
        <w:t>obtuvieron los siguientes resultados</w:t>
      </w:r>
      <w:r w:rsidRPr="00652421">
        <w:rPr>
          <w:rFonts w:cs="Times New Roman"/>
          <w:color w:val="002060"/>
          <w:szCs w:val="18"/>
        </w:rPr>
        <w:t>:</w:t>
      </w:r>
    </w:p>
    <w:p w14:paraId="56359793" w14:textId="77777777" w:rsidR="000418B5" w:rsidRPr="00652421" w:rsidRDefault="000418B5" w:rsidP="00495A63">
      <w:pPr>
        <w:pStyle w:val="Prrafodelista"/>
        <w:numPr>
          <w:ilvl w:val="0"/>
          <w:numId w:val="106"/>
        </w:numPr>
        <w:spacing w:line="360" w:lineRule="auto"/>
        <w:rPr>
          <w:rFonts w:cs="Times New Roman"/>
          <w:color w:val="002060"/>
          <w:szCs w:val="18"/>
        </w:rPr>
      </w:pPr>
      <w:r w:rsidRPr="00652421">
        <w:rPr>
          <w:rFonts w:cs="Times New Roman"/>
          <w:color w:val="002060"/>
          <w:szCs w:val="18"/>
        </w:rPr>
        <w:t xml:space="preserve">Se inauguró el centro de operaciones del proyecto con la oficina territorial en Monte Plata, que en el 2020 se transformó en el primer Distrito del Inabie y se logró replicar la gestión descentralizada con la Regional Cibao Norte. </w:t>
      </w:r>
    </w:p>
    <w:p w14:paraId="6104CEAC" w14:textId="77777777" w:rsidR="000418B5" w:rsidRPr="00652421" w:rsidRDefault="000418B5" w:rsidP="000418B5">
      <w:pPr>
        <w:pStyle w:val="Prrafodelista"/>
        <w:spacing w:line="360" w:lineRule="auto"/>
        <w:ind w:left="360"/>
        <w:rPr>
          <w:rFonts w:cs="Times New Roman"/>
          <w:color w:val="002060"/>
          <w:szCs w:val="18"/>
        </w:rPr>
      </w:pPr>
    </w:p>
    <w:p w14:paraId="10798862" w14:textId="77777777" w:rsidR="000418B5" w:rsidRPr="00652421" w:rsidRDefault="000418B5" w:rsidP="00495A63">
      <w:pPr>
        <w:pStyle w:val="Prrafodelista"/>
        <w:numPr>
          <w:ilvl w:val="0"/>
          <w:numId w:val="106"/>
        </w:numPr>
        <w:spacing w:line="360" w:lineRule="auto"/>
        <w:rPr>
          <w:rFonts w:cs="Times New Roman"/>
          <w:color w:val="002060"/>
          <w:szCs w:val="18"/>
        </w:rPr>
      </w:pPr>
      <w:r w:rsidRPr="00652421">
        <w:rPr>
          <w:rFonts w:cs="Times New Roman"/>
          <w:color w:val="002060"/>
          <w:szCs w:val="18"/>
        </w:rPr>
        <w:t xml:space="preserve">Se puso en funcionamiento el Sistema de Gestión de Calidad del PAE y se rediseñó la estructura organizacional del Programa de Alimentación Escolar, mejorando la eficiencia. </w:t>
      </w:r>
    </w:p>
    <w:p w14:paraId="2171E0A9" w14:textId="77777777" w:rsidR="000418B5" w:rsidRPr="00652421" w:rsidRDefault="000418B5" w:rsidP="000418B5">
      <w:pPr>
        <w:pStyle w:val="Prrafodelista"/>
        <w:spacing w:line="360" w:lineRule="auto"/>
        <w:rPr>
          <w:rFonts w:cs="Times New Roman"/>
          <w:color w:val="002060"/>
          <w:szCs w:val="18"/>
        </w:rPr>
      </w:pPr>
    </w:p>
    <w:p w14:paraId="28C46AB1" w14:textId="77777777" w:rsidR="000418B5" w:rsidRPr="00652421" w:rsidRDefault="000418B5" w:rsidP="00495A63">
      <w:pPr>
        <w:pStyle w:val="Prrafodelista"/>
        <w:numPr>
          <w:ilvl w:val="0"/>
          <w:numId w:val="106"/>
        </w:numPr>
        <w:spacing w:line="360" w:lineRule="auto"/>
        <w:rPr>
          <w:rFonts w:cs="Times New Roman"/>
          <w:color w:val="002060"/>
          <w:szCs w:val="18"/>
        </w:rPr>
      </w:pPr>
      <w:r w:rsidRPr="00652421">
        <w:rPr>
          <w:rFonts w:cs="Times New Roman"/>
          <w:color w:val="002060"/>
          <w:szCs w:val="18"/>
        </w:rPr>
        <w:t>Creado un comité interinstitucional local con 25 instituciones, así como mesas técnicas por componente, Mesa de Nutrición y Salud y la Mesa de Compras a la Agricultura Familiar, los cuales</w:t>
      </w:r>
      <w:r w:rsidRPr="00652421">
        <w:rPr>
          <w:rFonts w:cs="Times New Roman"/>
          <w:color w:val="002060"/>
          <w:szCs w:val="18"/>
          <w:highlight w:val="white"/>
        </w:rPr>
        <w:t xml:space="preserve"> sirven de instrumentos para control social del PAE por parte de las comunidades</w:t>
      </w:r>
      <w:r w:rsidRPr="00652421">
        <w:rPr>
          <w:rFonts w:cs="Times New Roman"/>
          <w:color w:val="002060"/>
          <w:szCs w:val="18"/>
        </w:rPr>
        <w:t>. Se hizo un levantamiento de información a 25 instituciones inscritas. Por la pandemia covid-19 no se pudo realizar una sesión de este comité debido a las restricciones de actividades presenciales.</w:t>
      </w:r>
    </w:p>
    <w:p w14:paraId="123DE417" w14:textId="77777777" w:rsidR="000418B5" w:rsidRPr="00652421" w:rsidRDefault="000418B5" w:rsidP="000418B5">
      <w:pPr>
        <w:pStyle w:val="Prrafodelista"/>
        <w:spacing w:line="360" w:lineRule="auto"/>
        <w:ind w:left="360"/>
        <w:rPr>
          <w:rFonts w:cs="Times New Roman"/>
          <w:color w:val="002060"/>
          <w:szCs w:val="18"/>
        </w:rPr>
      </w:pPr>
    </w:p>
    <w:p w14:paraId="6B640D63" w14:textId="77777777" w:rsidR="000418B5" w:rsidRPr="00652421" w:rsidRDefault="000418B5" w:rsidP="00495A63">
      <w:pPr>
        <w:pStyle w:val="Prrafodelista"/>
        <w:numPr>
          <w:ilvl w:val="0"/>
          <w:numId w:val="106"/>
        </w:numPr>
        <w:spacing w:line="360" w:lineRule="auto"/>
        <w:rPr>
          <w:rFonts w:cs="Times New Roman"/>
          <w:color w:val="002060"/>
          <w:szCs w:val="18"/>
        </w:rPr>
      </w:pPr>
      <w:r w:rsidRPr="00652421">
        <w:rPr>
          <w:rFonts w:cs="Times New Roman"/>
          <w:color w:val="002060"/>
          <w:szCs w:val="18"/>
        </w:rPr>
        <w:t xml:space="preserve">Se realizaron 12 diagnósticos de los Comités de Alimentación y Nutrición Escolar (CANE) en los centros educativos de la zona de Chirino, Monte Plata. </w:t>
      </w:r>
    </w:p>
    <w:p w14:paraId="7862704B" w14:textId="77777777" w:rsidR="000418B5" w:rsidRPr="00652421" w:rsidRDefault="000418B5" w:rsidP="000418B5">
      <w:pPr>
        <w:pStyle w:val="Prrafodelista"/>
        <w:spacing w:line="360" w:lineRule="auto"/>
        <w:ind w:left="284"/>
        <w:rPr>
          <w:rFonts w:cs="Times New Roman"/>
          <w:color w:val="002060"/>
          <w:szCs w:val="18"/>
        </w:rPr>
      </w:pPr>
    </w:p>
    <w:p w14:paraId="737AEBA6" w14:textId="77777777" w:rsidR="000418B5" w:rsidRPr="00652421" w:rsidRDefault="000418B5" w:rsidP="00495A63">
      <w:pPr>
        <w:pStyle w:val="Prrafodelista"/>
        <w:numPr>
          <w:ilvl w:val="0"/>
          <w:numId w:val="107"/>
        </w:numPr>
        <w:spacing w:line="360" w:lineRule="auto"/>
        <w:rPr>
          <w:rFonts w:cs="Times New Roman"/>
          <w:color w:val="002060"/>
          <w:szCs w:val="18"/>
        </w:rPr>
      </w:pPr>
      <w:r w:rsidRPr="00652421">
        <w:rPr>
          <w:rFonts w:cs="Times New Roman"/>
          <w:color w:val="002060"/>
          <w:szCs w:val="18"/>
        </w:rPr>
        <w:t xml:space="preserve">En relación a las compras a productores locales, enfocado a facilitar la adquisición directa de productos agropecuarios a agricultores familiares, fue puesta en funcionamiento la fase piloto con 35 productores, incluyendo la instalación de 4 centros </w:t>
      </w:r>
      <w:r w:rsidRPr="00652421">
        <w:rPr>
          <w:rFonts w:cs="Times New Roman"/>
          <w:color w:val="002060"/>
          <w:szCs w:val="18"/>
        </w:rPr>
        <w:lastRenderedPageBreak/>
        <w:t>de producción, 8 terrenos destinados a casas sombras para cultivo semiprotegido de hortalizas y vegetales, y 500 tareas a cielo abierto para cultivo de frutas.  Se dispone de una nave industrial cedida por el Instituto Agrario Dominicano (IAD) que fue inaugurada como centro de procesamiento y acopio con 630 m</w:t>
      </w:r>
      <w:r w:rsidRPr="00652421">
        <w:rPr>
          <w:rFonts w:ascii="Calibri" w:hAnsi="Calibri" w:cs="Calibri"/>
          <w:color w:val="002060"/>
          <w:szCs w:val="18"/>
        </w:rPr>
        <w:t>²</w:t>
      </w:r>
      <w:r w:rsidRPr="00652421">
        <w:rPr>
          <w:rFonts w:cs="Times New Roman"/>
          <w:color w:val="002060"/>
          <w:szCs w:val="18"/>
        </w:rPr>
        <w:t xml:space="preserve"> </w:t>
      </w:r>
      <w:r w:rsidRPr="00652421">
        <w:rPr>
          <w:rFonts w:cs="Artifex CF"/>
          <w:color w:val="002060"/>
          <w:szCs w:val="18"/>
        </w:rPr>
        <w:t>ú</w:t>
      </w:r>
      <w:r w:rsidRPr="00652421">
        <w:rPr>
          <w:rFonts w:cs="Times New Roman"/>
          <w:color w:val="002060"/>
          <w:szCs w:val="18"/>
        </w:rPr>
        <w:t>tiles y entregado a la Cooperativa Agropecuaria y Servicios M</w:t>
      </w:r>
      <w:r w:rsidRPr="00652421">
        <w:rPr>
          <w:rFonts w:cs="Artifex CF"/>
          <w:color w:val="002060"/>
          <w:szCs w:val="18"/>
        </w:rPr>
        <w:t>ú</w:t>
      </w:r>
      <w:r w:rsidRPr="00652421">
        <w:rPr>
          <w:rFonts w:cs="Times New Roman"/>
          <w:color w:val="002060"/>
          <w:szCs w:val="18"/>
        </w:rPr>
        <w:t>ltiples de Productores y Agricultores Familiares de Monte Plata denominado Centro Asociativo de Logística Agroalimentaria (Calagro).</w:t>
      </w:r>
    </w:p>
    <w:p w14:paraId="4DAF29A1" w14:textId="77777777" w:rsidR="000418B5" w:rsidRPr="00652421" w:rsidRDefault="000418B5" w:rsidP="000418B5">
      <w:pPr>
        <w:pStyle w:val="Prrafodelista"/>
        <w:spacing w:line="360" w:lineRule="auto"/>
        <w:ind w:left="360"/>
        <w:rPr>
          <w:rFonts w:cs="Times New Roman"/>
          <w:color w:val="002060"/>
          <w:szCs w:val="18"/>
        </w:rPr>
      </w:pPr>
      <w:r w:rsidRPr="00652421">
        <w:rPr>
          <w:rFonts w:cs="Times New Roman"/>
          <w:color w:val="002060"/>
          <w:szCs w:val="18"/>
        </w:rPr>
        <w:t xml:space="preserve">      </w:t>
      </w:r>
    </w:p>
    <w:p w14:paraId="53DCD5BC" w14:textId="77777777" w:rsidR="000418B5" w:rsidRPr="00652421" w:rsidRDefault="000418B5" w:rsidP="00495A63">
      <w:pPr>
        <w:pStyle w:val="Prrafodelista"/>
        <w:numPr>
          <w:ilvl w:val="0"/>
          <w:numId w:val="107"/>
        </w:numPr>
        <w:spacing w:line="360" w:lineRule="auto"/>
        <w:rPr>
          <w:rFonts w:cs="Times New Roman"/>
          <w:color w:val="002060"/>
          <w:szCs w:val="18"/>
        </w:rPr>
      </w:pPr>
      <w:r w:rsidRPr="00652421">
        <w:rPr>
          <w:rFonts w:cs="Times New Roman"/>
          <w:color w:val="002060"/>
          <w:szCs w:val="18"/>
        </w:rPr>
        <w:t>Logrado un proceso de articulación interinstitucional, formalizado en el Consejo Interinstitucional Auspiciador (CIAP), que permitió la creación y puesta en funcionamiento del proyecto Centro Asociativo de Logística Agroalimentaria (Calagro) para la producción, almacenamiento y comercialización de hortalizas y vegetales para el Programa de Alimentación Escolar y otros mercados locales, contando con 25 espacios para cultivo protegido (casas sombra), 1,275 tareas de terreno y 109 Agricultores Familiares formalizados en la Cooperativa Coopapfamopla, para operar dos unidades de negocio: una de producción agrícola y otra de acopio y comercialización de los productos, contando con un centro de acopio de 1,100 m</w:t>
      </w:r>
      <w:r w:rsidRPr="00652421">
        <w:rPr>
          <w:rFonts w:ascii="Calibri" w:hAnsi="Calibri" w:cs="Calibri"/>
          <w:color w:val="002060"/>
          <w:szCs w:val="18"/>
        </w:rPr>
        <w:t>²</w:t>
      </w:r>
      <w:r w:rsidRPr="00652421">
        <w:rPr>
          <w:rFonts w:cs="Times New Roman"/>
          <w:color w:val="002060"/>
          <w:szCs w:val="18"/>
        </w:rPr>
        <w:t xml:space="preserve"> completamente equipado. </w:t>
      </w:r>
    </w:p>
    <w:p w14:paraId="5A007BBD" w14:textId="77777777" w:rsidR="000418B5" w:rsidRPr="00652421" w:rsidRDefault="000418B5" w:rsidP="000418B5">
      <w:pPr>
        <w:pStyle w:val="Prrafodelista"/>
        <w:spacing w:line="360" w:lineRule="auto"/>
        <w:ind w:left="284"/>
        <w:rPr>
          <w:rFonts w:cs="Times New Roman"/>
          <w:color w:val="002060"/>
          <w:szCs w:val="18"/>
        </w:rPr>
      </w:pPr>
    </w:p>
    <w:p w14:paraId="5F97F7D2" w14:textId="77777777" w:rsidR="000418B5" w:rsidRPr="00652421" w:rsidRDefault="000418B5" w:rsidP="00495A63">
      <w:pPr>
        <w:pStyle w:val="Prrafodelista"/>
        <w:numPr>
          <w:ilvl w:val="0"/>
          <w:numId w:val="107"/>
        </w:numPr>
        <w:spacing w:line="360" w:lineRule="auto"/>
        <w:rPr>
          <w:rFonts w:cs="Times New Roman"/>
          <w:color w:val="002060"/>
          <w:szCs w:val="18"/>
        </w:rPr>
      </w:pPr>
      <w:r w:rsidRPr="00652421">
        <w:rPr>
          <w:rFonts w:cs="Times New Roman"/>
          <w:color w:val="002060"/>
          <w:szCs w:val="18"/>
        </w:rPr>
        <w:t xml:space="preserve">Donaciones del CIAP a la cooperativa de agricultores por un monto de RD$ $18, 919,978.18, incluyendo infraestructuras para centros de producción agrícola como sistemas de riego y el centro de procesamiento.  </w:t>
      </w:r>
    </w:p>
    <w:p w14:paraId="640B1E49" w14:textId="77777777" w:rsidR="000418B5" w:rsidRPr="00652421" w:rsidRDefault="000418B5" w:rsidP="000418B5">
      <w:pPr>
        <w:pStyle w:val="Prrafodelista"/>
        <w:spacing w:line="360" w:lineRule="auto"/>
        <w:ind w:left="284"/>
        <w:rPr>
          <w:rFonts w:cs="Times New Roman"/>
          <w:color w:val="002060"/>
          <w:szCs w:val="18"/>
        </w:rPr>
      </w:pPr>
    </w:p>
    <w:p w14:paraId="1995BF0C" w14:textId="77777777" w:rsidR="000418B5" w:rsidRPr="00652421" w:rsidRDefault="000418B5" w:rsidP="00495A63">
      <w:pPr>
        <w:pStyle w:val="Prrafodelista"/>
        <w:numPr>
          <w:ilvl w:val="0"/>
          <w:numId w:val="107"/>
        </w:numPr>
        <w:spacing w:line="360" w:lineRule="auto"/>
        <w:rPr>
          <w:rFonts w:cs="Times New Roman"/>
          <w:color w:val="002060"/>
          <w:szCs w:val="18"/>
        </w:rPr>
      </w:pPr>
      <w:r w:rsidRPr="00652421">
        <w:rPr>
          <w:rFonts w:cs="Times New Roman"/>
          <w:color w:val="002060"/>
          <w:szCs w:val="18"/>
        </w:rPr>
        <w:t>5 centros educativos de Monte Plata, adecuados y equipados con cocinas, baños, áreas de servicio, comedores y áreas modelos de desechos para la adecuada gestión del PAE. Específicamente en las comunidades Batey Frías, El Prado, Hatillo, El Bosque y Vista Alegre.</w:t>
      </w:r>
    </w:p>
    <w:p w14:paraId="20CEF1C0" w14:textId="77777777" w:rsidR="000418B5" w:rsidRPr="00652421" w:rsidRDefault="000418B5" w:rsidP="000418B5">
      <w:pPr>
        <w:pStyle w:val="Prrafodelista"/>
        <w:spacing w:line="360" w:lineRule="auto"/>
        <w:rPr>
          <w:rFonts w:cs="Times New Roman"/>
          <w:color w:val="002060"/>
          <w:szCs w:val="18"/>
        </w:rPr>
      </w:pPr>
    </w:p>
    <w:p w14:paraId="3E1D03AE" w14:textId="77777777" w:rsidR="000418B5" w:rsidRPr="00652421" w:rsidRDefault="000418B5" w:rsidP="00495A63">
      <w:pPr>
        <w:pStyle w:val="Prrafodelista"/>
        <w:numPr>
          <w:ilvl w:val="0"/>
          <w:numId w:val="107"/>
        </w:numPr>
        <w:spacing w:line="360" w:lineRule="auto"/>
        <w:rPr>
          <w:rFonts w:cs="Times New Roman"/>
          <w:color w:val="002060"/>
          <w:szCs w:val="18"/>
        </w:rPr>
      </w:pPr>
      <w:r w:rsidRPr="00652421">
        <w:rPr>
          <w:rFonts w:cs="Times New Roman"/>
          <w:color w:val="002060"/>
          <w:szCs w:val="18"/>
        </w:rPr>
        <w:t>36 huertos escolares habilitados y funcionando como espacios educativos en igual número de centros educativos (30 en Monte Plata, 4 en Santiago y 2 en Santo Domingo). En ese mismo orden, 58 directores de centros educativos capacitados sobre la importancia de los huertos escolares y 108 docentes y 900 estudiantes capacitados en Educación Alimentaria y Nutricional (EAN) en los huertos escolares como herramienta pedagógica, utilizando diferentes metodologías de aprendizaje.</w:t>
      </w:r>
      <w:r w:rsidRPr="00652421">
        <w:rPr>
          <w:rFonts w:ascii="Calibri" w:hAnsi="Calibri" w:cs="Calibri"/>
          <w:color w:val="002060"/>
          <w:szCs w:val="18"/>
        </w:rPr>
        <w:t>  </w:t>
      </w:r>
    </w:p>
    <w:p w14:paraId="7A22F523" w14:textId="77777777" w:rsidR="000418B5" w:rsidRPr="00652421" w:rsidRDefault="000418B5" w:rsidP="000418B5">
      <w:pPr>
        <w:pStyle w:val="Prrafodelista"/>
        <w:spacing w:line="360" w:lineRule="auto"/>
        <w:rPr>
          <w:rFonts w:cs="Times New Roman"/>
          <w:color w:val="002060"/>
          <w:szCs w:val="18"/>
        </w:rPr>
      </w:pPr>
    </w:p>
    <w:p w14:paraId="2A233222" w14:textId="77777777" w:rsidR="000418B5" w:rsidRPr="00652421" w:rsidRDefault="000418B5" w:rsidP="00495A63">
      <w:pPr>
        <w:pStyle w:val="Prrafodelista"/>
        <w:numPr>
          <w:ilvl w:val="0"/>
          <w:numId w:val="107"/>
        </w:numPr>
        <w:spacing w:line="360" w:lineRule="auto"/>
        <w:rPr>
          <w:rFonts w:cs="Times New Roman"/>
          <w:color w:val="002060"/>
          <w:szCs w:val="18"/>
        </w:rPr>
      </w:pPr>
      <w:r w:rsidRPr="00652421">
        <w:rPr>
          <w:rFonts w:cs="Times New Roman"/>
          <w:color w:val="002060"/>
          <w:szCs w:val="18"/>
        </w:rPr>
        <w:lastRenderedPageBreak/>
        <w:t xml:space="preserve">En torno a escuelas ambientalmente sostenibles y cultura 3R (EAS/3R), esta logró destacar internacionalmente con el establecimiento de hábitos amigables con el medio ambiente, que benefició a una población de 45,000 estudiantes y docentes de Monte Plata, Santiago y Pedro García; estableciendo logísticas de recuperación de residuos con los suplidores del PAE y formando en buenas prácticas para reducir, reutilizar y reciclar a 9,240 delegados ambientales escolares, 4,620 líderes ambientales escolares y 924 docentes, maestros 3R. </w:t>
      </w:r>
      <w:bookmarkStart w:id="89" w:name="_Toc531943501"/>
      <w:bookmarkStart w:id="90" w:name="_Toc532111237"/>
    </w:p>
    <w:p w14:paraId="234703EA" w14:textId="77777777" w:rsidR="000418B5" w:rsidRPr="00652421" w:rsidRDefault="000418B5" w:rsidP="000418B5">
      <w:pPr>
        <w:pStyle w:val="Prrafodelista"/>
        <w:spacing w:line="360" w:lineRule="auto"/>
        <w:rPr>
          <w:rFonts w:cs="Times New Roman"/>
          <w:color w:val="002060"/>
          <w:szCs w:val="18"/>
        </w:rPr>
      </w:pPr>
    </w:p>
    <w:bookmarkEnd w:id="89"/>
    <w:bookmarkEnd w:id="90"/>
    <w:p w14:paraId="766DFF5F" w14:textId="77777777" w:rsidR="000418B5" w:rsidRPr="00652421" w:rsidRDefault="000418B5" w:rsidP="00495A63">
      <w:pPr>
        <w:pStyle w:val="Prrafodelista"/>
        <w:numPr>
          <w:ilvl w:val="0"/>
          <w:numId w:val="107"/>
        </w:numPr>
        <w:spacing w:line="360" w:lineRule="auto"/>
        <w:rPr>
          <w:rFonts w:cs="Times New Roman"/>
          <w:color w:val="002060"/>
          <w:szCs w:val="18"/>
        </w:rPr>
      </w:pPr>
      <w:r w:rsidRPr="00652421">
        <w:rPr>
          <w:rFonts w:cs="Times New Roman"/>
          <w:color w:val="002060"/>
          <w:szCs w:val="18"/>
        </w:rPr>
        <w:t>65 centros educativos funcionando como escuelas ambientalmente sostenibles, donde se reducen y reutilizan los residuos y se recuperan más del 80 % de los residuos generados por el PAE. 2,600 estudiantes capacitados como delegados ambientales escolares; 1,300 estudiantes formados como líderes ambientales y custodios de la recuperación de reciclables; 325 docentes capacitados como maestros 3R, para replicar la concienciación ambiental en las aulas; y 325 padres, madres, docentes formados como comités 3R para vigilar la adecuada disposición de los residuos en los centros educativos.</w:t>
      </w:r>
    </w:p>
    <w:p w14:paraId="74EAD7C5" w14:textId="77777777" w:rsidR="000418B5" w:rsidRPr="00652421" w:rsidRDefault="000418B5" w:rsidP="000418B5">
      <w:pPr>
        <w:pStyle w:val="Prrafodelista"/>
        <w:spacing w:line="360" w:lineRule="auto"/>
        <w:rPr>
          <w:rFonts w:cs="Times New Roman"/>
          <w:color w:val="002060"/>
          <w:szCs w:val="18"/>
        </w:rPr>
      </w:pPr>
    </w:p>
    <w:p w14:paraId="70648EEF" w14:textId="77777777" w:rsidR="000418B5" w:rsidRPr="00652421" w:rsidRDefault="000418B5" w:rsidP="00495A63">
      <w:pPr>
        <w:pStyle w:val="Prrafodelista"/>
        <w:numPr>
          <w:ilvl w:val="0"/>
          <w:numId w:val="107"/>
        </w:numPr>
        <w:spacing w:after="0" w:line="360" w:lineRule="auto"/>
        <w:rPr>
          <w:rFonts w:cs="Times New Roman"/>
          <w:b/>
          <w:color w:val="002060"/>
          <w:szCs w:val="18"/>
        </w:rPr>
      </w:pPr>
      <w:r w:rsidRPr="00652421">
        <w:rPr>
          <w:rFonts w:cs="Times New Roman"/>
          <w:color w:val="002060"/>
          <w:szCs w:val="18"/>
        </w:rPr>
        <w:t xml:space="preserve">En el 2020 el Inabie recibió donaciones en especie (asistencia técnica e insumos para los programas) por un monto de RD$ </w:t>
      </w:r>
      <w:r w:rsidRPr="00652421">
        <w:rPr>
          <w:rFonts w:cs="Times New Roman"/>
          <w:bCs/>
          <w:color w:val="002060"/>
          <w:szCs w:val="18"/>
        </w:rPr>
        <w:t>3</w:t>
      </w:r>
      <w:proofErr w:type="gramStart"/>
      <w:r w:rsidRPr="00652421">
        <w:rPr>
          <w:rFonts w:cs="Times New Roman"/>
          <w:bCs/>
          <w:color w:val="002060"/>
          <w:szCs w:val="18"/>
        </w:rPr>
        <w:t>,353,260.00</w:t>
      </w:r>
      <w:proofErr w:type="gramEnd"/>
      <w:r w:rsidRPr="00652421">
        <w:rPr>
          <w:rFonts w:cs="Times New Roman"/>
          <w:color w:val="002060"/>
          <w:szCs w:val="18"/>
        </w:rPr>
        <w:t xml:space="preserve">, que fueron gestionados a través de la cooperación internacional para el proyecto PAE sostenible, específicamente el Componente Compras a la Agricultura Familiar. </w:t>
      </w:r>
    </w:p>
    <w:p w14:paraId="5CCC5617" w14:textId="77777777" w:rsidR="000418B5" w:rsidRPr="00652421" w:rsidRDefault="000418B5" w:rsidP="000418B5">
      <w:pPr>
        <w:spacing w:after="0" w:line="360" w:lineRule="auto"/>
        <w:rPr>
          <w:rFonts w:cs="Times New Roman"/>
          <w:i/>
          <w:color w:val="002060"/>
          <w:szCs w:val="18"/>
        </w:rPr>
      </w:pPr>
    </w:p>
    <w:p w14:paraId="260FA685" w14:textId="77777777" w:rsidR="000418B5" w:rsidRPr="00652421" w:rsidRDefault="000418B5" w:rsidP="002E4191">
      <w:pPr>
        <w:pStyle w:val="Sinespaciado"/>
        <w:spacing w:line="360" w:lineRule="auto"/>
        <w:rPr>
          <w:rFonts w:ascii="Artifex CF Extra Light" w:hAnsi="Artifex CF Extra Light" w:cs="Times New Roman"/>
          <w:i/>
          <w:color w:val="002060"/>
          <w:sz w:val="18"/>
          <w:szCs w:val="18"/>
        </w:rPr>
      </w:pPr>
      <w:r w:rsidRPr="00652421">
        <w:rPr>
          <w:rFonts w:ascii="Artifex CF Extra Light" w:hAnsi="Artifex CF Extra Light" w:cs="Times New Roman"/>
          <w:i/>
          <w:color w:val="002060"/>
          <w:sz w:val="18"/>
          <w:szCs w:val="18"/>
        </w:rPr>
        <w:t>Tabla No. 15. Donaciones realizadas por organismos de cooperación y sector privado. 2020.</w:t>
      </w:r>
    </w:p>
    <w:p w14:paraId="417400F3" w14:textId="77777777" w:rsidR="000418B5" w:rsidRPr="00652421" w:rsidRDefault="000418B5" w:rsidP="000418B5">
      <w:pPr>
        <w:pStyle w:val="Sinespaciado"/>
        <w:spacing w:line="360" w:lineRule="auto"/>
        <w:jc w:val="center"/>
        <w:rPr>
          <w:rFonts w:ascii="Artifex CF Extra Light" w:hAnsi="Artifex CF Extra Light" w:cs="Times New Roman"/>
          <w:b/>
          <w:color w:val="002060"/>
          <w:sz w:val="18"/>
          <w:szCs w:val="18"/>
        </w:rPr>
      </w:pPr>
    </w:p>
    <w:tbl>
      <w:tblPr>
        <w:tblW w:w="5000" w:type="pct"/>
        <w:tblCellMar>
          <w:left w:w="70" w:type="dxa"/>
          <w:right w:w="70" w:type="dxa"/>
        </w:tblCellMar>
        <w:tblLook w:val="04A0" w:firstRow="1" w:lastRow="0" w:firstColumn="1" w:lastColumn="0" w:noHBand="0" w:noVBand="1"/>
      </w:tblPr>
      <w:tblGrid>
        <w:gridCol w:w="3549"/>
        <w:gridCol w:w="1092"/>
        <w:gridCol w:w="842"/>
        <w:gridCol w:w="1067"/>
        <w:gridCol w:w="1362"/>
      </w:tblGrid>
      <w:tr w:rsidR="000418B5" w:rsidRPr="002E4191" w14:paraId="4C5C4100" w14:textId="77777777" w:rsidTr="002E4191">
        <w:trPr>
          <w:trHeight w:val="20"/>
          <w:tblHeader/>
        </w:trPr>
        <w:tc>
          <w:tcPr>
            <w:tcW w:w="2243" w:type="pct"/>
            <w:vMerge w:val="restart"/>
            <w:tcBorders>
              <w:top w:val="single" w:sz="4" w:space="0" w:color="auto"/>
              <w:left w:val="single" w:sz="4" w:space="0" w:color="auto"/>
              <w:bottom w:val="single" w:sz="4" w:space="0" w:color="auto"/>
              <w:right w:val="single" w:sz="4" w:space="0" w:color="auto"/>
            </w:tcBorders>
            <w:shd w:val="clear" w:color="auto" w:fill="002060"/>
            <w:vAlign w:val="center"/>
            <w:hideMark/>
          </w:tcPr>
          <w:p w14:paraId="1A5552CE" w14:textId="77777777" w:rsidR="000418B5" w:rsidRPr="002E4191" w:rsidRDefault="000418B5" w:rsidP="002E4191">
            <w:pPr>
              <w:spacing w:after="0" w:line="240" w:lineRule="auto"/>
              <w:rPr>
                <w:rFonts w:eastAsia="Times New Roman" w:cs="Times New Roman"/>
                <w:b/>
                <w:bCs/>
                <w:color w:val="FFFFFF" w:themeColor="background1"/>
                <w:sz w:val="16"/>
                <w:szCs w:val="16"/>
                <w:lang w:eastAsia="es-DO"/>
              </w:rPr>
            </w:pPr>
            <w:r w:rsidRPr="002E4191">
              <w:rPr>
                <w:rFonts w:eastAsia="Times New Roman" w:cs="Times New Roman"/>
                <w:b/>
                <w:bCs/>
                <w:color w:val="FFFFFF" w:themeColor="background1"/>
                <w:sz w:val="16"/>
                <w:szCs w:val="16"/>
                <w:lang w:eastAsia="es-DO"/>
              </w:rPr>
              <w:t>Relación de activos recibidos</w:t>
            </w:r>
          </w:p>
        </w:tc>
        <w:tc>
          <w:tcPr>
            <w:tcW w:w="2757" w:type="pct"/>
            <w:gridSpan w:val="4"/>
            <w:tcBorders>
              <w:top w:val="single" w:sz="4" w:space="0" w:color="auto"/>
              <w:left w:val="single" w:sz="4" w:space="0" w:color="auto"/>
              <w:bottom w:val="single" w:sz="4" w:space="0" w:color="auto"/>
              <w:right w:val="single" w:sz="4" w:space="0" w:color="auto"/>
            </w:tcBorders>
            <w:shd w:val="clear" w:color="auto" w:fill="002060"/>
            <w:vAlign w:val="center"/>
            <w:hideMark/>
          </w:tcPr>
          <w:p w14:paraId="56566B39" w14:textId="77777777" w:rsidR="000418B5" w:rsidRPr="002E4191" w:rsidRDefault="000418B5" w:rsidP="002E4191">
            <w:pPr>
              <w:spacing w:after="0" w:line="240" w:lineRule="auto"/>
              <w:jc w:val="center"/>
              <w:rPr>
                <w:rFonts w:eastAsia="Times New Roman" w:cs="Times New Roman"/>
                <w:b/>
                <w:bCs/>
                <w:color w:val="FFFFFF" w:themeColor="background1"/>
                <w:sz w:val="16"/>
                <w:szCs w:val="16"/>
                <w:lang w:eastAsia="es-DO"/>
              </w:rPr>
            </w:pPr>
          </w:p>
        </w:tc>
      </w:tr>
      <w:tr w:rsidR="000418B5" w:rsidRPr="002E4191" w14:paraId="66B1DBAA" w14:textId="77777777" w:rsidTr="002E4191">
        <w:trPr>
          <w:trHeight w:val="20"/>
          <w:tblHeader/>
        </w:trPr>
        <w:tc>
          <w:tcPr>
            <w:tcW w:w="2243" w:type="pct"/>
            <w:vMerge/>
            <w:tcBorders>
              <w:top w:val="single" w:sz="4" w:space="0" w:color="auto"/>
              <w:left w:val="single" w:sz="4" w:space="0" w:color="auto"/>
              <w:bottom w:val="single" w:sz="4" w:space="0" w:color="auto"/>
              <w:right w:val="nil"/>
            </w:tcBorders>
            <w:shd w:val="clear" w:color="auto" w:fill="002060"/>
            <w:vAlign w:val="center"/>
            <w:hideMark/>
          </w:tcPr>
          <w:p w14:paraId="0A3667EF" w14:textId="77777777" w:rsidR="000418B5" w:rsidRPr="002E4191" w:rsidRDefault="000418B5" w:rsidP="002E4191">
            <w:pPr>
              <w:spacing w:after="0" w:line="240" w:lineRule="auto"/>
              <w:rPr>
                <w:rFonts w:eastAsia="Times New Roman" w:cs="Times New Roman"/>
                <w:b/>
                <w:bCs/>
                <w:color w:val="FFFFFF" w:themeColor="background1"/>
                <w:sz w:val="16"/>
                <w:szCs w:val="16"/>
                <w:lang w:eastAsia="es-DO"/>
              </w:rPr>
            </w:pPr>
          </w:p>
        </w:tc>
        <w:tc>
          <w:tcPr>
            <w:tcW w:w="690"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643DE183" w14:textId="77777777" w:rsidR="000418B5" w:rsidRPr="002E4191" w:rsidRDefault="000418B5" w:rsidP="002E4191">
            <w:pPr>
              <w:spacing w:after="0" w:line="240" w:lineRule="auto"/>
              <w:jc w:val="center"/>
              <w:rPr>
                <w:rFonts w:eastAsia="Times New Roman" w:cs="Times New Roman"/>
                <w:b/>
                <w:bCs/>
                <w:color w:val="FFFFFF" w:themeColor="background1"/>
                <w:sz w:val="16"/>
                <w:szCs w:val="16"/>
                <w:lang w:eastAsia="es-DO"/>
              </w:rPr>
            </w:pPr>
            <w:r w:rsidRPr="002E4191">
              <w:rPr>
                <w:rFonts w:eastAsia="Times New Roman" w:cs="Times New Roman"/>
                <w:b/>
                <w:bCs/>
                <w:color w:val="FFFFFF" w:themeColor="background1"/>
                <w:sz w:val="16"/>
                <w:szCs w:val="16"/>
                <w:lang w:eastAsia="es-DO"/>
              </w:rPr>
              <w:t>Cantidad</w:t>
            </w:r>
          </w:p>
        </w:tc>
        <w:tc>
          <w:tcPr>
            <w:tcW w:w="532" w:type="pct"/>
            <w:tcBorders>
              <w:top w:val="single" w:sz="4" w:space="0" w:color="auto"/>
              <w:left w:val="nil"/>
              <w:bottom w:val="single" w:sz="4" w:space="0" w:color="auto"/>
              <w:right w:val="nil"/>
            </w:tcBorders>
            <w:shd w:val="clear" w:color="auto" w:fill="002060"/>
            <w:vAlign w:val="center"/>
            <w:hideMark/>
          </w:tcPr>
          <w:p w14:paraId="35014671" w14:textId="77777777" w:rsidR="000418B5" w:rsidRPr="002E4191" w:rsidRDefault="000418B5" w:rsidP="002E4191">
            <w:pPr>
              <w:spacing w:after="0" w:line="240" w:lineRule="auto"/>
              <w:jc w:val="center"/>
              <w:rPr>
                <w:rFonts w:eastAsia="Times New Roman" w:cs="Times New Roman"/>
                <w:b/>
                <w:bCs/>
                <w:color w:val="FFFFFF" w:themeColor="background1"/>
                <w:sz w:val="16"/>
                <w:szCs w:val="16"/>
                <w:lang w:eastAsia="es-DO"/>
              </w:rPr>
            </w:pPr>
            <w:r w:rsidRPr="002E4191">
              <w:rPr>
                <w:rFonts w:eastAsia="Times New Roman" w:cs="Times New Roman"/>
                <w:b/>
                <w:bCs/>
                <w:color w:val="FFFFFF" w:themeColor="background1"/>
                <w:sz w:val="16"/>
                <w:szCs w:val="16"/>
                <w:lang w:eastAsia="es-DO"/>
              </w:rPr>
              <w:t>Unidad</w:t>
            </w:r>
          </w:p>
        </w:tc>
        <w:tc>
          <w:tcPr>
            <w:tcW w:w="674" w:type="pct"/>
            <w:tcBorders>
              <w:top w:val="single" w:sz="4" w:space="0" w:color="auto"/>
              <w:left w:val="single" w:sz="4" w:space="0" w:color="auto"/>
              <w:bottom w:val="single" w:sz="4" w:space="0" w:color="auto"/>
              <w:right w:val="single" w:sz="4" w:space="0" w:color="auto"/>
            </w:tcBorders>
            <w:shd w:val="clear" w:color="auto" w:fill="002060"/>
            <w:vAlign w:val="center"/>
            <w:hideMark/>
          </w:tcPr>
          <w:p w14:paraId="0CF82D74" w14:textId="77777777" w:rsidR="000418B5" w:rsidRPr="002E4191" w:rsidRDefault="000418B5" w:rsidP="002E4191">
            <w:pPr>
              <w:spacing w:after="0" w:line="240" w:lineRule="auto"/>
              <w:jc w:val="center"/>
              <w:rPr>
                <w:rFonts w:eastAsia="Times New Roman" w:cs="Times New Roman"/>
                <w:b/>
                <w:bCs/>
                <w:color w:val="FFFFFF" w:themeColor="background1"/>
                <w:sz w:val="16"/>
                <w:szCs w:val="16"/>
                <w:lang w:eastAsia="es-DO"/>
              </w:rPr>
            </w:pPr>
            <w:r w:rsidRPr="002E4191">
              <w:rPr>
                <w:rFonts w:eastAsia="Times New Roman" w:cs="Times New Roman"/>
                <w:b/>
                <w:bCs/>
                <w:color w:val="FFFFFF" w:themeColor="background1"/>
                <w:sz w:val="16"/>
                <w:szCs w:val="16"/>
                <w:lang w:eastAsia="es-DO"/>
              </w:rPr>
              <w:t>Valor</w:t>
            </w:r>
          </w:p>
        </w:tc>
        <w:tc>
          <w:tcPr>
            <w:tcW w:w="861" w:type="pct"/>
            <w:tcBorders>
              <w:top w:val="single" w:sz="4" w:space="0" w:color="auto"/>
              <w:left w:val="nil"/>
              <w:bottom w:val="single" w:sz="4" w:space="0" w:color="auto"/>
              <w:right w:val="single" w:sz="4" w:space="0" w:color="auto"/>
            </w:tcBorders>
            <w:shd w:val="clear" w:color="auto" w:fill="002060"/>
            <w:vAlign w:val="center"/>
            <w:hideMark/>
          </w:tcPr>
          <w:p w14:paraId="27F46ACC" w14:textId="77777777" w:rsidR="000418B5" w:rsidRPr="002E4191" w:rsidRDefault="000418B5" w:rsidP="002E4191">
            <w:pPr>
              <w:spacing w:after="0" w:line="240" w:lineRule="auto"/>
              <w:jc w:val="center"/>
              <w:rPr>
                <w:rFonts w:eastAsia="Times New Roman" w:cs="Times New Roman"/>
                <w:b/>
                <w:bCs/>
                <w:color w:val="FFFFFF" w:themeColor="background1"/>
                <w:sz w:val="16"/>
                <w:szCs w:val="16"/>
                <w:lang w:eastAsia="es-DO"/>
              </w:rPr>
            </w:pPr>
            <w:r w:rsidRPr="002E4191">
              <w:rPr>
                <w:rFonts w:eastAsia="Times New Roman" w:cs="Times New Roman"/>
                <w:b/>
                <w:bCs/>
                <w:color w:val="FFFFFF" w:themeColor="background1"/>
                <w:sz w:val="16"/>
                <w:szCs w:val="16"/>
                <w:lang w:eastAsia="es-DO"/>
              </w:rPr>
              <w:t>Total en RD$</w:t>
            </w:r>
          </w:p>
        </w:tc>
      </w:tr>
      <w:tr w:rsidR="000418B5" w:rsidRPr="002E4191" w14:paraId="3A287675" w14:textId="77777777" w:rsidTr="00957DBA">
        <w:trPr>
          <w:trHeight w:val="20"/>
        </w:trPr>
        <w:tc>
          <w:tcPr>
            <w:tcW w:w="2243" w:type="pct"/>
            <w:tcBorders>
              <w:top w:val="nil"/>
              <w:left w:val="single" w:sz="8" w:space="0" w:color="auto"/>
              <w:bottom w:val="nil"/>
              <w:right w:val="nil"/>
            </w:tcBorders>
            <w:shd w:val="clear" w:color="auto" w:fill="auto"/>
            <w:vAlign w:val="center"/>
            <w:hideMark/>
          </w:tcPr>
          <w:p w14:paraId="5044F481" w14:textId="77777777" w:rsidR="000418B5" w:rsidRPr="002E4191" w:rsidRDefault="000418B5" w:rsidP="002E4191">
            <w:pPr>
              <w:spacing w:after="0" w:line="240" w:lineRule="auto"/>
              <w:rPr>
                <w:rFonts w:eastAsia="Times New Roman" w:cs="Times New Roman"/>
                <w:b/>
                <w:bCs/>
                <w:color w:val="002060"/>
                <w:sz w:val="16"/>
                <w:szCs w:val="16"/>
                <w:lang w:eastAsia="es-DO"/>
              </w:rPr>
            </w:pPr>
            <w:r w:rsidRPr="002E4191">
              <w:rPr>
                <w:rFonts w:eastAsia="Times New Roman" w:cs="Times New Roman"/>
                <w:b/>
                <w:bCs/>
                <w:color w:val="002060"/>
                <w:sz w:val="16"/>
                <w:szCs w:val="16"/>
                <w:lang w:eastAsia="es-DO"/>
              </w:rPr>
              <w:t xml:space="preserve">Preparación de terrenos para instalación casas Sombras </w:t>
            </w:r>
          </w:p>
        </w:tc>
        <w:tc>
          <w:tcPr>
            <w:tcW w:w="690" w:type="pct"/>
            <w:tcBorders>
              <w:top w:val="nil"/>
              <w:left w:val="single" w:sz="4" w:space="0" w:color="auto"/>
              <w:bottom w:val="nil"/>
              <w:right w:val="single" w:sz="4" w:space="0" w:color="auto"/>
            </w:tcBorders>
            <w:shd w:val="clear" w:color="auto" w:fill="auto"/>
            <w:vAlign w:val="center"/>
            <w:hideMark/>
          </w:tcPr>
          <w:p w14:paraId="0064DA59"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 xml:space="preserve">8.00 </w:t>
            </w:r>
          </w:p>
        </w:tc>
        <w:tc>
          <w:tcPr>
            <w:tcW w:w="532" w:type="pct"/>
            <w:tcBorders>
              <w:top w:val="nil"/>
              <w:left w:val="nil"/>
              <w:bottom w:val="nil"/>
              <w:right w:val="nil"/>
            </w:tcBorders>
            <w:shd w:val="clear" w:color="auto" w:fill="auto"/>
            <w:vAlign w:val="center"/>
            <w:hideMark/>
          </w:tcPr>
          <w:p w14:paraId="381947DF"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 xml:space="preserve">Terreno </w:t>
            </w:r>
          </w:p>
        </w:tc>
        <w:tc>
          <w:tcPr>
            <w:tcW w:w="674" w:type="pct"/>
            <w:tcBorders>
              <w:top w:val="nil"/>
              <w:left w:val="single" w:sz="4" w:space="0" w:color="auto"/>
              <w:bottom w:val="nil"/>
              <w:right w:val="single" w:sz="4" w:space="0" w:color="auto"/>
            </w:tcBorders>
            <w:shd w:val="clear" w:color="auto" w:fill="auto"/>
            <w:vAlign w:val="center"/>
            <w:hideMark/>
          </w:tcPr>
          <w:p w14:paraId="3CE7110D"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 xml:space="preserve">5,000.00 </w:t>
            </w:r>
          </w:p>
        </w:tc>
        <w:tc>
          <w:tcPr>
            <w:tcW w:w="861" w:type="pct"/>
            <w:tcBorders>
              <w:top w:val="nil"/>
              <w:left w:val="nil"/>
              <w:bottom w:val="nil"/>
              <w:right w:val="single" w:sz="8" w:space="0" w:color="auto"/>
            </w:tcBorders>
            <w:shd w:val="clear" w:color="auto" w:fill="auto"/>
            <w:vAlign w:val="center"/>
            <w:hideMark/>
          </w:tcPr>
          <w:p w14:paraId="0785FC30" w14:textId="77777777" w:rsidR="000418B5" w:rsidRPr="002E4191" w:rsidRDefault="000418B5" w:rsidP="002E4191">
            <w:pPr>
              <w:spacing w:after="0" w:line="240" w:lineRule="auto"/>
              <w:jc w:val="right"/>
              <w:rPr>
                <w:rFonts w:eastAsia="Times New Roman" w:cs="Times New Roman"/>
                <w:color w:val="002060"/>
                <w:sz w:val="16"/>
                <w:szCs w:val="16"/>
                <w:lang w:eastAsia="es-DO"/>
              </w:rPr>
            </w:pPr>
            <w:r w:rsidRPr="002E4191">
              <w:rPr>
                <w:rFonts w:eastAsia="Times New Roman" w:cs="Times New Roman"/>
                <w:color w:val="002060"/>
                <w:sz w:val="16"/>
                <w:szCs w:val="16"/>
                <w:lang w:eastAsia="es-DO"/>
              </w:rPr>
              <w:t xml:space="preserve">40,000 </w:t>
            </w:r>
          </w:p>
        </w:tc>
      </w:tr>
      <w:tr w:rsidR="000418B5" w:rsidRPr="002E4191" w14:paraId="6B15BA86" w14:textId="77777777" w:rsidTr="00957DBA">
        <w:trPr>
          <w:trHeight w:val="20"/>
        </w:trPr>
        <w:tc>
          <w:tcPr>
            <w:tcW w:w="2243" w:type="pct"/>
            <w:tcBorders>
              <w:top w:val="nil"/>
              <w:left w:val="single" w:sz="8" w:space="0" w:color="auto"/>
              <w:bottom w:val="single" w:sz="4" w:space="0" w:color="auto"/>
              <w:right w:val="nil"/>
            </w:tcBorders>
            <w:shd w:val="clear" w:color="auto" w:fill="auto"/>
            <w:vAlign w:val="center"/>
            <w:hideMark/>
          </w:tcPr>
          <w:p w14:paraId="3D55491C" w14:textId="77777777" w:rsidR="000418B5" w:rsidRPr="002E4191" w:rsidRDefault="000418B5" w:rsidP="002E4191">
            <w:pPr>
              <w:spacing w:after="0" w:line="240" w:lineRule="auto"/>
              <w:rPr>
                <w:rFonts w:eastAsia="Times New Roman" w:cs="Times New Roman"/>
                <w:b/>
                <w:bCs/>
                <w:color w:val="002060"/>
                <w:sz w:val="16"/>
                <w:szCs w:val="16"/>
                <w:lang w:eastAsia="es-DO"/>
              </w:rPr>
            </w:pPr>
            <w:r w:rsidRPr="002E4191">
              <w:rPr>
                <w:rFonts w:eastAsia="Times New Roman" w:cs="Times New Roman"/>
                <w:b/>
                <w:bCs/>
                <w:color w:val="002060"/>
                <w:sz w:val="16"/>
                <w:szCs w:val="16"/>
                <w:lang w:eastAsia="es-DO"/>
              </w:rPr>
              <w:t xml:space="preserve"> Construcción e instalación de sistemas de riego</w:t>
            </w:r>
          </w:p>
        </w:tc>
        <w:tc>
          <w:tcPr>
            <w:tcW w:w="690" w:type="pct"/>
            <w:tcBorders>
              <w:top w:val="nil"/>
              <w:left w:val="single" w:sz="4" w:space="0" w:color="auto"/>
              <w:bottom w:val="single" w:sz="4" w:space="0" w:color="auto"/>
              <w:right w:val="single" w:sz="4" w:space="0" w:color="auto"/>
            </w:tcBorders>
            <w:shd w:val="clear" w:color="auto" w:fill="auto"/>
            <w:vAlign w:val="center"/>
            <w:hideMark/>
          </w:tcPr>
          <w:p w14:paraId="0BE29283"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 xml:space="preserve">7.00 </w:t>
            </w:r>
          </w:p>
        </w:tc>
        <w:tc>
          <w:tcPr>
            <w:tcW w:w="532" w:type="pct"/>
            <w:tcBorders>
              <w:top w:val="nil"/>
              <w:left w:val="nil"/>
              <w:bottom w:val="single" w:sz="4" w:space="0" w:color="auto"/>
              <w:right w:val="nil"/>
            </w:tcBorders>
            <w:shd w:val="clear" w:color="auto" w:fill="auto"/>
            <w:vAlign w:val="center"/>
            <w:hideMark/>
          </w:tcPr>
          <w:p w14:paraId="0E1B6F2E"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Kit</w:t>
            </w:r>
          </w:p>
        </w:tc>
        <w:tc>
          <w:tcPr>
            <w:tcW w:w="674" w:type="pct"/>
            <w:tcBorders>
              <w:top w:val="nil"/>
              <w:left w:val="single" w:sz="4" w:space="0" w:color="auto"/>
              <w:bottom w:val="single" w:sz="4" w:space="0" w:color="auto"/>
              <w:right w:val="single" w:sz="4" w:space="0" w:color="auto"/>
            </w:tcBorders>
            <w:shd w:val="clear" w:color="auto" w:fill="auto"/>
            <w:vAlign w:val="center"/>
            <w:hideMark/>
          </w:tcPr>
          <w:p w14:paraId="4D84E50B"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 xml:space="preserve">86,580.00 </w:t>
            </w:r>
          </w:p>
        </w:tc>
        <w:tc>
          <w:tcPr>
            <w:tcW w:w="861" w:type="pct"/>
            <w:tcBorders>
              <w:top w:val="nil"/>
              <w:left w:val="nil"/>
              <w:bottom w:val="single" w:sz="4" w:space="0" w:color="auto"/>
              <w:right w:val="single" w:sz="8" w:space="0" w:color="auto"/>
            </w:tcBorders>
            <w:shd w:val="clear" w:color="auto" w:fill="auto"/>
            <w:vAlign w:val="center"/>
            <w:hideMark/>
          </w:tcPr>
          <w:p w14:paraId="7E53ACB6" w14:textId="77777777" w:rsidR="000418B5" w:rsidRPr="002E4191" w:rsidRDefault="000418B5" w:rsidP="002E4191">
            <w:pPr>
              <w:spacing w:after="0" w:line="240" w:lineRule="auto"/>
              <w:jc w:val="right"/>
              <w:rPr>
                <w:rFonts w:eastAsia="Times New Roman" w:cs="Times New Roman"/>
                <w:color w:val="002060"/>
                <w:sz w:val="16"/>
                <w:szCs w:val="16"/>
                <w:lang w:eastAsia="es-DO"/>
              </w:rPr>
            </w:pPr>
            <w:r w:rsidRPr="002E4191">
              <w:rPr>
                <w:rFonts w:eastAsia="Times New Roman" w:cs="Times New Roman"/>
                <w:color w:val="002060"/>
                <w:sz w:val="16"/>
                <w:szCs w:val="16"/>
                <w:lang w:eastAsia="es-DO"/>
              </w:rPr>
              <w:t>606,060</w:t>
            </w:r>
          </w:p>
        </w:tc>
      </w:tr>
      <w:tr w:rsidR="000418B5" w:rsidRPr="002E4191" w14:paraId="6A08AC77" w14:textId="77777777" w:rsidTr="00957DBA">
        <w:trPr>
          <w:trHeight w:val="20"/>
        </w:trPr>
        <w:tc>
          <w:tcPr>
            <w:tcW w:w="2243" w:type="pct"/>
            <w:tcBorders>
              <w:top w:val="nil"/>
              <w:left w:val="single" w:sz="8" w:space="0" w:color="auto"/>
              <w:bottom w:val="single" w:sz="4" w:space="0" w:color="auto"/>
              <w:right w:val="nil"/>
            </w:tcBorders>
            <w:shd w:val="clear" w:color="auto" w:fill="auto"/>
            <w:vAlign w:val="center"/>
          </w:tcPr>
          <w:p w14:paraId="3BA1A2FC" w14:textId="77777777" w:rsidR="000418B5" w:rsidRPr="002E4191" w:rsidRDefault="000418B5" w:rsidP="002E4191">
            <w:pPr>
              <w:spacing w:after="0" w:line="240" w:lineRule="auto"/>
              <w:rPr>
                <w:rFonts w:eastAsia="Times New Roman" w:cs="Times New Roman"/>
                <w:b/>
                <w:bCs/>
                <w:color w:val="002060"/>
                <w:sz w:val="16"/>
                <w:szCs w:val="16"/>
                <w:lang w:eastAsia="es-DO"/>
              </w:rPr>
            </w:pPr>
            <w:r w:rsidRPr="002E4191">
              <w:rPr>
                <w:rFonts w:eastAsia="Times New Roman" w:cs="Times New Roman"/>
                <w:b/>
                <w:bCs/>
                <w:color w:val="002060"/>
                <w:sz w:val="16"/>
                <w:szCs w:val="16"/>
                <w:lang w:eastAsia="es-DO"/>
              </w:rPr>
              <w:t>Compra y entrega de kit de higiene a centros educativos</w:t>
            </w:r>
          </w:p>
        </w:tc>
        <w:tc>
          <w:tcPr>
            <w:tcW w:w="690" w:type="pct"/>
            <w:tcBorders>
              <w:top w:val="nil"/>
              <w:left w:val="single" w:sz="4" w:space="0" w:color="auto"/>
              <w:bottom w:val="single" w:sz="4" w:space="0" w:color="auto"/>
              <w:right w:val="single" w:sz="4" w:space="0" w:color="auto"/>
            </w:tcBorders>
            <w:shd w:val="clear" w:color="auto" w:fill="auto"/>
            <w:vAlign w:val="center"/>
          </w:tcPr>
          <w:p w14:paraId="42F68493"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26.00</w:t>
            </w:r>
          </w:p>
        </w:tc>
        <w:tc>
          <w:tcPr>
            <w:tcW w:w="532" w:type="pct"/>
            <w:tcBorders>
              <w:top w:val="nil"/>
              <w:left w:val="nil"/>
              <w:bottom w:val="single" w:sz="4" w:space="0" w:color="auto"/>
              <w:right w:val="nil"/>
            </w:tcBorders>
            <w:shd w:val="clear" w:color="auto" w:fill="auto"/>
            <w:vAlign w:val="center"/>
          </w:tcPr>
          <w:p w14:paraId="0648CBE1"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Kit</w:t>
            </w:r>
          </w:p>
        </w:tc>
        <w:tc>
          <w:tcPr>
            <w:tcW w:w="674" w:type="pct"/>
            <w:tcBorders>
              <w:top w:val="nil"/>
              <w:left w:val="single" w:sz="4" w:space="0" w:color="auto"/>
              <w:bottom w:val="single" w:sz="4" w:space="0" w:color="auto"/>
              <w:right w:val="single" w:sz="4" w:space="0" w:color="auto"/>
            </w:tcBorders>
            <w:shd w:val="clear" w:color="auto" w:fill="auto"/>
            <w:vAlign w:val="center"/>
          </w:tcPr>
          <w:p w14:paraId="31C22D5D" w14:textId="77777777" w:rsidR="000418B5" w:rsidRPr="002E4191" w:rsidRDefault="000418B5" w:rsidP="002E4191">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104,123.00</w:t>
            </w:r>
          </w:p>
        </w:tc>
        <w:tc>
          <w:tcPr>
            <w:tcW w:w="861" w:type="pct"/>
            <w:tcBorders>
              <w:top w:val="nil"/>
              <w:left w:val="nil"/>
              <w:bottom w:val="single" w:sz="4" w:space="0" w:color="auto"/>
              <w:right w:val="single" w:sz="8" w:space="0" w:color="auto"/>
            </w:tcBorders>
            <w:shd w:val="clear" w:color="auto" w:fill="auto"/>
            <w:vAlign w:val="center"/>
          </w:tcPr>
          <w:p w14:paraId="01530C3A" w14:textId="77777777" w:rsidR="000418B5" w:rsidRPr="002E4191" w:rsidRDefault="000418B5" w:rsidP="002E4191">
            <w:pPr>
              <w:spacing w:after="0" w:line="240" w:lineRule="auto"/>
              <w:jc w:val="right"/>
              <w:rPr>
                <w:rFonts w:eastAsia="Times New Roman" w:cs="Times New Roman"/>
                <w:color w:val="002060"/>
                <w:sz w:val="16"/>
                <w:szCs w:val="16"/>
                <w:lang w:eastAsia="es-DO"/>
              </w:rPr>
            </w:pPr>
            <w:r w:rsidRPr="002E4191">
              <w:rPr>
                <w:rFonts w:eastAsia="Times New Roman" w:cs="Times New Roman"/>
                <w:color w:val="002060"/>
                <w:sz w:val="16"/>
                <w:szCs w:val="16"/>
                <w:lang w:eastAsia="es-DO"/>
              </w:rPr>
              <w:t>2,707,200</w:t>
            </w:r>
          </w:p>
        </w:tc>
      </w:tr>
      <w:tr w:rsidR="000418B5" w:rsidRPr="002E4191" w14:paraId="46898DDF" w14:textId="77777777" w:rsidTr="002E4191">
        <w:trPr>
          <w:trHeight w:val="20"/>
        </w:trPr>
        <w:tc>
          <w:tcPr>
            <w:tcW w:w="2243" w:type="pct"/>
            <w:tcBorders>
              <w:top w:val="nil"/>
              <w:left w:val="single" w:sz="8" w:space="0" w:color="auto"/>
              <w:bottom w:val="single" w:sz="8" w:space="0" w:color="auto"/>
              <w:right w:val="nil"/>
            </w:tcBorders>
            <w:shd w:val="clear" w:color="auto" w:fill="auto"/>
            <w:vAlign w:val="center"/>
            <w:hideMark/>
          </w:tcPr>
          <w:p w14:paraId="69CD2F31" w14:textId="77777777" w:rsidR="000418B5" w:rsidRPr="002E4191" w:rsidRDefault="000418B5" w:rsidP="002E4191">
            <w:pPr>
              <w:spacing w:after="0" w:line="240" w:lineRule="auto"/>
              <w:rPr>
                <w:rFonts w:eastAsia="Times New Roman" w:cs="Times New Roman"/>
                <w:b/>
                <w:bCs/>
                <w:color w:val="002060"/>
                <w:sz w:val="16"/>
                <w:szCs w:val="16"/>
                <w:lang w:eastAsia="es-DO"/>
              </w:rPr>
            </w:pPr>
            <w:r w:rsidRPr="002E4191">
              <w:rPr>
                <w:rFonts w:eastAsia="Times New Roman" w:cs="Times New Roman"/>
                <w:b/>
                <w:bCs/>
                <w:color w:val="002060"/>
                <w:sz w:val="16"/>
                <w:szCs w:val="16"/>
                <w:lang w:eastAsia="es-DO"/>
              </w:rPr>
              <w:t>TOTAL (EN RD$)</w:t>
            </w:r>
          </w:p>
        </w:tc>
        <w:tc>
          <w:tcPr>
            <w:tcW w:w="690" w:type="pct"/>
            <w:tcBorders>
              <w:top w:val="nil"/>
              <w:left w:val="nil"/>
              <w:bottom w:val="single" w:sz="8" w:space="0" w:color="auto"/>
              <w:right w:val="nil"/>
            </w:tcBorders>
            <w:shd w:val="clear" w:color="auto" w:fill="auto"/>
            <w:vAlign w:val="center"/>
            <w:hideMark/>
          </w:tcPr>
          <w:p w14:paraId="7F98478F" w14:textId="77777777" w:rsidR="000418B5" w:rsidRPr="002E4191" w:rsidRDefault="000418B5" w:rsidP="002E4191">
            <w:pPr>
              <w:spacing w:after="0" w:line="240" w:lineRule="auto"/>
              <w:jc w:val="center"/>
              <w:rPr>
                <w:rFonts w:eastAsia="Times New Roman" w:cs="Times New Roman"/>
                <w:b/>
                <w:bCs/>
                <w:color w:val="002060"/>
                <w:sz w:val="16"/>
                <w:szCs w:val="16"/>
                <w:lang w:eastAsia="es-DO"/>
              </w:rPr>
            </w:pPr>
            <w:r w:rsidRPr="002E4191">
              <w:rPr>
                <w:rFonts w:ascii="Calibri" w:eastAsia="Times New Roman" w:hAnsi="Calibri" w:cs="Calibri"/>
                <w:b/>
                <w:bCs/>
                <w:color w:val="002060"/>
                <w:sz w:val="16"/>
                <w:szCs w:val="16"/>
                <w:lang w:eastAsia="es-DO"/>
              </w:rPr>
              <w:t> </w:t>
            </w:r>
          </w:p>
        </w:tc>
        <w:tc>
          <w:tcPr>
            <w:tcW w:w="532" w:type="pct"/>
            <w:tcBorders>
              <w:top w:val="nil"/>
              <w:left w:val="nil"/>
              <w:bottom w:val="single" w:sz="8" w:space="0" w:color="auto"/>
              <w:right w:val="nil"/>
            </w:tcBorders>
            <w:shd w:val="clear" w:color="auto" w:fill="auto"/>
            <w:vAlign w:val="center"/>
            <w:hideMark/>
          </w:tcPr>
          <w:p w14:paraId="0FFE3436" w14:textId="77777777" w:rsidR="000418B5" w:rsidRPr="002E4191" w:rsidRDefault="000418B5" w:rsidP="002E4191">
            <w:pPr>
              <w:spacing w:after="0" w:line="240" w:lineRule="auto"/>
              <w:jc w:val="center"/>
              <w:rPr>
                <w:rFonts w:eastAsia="Times New Roman" w:cs="Times New Roman"/>
                <w:b/>
                <w:bCs/>
                <w:color w:val="002060"/>
                <w:sz w:val="16"/>
                <w:szCs w:val="16"/>
                <w:lang w:eastAsia="es-DO"/>
              </w:rPr>
            </w:pPr>
            <w:r w:rsidRPr="002E4191">
              <w:rPr>
                <w:rFonts w:ascii="Calibri" w:eastAsia="Times New Roman" w:hAnsi="Calibri" w:cs="Calibri"/>
                <w:b/>
                <w:bCs/>
                <w:color w:val="002060"/>
                <w:sz w:val="16"/>
                <w:szCs w:val="16"/>
                <w:lang w:eastAsia="es-DO"/>
              </w:rPr>
              <w:t> </w:t>
            </w:r>
          </w:p>
        </w:tc>
        <w:tc>
          <w:tcPr>
            <w:tcW w:w="674" w:type="pct"/>
            <w:tcBorders>
              <w:top w:val="nil"/>
              <w:left w:val="nil"/>
              <w:bottom w:val="single" w:sz="8" w:space="0" w:color="auto"/>
              <w:right w:val="nil"/>
            </w:tcBorders>
            <w:shd w:val="clear" w:color="auto" w:fill="auto"/>
            <w:vAlign w:val="center"/>
            <w:hideMark/>
          </w:tcPr>
          <w:p w14:paraId="2625A774" w14:textId="77777777" w:rsidR="000418B5" w:rsidRPr="002E4191" w:rsidRDefault="000418B5" w:rsidP="002E4191">
            <w:pPr>
              <w:spacing w:after="0" w:line="240" w:lineRule="auto"/>
              <w:jc w:val="center"/>
              <w:rPr>
                <w:rFonts w:eastAsia="Times New Roman" w:cs="Times New Roman"/>
                <w:b/>
                <w:bCs/>
                <w:color w:val="002060"/>
                <w:sz w:val="16"/>
                <w:szCs w:val="16"/>
                <w:lang w:eastAsia="es-DO"/>
              </w:rPr>
            </w:pPr>
            <w:r w:rsidRPr="002E4191">
              <w:rPr>
                <w:rFonts w:ascii="Calibri" w:eastAsia="Times New Roman" w:hAnsi="Calibri" w:cs="Calibri"/>
                <w:b/>
                <w:bCs/>
                <w:color w:val="002060"/>
                <w:sz w:val="16"/>
                <w:szCs w:val="16"/>
                <w:lang w:eastAsia="es-DO"/>
              </w:rPr>
              <w:t> </w:t>
            </w:r>
          </w:p>
        </w:tc>
        <w:tc>
          <w:tcPr>
            <w:tcW w:w="861" w:type="pct"/>
            <w:tcBorders>
              <w:top w:val="nil"/>
              <w:left w:val="nil"/>
              <w:bottom w:val="single" w:sz="8" w:space="0" w:color="auto"/>
              <w:right w:val="single" w:sz="8" w:space="0" w:color="auto"/>
            </w:tcBorders>
            <w:shd w:val="clear" w:color="auto" w:fill="auto"/>
            <w:vAlign w:val="center"/>
            <w:hideMark/>
          </w:tcPr>
          <w:p w14:paraId="0D95CA96" w14:textId="77777777" w:rsidR="000418B5" w:rsidRPr="002E4191" w:rsidRDefault="000418B5" w:rsidP="002E4191">
            <w:pPr>
              <w:spacing w:after="0" w:line="240" w:lineRule="auto"/>
              <w:jc w:val="right"/>
              <w:rPr>
                <w:rFonts w:eastAsia="Times New Roman" w:cs="Times New Roman"/>
                <w:b/>
                <w:bCs/>
                <w:color w:val="002060"/>
                <w:sz w:val="16"/>
                <w:szCs w:val="16"/>
                <w:lang w:eastAsia="es-DO"/>
              </w:rPr>
            </w:pPr>
            <w:r w:rsidRPr="002E4191">
              <w:rPr>
                <w:rFonts w:eastAsia="Times New Roman" w:cs="Times New Roman"/>
                <w:b/>
                <w:bCs/>
                <w:color w:val="002060"/>
                <w:sz w:val="16"/>
                <w:szCs w:val="16"/>
                <w:lang w:eastAsia="es-DO"/>
              </w:rPr>
              <w:t>3,353,260</w:t>
            </w:r>
          </w:p>
        </w:tc>
      </w:tr>
    </w:tbl>
    <w:p w14:paraId="26147263" w14:textId="77777777" w:rsidR="000418B5" w:rsidRPr="00652421" w:rsidRDefault="000418B5" w:rsidP="000418B5">
      <w:pPr>
        <w:pStyle w:val="Prrafodelista"/>
        <w:spacing w:after="0" w:line="360" w:lineRule="auto"/>
        <w:ind w:left="0"/>
        <w:rPr>
          <w:rFonts w:cs="Times New Roman"/>
          <w:color w:val="002060"/>
          <w:szCs w:val="18"/>
        </w:rPr>
      </w:pPr>
      <w:r w:rsidRPr="00652421">
        <w:rPr>
          <w:rFonts w:cs="Times New Roman"/>
          <w:color w:val="002060"/>
          <w:szCs w:val="18"/>
        </w:rPr>
        <w:t xml:space="preserve">Fuente: Departamento de Cooperación y Articulación Interinstitucional. </w:t>
      </w:r>
    </w:p>
    <w:p w14:paraId="797519A7" w14:textId="77777777" w:rsidR="000418B5" w:rsidRDefault="000418B5" w:rsidP="000418B5">
      <w:pPr>
        <w:spacing w:after="0" w:line="360" w:lineRule="auto"/>
        <w:rPr>
          <w:rFonts w:cs="Times New Roman"/>
          <w:color w:val="002060"/>
          <w:szCs w:val="18"/>
        </w:rPr>
      </w:pPr>
    </w:p>
    <w:p w14:paraId="7539CBAA" w14:textId="77777777" w:rsidR="00FA2B8D" w:rsidRDefault="00FA2B8D" w:rsidP="000418B5">
      <w:pPr>
        <w:spacing w:after="0" w:line="360" w:lineRule="auto"/>
        <w:rPr>
          <w:rFonts w:cs="Times New Roman"/>
          <w:color w:val="002060"/>
          <w:szCs w:val="18"/>
        </w:rPr>
      </w:pPr>
    </w:p>
    <w:p w14:paraId="4547416D" w14:textId="77777777" w:rsidR="00FA2B8D" w:rsidRPr="00652421" w:rsidRDefault="00FA2B8D" w:rsidP="000418B5">
      <w:pPr>
        <w:spacing w:after="0" w:line="360" w:lineRule="auto"/>
        <w:rPr>
          <w:rFonts w:cs="Times New Roman"/>
          <w:color w:val="002060"/>
          <w:szCs w:val="18"/>
        </w:rPr>
      </w:pPr>
    </w:p>
    <w:p w14:paraId="10F811D6" w14:textId="77777777" w:rsidR="000418B5" w:rsidRPr="002E4191" w:rsidRDefault="000418B5" w:rsidP="002E4191">
      <w:pPr>
        <w:shd w:val="clear" w:color="auto" w:fill="002060"/>
        <w:spacing w:line="360" w:lineRule="auto"/>
        <w:rPr>
          <w:rFonts w:cs="Times New Roman"/>
          <w:b/>
          <w:i/>
          <w:color w:val="FFFFFF" w:themeColor="background1"/>
          <w:szCs w:val="18"/>
        </w:rPr>
      </w:pPr>
      <w:r w:rsidRPr="002E4191">
        <w:rPr>
          <w:rFonts w:cs="Times New Roman"/>
          <w:b/>
          <w:i/>
          <w:color w:val="FFFFFF" w:themeColor="background1"/>
          <w:szCs w:val="18"/>
        </w:rPr>
        <w:lastRenderedPageBreak/>
        <w:t xml:space="preserve">Estrategia 04.1.2 Ampliación de los programas para apoyar a los estudiantes en situaciones de vulnerabilidad a través del fortalecimiento de alianzas estratégicas y la coordinación de una red intersectorial e interinstitucional. </w:t>
      </w:r>
    </w:p>
    <w:p w14:paraId="570C1764" w14:textId="77777777" w:rsidR="002E4191" w:rsidRDefault="002E4191" w:rsidP="002E4191">
      <w:pPr>
        <w:spacing w:after="0" w:line="360" w:lineRule="auto"/>
        <w:rPr>
          <w:rFonts w:eastAsia="Times New Roman" w:cs="Times New Roman"/>
          <w:color w:val="002060"/>
          <w:szCs w:val="18"/>
        </w:rPr>
      </w:pPr>
    </w:p>
    <w:p w14:paraId="17D10C39" w14:textId="77777777" w:rsidR="000418B5" w:rsidRPr="00652421" w:rsidRDefault="000418B5" w:rsidP="002E4191">
      <w:pPr>
        <w:spacing w:line="360" w:lineRule="auto"/>
        <w:rPr>
          <w:rFonts w:eastAsia="Times New Roman" w:cs="Times New Roman"/>
          <w:b/>
          <w:color w:val="002060"/>
          <w:szCs w:val="18"/>
        </w:rPr>
      </w:pPr>
      <w:r w:rsidRPr="00652421">
        <w:rPr>
          <w:rFonts w:eastAsia="Times New Roman" w:cs="Times New Roman"/>
          <w:color w:val="002060"/>
          <w:szCs w:val="18"/>
        </w:rPr>
        <w:t>Se presentan las acciones ejecutadas en el ámbito de la salud, apoyo social, apoyo y acompañamiento a las familias de los niños, niñas y adolescentes escolarizados en la obtención de actas de nacimiento.</w:t>
      </w:r>
    </w:p>
    <w:p w14:paraId="49CE9324" w14:textId="77777777" w:rsidR="000418B5" w:rsidRPr="002E4191" w:rsidRDefault="000418B5" w:rsidP="002E4191">
      <w:pPr>
        <w:spacing w:line="360" w:lineRule="auto"/>
        <w:jc w:val="center"/>
        <w:rPr>
          <w:rFonts w:ascii="Gotham" w:hAnsi="Gotham" w:cs="Times New Roman"/>
          <w:b/>
          <w:iCs/>
          <w:sz w:val="16"/>
          <w:szCs w:val="16"/>
        </w:rPr>
      </w:pPr>
      <w:r w:rsidRPr="002E4191">
        <w:rPr>
          <w:rFonts w:ascii="Gotham" w:hAnsi="Gotham" w:cs="Times New Roman"/>
          <w:b/>
          <w:iCs/>
          <w:sz w:val="16"/>
          <w:szCs w:val="16"/>
        </w:rPr>
        <w:t>Programas de salud escolar</w:t>
      </w:r>
    </w:p>
    <w:p w14:paraId="14EF9AE8" w14:textId="77777777" w:rsidR="000418B5" w:rsidRPr="00652421" w:rsidRDefault="000418B5" w:rsidP="002E4191">
      <w:pPr>
        <w:spacing w:line="360" w:lineRule="auto"/>
        <w:rPr>
          <w:rFonts w:cs="Times New Roman"/>
          <w:color w:val="002060"/>
          <w:szCs w:val="18"/>
        </w:rPr>
      </w:pPr>
      <w:r w:rsidRPr="00652421">
        <w:rPr>
          <w:rFonts w:cs="Times New Roman"/>
          <w:color w:val="002060"/>
          <w:szCs w:val="18"/>
        </w:rPr>
        <w:t>Tienen como objetivo garantizar una mejor atención al estado de salud de los estudiantes en el contexto del proceso pedagógico y en el ámbito escolar, a través de cuatro subprogramas vinculados a la salud: epidemiología, odontología, oftalmología y salud auditiva. Estos programas facilitan la entrada y garantizan la permanencia de los estudiantes en el sistema educativo formal.</w:t>
      </w:r>
    </w:p>
    <w:p w14:paraId="47166D0E" w14:textId="77777777" w:rsidR="000418B5" w:rsidRPr="00652421" w:rsidRDefault="000418B5" w:rsidP="000418B5">
      <w:pPr>
        <w:pStyle w:val="Sinespaciado"/>
        <w:spacing w:after="240" w:line="360" w:lineRule="auto"/>
        <w:rPr>
          <w:rFonts w:ascii="Artifex CF Extra Light" w:hAnsi="Artifex CF Extra Light" w:cs="Times New Roman"/>
          <w:color w:val="002060"/>
          <w:sz w:val="18"/>
          <w:szCs w:val="18"/>
          <w:lang w:val="es-ES"/>
        </w:rPr>
      </w:pPr>
      <w:r w:rsidRPr="00652421">
        <w:rPr>
          <w:rFonts w:ascii="Artifex CF Extra Light" w:hAnsi="Artifex CF Extra Light" w:cs="Times New Roman"/>
          <w:color w:val="002060"/>
          <w:sz w:val="18"/>
          <w:szCs w:val="18"/>
          <w:lang w:val="es-ES"/>
        </w:rPr>
        <w:t>En los programas de salud escolar se atendieron 1</w:t>
      </w:r>
      <w:proofErr w:type="gramStart"/>
      <w:r w:rsidRPr="00652421">
        <w:rPr>
          <w:rFonts w:ascii="Artifex CF Extra Light" w:hAnsi="Artifex CF Extra Light" w:cs="Times New Roman"/>
          <w:color w:val="002060"/>
          <w:sz w:val="18"/>
          <w:szCs w:val="18"/>
          <w:lang w:val="es-ES"/>
        </w:rPr>
        <w:t>,512,564</w:t>
      </w:r>
      <w:proofErr w:type="gramEnd"/>
      <w:r w:rsidRPr="00652421">
        <w:rPr>
          <w:rFonts w:ascii="Artifex CF Extra Light" w:hAnsi="Artifex CF Extra Light" w:cs="Times New Roman"/>
          <w:color w:val="002060"/>
          <w:sz w:val="18"/>
          <w:szCs w:val="18"/>
          <w:lang w:val="es-ES"/>
        </w:rPr>
        <w:t xml:space="preserve"> niños y niñas con servicios de epidemiología e investigación, nutrición, salud bucal, visual y auditiva, con lo cual se complementa y dimensiona el impacto del PAE en la disminución de la malnutrición en los escolares y la vulnerabilidad educativa en general, según se detalla a continuación:</w:t>
      </w:r>
    </w:p>
    <w:p w14:paraId="42628375" w14:textId="2B499BB9" w:rsidR="000418B5" w:rsidRPr="00652421" w:rsidRDefault="000418B5" w:rsidP="002E4191">
      <w:pPr>
        <w:spacing w:line="360" w:lineRule="auto"/>
        <w:rPr>
          <w:rStyle w:val="normaltextrun"/>
          <w:rFonts w:cs="Times New Roman"/>
          <w:b/>
          <w:color w:val="002060"/>
          <w:szCs w:val="18"/>
        </w:rPr>
      </w:pPr>
      <w:bookmarkStart w:id="91" w:name="_Toc531935412"/>
      <w:bookmarkStart w:id="92" w:name="_Toc56413704"/>
      <w:bookmarkStart w:id="93" w:name="_Toc56517122"/>
      <w:r w:rsidRPr="00652421">
        <w:rPr>
          <w:rFonts w:cs="Times New Roman"/>
          <w:b/>
          <w:color w:val="002060"/>
          <w:szCs w:val="18"/>
        </w:rPr>
        <w:t>Epidemiologia</w:t>
      </w:r>
      <w:bookmarkStart w:id="94" w:name="_Toc531935413"/>
      <w:bookmarkEnd w:id="91"/>
      <w:r w:rsidRPr="00652421">
        <w:rPr>
          <w:rFonts w:cs="Times New Roman"/>
          <w:b/>
          <w:color w:val="002060"/>
          <w:szCs w:val="18"/>
        </w:rPr>
        <w:t xml:space="preserve"> e investigación</w:t>
      </w:r>
      <w:r w:rsidRPr="00652421">
        <w:rPr>
          <w:rFonts w:cs="Times New Roman"/>
          <w:color w:val="002060"/>
          <w:szCs w:val="18"/>
        </w:rPr>
        <w:t xml:space="preserve">. </w:t>
      </w:r>
      <w:r w:rsidRPr="00652421">
        <w:rPr>
          <w:rStyle w:val="normaltextrun"/>
          <w:rFonts w:cs="Times New Roman"/>
          <w:color w:val="002060"/>
          <w:szCs w:val="18"/>
        </w:rPr>
        <w:t>El programa de salud de mayor alcance es el de epidemiología e investigación. En el 2020, a pesar de tener trabajo presencial solo hasta marzo, se logró desparasitar a 1</w:t>
      </w:r>
      <w:proofErr w:type="gramStart"/>
      <w:r w:rsidRPr="00652421">
        <w:rPr>
          <w:rStyle w:val="normaltextrun"/>
          <w:rFonts w:cs="Times New Roman"/>
          <w:color w:val="002060"/>
          <w:szCs w:val="18"/>
        </w:rPr>
        <w:t>,350,400</w:t>
      </w:r>
      <w:proofErr w:type="gramEnd"/>
      <w:r w:rsidRPr="00652421">
        <w:rPr>
          <w:rStyle w:val="normaltextrun"/>
          <w:rFonts w:cs="Times New Roman"/>
          <w:color w:val="002060"/>
          <w:szCs w:val="18"/>
        </w:rPr>
        <w:t xml:space="preserve"> estudiantes y se administraron 2,700,000 tratamientos. Las actividades desarrolladas tuvieron que ser descontinuadas desde abril de 2020.</w:t>
      </w:r>
    </w:p>
    <w:p w14:paraId="585A0362" w14:textId="77777777" w:rsidR="000418B5" w:rsidRPr="00652421" w:rsidRDefault="000418B5" w:rsidP="000418B5">
      <w:pPr>
        <w:pStyle w:val="Textbody"/>
        <w:spacing w:after="0"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También se realizaron 4 jornadas con la participación de estudiantes en situación de vulnerabilidad, con la finalidad de promover la prevención y el autocuidado, donde se entregaron 50,264 tratamientos contra la pediculosis (piojos) y 30,000 permetrina champú, ketoconazol champú (hongos). </w:t>
      </w:r>
    </w:p>
    <w:p w14:paraId="1040A550" w14:textId="77777777" w:rsidR="000418B5" w:rsidRPr="00652421" w:rsidRDefault="000418B5" w:rsidP="000418B5">
      <w:pPr>
        <w:pStyle w:val="Textbody"/>
        <w:spacing w:after="0" w:line="360" w:lineRule="auto"/>
        <w:rPr>
          <w:rFonts w:ascii="Artifex CF Extra Light" w:hAnsi="Artifex CF Extra Light" w:cs="Times New Roman"/>
          <w:i/>
          <w:color w:val="002060"/>
          <w:sz w:val="18"/>
          <w:szCs w:val="18"/>
        </w:rPr>
      </w:pPr>
    </w:p>
    <w:p w14:paraId="1B12B852" w14:textId="77777777" w:rsidR="000418B5" w:rsidRPr="00652421" w:rsidRDefault="000418B5" w:rsidP="000418B5">
      <w:pPr>
        <w:pStyle w:val="Textbody"/>
        <w:spacing w:after="0"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Capacitación e investigaciones sobre enfermedades transmitidas por alimentos en el ámbito escolar. Como parte de la estrategia de gestión de la calidad del Programa de Alimentación Escolar, se han realizado 19 talleres virtuales y presenciales (grupos reducidos) a través de los cuales fueron capacitados 464 directores del nivel primario del sector público, para fortalecer las capacidades de respuesta ante enfermedades del entorno escolar y sobre la </w:t>
      </w:r>
      <w:r w:rsidRPr="00652421">
        <w:rPr>
          <w:rFonts w:ascii="Artifex CF Extra Light" w:hAnsi="Artifex CF Extra Light" w:cs="Times New Roman"/>
          <w:color w:val="002060"/>
          <w:sz w:val="18"/>
          <w:szCs w:val="18"/>
        </w:rPr>
        <w:lastRenderedPageBreak/>
        <w:t xml:space="preserve">implementación del protocolo de actuación en caso de brotes de </w:t>
      </w:r>
      <w:r w:rsidRPr="00652421">
        <w:rPr>
          <w:rFonts w:ascii="Artifex CF Extra Light" w:hAnsi="Artifex CF Extra Light" w:cs="Times New Roman"/>
          <w:i/>
          <w:color w:val="002060"/>
          <w:sz w:val="18"/>
          <w:szCs w:val="18"/>
        </w:rPr>
        <w:t>enfermedades transmitidas por alimentos (ETA)</w:t>
      </w:r>
      <w:r w:rsidRPr="00652421">
        <w:rPr>
          <w:rFonts w:ascii="Artifex CF Extra Light" w:hAnsi="Artifex CF Extra Light" w:cs="Times New Roman"/>
          <w:color w:val="002060"/>
          <w:sz w:val="18"/>
          <w:szCs w:val="18"/>
        </w:rPr>
        <w:t xml:space="preserve">. </w:t>
      </w:r>
    </w:p>
    <w:p w14:paraId="3835D57E" w14:textId="77777777" w:rsidR="000418B5" w:rsidRPr="00652421" w:rsidRDefault="000418B5" w:rsidP="000418B5">
      <w:pPr>
        <w:pStyle w:val="Textbody"/>
        <w:spacing w:after="0" w:line="360" w:lineRule="auto"/>
        <w:ind w:left="360"/>
        <w:rPr>
          <w:rFonts w:ascii="Artifex CF Extra Light" w:hAnsi="Artifex CF Extra Light" w:cs="Times New Roman"/>
          <w:color w:val="002060"/>
          <w:sz w:val="18"/>
          <w:szCs w:val="18"/>
        </w:rPr>
      </w:pPr>
    </w:p>
    <w:p w14:paraId="044C02FE" w14:textId="77777777" w:rsidR="000418B5" w:rsidRPr="00652421" w:rsidRDefault="000418B5" w:rsidP="000418B5">
      <w:pPr>
        <w:pStyle w:val="Textbody"/>
        <w:spacing w:line="360" w:lineRule="auto"/>
        <w:rPr>
          <w:rFonts w:ascii="Artifex CF Extra Light" w:eastAsia="Times New Roman" w:hAnsi="Artifex CF Extra Light" w:cs="Times New Roman"/>
          <w:color w:val="002060"/>
          <w:sz w:val="18"/>
          <w:szCs w:val="18"/>
        </w:rPr>
      </w:pPr>
      <w:r w:rsidRPr="00652421">
        <w:rPr>
          <w:rFonts w:ascii="Artifex CF Extra Light" w:hAnsi="Artifex CF Extra Light" w:cs="Times New Roman"/>
          <w:color w:val="002060"/>
          <w:sz w:val="18"/>
          <w:szCs w:val="18"/>
        </w:rPr>
        <w:t xml:space="preserve">Asimismo, </w:t>
      </w:r>
      <w:r w:rsidRPr="00652421">
        <w:rPr>
          <w:rFonts w:ascii="Artifex CF Extra Light" w:eastAsia="Times New Roman" w:hAnsi="Artifex CF Extra Light" w:cs="Times New Roman"/>
          <w:color w:val="002060"/>
          <w:sz w:val="18"/>
          <w:szCs w:val="18"/>
        </w:rPr>
        <w:t>218,304 estudiantes se benefician con materiales impresos en los centros que integran protocolo de atención ante enfermedades transmitidas por alimentos y otras enfermedades frecuentes en el ámbito escolar. Son los beneficiarios de los materiales impresos entregados a los centros educativos.</w:t>
      </w:r>
    </w:p>
    <w:p w14:paraId="731B70EF" w14:textId="77777777" w:rsidR="000418B5" w:rsidRPr="00652421" w:rsidRDefault="000418B5" w:rsidP="002E4191">
      <w:pPr>
        <w:spacing w:line="360" w:lineRule="auto"/>
        <w:rPr>
          <w:rFonts w:cs="Times New Roman"/>
          <w:b/>
          <w:color w:val="002060"/>
          <w:szCs w:val="18"/>
          <w:lang w:val="es-ES" w:eastAsia="es-DO"/>
        </w:rPr>
      </w:pPr>
      <w:r w:rsidRPr="00652421">
        <w:rPr>
          <w:rFonts w:cs="Times New Roman"/>
          <w:b/>
          <w:color w:val="002060"/>
          <w:szCs w:val="18"/>
          <w:lang w:val="es-ES_tradnl"/>
        </w:rPr>
        <w:t>Salud bucal</w:t>
      </w:r>
      <w:bookmarkEnd w:id="94"/>
      <w:r w:rsidRPr="00652421">
        <w:rPr>
          <w:rFonts w:cs="Times New Roman"/>
          <w:b/>
          <w:color w:val="002060"/>
          <w:szCs w:val="18"/>
          <w:lang w:val="es-ES_tradnl"/>
        </w:rPr>
        <w:t>.</w:t>
      </w:r>
      <w:r w:rsidRPr="00652421">
        <w:rPr>
          <w:rFonts w:cs="Times New Roman"/>
          <w:color w:val="002060"/>
          <w:szCs w:val="18"/>
          <w:lang w:val="es-ES_tradnl"/>
        </w:rPr>
        <w:t xml:space="preserve"> </w:t>
      </w:r>
      <w:bookmarkStart w:id="95" w:name="_Toc531935414"/>
      <w:bookmarkStart w:id="96" w:name="_Toc531935411"/>
      <w:r w:rsidRPr="00652421">
        <w:rPr>
          <w:rFonts w:cs="Times New Roman"/>
          <w:color w:val="002060"/>
          <w:szCs w:val="18"/>
          <w:lang w:val="es-ES" w:eastAsia="es-DO"/>
        </w:rPr>
        <w:t xml:space="preserve">En este programa se atendieron 70,402 estudiantes durante el primer trimestre del año 2020. Las actividades se suspendieron por las disposiciones de distanciamiento social. A continuación, se presentan los procedimientos odontológicos realizados por los odontólogos del Inabie, producto de las jornadas de instrucción de higiene oral, espacios cero caries y cepillado supervisado realizados en los centros educativos de las regionales de Educación: 01 Barahona, 03 </w:t>
      </w:r>
      <w:r w:rsidRPr="00652421">
        <w:rPr>
          <w:rFonts w:cs="Times New Roman"/>
          <w:color w:val="002060"/>
          <w:szCs w:val="18"/>
        </w:rPr>
        <w:t>Azua, 04 San Cristóbal, 05 San Pedro, 06 La Vega, 07 San Francisco, 08 Santiago, 09 Mao, 10 Santo Domingo, 12 Higüey, 14 María Trinidad Sánchez, 15 Santo Domingo y 16 Cotuí.</w:t>
      </w:r>
    </w:p>
    <w:p w14:paraId="6B784D65" w14:textId="75D80F0C" w:rsidR="000418B5" w:rsidRPr="00652421" w:rsidRDefault="002E4191" w:rsidP="002E4191">
      <w:pPr>
        <w:pStyle w:val="Descripcin"/>
        <w:spacing w:after="0" w:line="360" w:lineRule="auto"/>
        <w:rPr>
          <w:rFonts w:cs="Times New Roman"/>
          <w:color w:val="002060"/>
        </w:rPr>
      </w:pPr>
      <w:r>
        <w:rPr>
          <w:rFonts w:cs="Times New Roman"/>
          <w:color w:val="002060"/>
        </w:rPr>
        <w:t xml:space="preserve">  </w:t>
      </w:r>
      <w:r w:rsidR="000418B5" w:rsidRPr="00652421">
        <w:rPr>
          <w:rFonts w:cs="Times New Roman"/>
          <w:color w:val="002060"/>
        </w:rPr>
        <w:t>Tabla No. 16. Procedimientos odontológicos realizados en salud bucal, 2020.</w:t>
      </w:r>
    </w:p>
    <w:p w14:paraId="013DFDA0" w14:textId="77777777" w:rsidR="000418B5" w:rsidRPr="00652421" w:rsidRDefault="000418B5" w:rsidP="000418B5">
      <w:pPr>
        <w:spacing w:after="0" w:line="360" w:lineRule="auto"/>
        <w:rPr>
          <w:color w:val="002060"/>
          <w:szCs w:val="18"/>
        </w:rPr>
      </w:pPr>
    </w:p>
    <w:tbl>
      <w:tblPr>
        <w:tblW w:w="4376" w:type="pct"/>
        <w:tblInd w:w="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4"/>
        <w:gridCol w:w="1271"/>
      </w:tblGrid>
      <w:tr w:rsidR="000418B5" w:rsidRPr="002E4191" w14:paraId="55C59282" w14:textId="77777777" w:rsidTr="00A15560">
        <w:trPr>
          <w:trHeight w:val="297"/>
        </w:trPr>
        <w:tc>
          <w:tcPr>
            <w:tcW w:w="4082" w:type="pct"/>
            <w:shd w:val="clear" w:color="000000" w:fill="1F4E78"/>
            <w:noWrap/>
            <w:vAlign w:val="center"/>
            <w:hideMark/>
          </w:tcPr>
          <w:p w14:paraId="4237A630"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FFFFFF" w:themeColor="background1"/>
                <w:sz w:val="16"/>
                <w:szCs w:val="16"/>
                <w:lang w:eastAsia="es-DO"/>
              </w:rPr>
              <w:t>ACTIVIDAD/PROCEDIMIENTOS</w:t>
            </w:r>
          </w:p>
        </w:tc>
        <w:tc>
          <w:tcPr>
            <w:tcW w:w="918" w:type="pct"/>
            <w:shd w:val="clear" w:color="000000" w:fill="1F4E78"/>
            <w:noWrap/>
            <w:vAlign w:val="center"/>
            <w:hideMark/>
          </w:tcPr>
          <w:p w14:paraId="6BEF48B7" w14:textId="77777777" w:rsidR="000418B5" w:rsidRPr="002E4191" w:rsidRDefault="000418B5" w:rsidP="00A15560">
            <w:pPr>
              <w:spacing w:after="0" w:line="240" w:lineRule="auto"/>
              <w:rPr>
                <w:rFonts w:eastAsia="Times New Roman" w:cs="Times New Roman"/>
                <w:color w:val="FFFFFF" w:themeColor="background1"/>
                <w:sz w:val="16"/>
                <w:szCs w:val="16"/>
                <w:lang w:eastAsia="es-DO"/>
              </w:rPr>
            </w:pPr>
            <w:r w:rsidRPr="002E4191">
              <w:rPr>
                <w:rFonts w:eastAsia="Times New Roman" w:cs="Times New Roman"/>
                <w:color w:val="FFFFFF" w:themeColor="background1"/>
                <w:sz w:val="16"/>
                <w:szCs w:val="16"/>
                <w:lang w:eastAsia="es-DO"/>
              </w:rPr>
              <w:t xml:space="preserve">CANTIDAD </w:t>
            </w:r>
          </w:p>
        </w:tc>
      </w:tr>
      <w:tr w:rsidR="000418B5" w:rsidRPr="002E4191" w14:paraId="1C5698EC" w14:textId="77777777" w:rsidTr="00A15560">
        <w:trPr>
          <w:trHeight w:val="297"/>
        </w:trPr>
        <w:tc>
          <w:tcPr>
            <w:tcW w:w="4082" w:type="pct"/>
            <w:shd w:val="clear" w:color="000000" w:fill="FFFFFF"/>
            <w:noWrap/>
            <w:vAlign w:val="center"/>
            <w:hideMark/>
          </w:tcPr>
          <w:p w14:paraId="17927326"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IHO</w:t>
            </w:r>
          </w:p>
        </w:tc>
        <w:tc>
          <w:tcPr>
            <w:tcW w:w="918" w:type="pct"/>
            <w:shd w:val="clear" w:color="000000" w:fill="FFFFFF"/>
            <w:noWrap/>
            <w:vAlign w:val="center"/>
            <w:hideMark/>
          </w:tcPr>
          <w:p w14:paraId="68583E30" w14:textId="77777777" w:rsidR="000418B5" w:rsidRPr="002E4191" w:rsidRDefault="000418B5" w:rsidP="00A15560">
            <w:pPr>
              <w:spacing w:after="0" w:line="240" w:lineRule="auto"/>
              <w:jc w:val="center"/>
              <w:rPr>
                <w:rFonts w:eastAsia="Times New Roman" w:cs="Times New Roman"/>
                <w:b/>
                <w:bCs/>
                <w:color w:val="002060"/>
                <w:sz w:val="16"/>
                <w:szCs w:val="16"/>
                <w:lang w:eastAsia="es-DO"/>
              </w:rPr>
            </w:pPr>
            <w:r w:rsidRPr="002E4191">
              <w:rPr>
                <w:rFonts w:eastAsia="Times New Roman" w:cs="Times New Roman"/>
                <w:b/>
                <w:bCs/>
                <w:color w:val="002060"/>
                <w:sz w:val="16"/>
                <w:szCs w:val="16"/>
                <w:lang w:eastAsia="es-DO"/>
              </w:rPr>
              <w:t>25</w:t>
            </w:r>
          </w:p>
        </w:tc>
      </w:tr>
      <w:tr w:rsidR="000418B5" w:rsidRPr="002E4191" w14:paraId="674A7EAB" w14:textId="77777777" w:rsidTr="00A15560">
        <w:trPr>
          <w:trHeight w:val="297"/>
        </w:trPr>
        <w:tc>
          <w:tcPr>
            <w:tcW w:w="4082" w:type="pct"/>
            <w:shd w:val="clear" w:color="000000" w:fill="FFFFFF"/>
            <w:noWrap/>
            <w:vAlign w:val="center"/>
            <w:hideMark/>
          </w:tcPr>
          <w:p w14:paraId="41355546"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Profilaxis</w:t>
            </w:r>
          </w:p>
        </w:tc>
        <w:tc>
          <w:tcPr>
            <w:tcW w:w="918" w:type="pct"/>
            <w:shd w:val="clear" w:color="000000" w:fill="FFFFFF"/>
            <w:noWrap/>
            <w:vAlign w:val="center"/>
            <w:hideMark/>
          </w:tcPr>
          <w:p w14:paraId="36153978"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5,605</w:t>
            </w:r>
          </w:p>
        </w:tc>
      </w:tr>
      <w:tr w:rsidR="000418B5" w:rsidRPr="002E4191" w14:paraId="5E7877EF" w14:textId="77777777" w:rsidTr="00A15560">
        <w:trPr>
          <w:trHeight w:val="297"/>
        </w:trPr>
        <w:tc>
          <w:tcPr>
            <w:tcW w:w="4082" w:type="pct"/>
            <w:shd w:val="clear" w:color="000000" w:fill="FFFFFF"/>
            <w:noWrap/>
            <w:vAlign w:val="center"/>
            <w:hideMark/>
          </w:tcPr>
          <w:p w14:paraId="2FEA4A4D"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Destartraje</w:t>
            </w:r>
          </w:p>
        </w:tc>
        <w:tc>
          <w:tcPr>
            <w:tcW w:w="918" w:type="pct"/>
            <w:shd w:val="clear" w:color="000000" w:fill="FFFFFF"/>
            <w:noWrap/>
            <w:vAlign w:val="center"/>
            <w:hideMark/>
          </w:tcPr>
          <w:p w14:paraId="4A314031"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686</w:t>
            </w:r>
          </w:p>
        </w:tc>
      </w:tr>
      <w:tr w:rsidR="000418B5" w:rsidRPr="002E4191" w14:paraId="3685E4D6" w14:textId="77777777" w:rsidTr="00A15560">
        <w:trPr>
          <w:trHeight w:val="297"/>
        </w:trPr>
        <w:tc>
          <w:tcPr>
            <w:tcW w:w="4082" w:type="pct"/>
            <w:shd w:val="clear" w:color="000000" w:fill="FFFFFF"/>
            <w:noWrap/>
            <w:vAlign w:val="center"/>
            <w:hideMark/>
          </w:tcPr>
          <w:p w14:paraId="4E9DE763"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Aplicación de flúor</w:t>
            </w:r>
          </w:p>
        </w:tc>
        <w:tc>
          <w:tcPr>
            <w:tcW w:w="918" w:type="pct"/>
            <w:shd w:val="clear" w:color="000000" w:fill="FFFFFF"/>
            <w:noWrap/>
            <w:vAlign w:val="center"/>
            <w:hideMark/>
          </w:tcPr>
          <w:p w14:paraId="1AC29975"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7,400</w:t>
            </w:r>
          </w:p>
        </w:tc>
      </w:tr>
      <w:tr w:rsidR="000418B5" w:rsidRPr="002E4191" w14:paraId="5EEE6E3C" w14:textId="77777777" w:rsidTr="00A15560">
        <w:trPr>
          <w:trHeight w:val="297"/>
        </w:trPr>
        <w:tc>
          <w:tcPr>
            <w:tcW w:w="4082" w:type="pct"/>
            <w:shd w:val="clear" w:color="000000" w:fill="FFFFFF"/>
            <w:noWrap/>
            <w:vAlign w:val="center"/>
            <w:hideMark/>
          </w:tcPr>
          <w:p w14:paraId="49A8BC95"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Sellantes de fosas y fisuras</w:t>
            </w:r>
          </w:p>
        </w:tc>
        <w:tc>
          <w:tcPr>
            <w:tcW w:w="918" w:type="pct"/>
            <w:shd w:val="clear" w:color="000000" w:fill="FFFFFF"/>
            <w:noWrap/>
            <w:vAlign w:val="center"/>
            <w:hideMark/>
          </w:tcPr>
          <w:p w14:paraId="69578DF9"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890</w:t>
            </w:r>
          </w:p>
        </w:tc>
      </w:tr>
      <w:tr w:rsidR="000418B5" w:rsidRPr="002E4191" w14:paraId="379249C4" w14:textId="77777777" w:rsidTr="00A15560">
        <w:trPr>
          <w:trHeight w:val="297"/>
        </w:trPr>
        <w:tc>
          <w:tcPr>
            <w:tcW w:w="4082" w:type="pct"/>
            <w:shd w:val="clear" w:color="000000" w:fill="FFFFFF"/>
            <w:noWrap/>
            <w:vAlign w:val="center"/>
            <w:hideMark/>
          </w:tcPr>
          <w:p w14:paraId="7C07D965"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Recubrimiento pulpar</w:t>
            </w:r>
          </w:p>
        </w:tc>
        <w:tc>
          <w:tcPr>
            <w:tcW w:w="918" w:type="pct"/>
            <w:shd w:val="clear" w:color="000000" w:fill="FFFFFF"/>
            <w:noWrap/>
            <w:vAlign w:val="center"/>
            <w:hideMark/>
          </w:tcPr>
          <w:p w14:paraId="542C0395"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346</w:t>
            </w:r>
          </w:p>
        </w:tc>
      </w:tr>
      <w:tr w:rsidR="000418B5" w:rsidRPr="002E4191" w14:paraId="7D66616B" w14:textId="77777777" w:rsidTr="00A15560">
        <w:trPr>
          <w:trHeight w:val="297"/>
        </w:trPr>
        <w:tc>
          <w:tcPr>
            <w:tcW w:w="4082" w:type="pct"/>
            <w:shd w:val="clear" w:color="000000" w:fill="FFFFFF"/>
            <w:noWrap/>
            <w:vAlign w:val="center"/>
            <w:hideMark/>
          </w:tcPr>
          <w:p w14:paraId="0224A77E"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Obturación amalgama</w:t>
            </w:r>
          </w:p>
        </w:tc>
        <w:tc>
          <w:tcPr>
            <w:tcW w:w="918" w:type="pct"/>
            <w:shd w:val="clear" w:color="000000" w:fill="FFFFFF"/>
            <w:noWrap/>
            <w:vAlign w:val="center"/>
            <w:hideMark/>
          </w:tcPr>
          <w:p w14:paraId="533A4498"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318</w:t>
            </w:r>
          </w:p>
        </w:tc>
      </w:tr>
      <w:tr w:rsidR="000418B5" w:rsidRPr="002E4191" w14:paraId="69A40A86" w14:textId="77777777" w:rsidTr="00A15560">
        <w:trPr>
          <w:trHeight w:val="297"/>
        </w:trPr>
        <w:tc>
          <w:tcPr>
            <w:tcW w:w="4082" w:type="pct"/>
            <w:shd w:val="clear" w:color="000000" w:fill="FFFFFF"/>
            <w:noWrap/>
            <w:vAlign w:val="center"/>
            <w:hideMark/>
          </w:tcPr>
          <w:p w14:paraId="5BB453C9"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Obturación resina</w:t>
            </w:r>
          </w:p>
        </w:tc>
        <w:tc>
          <w:tcPr>
            <w:tcW w:w="918" w:type="pct"/>
            <w:shd w:val="clear" w:color="000000" w:fill="FFFFFF"/>
            <w:noWrap/>
            <w:vAlign w:val="center"/>
            <w:hideMark/>
          </w:tcPr>
          <w:p w14:paraId="2FFF210F"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785</w:t>
            </w:r>
          </w:p>
        </w:tc>
      </w:tr>
      <w:tr w:rsidR="000418B5" w:rsidRPr="002E4191" w14:paraId="68FC4B35" w14:textId="77777777" w:rsidTr="00A15560">
        <w:trPr>
          <w:trHeight w:val="297"/>
        </w:trPr>
        <w:tc>
          <w:tcPr>
            <w:tcW w:w="4082" w:type="pct"/>
            <w:shd w:val="clear" w:color="000000" w:fill="FFFFFF"/>
            <w:noWrap/>
            <w:vAlign w:val="center"/>
            <w:hideMark/>
          </w:tcPr>
          <w:p w14:paraId="55349ADC"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Exodoncia permanentes</w:t>
            </w:r>
          </w:p>
        </w:tc>
        <w:tc>
          <w:tcPr>
            <w:tcW w:w="918" w:type="pct"/>
            <w:shd w:val="clear" w:color="000000" w:fill="FFFFFF"/>
            <w:noWrap/>
            <w:vAlign w:val="center"/>
            <w:hideMark/>
          </w:tcPr>
          <w:p w14:paraId="5E25BE24"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100</w:t>
            </w:r>
          </w:p>
        </w:tc>
      </w:tr>
      <w:tr w:rsidR="000418B5" w:rsidRPr="002E4191" w14:paraId="5FAD7D39" w14:textId="77777777" w:rsidTr="00A15560">
        <w:trPr>
          <w:trHeight w:val="297"/>
        </w:trPr>
        <w:tc>
          <w:tcPr>
            <w:tcW w:w="4082" w:type="pct"/>
            <w:shd w:val="clear" w:color="000000" w:fill="FFFFFF"/>
            <w:noWrap/>
            <w:vAlign w:val="center"/>
            <w:hideMark/>
          </w:tcPr>
          <w:p w14:paraId="31DE322E"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Exodoncia temporales</w:t>
            </w:r>
          </w:p>
        </w:tc>
        <w:tc>
          <w:tcPr>
            <w:tcW w:w="918" w:type="pct"/>
            <w:shd w:val="clear" w:color="000000" w:fill="FFFFFF"/>
            <w:noWrap/>
            <w:vAlign w:val="center"/>
            <w:hideMark/>
          </w:tcPr>
          <w:p w14:paraId="3437E734"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1,089</w:t>
            </w:r>
          </w:p>
        </w:tc>
      </w:tr>
      <w:tr w:rsidR="000418B5" w:rsidRPr="002E4191" w14:paraId="595AC02B" w14:textId="77777777" w:rsidTr="00A15560">
        <w:trPr>
          <w:trHeight w:val="297"/>
        </w:trPr>
        <w:tc>
          <w:tcPr>
            <w:tcW w:w="4082" w:type="pct"/>
            <w:shd w:val="clear" w:color="000000" w:fill="FFFFFF"/>
            <w:noWrap/>
            <w:vAlign w:val="center"/>
            <w:hideMark/>
          </w:tcPr>
          <w:p w14:paraId="1DA9CA8D"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Otros tratamientos</w:t>
            </w:r>
          </w:p>
        </w:tc>
        <w:tc>
          <w:tcPr>
            <w:tcW w:w="918" w:type="pct"/>
            <w:shd w:val="clear" w:color="000000" w:fill="FFFFFF"/>
            <w:noWrap/>
            <w:vAlign w:val="center"/>
            <w:hideMark/>
          </w:tcPr>
          <w:p w14:paraId="15CC4AB5" w14:textId="77777777"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408</w:t>
            </w:r>
          </w:p>
        </w:tc>
      </w:tr>
      <w:tr w:rsidR="000418B5" w:rsidRPr="002E4191" w14:paraId="77AF9B5A" w14:textId="77777777" w:rsidTr="00A15560">
        <w:trPr>
          <w:trHeight w:val="297"/>
        </w:trPr>
        <w:tc>
          <w:tcPr>
            <w:tcW w:w="4082" w:type="pct"/>
            <w:shd w:val="clear" w:color="000000" w:fill="FFFFFF"/>
            <w:noWrap/>
            <w:vAlign w:val="center"/>
            <w:hideMark/>
          </w:tcPr>
          <w:p w14:paraId="098B173A"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Pacientes de alta</w:t>
            </w:r>
          </w:p>
        </w:tc>
        <w:tc>
          <w:tcPr>
            <w:tcW w:w="918" w:type="pct"/>
            <w:shd w:val="clear" w:color="000000" w:fill="FFFFFF"/>
            <w:noWrap/>
            <w:vAlign w:val="center"/>
            <w:hideMark/>
          </w:tcPr>
          <w:p w14:paraId="3806CB3C" w14:textId="532B9352"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1,225</w:t>
            </w:r>
          </w:p>
        </w:tc>
      </w:tr>
      <w:tr w:rsidR="000418B5" w:rsidRPr="002E4191" w14:paraId="766E216D" w14:textId="77777777" w:rsidTr="00A15560">
        <w:trPr>
          <w:trHeight w:val="297"/>
        </w:trPr>
        <w:tc>
          <w:tcPr>
            <w:tcW w:w="4082" w:type="pct"/>
            <w:shd w:val="clear" w:color="000000" w:fill="FFFFFF"/>
            <w:noWrap/>
            <w:vAlign w:val="center"/>
            <w:hideMark/>
          </w:tcPr>
          <w:p w14:paraId="26E7D4BE" w14:textId="77777777" w:rsidR="000418B5" w:rsidRPr="002E4191" w:rsidRDefault="000418B5" w:rsidP="002E4191">
            <w:pPr>
              <w:spacing w:after="0" w:line="240" w:lineRule="auto"/>
              <w:rPr>
                <w:rFonts w:eastAsia="Times New Roman" w:cs="Times New Roman"/>
                <w:color w:val="002060"/>
                <w:sz w:val="16"/>
                <w:szCs w:val="16"/>
                <w:lang w:eastAsia="es-DO"/>
              </w:rPr>
            </w:pPr>
            <w:r w:rsidRPr="002E4191">
              <w:rPr>
                <w:rFonts w:eastAsia="Times New Roman" w:cs="Times New Roman"/>
                <w:color w:val="002060"/>
                <w:sz w:val="16"/>
                <w:szCs w:val="16"/>
                <w:lang w:eastAsia="es-DO"/>
              </w:rPr>
              <w:t>Kits de higiene oral</w:t>
            </w:r>
          </w:p>
        </w:tc>
        <w:tc>
          <w:tcPr>
            <w:tcW w:w="918" w:type="pct"/>
            <w:shd w:val="clear" w:color="000000" w:fill="FFFFFF"/>
            <w:noWrap/>
            <w:vAlign w:val="center"/>
            <w:hideMark/>
          </w:tcPr>
          <w:p w14:paraId="26D9390B" w14:textId="49BF88C1" w:rsidR="000418B5" w:rsidRPr="002E4191" w:rsidRDefault="000418B5" w:rsidP="00A15560">
            <w:pPr>
              <w:spacing w:after="0" w:line="240" w:lineRule="auto"/>
              <w:jc w:val="center"/>
              <w:rPr>
                <w:rFonts w:eastAsia="Times New Roman" w:cs="Times New Roman"/>
                <w:color w:val="002060"/>
                <w:sz w:val="16"/>
                <w:szCs w:val="16"/>
                <w:lang w:eastAsia="es-DO"/>
              </w:rPr>
            </w:pPr>
            <w:r w:rsidRPr="002E4191">
              <w:rPr>
                <w:rFonts w:eastAsia="Times New Roman" w:cs="Times New Roman"/>
                <w:color w:val="002060"/>
                <w:sz w:val="16"/>
                <w:szCs w:val="16"/>
                <w:lang w:eastAsia="es-DO"/>
              </w:rPr>
              <w:t>18,278</w:t>
            </w:r>
          </w:p>
        </w:tc>
      </w:tr>
    </w:tbl>
    <w:p w14:paraId="7A0548E8" w14:textId="77777777" w:rsidR="000418B5" w:rsidRPr="00652421" w:rsidRDefault="000418B5" w:rsidP="000418B5">
      <w:pPr>
        <w:spacing w:line="360" w:lineRule="auto"/>
        <w:ind w:left="720"/>
        <w:rPr>
          <w:rFonts w:cs="Times New Roman"/>
          <w:color w:val="002060"/>
          <w:szCs w:val="18"/>
        </w:rPr>
      </w:pPr>
      <w:r w:rsidRPr="00652421">
        <w:rPr>
          <w:rFonts w:cs="Times New Roman"/>
          <w:color w:val="002060"/>
          <w:szCs w:val="18"/>
        </w:rPr>
        <w:t>Fuente: Departamento de Salud.</w:t>
      </w:r>
    </w:p>
    <w:p w14:paraId="37CAE54B"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lastRenderedPageBreak/>
        <w:t>En la Regional de Educación 08 de Santiago participó de esta jornada la Fundación Divino Niño a través del proyecto “Asistencia odontológica y oftalmológica a niños de edad escolar”.</w:t>
      </w:r>
    </w:p>
    <w:p w14:paraId="7DCB2F35" w14:textId="77777777" w:rsidR="000418B5" w:rsidRPr="00652421" w:rsidRDefault="000418B5" w:rsidP="00626751">
      <w:pPr>
        <w:spacing w:line="360" w:lineRule="auto"/>
        <w:rPr>
          <w:rFonts w:cs="Times New Roman"/>
          <w:b/>
          <w:color w:val="002060"/>
          <w:szCs w:val="18"/>
        </w:rPr>
      </w:pPr>
      <w:r w:rsidRPr="00652421">
        <w:rPr>
          <w:rFonts w:cs="Times New Roman"/>
          <w:b/>
          <w:color w:val="002060"/>
          <w:szCs w:val="18"/>
          <w:lang w:val="es-ES_tradnl"/>
        </w:rPr>
        <w:t>Salud visual</w:t>
      </w:r>
      <w:bookmarkEnd w:id="95"/>
      <w:r w:rsidRPr="00652421">
        <w:rPr>
          <w:rFonts w:cs="Times New Roman"/>
          <w:b/>
          <w:color w:val="002060"/>
          <w:szCs w:val="18"/>
          <w:lang w:val="es-ES_tradnl"/>
        </w:rPr>
        <w:t>.</w:t>
      </w:r>
      <w:r w:rsidRPr="00652421">
        <w:rPr>
          <w:rFonts w:cs="Times New Roman"/>
          <w:color w:val="002060"/>
          <w:szCs w:val="18"/>
          <w:lang w:val="es-ES_tradnl"/>
        </w:rPr>
        <w:t xml:space="preserve"> </w:t>
      </w:r>
      <w:r w:rsidRPr="00652421">
        <w:rPr>
          <w:rFonts w:cs="Times New Roman"/>
          <w:color w:val="002060"/>
          <w:szCs w:val="18"/>
        </w:rPr>
        <w:t xml:space="preserve">A través de los servicios de salud visual se atendieron 1,762 estudiantes en el año 2020. Estos servicios inciden directamente en garantizar el aprendizaje de los niños y niñas, ya que los impedimentos y defectos auditivos y visuales no detectados o no atendidos adecuadamente disminuyen la capacidad de aprendizaje y la autoestima del estudiante afectado. A través de estos servicios, 920 estudiantes recibieron lentes prescritos. </w:t>
      </w:r>
    </w:p>
    <w:p w14:paraId="76DEF099" w14:textId="77777777" w:rsidR="000418B5" w:rsidRPr="00652421" w:rsidRDefault="000418B5" w:rsidP="00626751">
      <w:pPr>
        <w:spacing w:line="360" w:lineRule="auto"/>
        <w:rPr>
          <w:color w:val="002060"/>
          <w:szCs w:val="18"/>
        </w:rPr>
      </w:pPr>
      <w:r w:rsidRPr="00652421">
        <w:rPr>
          <w:rFonts w:cs="Times New Roman"/>
          <w:b/>
          <w:color w:val="002060"/>
          <w:szCs w:val="18"/>
          <w:lang w:val="es-ES_tradnl"/>
        </w:rPr>
        <w:t>Salud auditiva</w:t>
      </w:r>
      <w:bookmarkEnd w:id="96"/>
      <w:r w:rsidRPr="00652421">
        <w:rPr>
          <w:rFonts w:cs="Times New Roman"/>
          <w:color w:val="002060"/>
          <w:szCs w:val="18"/>
          <w:lang w:val="es-ES_tradnl"/>
        </w:rPr>
        <w:t xml:space="preserve">. </w:t>
      </w:r>
      <w:r w:rsidRPr="00652421">
        <w:rPr>
          <w:rFonts w:cs="Times New Roman"/>
          <w:color w:val="002060"/>
          <w:szCs w:val="18"/>
        </w:rPr>
        <w:t>Dentro de este programa se ejecutaron actividades de prevención, promoción de la salud auditiva y atención a escolares que requerían ser diagnosticados por padecimientos que afectaban su audición y garantizar su posterior rehabilitación a través de la adaptación de auxiliares auditivos o intervenciones quirúrgicas. 90,000 estudiantes fueron intervenidos por salud audiológica, al ser orientados en preservación del órgano auditivo. 1,024 estudiantes fueron evaluados y tratados, 397 estudiantes rehabilitados y 27 adaptados con sus auxiliares auditivos</w:t>
      </w:r>
      <w:r w:rsidRPr="00652421">
        <w:rPr>
          <w:color w:val="002060"/>
          <w:szCs w:val="18"/>
        </w:rPr>
        <w:t xml:space="preserve">. </w:t>
      </w:r>
    </w:p>
    <w:p w14:paraId="61C11098" w14:textId="788D213A" w:rsidR="000418B5" w:rsidRPr="00626751" w:rsidRDefault="000418B5" w:rsidP="00626751">
      <w:pPr>
        <w:spacing w:line="360" w:lineRule="auto"/>
        <w:jc w:val="center"/>
        <w:rPr>
          <w:rFonts w:ascii="Gotham" w:hAnsi="Gotham" w:cs="Times New Roman"/>
          <w:b/>
          <w:iCs/>
          <w:sz w:val="16"/>
          <w:szCs w:val="16"/>
        </w:rPr>
      </w:pPr>
      <w:bookmarkStart w:id="97" w:name="_Toc56366567"/>
      <w:bookmarkStart w:id="98" w:name="_Toc56517139"/>
      <w:r w:rsidRPr="00626751">
        <w:rPr>
          <w:rFonts w:ascii="Gotham" w:hAnsi="Gotham" w:cs="Times New Roman"/>
          <w:b/>
          <w:iCs/>
          <w:sz w:val="16"/>
          <w:szCs w:val="16"/>
        </w:rPr>
        <w:t>Programa de servicios sociales estudiantiles</w:t>
      </w:r>
      <w:bookmarkEnd w:id="97"/>
      <w:bookmarkEnd w:id="98"/>
    </w:p>
    <w:p w14:paraId="46A69087" w14:textId="77777777" w:rsidR="000418B5" w:rsidRPr="00652421" w:rsidRDefault="000418B5" w:rsidP="00626751">
      <w:pPr>
        <w:spacing w:line="360" w:lineRule="auto"/>
        <w:rPr>
          <w:rFonts w:cs="Times New Roman"/>
          <w:color w:val="002060"/>
          <w:szCs w:val="18"/>
        </w:rPr>
      </w:pPr>
      <w:r w:rsidRPr="00652421">
        <w:rPr>
          <w:rFonts w:cs="Times New Roman"/>
          <w:color w:val="002060"/>
          <w:szCs w:val="18"/>
        </w:rPr>
        <w:t>El Programa de Servicio Social Estudiantil tiene como propósito contribuir al fortalecimiento de los espacios de participación estudiantil, propiciando su acceso a servicios de apoyo que favorezcan la mejora de las condiciones socioeducativas de los niños, niñas y adolescentes, para su permanencia en el sistema educativo, tales como apoyo estudiantil en materiales y útiles escolares, clubes científicos, tecnológicos y de artes, becas, entre otros. A continuación, las acciones ejecutadas dentro de este programa:</w:t>
      </w:r>
    </w:p>
    <w:p w14:paraId="7F0367CD" w14:textId="77777777" w:rsidR="000418B5" w:rsidRPr="00652421" w:rsidRDefault="000418B5" w:rsidP="00626751">
      <w:pPr>
        <w:pStyle w:val="Ttulo4"/>
        <w:spacing w:before="240" w:line="360" w:lineRule="auto"/>
        <w:rPr>
          <w:rFonts w:ascii="Artifex CF Extra Light" w:eastAsiaTheme="minorHAnsi" w:hAnsi="Artifex CF Extra Light" w:cs="Times New Roman"/>
          <w:i w:val="0"/>
          <w:iCs w:val="0"/>
          <w:color w:val="002060"/>
          <w:szCs w:val="18"/>
        </w:rPr>
      </w:pPr>
      <w:r w:rsidRPr="00652421">
        <w:rPr>
          <w:rFonts w:ascii="Artifex CF Extra Light" w:eastAsiaTheme="minorHAnsi" w:hAnsi="Artifex CF Extra Light" w:cs="Times New Roman"/>
          <w:b/>
          <w:i w:val="0"/>
          <w:iCs w:val="0"/>
          <w:color w:val="002060"/>
          <w:szCs w:val="18"/>
        </w:rPr>
        <w:t>Uniformes y útiles escolares</w:t>
      </w:r>
      <w:r w:rsidRPr="00652421">
        <w:rPr>
          <w:rFonts w:ascii="Artifex CF Extra Light" w:eastAsiaTheme="minorHAnsi" w:hAnsi="Artifex CF Extra Light" w:cs="Times New Roman"/>
          <w:i w:val="0"/>
          <w:iCs w:val="0"/>
          <w:color w:val="002060"/>
          <w:szCs w:val="18"/>
        </w:rPr>
        <w:t>. En el año 2020, la inversión programada en utilería escolar fue destinada para la atención de aquellos estudiantes que se encuentran en las peores condiciones de vulnerabilidad en el sistema de educativo. Priorizando aquellos territorios que presentan los niveles más altos de pobreza de nuestro país. Se adjudicó la compra de todos los artículos escolares, excepto los zapatos y se inició el proceso de distribución de 750,000 kits, logrando avanzar con la entrega del 31%, lo cual representa 234,074 kits entregados, con los siguientes artículos: poloshirts, pantalones, medias y mochilas.</w:t>
      </w:r>
    </w:p>
    <w:p w14:paraId="40B21EBB" w14:textId="77777777" w:rsidR="000418B5" w:rsidRPr="00652421" w:rsidRDefault="000418B5" w:rsidP="00626751">
      <w:pPr>
        <w:spacing w:after="0" w:line="360" w:lineRule="auto"/>
        <w:ind w:left="76"/>
        <w:rPr>
          <w:rFonts w:cs="Times New Roman"/>
          <w:color w:val="002060"/>
          <w:szCs w:val="18"/>
        </w:rPr>
      </w:pPr>
    </w:p>
    <w:p w14:paraId="0C51BE22" w14:textId="77777777" w:rsidR="000418B5" w:rsidRPr="00652421" w:rsidRDefault="000418B5" w:rsidP="00626751">
      <w:pPr>
        <w:spacing w:after="0" w:line="360" w:lineRule="auto"/>
        <w:rPr>
          <w:rFonts w:cs="Times New Roman"/>
          <w:color w:val="002060"/>
          <w:szCs w:val="18"/>
        </w:rPr>
      </w:pPr>
      <w:r w:rsidRPr="00652421">
        <w:rPr>
          <w:rFonts w:cs="Times New Roman"/>
          <w:color w:val="002060"/>
          <w:szCs w:val="18"/>
        </w:rPr>
        <w:t xml:space="preserve">Asimismo, se creó la política de distribución de utilería escolar, se actualizó el procedimiento y se crearon los protocolos para la entrega a los directores de centros educativos. De igual </w:t>
      </w:r>
      <w:r w:rsidRPr="00652421">
        <w:rPr>
          <w:rFonts w:cs="Times New Roman"/>
          <w:color w:val="002060"/>
          <w:szCs w:val="18"/>
        </w:rPr>
        <w:lastRenderedPageBreak/>
        <w:t>forma, se creó el protocolo mediante el cual se instruye al director del centro de cómo entregar a los beneficiarios. Se automatizó el proceso de carga de pedidos de utilería escolar.</w:t>
      </w:r>
    </w:p>
    <w:p w14:paraId="36F7DBCB" w14:textId="77777777" w:rsidR="000418B5" w:rsidRPr="00652421" w:rsidRDefault="000418B5" w:rsidP="000418B5">
      <w:pPr>
        <w:spacing w:after="0" w:line="360" w:lineRule="auto"/>
        <w:ind w:left="360"/>
        <w:rPr>
          <w:rFonts w:cs="Times New Roman"/>
          <w:color w:val="002060"/>
          <w:szCs w:val="18"/>
        </w:rPr>
      </w:pPr>
    </w:p>
    <w:p w14:paraId="5DB7D27C" w14:textId="77777777" w:rsidR="000418B5" w:rsidRPr="00652421" w:rsidRDefault="000418B5" w:rsidP="00626751">
      <w:pPr>
        <w:spacing w:after="0" w:line="360" w:lineRule="auto"/>
        <w:rPr>
          <w:rFonts w:cs="Times New Roman"/>
          <w:color w:val="002060"/>
          <w:szCs w:val="18"/>
        </w:rPr>
      </w:pPr>
      <w:r w:rsidRPr="00652421">
        <w:rPr>
          <w:rFonts w:cs="Times New Roman"/>
          <w:b/>
          <w:color w:val="002060"/>
          <w:szCs w:val="18"/>
        </w:rPr>
        <w:t>Becas escolares.</w:t>
      </w:r>
      <w:r w:rsidRPr="00652421">
        <w:rPr>
          <w:rFonts w:cs="Times New Roman"/>
          <w:color w:val="002060"/>
          <w:szCs w:val="18"/>
        </w:rPr>
        <w:t xml:space="preserve"> En el año 2020 se dio seguimiento a 704 estudiantes becados, vía telefónica y digital, en 184 centros educativos privados correspondientes a 39 distritos y 16 regionales de Educación, que contenía la base de datos del programa a la fecha del 20/07/2020. Como resultado de este seguimiento se evidenció que al 14/10/2020 la cantidad de becados disminuyó a 536 estudiantes de 143 centros educativos privados ubicados en 33 distritos de 12 regionales de Educación.</w:t>
      </w:r>
    </w:p>
    <w:p w14:paraId="7012D3C8" w14:textId="77777777" w:rsidR="000418B5" w:rsidRPr="00652421" w:rsidRDefault="000418B5" w:rsidP="00626751">
      <w:pPr>
        <w:pStyle w:val="Ttulo4"/>
        <w:spacing w:before="240" w:after="40" w:line="360" w:lineRule="auto"/>
        <w:rPr>
          <w:rFonts w:ascii="Artifex CF Extra Light" w:eastAsiaTheme="minorHAnsi" w:hAnsi="Artifex CF Extra Light" w:cs="Times New Roman"/>
          <w:i w:val="0"/>
          <w:iCs w:val="0"/>
          <w:color w:val="002060"/>
          <w:szCs w:val="18"/>
        </w:rPr>
      </w:pPr>
      <w:r w:rsidRPr="00652421">
        <w:rPr>
          <w:rFonts w:ascii="Artifex CF Extra Light" w:eastAsiaTheme="minorHAnsi" w:hAnsi="Artifex CF Extra Light" w:cs="Times New Roman"/>
          <w:b/>
          <w:i w:val="0"/>
          <w:iCs w:val="0"/>
          <w:color w:val="002060"/>
          <w:szCs w:val="18"/>
        </w:rPr>
        <w:t>Cooperativas escolares</w:t>
      </w:r>
      <w:r w:rsidRPr="00652421">
        <w:rPr>
          <w:rFonts w:ascii="Artifex CF Extra Light" w:eastAsiaTheme="minorHAnsi" w:hAnsi="Artifex CF Extra Light" w:cs="Times New Roman"/>
          <w:i w:val="0"/>
          <w:iCs w:val="0"/>
          <w:color w:val="002060"/>
          <w:szCs w:val="18"/>
        </w:rPr>
        <w:t xml:space="preserve">. Se realizaron 29 revisiones e inventarios, en igual número de cooperativas escolares en el Distrito 04-04 de Villa Altagracia, y las regionales 10 y 15 de Santo Domingo. No fue posible continuar su desarrollo debido a la pandemia covid-19. </w:t>
      </w:r>
    </w:p>
    <w:p w14:paraId="1D539FB6" w14:textId="77777777" w:rsidR="000418B5" w:rsidRPr="00652421" w:rsidRDefault="000418B5" w:rsidP="00626751">
      <w:pPr>
        <w:spacing w:after="0" w:line="360" w:lineRule="auto"/>
        <w:rPr>
          <w:color w:val="002060"/>
          <w:szCs w:val="18"/>
        </w:rPr>
      </w:pPr>
    </w:p>
    <w:p w14:paraId="2C22CCEE" w14:textId="77777777" w:rsidR="000418B5" w:rsidRPr="00652421" w:rsidRDefault="000418B5" w:rsidP="00626751">
      <w:pPr>
        <w:spacing w:after="0" w:line="360" w:lineRule="auto"/>
        <w:jc w:val="center"/>
        <w:rPr>
          <w:rFonts w:eastAsia="Calibri" w:cs="Times New Roman"/>
          <w:b/>
          <w:color w:val="002060"/>
          <w:szCs w:val="18"/>
        </w:rPr>
      </w:pPr>
      <w:r w:rsidRPr="00626751">
        <w:rPr>
          <w:rFonts w:ascii="Gotham" w:hAnsi="Gotham" w:cs="Times New Roman"/>
          <w:b/>
          <w:iCs/>
          <w:sz w:val="16"/>
          <w:szCs w:val="16"/>
        </w:rPr>
        <w:t>Programa de declaraciones tardías de niños, niñas y adolescentes escolarizados no declarados</w:t>
      </w:r>
    </w:p>
    <w:p w14:paraId="4E1C88B2" w14:textId="77777777" w:rsidR="000418B5" w:rsidRPr="00652421" w:rsidRDefault="000418B5" w:rsidP="00626751">
      <w:pPr>
        <w:spacing w:after="0" w:line="360" w:lineRule="auto"/>
        <w:rPr>
          <w:rFonts w:eastAsia="Calibri" w:cs="Times New Roman"/>
          <w:color w:val="002060"/>
          <w:szCs w:val="18"/>
        </w:rPr>
      </w:pPr>
    </w:p>
    <w:p w14:paraId="37B50462" w14:textId="77777777" w:rsidR="000418B5" w:rsidRDefault="000418B5" w:rsidP="00626751">
      <w:pPr>
        <w:spacing w:after="0" w:line="360" w:lineRule="auto"/>
        <w:rPr>
          <w:rFonts w:eastAsia="Calibri" w:cs="Times New Roman"/>
          <w:color w:val="002060"/>
          <w:szCs w:val="18"/>
        </w:rPr>
      </w:pPr>
      <w:r w:rsidRPr="00652421">
        <w:rPr>
          <w:rFonts w:eastAsia="Calibri" w:cs="Times New Roman"/>
          <w:color w:val="002060"/>
          <w:szCs w:val="18"/>
        </w:rPr>
        <w:t xml:space="preserve">Este programa tiene como objetivo fundamental el apoyo y acompañamiento a las familias de los niños, niñas y adolescentes (NNA), escolarizados sin declarar en todos los centros educativos públicos de la República Dominicana, convirtiéndose de esta manera en un programa de impacto social, toda vez que apunta a vincular a los NNA, no solo a sus familias, sino a la sociedad. Con esto se persigue </w:t>
      </w:r>
      <w:r w:rsidRPr="00652421">
        <w:rPr>
          <w:rFonts w:eastAsia="Calibri" w:cs="Times New Roman"/>
          <w:color w:val="002060"/>
          <w:szCs w:val="18"/>
          <w:lang w:val="es-ES"/>
        </w:rPr>
        <w:t xml:space="preserve">garantizar que los NNA no sean excluidos y puedan continuar sus estudios más allá del nivel primario, para reducir las barreras al acceso y permanencia en el sistema educativo dominicano, en especial para aquellos que están en situaciones de riesgo y vulnerabilidad psicosocial. En este sentido durante el año 2020, unos </w:t>
      </w:r>
      <w:r w:rsidRPr="00652421">
        <w:rPr>
          <w:rFonts w:eastAsia="Calibri" w:cs="Times New Roman"/>
          <w:color w:val="002060"/>
          <w:szCs w:val="18"/>
        </w:rPr>
        <w:t>366 niños, niñas y adolescentes fueron beneficiados con acta de nacimiento y se realizaron operativos regionales y distritales con familias de niños, niñas y adolescentes escolarizados sin declarar, sistematizando los casos encontrados.</w:t>
      </w:r>
    </w:p>
    <w:p w14:paraId="0A5283D1" w14:textId="77777777" w:rsidR="00626751" w:rsidRPr="00652421" w:rsidRDefault="00626751" w:rsidP="00626751">
      <w:pPr>
        <w:spacing w:after="0" w:line="360" w:lineRule="auto"/>
        <w:rPr>
          <w:rFonts w:eastAsia="Calibri" w:cs="Times New Roman"/>
          <w:color w:val="002060"/>
          <w:szCs w:val="18"/>
        </w:rPr>
      </w:pPr>
    </w:p>
    <w:bookmarkEnd w:id="92"/>
    <w:bookmarkEnd w:id="93"/>
    <w:p w14:paraId="6688D53B" w14:textId="77777777" w:rsidR="000418B5" w:rsidRPr="00626751" w:rsidRDefault="000418B5" w:rsidP="00626751">
      <w:pPr>
        <w:shd w:val="clear" w:color="auto" w:fill="002060"/>
        <w:spacing w:line="360" w:lineRule="auto"/>
        <w:rPr>
          <w:rFonts w:cs="Times New Roman"/>
          <w:b/>
          <w:i/>
          <w:color w:val="FFFFFF" w:themeColor="background1"/>
          <w:szCs w:val="18"/>
        </w:rPr>
      </w:pPr>
      <w:r w:rsidRPr="00626751">
        <w:rPr>
          <w:rFonts w:cs="Times New Roman"/>
          <w:b/>
          <w:i/>
          <w:color w:val="FFFFFF" w:themeColor="background1"/>
          <w:szCs w:val="18"/>
        </w:rPr>
        <w:t>Estrategia 04.1.3 Ampliación y fortalecimiento de la atención integral de calidad y la inclusión educativa de niños, niñas y adolescentes con necesidades específicas de apoyo educativo, asociadas y no asociadas a condición de discapacidad.</w:t>
      </w:r>
    </w:p>
    <w:p w14:paraId="725BF9D7" w14:textId="77777777" w:rsidR="00DF3250" w:rsidRDefault="00DF3250" w:rsidP="00DF3250">
      <w:pPr>
        <w:spacing w:after="0" w:line="360" w:lineRule="auto"/>
        <w:rPr>
          <w:rFonts w:eastAsia="Times New Roman" w:cs="Times New Roman"/>
          <w:color w:val="002060"/>
          <w:szCs w:val="18"/>
        </w:rPr>
      </w:pPr>
    </w:p>
    <w:p w14:paraId="2A692754" w14:textId="77777777" w:rsidR="000418B5" w:rsidRPr="00652421" w:rsidRDefault="000418B5" w:rsidP="00626751">
      <w:pPr>
        <w:spacing w:line="360" w:lineRule="auto"/>
        <w:rPr>
          <w:rFonts w:eastAsia="Times New Roman" w:cs="Times New Roman"/>
          <w:color w:val="002060"/>
          <w:szCs w:val="18"/>
        </w:rPr>
      </w:pPr>
      <w:r w:rsidRPr="00652421">
        <w:rPr>
          <w:rFonts w:eastAsia="Times New Roman" w:cs="Times New Roman"/>
          <w:color w:val="002060"/>
          <w:szCs w:val="18"/>
        </w:rPr>
        <w:t xml:space="preserve">Dentro de esta estrategia se pudieron abordar en el año 2020 acciones sobre la ampliación y el fortalecimiento de la atención integral y la inclusión educativa de niños, niñas y </w:t>
      </w:r>
      <w:r w:rsidRPr="00652421">
        <w:rPr>
          <w:rFonts w:eastAsia="Times New Roman" w:cs="Times New Roman"/>
          <w:color w:val="002060"/>
          <w:szCs w:val="18"/>
        </w:rPr>
        <w:lastRenderedPageBreak/>
        <w:t>adolescentes con necesidades específicas de apoyo educativo (NEAE), asociadas o no a condición de discapacidad; y acciones de formación y capacitación.</w:t>
      </w:r>
    </w:p>
    <w:p w14:paraId="1F1694C3" w14:textId="77777777" w:rsidR="000418B5" w:rsidRPr="00FA2B8D" w:rsidRDefault="000418B5" w:rsidP="00FA2B8D">
      <w:pPr>
        <w:pBdr>
          <w:top w:val="nil"/>
          <w:left w:val="nil"/>
          <w:bottom w:val="nil"/>
          <w:right w:val="nil"/>
          <w:between w:val="nil"/>
        </w:pBdr>
        <w:spacing w:after="0" w:line="360" w:lineRule="auto"/>
        <w:jc w:val="center"/>
        <w:rPr>
          <w:rFonts w:ascii="Gotham" w:hAnsi="Gotham" w:cs="Times New Roman"/>
          <w:b/>
          <w:iCs/>
          <w:sz w:val="16"/>
          <w:szCs w:val="16"/>
        </w:rPr>
      </w:pPr>
      <w:r w:rsidRPr="00FA2B8D">
        <w:rPr>
          <w:rFonts w:ascii="Gotham" w:hAnsi="Gotham" w:cs="Times New Roman"/>
          <w:b/>
          <w:iCs/>
          <w:sz w:val="16"/>
          <w:szCs w:val="16"/>
        </w:rPr>
        <w:t>Ampliación y fortalecimiento de la atención integral y la inclusión educativa</w:t>
      </w:r>
    </w:p>
    <w:p w14:paraId="4055CF1D" w14:textId="77777777" w:rsidR="000418B5" w:rsidRPr="00652421" w:rsidRDefault="000418B5" w:rsidP="000418B5">
      <w:pPr>
        <w:pBdr>
          <w:top w:val="nil"/>
          <w:left w:val="nil"/>
          <w:bottom w:val="nil"/>
          <w:right w:val="nil"/>
          <w:between w:val="nil"/>
        </w:pBdr>
        <w:spacing w:after="0" w:line="360" w:lineRule="auto"/>
        <w:ind w:left="720"/>
        <w:rPr>
          <w:rFonts w:eastAsia="Times New Roman" w:cs="Times New Roman"/>
          <w:b/>
          <w:color w:val="002060"/>
          <w:szCs w:val="18"/>
        </w:rPr>
      </w:pPr>
    </w:p>
    <w:p w14:paraId="36F74FF2"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Diseñada y presentada la </w:t>
      </w:r>
      <w:r w:rsidRPr="00652421">
        <w:rPr>
          <w:rFonts w:eastAsia="Times New Roman" w:cs="Times New Roman"/>
          <w:i/>
          <w:color w:val="002060"/>
          <w:szCs w:val="18"/>
        </w:rPr>
        <w:t>“Política institucional de inclusión para las personas con discapacidad”</w:t>
      </w:r>
      <w:r w:rsidRPr="00652421">
        <w:rPr>
          <w:rFonts w:eastAsia="Times New Roman" w:cs="Times New Roman"/>
          <w:color w:val="002060"/>
          <w:szCs w:val="18"/>
        </w:rPr>
        <w:t>, dado el compromiso de esta nueva gestión con la promoción de los derechos, la inserción y el desarrollo de las personas con discapacidad en todos los ámbitos de la sociedad dese una perspectiva inclusiva.</w:t>
      </w:r>
    </w:p>
    <w:p w14:paraId="48C2CA89"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73E0B884"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Rediseñado el Centro Nacional de Recursos Educativos para la Discapacidad Visual “Olga Estrella”, convirtiéndose en el “</w:t>
      </w:r>
      <w:r w:rsidRPr="00652421">
        <w:rPr>
          <w:rFonts w:eastAsia="Times New Roman" w:cs="Times New Roman"/>
          <w:i/>
          <w:color w:val="002060"/>
          <w:szCs w:val="18"/>
        </w:rPr>
        <w:t>Centro Nacional de Recursos Educativos para Niños con Necesidades Específicas Olga Estrella</w:t>
      </w:r>
      <w:r w:rsidRPr="00652421">
        <w:rPr>
          <w:rFonts w:eastAsia="Times New Roman" w:cs="Times New Roman"/>
          <w:color w:val="002060"/>
          <w:szCs w:val="18"/>
        </w:rPr>
        <w:t xml:space="preserve">”, con un nuevo enfoque de la política de atención y recursos del centro. Esto a través de una consultoría financiada por Unicef. </w:t>
      </w:r>
    </w:p>
    <w:p w14:paraId="0F139C7D" w14:textId="77777777" w:rsidR="000418B5" w:rsidRPr="00652421" w:rsidRDefault="000418B5" w:rsidP="000418B5">
      <w:pPr>
        <w:pStyle w:val="Prrafodelista"/>
        <w:spacing w:after="0" w:line="360" w:lineRule="auto"/>
        <w:rPr>
          <w:rFonts w:eastAsia="Times New Roman" w:cs="Times New Roman"/>
          <w:color w:val="002060"/>
          <w:szCs w:val="18"/>
        </w:rPr>
      </w:pPr>
    </w:p>
    <w:p w14:paraId="7E6716B0"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Aperturado un Centro de Recursos para la Atención a la Diversidad (CAD) en la Regional 16 Cotuí), sumando en su totalidad 14 CAD a nivel nacional: Regional 02 San Juan de la Maguana, Regional 03 Azua, Regional 04 San Cristóbal, Regional 05 San Pedro de Macorís, Regional 06 La Vega, Regional 07 en Salcedo, Regional 08 Santiago, Regional 10 Santo Domingo II, Regional 11 Puerto Plata, Regional 12 Higüey, Regional 14 Nagua, Regional 15 Santo Domingo y Regional 17 Monte Plata.</w:t>
      </w:r>
    </w:p>
    <w:p w14:paraId="53DE4F61" w14:textId="77777777" w:rsidR="000418B5" w:rsidRPr="00652421" w:rsidRDefault="000418B5" w:rsidP="000418B5">
      <w:pPr>
        <w:pStyle w:val="Prrafodelista"/>
        <w:spacing w:after="0" w:line="360" w:lineRule="auto"/>
        <w:rPr>
          <w:rFonts w:eastAsia="Times New Roman" w:cs="Times New Roman"/>
          <w:color w:val="002060"/>
          <w:szCs w:val="18"/>
        </w:rPr>
      </w:pPr>
      <w:bookmarkStart w:id="99" w:name="_heading=h.gjdgxs" w:colFirst="0" w:colLast="0"/>
      <w:bookmarkEnd w:id="99"/>
    </w:p>
    <w:p w14:paraId="12981661"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Abiertas ocho aulas específicas para la inclusión educativa en escuelas regulares para la atención de estudiantes con discapacidad intelectual y estudiantes con autismo. En total se benefician 69 estudiantes de las aulas abiertas, pertenecientes a los distritos de Educación: Cambita 04-01, San Pedro de Macorís del Este 05-01, Santo Domingo Sureste 10-04 y 10-06, Cabrera 14-02 y Yamasá 17-01. A nivel nacional existen 42 aulas específicas para la inclusión educativa. </w:t>
      </w:r>
    </w:p>
    <w:p w14:paraId="6F9F4E6B" w14:textId="77777777" w:rsidR="000418B5" w:rsidRPr="00652421" w:rsidRDefault="000418B5" w:rsidP="000418B5">
      <w:pPr>
        <w:pStyle w:val="Prrafodelista"/>
        <w:spacing w:after="0" w:line="360" w:lineRule="auto"/>
        <w:rPr>
          <w:rFonts w:eastAsia="Times New Roman" w:cs="Times New Roman"/>
          <w:color w:val="002060"/>
          <w:szCs w:val="18"/>
        </w:rPr>
      </w:pPr>
    </w:p>
    <w:p w14:paraId="4D904E24"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El sistema educativo dominicano cuenta con 35 centros públicos de educación especial a nivel nacional, donde se escolarizan más de 6,000 estudiantes con diferentes tipos de discapacidad y 22 centros específicos para estudiantes sordos y 11 aulas específicas para estudiantes sordos, donde reciben escolarización aproximadamente 1,500 estudiantes con discapacidad auditiva. </w:t>
      </w:r>
    </w:p>
    <w:p w14:paraId="34128AE1"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46669E5F"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485 centros educativos incluidos en el Proyecto de Buenas Prácticas Inclusivas (PBPI) para la transformación de las prácticas, políticas y culturas hacia la inclusión educativa. A la fecha 1,569 centros educativos han participado del PBPI. </w:t>
      </w:r>
    </w:p>
    <w:p w14:paraId="69D68B09"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66A0C104" w14:textId="77777777" w:rsidR="000418B5" w:rsidRPr="009D6768" w:rsidRDefault="000418B5" w:rsidP="009D6768">
      <w:pPr>
        <w:spacing w:line="360" w:lineRule="auto"/>
        <w:jc w:val="center"/>
        <w:rPr>
          <w:rFonts w:ascii="Gotham" w:hAnsi="Gotham" w:cs="Times New Roman"/>
          <w:b/>
          <w:iCs/>
          <w:sz w:val="16"/>
          <w:szCs w:val="16"/>
        </w:rPr>
      </w:pPr>
      <w:r w:rsidRPr="009D6768">
        <w:rPr>
          <w:rFonts w:ascii="Gotham" w:hAnsi="Gotham" w:cs="Times New Roman"/>
          <w:b/>
          <w:iCs/>
          <w:sz w:val="16"/>
          <w:szCs w:val="16"/>
        </w:rPr>
        <w:t>Atención a estudiantes con necesidades específicas de apoyo educativo</w:t>
      </w:r>
    </w:p>
    <w:p w14:paraId="4019B41C"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430 estudiantes con discapacidad visual recibieron apoyo pedagógico, de los cuales 130 son ciegos y 300 presentan una condición de baja visión. Actualmente existen 49 maestros itinerantes a nivel nacional que apoyan en las orientaciones que se les ofrecen a los estudiantes con discapacidad visual.</w:t>
      </w:r>
    </w:p>
    <w:p w14:paraId="351F611A" w14:textId="77777777" w:rsidR="000418B5" w:rsidRPr="00652421" w:rsidRDefault="000418B5" w:rsidP="000418B5">
      <w:pPr>
        <w:spacing w:after="0" w:line="360" w:lineRule="auto"/>
        <w:rPr>
          <w:rFonts w:eastAsia="Times New Roman" w:cs="Times New Roman"/>
          <w:color w:val="002060"/>
          <w:szCs w:val="18"/>
          <w:highlight w:val="yellow"/>
        </w:rPr>
      </w:pPr>
    </w:p>
    <w:p w14:paraId="0FDCEE80"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 xml:space="preserve">Elaborado y lanzado el Diccionario Oficial de Lengua de Señas Dominicana. Este diccionario es un logro que representa un referente a nivel nacional e internacional, dado que es el primer diccionario oficial de lengua de señas dominicana. Se puede consultar este diccionario en la siguiente página: </w:t>
      </w:r>
      <w:hyperlink r:id="rId15">
        <w:r w:rsidRPr="00652421">
          <w:rPr>
            <w:rFonts w:eastAsia="Times New Roman" w:cs="Times New Roman"/>
            <w:color w:val="002060"/>
            <w:szCs w:val="18"/>
            <w:u w:val="single"/>
          </w:rPr>
          <w:t>http://www.educando.edu.do/portal/diccionario-oficial-de-lengua-de-senas-dominicana/</w:t>
        </w:r>
      </w:hyperlink>
      <w:r w:rsidRPr="00652421">
        <w:rPr>
          <w:rFonts w:eastAsia="Times New Roman" w:cs="Times New Roman"/>
          <w:color w:val="002060"/>
          <w:szCs w:val="18"/>
          <w:u w:val="single"/>
        </w:rPr>
        <w:t xml:space="preserve">. </w:t>
      </w:r>
      <w:r w:rsidRPr="00652421">
        <w:rPr>
          <w:rFonts w:eastAsia="Times New Roman" w:cs="Times New Roman"/>
          <w:color w:val="002060"/>
          <w:szCs w:val="18"/>
        </w:rPr>
        <w:t xml:space="preserve">El diccionario se logró en alianza con el Consejo Nacional de Discapacidad (Conadis) y la Asociación Nacional de Sordos de la República Dominicana (Ansordo). </w:t>
      </w:r>
    </w:p>
    <w:p w14:paraId="2D3A18F9" w14:textId="77777777" w:rsidR="00FA2B8D" w:rsidRDefault="00FA2B8D" w:rsidP="00FA2B8D">
      <w:pPr>
        <w:pBdr>
          <w:top w:val="nil"/>
          <w:left w:val="nil"/>
          <w:bottom w:val="nil"/>
          <w:right w:val="nil"/>
          <w:between w:val="nil"/>
        </w:pBdr>
        <w:spacing w:after="0" w:line="360" w:lineRule="auto"/>
        <w:jc w:val="center"/>
        <w:rPr>
          <w:rFonts w:ascii="Gotham" w:hAnsi="Gotham" w:cs="Times New Roman"/>
          <w:b/>
          <w:iCs/>
          <w:sz w:val="16"/>
          <w:szCs w:val="16"/>
        </w:rPr>
      </w:pPr>
    </w:p>
    <w:p w14:paraId="55736B4F" w14:textId="77777777" w:rsidR="000418B5" w:rsidRPr="009D6768" w:rsidRDefault="000418B5" w:rsidP="009D6768">
      <w:pPr>
        <w:pBdr>
          <w:top w:val="nil"/>
          <w:left w:val="nil"/>
          <w:bottom w:val="nil"/>
          <w:right w:val="nil"/>
          <w:between w:val="nil"/>
        </w:pBdr>
        <w:spacing w:line="360" w:lineRule="auto"/>
        <w:jc w:val="center"/>
        <w:rPr>
          <w:rFonts w:ascii="Gotham" w:hAnsi="Gotham" w:cs="Times New Roman"/>
          <w:b/>
          <w:iCs/>
          <w:sz w:val="16"/>
          <w:szCs w:val="16"/>
        </w:rPr>
      </w:pPr>
      <w:r w:rsidRPr="009D6768">
        <w:rPr>
          <w:rFonts w:ascii="Gotham" w:hAnsi="Gotham" w:cs="Times New Roman"/>
          <w:b/>
          <w:iCs/>
          <w:sz w:val="16"/>
          <w:szCs w:val="16"/>
        </w:rPr>
        <w:t xml:space="preserve">Formación y capacitación </w:t>
      </w:r>
      <w:proofErr w:type="gramStart"/>
      <w:r w:rsidRPr="009D6768">
        <w:rPr>
          <w:rFonts w:ascii="Gotham" w:hAnsi="Gotham" w:cs="Times New Roman"/>
          <w:b/>
          <w:iCs/>
          <w:sz w:val="16"/>
          <w:szCs w:val="16"/>
        </w:rPr>
        <w:t>continua</w:t>
      </w:r>
      <w:proofErr w:type="gramEnd"/>
    </w:p>
    <w:p w14:paraId="47E88BB7"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Orientadas en talleres de formación continua las cinco maestras que escolarizan estudiantes con discapacidad múltiple, en los siguientes temas: evaluación funcional, mapas (evaluación), orientaciones para el nuevo año escolar y caracterización de los estudiantes con discapacidad múltiple y sordoceguera.</w:t>
      </w:r>
    </w:p>
    <w:p w14:paraId="3F44D967" w14:textId="77777777" w:rsidR="000418B5" w:rsidRPr="00652421" w:rsidRDefault="000418B5" w:rsidP="000418B5">
      <w:pPr>
        <w:pStyle w:val="Prrafodelista"/>
        <w:spacing w:after="0" w:line="360" w:lineRule="auto"/>
        <w:rPr>
          <w:rFonts w:eastAsia="Times New Roman" w:cs="Times New Roman"/>
          <w:color w:val="002060"/>
          <w:szCs w:val="18"/>
        </w:rPr>
      </w:pPr>
    </w:p>
    <w:p w14:paraId="4F5509CD"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t>49 maestros itinerantes y cinco coordinadores de eje orientados en temas de educación a distancia y virtualidad.</w:t>
      </w:r>
    </w:p>
    <w:p w14:paraId="0C65DEF5"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7077E12C" w14:textId="77777777" w:rsidR="00FA2B8D" w:rsidRDefault="000418B5" w:rsidP="00495A63">
      <w:pPr>
        <w:pStyle w:val="Prrafodelista"/>
        <w:numPr>
          <w:ilvl w:val="0"/>
          <w:numId w:val="98"/>
        </w:numPr>
        <w:spacing w:after="0" w:line="360" w:lineRule="auto"/>
        <w:rPr>
          <w:rFonts w:eastAsia="Times New Roman" w:cs="Times New Roman"/>
          <w:color w:val="002060"/>
          <w:szCs w:val="18"/>
        </w:rPr>
      </w:pPr>
      <w:r w:rsidRPr="00652421">
        <w:rPr>
          <w:rFonts w:eastAsia="Times New Roman" w:cs="Times New Roman"/>
          <w:color w:val="002060"/>
          <w:szCs w:val="18"/>
        </w:rPr>
        <w:t>10 psicopedagogas y ocho familias de estudiantes con autismo orientad</w:t>
      </w:r>
    </w:p>
    <w:p w14:paraId="3B271C8B" w14:textId="420649CC" w:rsidR="000418B5" w:rsidRPr="00652421" w:rsidRDefault="000418B5" w:rsidP="00495A63">
      <w:pPr>
        <w:pStyle w:val="Prrafodelista"/>
        <w:numPr>
          <w:ilvl w:val="0"/>
          <w:numId w:val="98"/>
        </w:numPr>
        <w:spacing w:after="0" w:line="360" w:lineRule="auto"/>
        <w:rPr>
          <w:rFonts w:eastAsia="Times New Roman" w:cs="Times New Roman"/>
          <w:color w:val="002060"/>
          <w:szCs w:val="18"/>
        </w:rPr>
      </w:pPr>
      <w:r w:rsidRPr="00652421">
        <w:rPr>
          <w:rFonts w:eastAsia="Times New Roman" w:cs="Times New Roman"/>
          <w:color w:val="002060"/>
          <w:szCs w:val="18"/>
        </w:rPr>
        <w:t xml:space="preserve">os en autismo y familia, en colaboración internacional con la Escuela Internacional para Autismo (The International School for Autism). </w:t>
      </w:r>
    </w:p>
    <w:p w14:paraId="667EDB88" w14:textId="77777777" w:rsidR="000418B5" w:rsidRPr="00652421" w:rsidRDefault="000418B5" w:rsidP="000418B5">
      <w:pPr>
        <w:pStyle w:val="Prrafodelista"/>
        <w:spacing w:after="0" w:line="360" w:lineRule="auto"/>
        <w:rPr>
          <w:rFonts w:eastAsia="Times New Roman" w:cs="Times New Roman"/>
          <w:color w:val="002060"/>
          <w:szCs w:val="18"/>
        </w:rPr>
      </w:pPr>
    </w:p>
    <w:p w14:paraId="2BB8E4D9" w14:textId="77777777" w:rsidR="000418B5" w:rsidRPr="00652421" w:rsidRDefault="000418B5" w:rsidP="00495A63">
      <w:pPr>
        <w:numPr>
          <w:ilvl w:val="0"/>
          <w:numId w:val="98"/>
        </w:numPr>
        <w:pBdr>
          <w:top w:val="nil"/>
          <w:left w:val="nil"/>
          <w:bottom w:val="nil"/>
          <w:right w:val="nil"/>
          <w:between w:val="nil"/>
        </w:pBdr>
        <w:spacing w:after="0" w:line="360" w:lineRule="auto"/>
        <w:rPr>
          <w:rFonts w:eastAsia="Times New Roman" w:cs="Times New Roman"/>
          <w:color w:val="002060"/>
          <w:szCs w:val="18"/>
        </w:rPr>
      </w:pPr>
      <w:r w:rsidRPr="00652421">
        <w:rPr>
          <w:rFonts w:eastAsia="Times New Roman" w:cs="Times New Roman"/>
          <w:color w:val="002060"/>
          <w:szCs w:val="18"/>
        </w:rPr>
        <w:lastRenderedPageBreak/>
        <w:t xml:space="preserve">Realizado el 4to. Simposio Internacional de Educación para Personas Sordas, a través de la plataforma de Zoom y transmisión en vivo. En el mismo participaron 2,000 personas, entre ellas docentes, coordinadores, directores, monitores sordos e intérpretes del país, así como de diferentes países de Latinoamérica.  El propósito de este simposio que se realiza anualmente, es fortalecer los procesos pedagógicos dirigidos a estudiantes sordos, desde una perspectiva de derecho y de integración de toda la familia en la enseñanza y aprendizaje de las personas sordas. </w:t>
      </w:r>
    </w:p>
    <w:p w14:paraId="6F3016A5" w14:textId="77777777" w:rsidR="000418B5" w:rsidRPr="00652421" w:rsidRDefault="000418B5" w:rsidP="000418B5">
      <w:pPr>
        <w:pBdr>
          <w:top w:val="nil"/>
          <w:left w:val="nil"/>
          <w:bottom w:val="nil"/>
          <w:right w:val="nil"/>
          <w:between w:val="nil"/>
        </w:pBdr>
        <w:spacing w:after="0" w:line="360" w:lineRule="auto"/>
        <w:ind w:left="360"/>
        <w:rPr>
          <w:rFonts w:eastAsia="Times New Roman" w:cs="Times New Roman"/>
          <w:color w:val="002060"/>
          <w:szCs w:val="18"/>
        </w:rPr>
      </w:pPr>
    </w:p>
    <w:p w14:paraId="478A9ED0" w14:textId="77777777" w:rsidR="000418B5" w:rsidRPr="009D6768" w:rsidRDefault="000418B5" w:rsidP="009D6768">
      <w:pPr>
        <w:shd w:val="clear" w:color="auto" w:fill="002060"/>
        <w:spacing w:line="360" w:lineRule="auto"/>
        <w:rPr>
          <w:rFonts w:cs="Times New Roman"/>
          <w:b/>
          <w:i/>
          <w:color w:val="FFFFFF" w:themeColor="background1"/>
          <w:szCs w:val="18"/>
          <w:lang w:val="es-ES"/>
        </w:rPr>
      </w:pPr>
      <w:r w:rsidRPr="009D6768">
        <w:rPr>
          <w:rFonts w:cs="Times New Roman"/>
          <w:b/>
          <w:i/>
          <w:color w:val="FFFFFF" w:themeColor="background1"/>
          <w:szCs w:val="18"/>
          <w:lang w:val="es-ES"/>
        </w:rPr>
        <w:t>Estrategia 04.1.4 Desarrollo de estrategias, programas y proyectos de apoyo al bienestar socioafectivo y psicopedagógico de estudiantes y familias en situación de vulnerabilidad.</w:t>
      </w:r>
    </w:p>
    <w:p w14:paraId="2BFB6D20" w14:textId="77777777" w:rsidR="000418B5" w:rsidRPr="00652421" w:rsidRDefault="000418B5" w:rsidP="009D6768">
      <w:pPr>
        <w:shd w:val="clear" w:color="auto" w:fill="FFFFFF"/>
        <w:spacing w:after="0" w:line="360" w:lineRule="auto"/>
        <w:rPr>
          <w:rFonts w:eastAsia="Times New Roman" w:cs="Times New Roman"/>
          <w:color w:val="002060"/>
          <w:szCs w:val="18"/>
          <w:lang w:eastAsia="es-DO"/>
        </w:rPr>
      </w:pPr>
    </w:p>
    <w:p w14:paraId="67963D1D" w14:textId="77777777" w:rsidR="000418B5" w:rsidRPr="00652421" w:rsidRDefault="000418B5" w:rsidP="009D6768">
      <w:pPr>
        <w:shd w:val="clear" w:color="auto" w:fill="FFFFFF"/>
        <w:spacing w:before="100" w:beforeAutospacing="1" w:after="100" w:afterAutospacing="1" w:line="360" w:lineRule="auto"/>
        <w:rPr>
          <w:rFonts w:eastAsia="Times New Roman" w:cs="Times New Roman"/>
          <w:color w:val="002060"/>
          <w:szCs w:val="18"/>
          <w:lang w:eastAsia="es-DO"/>
        </w:rPr>
      </w:pPr>
      <w:r w:rsidRPr="00652421">
        <w:rPr>
          <w:rFonts w:eastAsia="Times New Roman" w:cs="Times New Roman"/>
          <w:color w:val="002060"/>
          <w:szCs w:val="18"/>
          <w:lang w:eastAsia="es-DO"/>
        </w:rPr>
        <w:t>La finalidad de esta estrategia es orientar y acompañar la aplicación de los lineamientos curriculares desde una perspectiva psicopedagógica y de apoyo a los procesos que se desarrollan en la escuela, con intervenciones dirigidas a los actores y, en especial, las enfocadas en el desarrollo integral de los estudiantes y la promoción de acciones preventivas. Esto para contribuir al desarrollo integral de los estudiantes, estimulando su desarrollo personal, social y afectivo. Para ello, debe aportar al proceso educativo mediante el apoyo al logro de los aprendizajes de todos los estudiantes y a sus familias desde una perspectiva inclusiva.</w:t>
      </w:r>
    </w:p>
    <w:p w14:paraId="09B36F3C" w14:textId="77777777" w:rsidR="000418B5" w:rsidRPr="00652421" w:rsidRDefault="000418B5" w:rsidP="009D6768">
      <w:pPr>
        <w:spacing w:line="360" w:lineRule="auto"/>
        <w:rPr>
          <w:rFonts w:eastAsia="Times New Roman" w:cs="Times New Roman"/>
          <w:color w:val="002060"/>
          <w:szCs w:val="18"/>
          <w:lang w:eastAsia="es-DO"/>
        </w:rPr>
      </w:pPr>
      <w:r w:rsidRPr="00652421">
        <w:rPr>
          <w:rFonts w:eastAsia="Times New Roman" w:cs="Times New Roman"/>
          <w:color w:val="002060"/>
          <w:szCs w:val="18"/>
          <w:lang w:eastAsia="es-DO"/>
        </w:rPr>
        <w:t>Se recoge en este informe las principales acciones desarrolladas en el ámbito de apoyo al bienestar socioafectivo y psicopedagógico de estudiantes y familias en situación de vulnerabilidad durante el año 2020.</w:t>
      </w:r>
    </w:p>
    <w:p w14:paraId="60300A35" w14:textId="77777777" w:rsidR="000418B5" w:rsidRPr="00652421" w:rsidRDefault="000418B5" w:rsidP="00495A63">
      <w:pPr>
        <w:pStyle w:val="Prrafodelista"/>
        <w:numPr>
          <w:ilvl w:val="0"/>
          <w:numId w:val="105"/>
        </w:numPr>
        <w:spacing w:line="36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Dentro del </w:t>
      </w:r>
      <w:r w:rsidRPr="00652421">
        <w:rPr>
          <w:rFonts w:cs="Times New Roman"/>
          <w:i/>
          <w:color w:val="002060"/>
          <w:szCs w:val="18"/>
        </w:rPr>
        <w:t>programa de apoyo a los procesos de enseñanza y aprendizaje</w:t>
      </w:r>
      <w:r w:rsidRPr="00652421">
        <w:rPr>
          <w:rFonts w:cs="Times New Roman"/>
          <w:color w:val="002060"/>
          <w:szCs w:val="18"/>
        </w:rPr>
        <w:t xml:space="preserve"> durante el período de cuarentena por covid-19 y cierre del año escolar, se desarrollaron las siguientes acciones:</w:t>
      </w:r>
    </w:p>
    <w:p w14:paraId="2E0478DC" w14:textId="77777777" w:rsidR="000418B5" w:rsidRPr="00652421" w:rsidRDefault="000418B5" w:rsidP="000418B5">
      <w:pPr>
        <w:pStyle w:val="Prrafodelista"/>
        <w:spacing w:line="360" w:lineRule="auto"/>
        <w:ind w:left="360"/>
        <w:rPr>
          <w:rFonts w:eastAsia="Times New Roman" w:cs="Times New Roman"/>
          <w:color w:val="002060"/>
          <w:szCs w:val="18"/>
          <w:lang w:eastAsia="es-DO"/>
        </w:rPr>
      </w:pPr>
    </w:p>
    <w:p w14:paraId="7C9D4F15" w14:textId="77777777" w:rsidR="000418B5" w:rsidRPr="00652421" w:rsidRDefault="000418B5" w:rsidP="00495A63">
      <w:pPr>
        <w:pStyle w:val="Prrafodelista"/>
        <w:numPr>
          <w:ilvl w:val="0"/>
          <w:numId w:val="115"/>
        </w:numPr>
        <w:spacing w:line="360" w:lineRule="auto"/>
        <w:ind w:left="720"/>
        <w:rPr>
          <w:rFonts w:cs="Times New Roman"/>
          <w:color w:val="002060"/>
          <w:szCs w:val="18"/>
        </w:rPr>
      </w:pPr>
      <w:r w:rsidRPr="00652421">
        <w:rPr>
          <w:rFonts w:eastAsia="Times New Roman" w:cs="Times New Roman"/>
          <w:color w:val="002060"/>
          <w:szCs w:val="18"/>
          <w:lang w:eastAsia="es-DO"/>
        </w:rPr>
        <w:t xml:space="preserve">Implementación de </w:t>
      </w:r>
      <w:r w:rsidRPr="00652421">
        <w:rPr>
          <w:rFonts w:cs="Times New Roman"/>
          <w:color w:val="002060"/>
          <w:szCs w:val="18"/>
        </w:rPr>
        <w:t>un programa de apoyo al bienestar socio afectivo y psicopedagógico de estudiantes y familias en situación de vulnerabilidad, beneficiando a 200,780 familias. Con el apoyo de Unicef.</w:t>
      </w:r>
    </w:p>
    <w:p w14:paraId="39EFDD8D" w14:textId="77777777" w:rsidR="000418B5" w:rsidRPr="00652421" w:rsidRDefault="000418B5" w:rsidP="000418B5">
      <w:pPr>
        <w:pStyle w:val="Prrafodelista"/>
        <w:spacing w:line="360" w:lineRule="auto"/>
        <w:ind w:left="1440"/>
        <w:rPr>
          <w:rFonts w:cs="Times New Roman"/>
          <w:color w:val="002060"/>
          <w:szCs w:val="18"/>
        </w:rPr>
      </w:pPr>
    </w:p>
    <w:p w14:paraId="42134D0E" w14:textId="77777777" w:rsidR="000418B5" w:rsidRPr="00652421" w:rsidRDefault="000418B5" w:rsidP="00495A63">
      <w:pPr>
        <w:pStyle w:val="Prrafodelista"/>
        <w:numPr>
          <w:ilvl w:val="0"/>
          <w:numId w:val="115"/>
        </w:numPr>
        <w:spacing w:line="360" w:lineRule="auto"/>
        <w:ind w:left="720"/>
        <w:rPr>
          <w:rFonts w:cs="Times New Roman"/>
          <w:color w:val="002060"/>
          <w:szCs w:val="18"/>
        </w:rPr>
      </w:pPr>
      <w:r w:rsidRPr="00652421">
        <w:rPr>
          <w:rFonts w:cs="Times New Roman"/>
          <w:color w:val="002060"/>
          <w:szCs w:val="18"/>
        </w:rPr>
        <w:lastRenderedPageBreak/>
        <w:t>Orientaciones sobre salud general, dinámica familiar; salud mental, planes de apoyo social, y referimientos. Con apoyo de Unicef.</w:t>
      </w:r>
    </w:p>
    <w:p w14:paraId="797FDBF6" w14:textId="77777777" w:rsidR="000418B5" w:rsidRPr="00652421" w:rsidRDefault="000418B5" w:rsidP="000418B5">
      <w:pPr>
        <w:pStyle w:val="Prrafodelista"/>
        <w:spacing w:line="360" w:lineRule="auto"/>
        <w:rPr>
          <w:rFonts w:cs="Times New Roman"/>
          <w:color w:val="002060"/>
          <w:szCs w:val="18"/>
        </w:rPr>
      </w:pPr>
    </w:p>
    <w:p w14:paraId="39267051" w14:textId="77777777" w:rsidR="000418B5" w:rsidRPr="00652421" w:rsidRDefault="000418B5" w:rsidP="00495A63">
      <w:pPr>
        <w:pStyle w:val="Prrafodelista"/>
        <w:numPr>
          <w:ilvl w:val="0"/>
          <w:numId w:val="114"/>
        </w:numPr>
        <w:spacing w:line="360" w:lineRule="auto"/>
        <w:rPr>
          <w:rFonts w:cs="Times New Roman"/>
          <w:color w:val="002060"/>
          <w:szCs w:val="18"/>
        </w:rPr>
      </w:pPr>
      <w:r w:rsidRPr="00652421">
        <w:rPr>
          <w:rFonts w:cs="Times New Roman"/>
          <w:color w:val="002060"/>
          <w:szCs w:val="18"/>
        </w:rPr>
        <w:t xml:space="preserve">Dentro del </w:t>
      </w:r>
      <w:r w:rsidRPr="00652421">
        <w:rPr>
          <w:rFonts w:cs="Times New Roman"/>
          <w:i/>
          <w:color w:val="002060"/>
          <w:szCs w:val="18"/>
        </w:rPr>
        <w:t>programa de apoyo psicoafectivo</w:t>
      </w:r>
      <w:r w:rsidRPr="00652421">
        <w:rPr>
          <w:rFonts w:cs="Times New Roman"/>
          <w:color w:val="002060"/>
          <w:szCs w:val="18"/>
        </w:rPr>
        <w:t xml:space="preserve"> a través de la Línea Familiar, de plataformas y recursos virtuales, se atendieron a 5,000 familias mediante consultas en línea. Con el apoyo de Unicef, el Instituto de Salud Mental y Telepsicología, y el Colegio Dominicano de Psicología (Codopsi).</w:t>
      </w:r>
    </w:p>
    <w:p w14:paraId="12AFA853" w14:textId="77777777" w:rsidR="000418B5" w:rsidRPr="00652421" w:rsidRDefault="000418B5" w:rsidP="000418B5">
      <w:pPr>
        <w:spacing w:after="0" w:line="360" w:lineRule="auto"/>
        <w:rPr>
          <w:rFonts w:eastAsia="Times New Roman" w:cs="Times New Roman"/>
          <w:color w:val="002060"/>
          <w:szCs w:val="18"/>
          <w:lang w:eastAsia="es-DO"/>
        </w:rPr>
      </w:pPr>
    </w:p>
    <w:p w14:paraId="77D923E8" w14:textId="77777777" w:rsidR="000418B5" w:rsidRPr="00652421" w:rsidRDefault="000418B5" w:rsidP="00495A63">
      <w:pPr>
        <w:pStyle w:val="Prrafodelista"/>
        <w:numPr>
          <w:ilvl w:val="0"/>
          <w:numId w:val="114"/>
        </w:numPr>
        <w:spacing w:line="360" w:lineRule="auto"/>
        <w:rPr>
          <w:rFonts w:eastAsia="Arial" w:cs="Times New Roman"/>
          <w:color w:val="002060"/>
          <w:szCs w:val="18"/>
          <w:lang w:val="es-ES_tradnl"/>
        </w:rPr>
      </w:pPr>
      <w:r w:rsidRPr="00652421">
        <w:rPr>
          <w:rFonts w:cs="Times New Roman"/>
          <w:i/>
          <w:color w:val="002060"/>
          <w:szCs w:val="18"/>
        </w:rPr>
        <w:t>Programa de apoyo y recuperación psicoafectivo</w:t>
      </w:r>
      <w:r w:rsidRPr="00652421">
        <w:rPr>
          <w:rFonts w:cs="Times New Roman"/>
          <w:color w:val="002060"/>
          <w:szCs w:val="18"/>
        </w:rPr>
        <w:t xml:space="preserve">. Se capacitaron </w:t>
      </w:r>
      <w:r w:rsidRPr="00652421">
        <w:rPr>
          <w:rFonts w:eastAsia="Times New Roman" w:cs="Times New Roman"/>
          <w:color w:val="002060"/>
          <w:szCs w:val="18"/>
          <w:lang w:val="es-ES_tradnl"/>
        </w:rPr>
        <w:t>sobre este programa</w:t>
      </w:r>
      <w:r w:rsidRPr="00652421">
        <w:rPr>
          <w:rFonts w:cs="Times New Roman"/>
          <w:color w:val="002060"/>
          <w:szCs w:val="18"/>
        </w:rPr>
        <w:t xml:space="preserve"> para la educación en contexto covid -19, unos 992 técnicos del nivel inicial, 982 técnicos del nivel primario y 1,142 técnicos del nivel secundario, así como </w:t>
      </w:r>
      <w:r w:rsidRPr="00652421">
        <w:rPr>
          <w:rFonts w:eastAsia="Arial" w:cs="Times New Roman"/>
          <w:color w:val="002060"/>
          <w:szCs w:val="18"/>
          <w:lang w:val="es-ES_tradnl"/>
        </w:rPr>
        <w:t>207 técnicos del área de Orientación y Psicología. Con el apoyo de Unicef.</w:t>
      </w:r>
    </w:p>
    <w:p w14:paraId="60437E7B" w14:textId="77777777" w:rsidR="000418B5" w:rsidRPr="00652421" w:rsidRDefault="000418B5" w:rsidP="009D6768">
      <w:pPr>
        <w:spacing w:after="0" w:line="360" w:lineRule="auto"/>
        <w:rPr>
          <w:rFonts w:eastAsia="Arial" w:cs="Times New Roman"/>
          <w:color w:val="002060"/>
          <w:szCs w:val="18"/>
          <w:lang w:val="es-ES_tradnl"/>
        </w:rPr>
      </w:pPr>
    </w:p>
    <w:p w14:paraId="185810A0" w14:textId="77777777" w:rsidR="000418B5" w:rsidRPr="009D6768" w:rsidRDefault="000418B5" w:rsidP="009D6768">
      <w:pPr>
        <w:shd w:val="clear" w:color="auto" w:fill="002060"/>
        <w:spacing w:line="360" w:lineRule="auto"/>
        <w:rPr>
          <w:rFonts w:cs="Times New Roman"/>
          <w:b/>
          <w:i/>
          <w:color w:val="FFFFFF" w:themeColor="background1"/>
          <w:szCs w:val="18"/>
        </w:rPr>
      </w:pPr>
      <w:r w:rsidRPr="009D6768">
        <w:rPr>
          <w:rFonts w:cs="Times New Roman"/>
          <w:b/>
          <w:i/>
          <w:color w:val="FFFFFF" w:themeColor="background1"/>
          <w:szCs w:val="18"/>
        </w:rPr>
        <w:t>Estrategia 04.1.5. Fortalecimiento de los programas de prevención, evaluación y recuperación ante situaciones de desastres y emergencias.</w:t>
      </w:r>
    </w:p>
    <w:p w14:paraId="2A167F5B" w14:textId="77777777" w:rsidR="009D6768" w:rsidRDefault="009D6768" w:rsidP="009D6768">
      <w:pPr>
        <w:spacing w:after="0" w:line="360" w:lineRule="auto"/>
        <w:rPr>
          <w:rFonts w:cs="Times New Roman"/>
          <w:color w:val="002060"/>
          <w:szCs w:val="18"/>
        </w:rPr>
      </w:pPr>
    </w:p>
    <w:p w14:paraId="058278BC" w14:textId="77777777" w:rsidR="000418B5" w:rsidRPr="00652421" w:rsidRDefault="000418B5" w:rsidP="009D6768">
      <w:pPr>
        <w:spacing w:after="200" w:line="360" w:lineRule="auto"/>
        <w:rPr>
          <w:rFonts w:cs="Times New Roman"/>
          <w:color w:val="002060"/>
          <w:szCs w:val="18"/>
        </w:rPr>
      </w:pPr>
      <w:r w:rsidRPr="00652421">
        <w:rPr>
          <w:rFonts w:cs="Times New Roman"/>
          <w:color w:val="002060"/>
          <w:szCs w:val="18"/>
        </w:rPr>
        <w:t>El Minerd, en el interés de promover ambientes sanos, seguros y propicios para el aprendizaje de los estudiantes, establece que la seguridad de cada plantel y su entorno no se relaciona solamente con las amenazas (naturales y antrópicas) a que esté expuesto, sino también con las capacidades y herramientas con que cuenten los actores de la comunidad educativa para contrarrestar los riesgos. Es por esto que el tema de gestión de riesgos trabaja desde el año 1997 como Programa de Gestión de Riesgos en la Dirección General de Currículo, dentro de los llamados programas de impacto.</w:t>
      </w:r>
    </w:p>
    <w:p w14:paraId="795E7705" w14:textId="77777777" w:rsidR="000418B5" w:rsidRPr="00652421" w:rsidRDefault="000418B5" w:rsidP="009D6768">
      <w:pPr>
        <w:spacing w:after="200" w:line="360" w:lineRule="auto"/>
        <w:rPr>
          <w:rFonts w:cs="Times New Roman"/>
          <w:color w:val="002060"/>
          <w:szCs w:val="18"/>
        </w:rPr>
      </w:pPr>
      <w:r w:rsidRPr="00652421">
        <w:rPr>
          <w:rFonts w:cs="Times New Roman"/>
          <w:color w:val="002060"/>
          <w:szCs w:val="18"/>
        </w:rPr>
        <w:t>En el año 2016, por algunas eventualidades adversas surgidas en el sistema educativo, el Minerd entendió de vital importancia fortalecer la estructura organizacional de esta área y mediante la Orden Departamental 18-2016 del 04 de octubre de 2016, se eleva el programa a Dirección General de Gestión de Riesgos (DGGdR).</w:t>
      </w:r>
    </w:p>
    <w:p w14:paraId="3808F9E5" w14:textId="77777777" w:rsidR="000418B5" w:rsidRPr="00652421" w:rsidRDefault="000418B5" w:rsidP="009D6768">
      <w:pPr>
        <w:spacing w:after="200" w:line="360" w:lineRule="auto"/>
        <w:rPr>
          <w:rFonts w:cs="Times New Roman"/>
          <w:color w:val="002060"/>
          <w:szCs w:val="18"/>
        </w:rPr>
      </w:pPr>
      <w:r w:rsidRPr="00652421">
        <w:rPr>
          <w:rFonts w:cs="Times New Roman"/>
          <w:color w:val="002060"/>
          <w:szCs w:val="18"/>
        </w:rPr>
        <w:t xml:space="preserve">En el interés de mantener la integralidad y la coherencia de las acciones que se desarrollan en relación con el ambiente, los fenómenos naturales de orígenes diversos y que provocan situaciones adversas, así como gestionar la infraestructura ambiental con la que convergen los centros educativos y su entorno, se modifica, mediante la Orden Departamental 18-2017 </w:t>
      </w:r>
      <w:r w:rsidRPr="00652421">
        <w:rPr>
          <w:rFonts w:cs="Times New Roman"/>
          <w:color w:val="002060"/>
          <w:szCs w:val="18"/>
        </w:rPr>
        <w:lastRenderedPageBreak/>
        <w:t>del 15 de septiembre de 2017 el nombre a la DGGdR, cambiándola a Dirección General de Gestión Ambiental y de Riesgos, incluyendo la función de sostenibilidad ambiental.</w:t>
      </w:r>
    </w:p>
    <w:p w14:paraId="4B67A26E" w14:textId="77777777" w:rsidR="000418B5" w:rsidRPr="00652421" w:rsidRDefault="000418B5" w:rsidP="009D6768">
      <w:pPr>
        <w:spacing w:after="200" w:line="360" w:lineRule="auto"/>
        <w:rPr>
          <w:rFonts w:cs="Times New Roman"/>
          <w:color w:val="002060"/>
          <w:szCs w:val="18"/>
        </w:rPr>
      </w:pPr>
      <w:r w:rsidRPr="00652421">
        <w:rPr>
          <w:rFonts w:cs="Times New Roman"/>
          <w:color w:val="002060"/>
          <w:szCs w:val="18"/>
        </w:rPr>
        <w:t xml:space="preserve"> Cuenta con su propio Plan Estratégico de Gestión Ambiental y de Riesgos, el cual es parte integral del Plan Estratégico del Ministerio de Educación. Este plan fue desarrollado con la asistencia técnica del Programa de las Naciones Unidas para el Desarrollo (PNUD) como una guía para el logro de centros educativos más seguros, resilientes, inclusivos y sostenibles, promoviendo la planificación y ejecución de acciones oportunas y efectivas de reducción de riesgos en los centros educativos y su entorno. Las acciones de este plan impactan esta meta, al igual que la de Instalaciones Escolares más Seguras, Inclusivas y Sostenibles.</w:t>
      </w:r>
    </w:p>
    <w:p w14:paraId="61CF2070" w14:textId="77777777" w:rsidR="000418B5" w:rsidRPr="00652421" w:rsidRDefault="000418B5" w:rsidP="009D6768">
      <w:pPr>
        <w:spacing w:after="200" w:line="360" w:lineRule="auto"/>
        <w:rPr>
          <w:rFonts w:cs="Times New Roman"/>
          <w:color w:val="002060"/>
          <w:szCs w:val="18"/>
        </w:rPr>
      </w:pPr>
      <w:r w:rsidRPr="00652421">
        <w:rPr>
          <w:rFonts w:cs="Times New Roman"/>
          <w:color w:val="002060"/>
          <w:szCs w:val="18"/>
        </w:rPr>
        <w:t>En su formulación se reconoce que la capacidad para la reducción de riesgos de desastres, el incremento de la resiliencia y la preparación ante situaciones adversas se fundamenta en el fortalecimiento de la comunidad educativa y en la optimización de los recursos disponibles, a los fines de garantizar, de manera coordinada e integral, la seguridad de cada estudiante, docente y personal administrativo.</w:t>
      </w:r>
    </w:p>
    <w:p w14:paraId="621C57A8" w14:textId="77777777" w:rsidR="000418B5" w:rsidRPr="00652421" w:rsidRDefault="000418B5" w:rsidP="009D6768">
      <w:pPr>
        <w:spacing w:after="200" w:line="360" w:lineRule="auto"/>
        <w:rPr>
          <w:rFonts w:cs="Times New Roman"/>
          <w:color w:val="002060"/>
          <w:szCs w:val="18"/>
        </w:rPr>
      </w:pPr>
      <w:r w:rsidRPr="00652421">
        <w:rPr>
          <w:rFonts w:cs="Times New Roman"/>
          <w:color w:val="002060"/>
          <w:szCs w:val="18"/>
        </w:rPr>
        <w:t>A continuación, se presentan los logros obtenidos durante el año 2020:</w:t>
      </w:r>
    </w:p>
    <w:p w14:paraId="745BA23E" w14:textId="77777777" w:rsidR="000418B5" w:rsidRPr="009D6768" w:rsidRDefault="000418B5" w:rsidP="009D6768">
      <w:pPr>
        <w:spacing w:line="360" w:lineRule="auto"/>
        <w:jc w:val="center"/>
        <w:rPr>
          <w:rFonts w:ascii="Gotham" w:hAnsi="Gotham" w:cs="Times New Roman"/>
          <w:b/>
          <w:iCs/>
          <w:sz w:val="16"/>
          <w:szCs w:val="16"/>
        </w:rPr>
      </w:pPr>
      <w:bookmarkStart w:id="100" w:name="_Toc56167055"/>
      <w:r w:rsidRPr="009D6768">
        <w:rPr>
          <w:rFonts w:ascii="Gotham" w:hAnsi="Gotham" w:cs="Times New Roman"/>
          <w:b/>
          <w:iCs/>
          <w:sz w:val="16"/>
          <w:szCs w:val="16"/>
        </w:rPr>
        <w:t>Manejo de emergencias y desastres</w:t>
      </w:r>
      <w:bookmarkEnd w:id="100"/>
    </w:p>
    <w:p w14:paraId="7A6C1909" w14:textId="77777777" w:rsidR="000418B5" w:rsidRPr="00652421" w:rsidRDefault="000418B5" w:rsidP="009D6768">
      <w:pPr>
        <w:spacing w:after="200" w:line="360" w:lineRule="auto"/>
        <w:rPr>
          <w:rFonts w:cs="Times New Roman"/>
          <w:color w:val="002060"/>
          <w:szCs w:val="18"/>
        </w:rPr>
      </w:pPr>
      <w:r w:rsidRPr="00652421">
        <w:rPr>
          <w:rFonts w:cs="Times New Roman"/>
          <w:color w:val="002060"/>
          <w:szCs w:val="18"/>
        </w:rPr>
        <w:t>Se trabaja en la conformación y gestión de la brigada de respuesta ante emergencias y desastres y capacitar en prevención, mitigación y respuesta (PMR) a los miembros de la brigada, dotarle de las herramientas y elementos de seguridad pertinente para la realización de su trabajo y brindar atención oportuna a los potenciales eventos naturales y antrópicos que afecten a la comunidad educativa.</w:t>
      </w:r>
    </w:p>
    <w:p w14:paraId="2009597F" w14:textId="77777777" w:rsidR="000418B5" w:rsidRPr="00652421" w:rsidRDefault="000418B5" w:rsidP="009D6768">
      <w:pPr>
        <w:spacing w:after="200" w:line="360" w:lineRule="auto"/>
        <w:rPr>
          <w:rFonts w:cs="Times New Roman"/>
          <w:color w:val="002060"/>
          <w:szCs w:val="18"/>
        </w:rPr>
      </w:pPr>
      <w:r w:rsidRPr="00652421">
        <w:rPr>
          <w:rFonts w:cs="Times New Roman"/>
          <w:color w:val="002060"/>
          <w:szCs w:val="18"/>
        </w:rPr>
        <w:t xml:space="preserve">Durante el 2020 se ejecutaron las siguientes acciones: </w:t>
      </w:r>
    </w:p>
    <w:p w14:paraId="21BB0DEB" w14:textId="77777777" w:rsidR="000418B5" w:rsidRPr="00652421" w:rsidRDefault="000418B5" w:rsidP="00495A63">
      <w:pPr>
        <w:pStyle w:val="Prrafodelista"/>
        <w:numPr>
          <w:ilvl w:val="0"/>
          <w:numId w:val="156"/>
        </w:numPr>
        <w:spacing w:after="200" w:line="360" w:lineRule="auto"/>
        <w:rPr>
          <w:rFonts w:cs="Times New Roman"/>
          <w:color w:val="002060"/>
          <w:szCs w:val="18"/>
        </w:rPr>
      </w:pPr>
      <w:r w:rsidRPr="00652421">
        <w:rPr>
          <w:rFonts w:cs="Times New Roman"/>
          <w:color w:val="002060"/>
          <w:szCs w:val="18"/>
        </w:rPr>
        <w:t>Investigaciones y seguimiento a emergencias por intoxicación por aplicación de plaguicidas en la zona del Bajo Yuna y afectaciones por emisión de gases por incendio del vertedero de Duquesa, Santo Domingo Norte.</w:t>
      </w:r>
    </w:p>
    <w:p w14:paraId="2011AD5D" w14:textId="77777777" w:rsidR="000418B5" w:rsidRPr="00652421" w:rsidRDefault="000418B5" w:rsidP="000418B5">
      <w:pPr>
        <w:pStyle w:val="Prrafodelista"/>
        <w:spacing w:after="200" w:line="360" w:lineRule="auto"/>
        <w:ind w:left="360"/>
        <w:rPr>
          <w:rFonts w:cs="Times New Roman"/>
          <w:color w:val="002060"/>
          <w:szCs w:val="18"/>
        </w:rPr>
      </w:pPr>
    </w:p>
    <w:p w14:paraId="61349D14" w14:textId="77777777" w:rsidR="000418B5" w:rsidRPr="00652421" w:rsidRDefault="000418B5" w:rsidP="00495A63">
      <w:pPr>
        <w:pStyle w:val="Prrafodelista"/>
        <w:numPr>
          <w:ilvl w:val="0"/>
          <w:numId w:val="111"/>
        </w:numPr>
        <w:spacing w:after="200" w:line="360" w:lineRule="auto"/>
        <w:rPr>
          <w:rFonts w:cs="Times New Roman"/>
          <w:color w:val="002060"/>
          <w:szCs w:val="18"/>
        </w:rPr>
      </w:pPr>
      <w:r w:rsidRPr="00652421">
        <w:rPr>
          <w:rFonts w:cs="Times New Roman"/>
          <w:color w:val="002060"/>
          <w:szCs w:val="18"/>
        </w:rPr>
        <w:t>Evaluaciones de instalaciones de cocinas en centros educativos, a los fines de verificar el cumplimiento de las normas técnicas en instalaciones tipo industrial, así como la inspección de otras instalaciones de capacidades menores.</w:t>
      </w:r>
    </w:p>
    <w:p w14:paraId="3A7AEF5E" w14:textId="77777777" w:rsidR="000418B5" w:rsidRPr="00652421" w:rsidRDefault="000418B5" w:rsidP="000418B5">
      <w:pPr>
        <w:pStyle w:val="Prrafodelista"/>
        <w:spacing w:line="360" w:lineRule="auto"/>
        <w:rPr>
          <w:rFonts w:cs="Times New Roman"/>
          <w:color w:val="002060"/>
          <w:szCs w:val="18"/>
        </w:rPr>
      </w:pPr>
    </w:p>
    <w:p w14:paraId="193DC098" w14:textId="77777777" w:rsidR="000418B5" w:rsidRPr="00652421" w:rsidRDefault="000418B5" w:rsidP="00495A63">
      <w:pPr>
        <w:pStyle w:val="Prrafodelista"/>
        <w:numPr>
          <w:ilvl w:val="0"/>
          <w:numId w:val="111"/>
        </w:numPr>
        <w:spacing w:after="200" w:line="360" w:lineRule="auto"/>
        <w:rPr>
          <w:rFonts w:cs="Times New Roman"/>
          <w:color w:val="002060"/>
          <w:szCs w:val="18"/>
        </w:rPr>
      </w:pPr>
      <w:r w:rsidRPr="00652421">
        <w:rPr>
          <w:rFonts w:cs="Times New Roman"/>
          <w:color w:val="002060"/>
          <w:szCs w:val="18"/>
        </w:rPr>
        <w:lastRenderedPageBreak/>
        <w:t>Evaluaciones de verificación y cumplimiento de las normas en instalaciones de plantas de GLP en el entorno de los centros educativos.</w:t>
      </w:r>
    </w:p>
    <w:p w14:paraId="711239B8" w14:textId="77777777" w:rsidR="000418B5" w:rsidRPr="00652421" w:rsidRDefault="000418B5" w:rsidP="000418B5">
      <w:pPr>
        <w:pStyle w:val="Prrafodelista"/>
        <w:spacing w:line="360" w:lineRule="auto"/>
        <w:rPr>
          <w:rFonts w:cs="Times New Roman"/>
          <w:color w:val="002060"/>
          <w:szCs w:val="18"/>
        </w:rPr>
      </w:pPr>
    </w:p>
    <w:p w14:paraId="633D3204" w14:textId="77777777" w:rsidR="000418B5" w:rsidRPr="00652421" w:rsidRDefault="000418B5" w:rsidP="00495A63">
      <w:pPr>
        <w:pStyle w:val="Prrafodelista"/>
        <w:numPr>
          <w:ilvl w:val="0"/>
          <w:numId w:val="108"/>
        </w:numPr>
        <w:spacing w:after="200" w:line="360" w:lineRule="auto"/>
        <w:rPr>
          <w:rFonts w:cs="Times New Roman"/>
          <w:color w:val="002060"/>
          <w:szCs w:val="18"/>
        </w:rPr>
      </w:pPr>
      <w:r w:rsidRPr="00652421">
        <w:rPr>
          <w:rFonts w:cs="Times New Roman"/>
          <w:color w:val="002060"/>
          <w:szCs w:val="18"/>
        </w:rPr>
        <w:t>Realización de talleres en uso de extintores y extinción de incendios, primeros auxilios básicos y evacuación en regionales de Educación, sede central e institutos descentralizados; y en evaluación de daños y análisis de necesidades y uso de drones aplicados a la gestión de riesgos.</w:t>
      </w:r>
    </w:p>
    <w:p w14:paraId="3DB4AC21" w14:textId="77777777" w:rsidR="000418B5" w:rsidRPr="00652421" w:rsidRDefault="000418B5" w:rsidP="000418B5">
      <w:pPr>
        <w:pStyle w:val="Prrafodelista"/>
        <w:spacing w:after="200" w:line="360" w:lineRule="auto"/>
        <w:ind w:left="360"/>
        <w:rPr>
          <w:rFonts w:cs="Times New Roman"/>
          <w:color w:val="002060"/>
          <w:szCs w:val="18"/>
        </w:rPr>
      </w:pPr>
    </w:p>
    <w:p w14:paraId="573C3E4F" w14:textId="77777777" w:rsidR="000418B5" w:rsidRPr="00652421" w:rsidRDefault="000418B5" w:rsidP="00495A63">
      <w:pPr>
        <w:pStyle w:val="Prrafodelista"/>
        <w:numPr>
          <w:ilvl w:val="0"/>
          <w:numId w:val="108"/>
        </w:numPr>
        <w:spacing w:line="360" w:lineRule="auto"/>
        <w:rPr>
          <w:rFonts w:cs="Times New Roman"/>
          <w:color w:val="002060"/>
          <w:szCs w:val="18"/>
        </w:rPr>
      </w:pPr>
      <w:r w:rsidRPr="00652421">
        <w:rPr>
          <w:rFonts w:cs="Times New Roman"/>
          <w:color w:val="002060"/>
          <w:szCs w:val="18"/>
        </w:rPr>
        <w:t>Señalización de 76 rutas de evacuación y puntos de encuentro en centros educativos, sede central, edificaciones del Ministerio de Educación y organismos descentralizados.</w:t>
      </w:r>
    </w:p>
    <w:p w14:paraId="3D2F521D" w14:textId="77777777" w:rsidR="000418B5" w:rsidRPr="00652421" w:rsidRDefault="000418B5" w:rsidP="000418B5">
      <w:pPr>
        <w:pStyle w:val="Prrafodelista"/>
        <w:spacing w:line="360" w:lineRule="auto"/>
        <w:ind w:left="360"/>
        <w:rPr>
          <w:rFonts w:cs="Times New Roman"/>
          <w:color w:val="002060"/>
          <w:szCs w:val="18"/>
        </w:rPr>
      </w:pPr>
    </w:p>
    <w:p w14:paraId="5B6DEE36" w14:textId="77777777" w:rsidR="000418B5" w:rsidRPr="00652421" w:rsidRDefault="000418B5" w:rsidP="00495A63">
      <w:pPr>
        <w:pStyle w:val="Prrafodelista"/>
        <w:numPr>
          <w:ilvl w:val="0"/>
          <w:numId w:val="108"/>
        </w:numPr>
        <w:spacing w:line="360" w:lineRule="auto"/>
        <w:rPr>
          <w:rFonts w:cs="Times New Roman"/>
          <w:color w:val="002060"/>
          <w:szCs w:val="18"/>
        </w:rPr>
      </w:pPr>
      <w:r w:rsidRPr="00652421">
        <w:rPr>
          <w:rFonts w:cs="Times New Roman"/>
          <w:color w:val="002060"/>
          <w:szCs w:val="18"/>
        </w:rPr>
        <w:t xml:space="preserve">Acompañamiento y elaboración de los siguientes protocolos frente a la covid-19: </w:t>
      </w:r>
    </w:p>
    <w:p w14:paraId="235878FE" w14:textId="77777777" w:rsidR="000418B5" w:rsidRPr="00652421" w:rsidRDefault="000418B5" w:rsidP="00495A63">
      <w:pPr>
        <w:pStyle w:val="Prrafodelista"/>
        <w:numPr>
          <w:ilvl w:val="1"/>
          <w:numId w:val="112"/>
        </w:numPr>
        <w:spacing w:line="360" w:lineRule="auto"/>
        <w:rPr>
          <w:rFonts w:cs="Times New Roman"/>
          <w:color w:val="002060"/>
          <w:szCs w:val="18"/>
        </w:rPr>
      </w:pPr>
      <w:r w:rsidRPr="00652421">
        <w:rPr>
          <w:rFonts w:cs="Times New Roman"/>
          <w:color w:val="002060"/>
          <w:szCs w:val="18"/>
        </w:rPr>
        <w:t>Entrega de kits alimenticios en centros educativos en apoyo a Inabie.</w:t>
      </w:r>
    </w:p>
    <w:p w14:paraId="142666EB" w14:textId="77777777" w:rsidR="000418B5" w:rsidRPr="00652421" w:rsidRDefault="000418B5" w:rsidP="00495A63">
      <w:pPr>
        <w:pStyle w:val="Prrafodelista"/>
        <w:numPr>
          <w:ilvl w:val="1"/>
          <w:numId w:val="112"/>
        </w:numPr>
        <w:spacing w:line="360" w:lineRule="auto"/>
        <w:rPr>
          <w:rFonts w:cs="Times New Roman"/>
          <w:color w:val="002060"/>
          <w:szCs w:val="18"/>
        </w:rPr>
      </w:pPr>
      <w:r w:rsidRPr="00652421">
        <w:rPr>
          <w:rFonts w:cs="Times New Roman"/>
          <w:color w:val="002060"/>
          <w:szCs w:val="18"/>
        </w:rPr>
        <w:t>Reanudación de labores en edificio Inabie.</w:t>
      </w:r>
    </w:p>
    <w:p w14:paraId="2046F328" w14:textId="77777777" w:rsidR="000418B5" w:rsidRPr="00652421" w:rsidRDefault="000418B5" w:rsidP="00495A63">
      <w:pPr>
        <w:pStyle w:val="Prrafodelista"/>
        <w:numPr>
          <w:ilvl w:val="1"/>
          <w:numId w:val="112"/>
        </w:numPr>
        <w:spacing w:line="360" w:lineRule="auto"/>
        <w:rPr>
          <w:rFonts w:cs="Times New Roman"/>
          <w:color w:val="002060"/>
          <w:szCs w:val="18"/>
        </w:rPr>
      </w:pPr>
      <w:r w:rsidRPr="00652421">
        <w:rPr>
          <w:rFonts w:cs="Times New Roman"/>
          <w:color w:val="002060"/>
          <w:szCs w:val="18"/>
        </w:rPr>
        <w:t>Reingreso personal de almacenes Minerd.</w:t>
      </w:r>
    </w:p>
    <w:p w14:paraId="5CEAF855" w14:textId="77777777" w:rsidR="000418B5" w:rsidRPr="00652421" w:rsidRDefault="000418B5" w:rsidP="00495A63">
      <w:pPr>
        <w:pStyle w:val="Prrafodelista"/>
        <w:numPr>
          <w:ilvl w:val="1"/>
          <w:numId w:val="112"/>
        </w:numPr>
        <w:spacing w:line="360" w:lineRule="auto"/>
        <w:rPr>
          <w:rFonts w:cs="Times New Roman"/>
          <w:color w:val="002060"/>
          <w:szCs w:val="18"/>
        </w:rPr>
      </w:pPr>
      <w:r w:rsidRPr="00652421">
        <w:rPr>
          <w:rFonts w:cs="Times New Roman"/>
          <w:color w:val="002060"/>
          <w:szCs w:val="18"/>
        </w:rPr>
        <w:t>Atención a usuarios Oficina Acreditación y Titulación.</w:t>
      </w:r>
    </w:p>
    <w:p w14:paraId="3D45B490" w14:textId="77777777" w:rsidR="000418B5" w:rsidRPr="00652421" w:rsidRDefault="000418B5" w:rsidP="00495A63">
      <w:pPr>
        <w:pStyle w:val="Prrafodelista"/>
        <w:numPr>
          <w:ilvl w:val="1"/>
          <w:numId w:val="112"/>
        </w:numPr>
        <w:spacing w:line="360" w:lineRule="auto"/>
        <w:rPr>
          <w:rFonts w:cs="Times New Roman"/>
          <w:color w:val="002060"/>
          <w:szCs w:val="18"/>
        </w:rPr>
      </w:pPr>
      <w:r w:rsidRPr="00652421">
        <w:rPr>
          <w:rFonts w:cs="Times New Roman"/>
          <w:color w:val="002060"/>
          <w:szCs w:val="18"/>
        </w:rPr>
        <w:t>Salidas para la evaluación de centros educativos.</w:t>
      </w:r>
    </w:p>
    <w:p w14:paraId="362CD06E" w14:textId="77777777" w:rsidR="000418B5" w:rsidRPr="00652421" w:rsidRDefault="000418B5" w:rsidP="00495A63">
      <w:pPr>
        <w:pStyle w:val="Prrafodelista"/>
        <w:numPr>
          <w:ilvl w:val="1"/>
          <w:numId w:val="112"/>
        </w:numPr>
        <w:spacing w:line="360" w:lineRule="auto"/>
        <w:rPr>
          <w:rFonts w:cs="Times New Roman"/>
          <w:color w:val="002060"/>
          <w:szCs w:val="18"/>
        </w:rPr>
      </w:pPr>
      <w:r w:rsidRPr="00652421">
        <w:rPr>
          <w:rFonts w:cs="Times New Roman"/>
          <w:color w:val="002060"/>
          <w:szCs w:val="18"/>
        </w:rPr>
        <w:t>Protocolo para las Pruebas Nacionales 2020 frente a la covid-19 y presentación de este al Ministerio de Salud Pública para la aprobación. (Este protocolo no se llegó a implementar debido a que se cancelaron las pruebas).</w:t>
      </w:r>
    </w:p>
    <w:p w14:paraId="7044D6D0" w14:textId="77777777" w:rsidR="000418B5" w:rsidRPr="00652421" w:rsidRDefault="000418B5" w:rsidP="00495A63">
      <w:pPr>
        <w:pStyle w:val="Prrafodelista"/>
        <w:numPr>
          <w:ilvl w:val="1"/>
          <w:numId w:val="112"/>
        </w:numPr>
        <w:spacing w:line="360" w:lineRule="auto"/>
        <w:rPr>
          <w:rFonts w:cs="Times New Roman"/>
          <w:color w:val="002060"/>
          <w:szCs w:val="18"/>
        </w:rPr>
      </w:pPr>
      <w:r w:rsidRPr="00652421">
        <w:rPr>
          <w:rFonts w:cs="Times New Roman"/>
          <w:color w:val="002060"/>
          <w:szCs w:val="18"/>
        </w:rPr>
        <w:t>Elaboración protocolo para el inicio de la docencia 2020-2021.</w:t>
      </w:r>
    </w:p>
    <w:p w14:paraId="1BF1D503" w14:textId="77777777" w:rsidR="000418B5" w:rsidRPr="00652421" w:rsidRDefault="000418B5" w:rsidP="00495A63">
      <w:pPr>
        <w:pStyle w:val="Prrafodelista"/>
        <w:numPr>
          <w:ilvl w:val="1"/>
          <w:numId w:val="112"/>
        </w:numPr>
        <w:spacing w:line="360" w:lineRule="auto"/>
        <w:rPr>
          <w:rFonts w:cs="Times New Roman"/>
          <w:color w:val="002060"/>
          <w:szCs w:val="18"/>
        </w:rPr>
      </w:pPr>
      <w:r w:rsidRPr="00652421">
        <w:rPr>
          <w:rFonts w:cs="Times New Roman"/>
          <w:color w:val="002060"/>
          <w:szCs w:val="18"/>
        </w:rPr>
        <w:t>Revisión protocolo para la entrega de laptops República Digital frente a la covid-19 y presentación de este al Ministerio de Salud Pública para la aprobación</w:t>
      </w:r>
    </w:p>
    <w:p w14:paraId="278599DA" w14:textId="01028DDD" w:rsidR="000418B5" w:rsidRPr="005075F2" w:rsidRDefault="000418B5" w:rsidP="005075F2">
      <w:pPr>
        <w:spacing w:line="360" w:lineRule="auto"/>
        <w:jc w:val="center"/>
        <w:rPr>
          <w:rFonts w:ascii="Gotham" w:hAnsi="Gotham" w:cs="Times New Roman"/>
          <w:b/>
          <w:iCs/>
          <w:sz w:val="16"/>
          <w:szCs w:val="16"/>
        </w:rPr>
      </w:pPr>
      <w:bookmarkStart w:id="101" w:name="_Toc56167056"/>
      <w:r w:rsidRPr="005075F2">
        <w:rPr>
          <w:rFonts w:ascii="Gotham" w:hAnsi="Gotham" w:cs="Times New Roman"/>
          <w:b/>
          <w:iCs/>
          <w:sz w:val="16"/>
          <w:szCs w:val="16"/>
        </w:rPr>
        <w:t>Capacitación en gestión de riesgos</w:t>
      </w:r>
      <w:bookmarkEnd w:id="101"/>
    </w:p>
    <w:p w14:paraId="4B6BF7CB" w14:textId="38E99682" w:rsidR="000418B5" w:rsidRPr="00652421" w:rsidRDefault="000418B5" w:rsidP="005075F2">
      <w:pPr>
        <w:spacing w:after="200" w:line="360" w:lineRule="auto"/>
        <w:rPr>
          <w:rFonts w:cs="Times New Roman"/>
          <w:color w:val="002060"/>
          <w:szCs w:val="18"/>
        </w:rPr>
      </w:pPr>
      <w:r w:rsidRPr="00652421">
        <w:rPr>
          <w:rFonts w:cs="Times New Roman"/>
          <w:color w:val="002060"/>
          <w:szCs w:val="18"/>
        </w:rPr>
        <w:t>Se formaron y capacitaron a</w:t>
      </w:r>
      <w:r w:rsidR="00C86787">
        <w:rPr>
          <w:rFonts w:cs="Times New Roman"/>
          <w:color w:val="002060"/>
          <w:szCs w:val="18"/>
        </w:rPr>
        <w:t xml:space="preserve"> más de 2,200 </w:t>
      </w:r>
      <w:r w:rsidRPr="00652421">
        <w:rPr>
          <w:rFonts w:cs="Times New Roman"/>
          <w:color w:val="002060"/>
          <w:szCs w:val="18"/>
        </w:rPr>
        <w:t xml:space="preserve"> integrantes de la comunidad educativa sobre la gestión de riesgos y para la preparación de planes escolares de gestión de riesgos, en los siguientes temas: </w:t>
      </w:r>
    </w:p>
    <w:tbl>
      <w:tblPr>
        <w:tblStyle w:val="Tablaconcuadrcula"/>
        <w:tblW w:w="79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5"/>
        <w:gridCol w:w="3870"/>
      </w:tblGrid>
      <w:tr w:rsidR="000418B5" w:rsidRPr="005075F2" w14:paraId="41D0991D" w14:textId="77777777" w:rsidTr="00A67D46">
        <w:trPr>
          <w:trHeight w:val="131"/>
          <w:tblHeader/>
        </w:trPr>
        <w:tc>
          <w:tcPr>
            <w:tcW w:w="4045" w:type="dxa"/>
            <w:shd w:val="clear" w:color="auto" w:fill="E7E6E6" w:themeFill="background2"/>
          </w:tcPr>
          <w:p w14:paraId="080DF80C" w14:textId="77777777" w:rsidR="000418B5" w:rsidRPr="005075F2" w:rsidRDefault="000418B5" w:rsidP="005075F2">
            <w:pPr>
              <w:rPr>
                <w:rFonts w:cs="Times New Roman"/>
                <w:color w:val="002060"/>
                <w:sz w:val="16"/>
                <w:szCs w:val="16"/>
              </w:rPr>
            </w:pPr>
            <w:r w:rsidRPr="005075F2">
              <w:rPr>
                <w:rFonts w:cs="Times New Roman"/>
                <w:color w:val="002060"/>
                <w:sz w:val="16"/>
                <w:szCs w:val="16"/>
              </w:rPr>
              <w:t>Tema</w:t>
            </w:r>
          </w:p>
        </w:tc>
        <w:tc>
          <w:tcPr>
            <w:tcW w:w="3870" w:type="dxa"/>
            <w:shd w:val="clear" w:color="auto" w:fill="E7E6E6" w:themeFill="background2"/>
          </w:tcPr>
          <w:p w14:paraId="1AF19AE9" w14:textId="77777777" w:rsidR="000418B5" w:rsidRPr="005075F2" w:rsidRDefault="000418B5" w:rsidP="005075F2">
            <w:pPr>
              <w:rPr>
                <w:rFonts w:cs="Times New Roman"/>
                <w:color w:val="002060"/>
                <w:sz w:val="16"/>
                <w:szCs w:val="16"/>
              </w:rPr>
            </w:pPr>
            <w:r w:rsidRPr="005075F2">
              <w:rPr>
                <w:rFonts w:cs="Times New Roman"/>
                <w:color w:val="002060"/>
                <w:sz w:val="16"/>
                <w:szCs w:val="16"/>
              </w:rPr>
              <w:t>Instancias</w:t>
            </w:r>
          </w:p>
        </w:tc>
      </w:tr>
      <w:tr w:rsidR="000418B5" w:rsidRPr="005075F2" w14:paraId="5C5E4528" w14:textId="77777777" w:rsidTr="00A67D46">
        <w:trPr>
          <w:trHeight w:val="359"/>
        </w:trPr>
        <w:tc>
          <w:tcPr>
            <w:tcW w:w="4045" w:type="dxa"/>
          </w:tcPr>
          <w:p w14:paraId="7A8EB769" w14:textId="77777777" w:rsidR="000418B5" w:rsidRPr="005075F2" w:rsidRDefault="000418B5" w:rsidP="005075F2">
            <w:pPr>
              <w:rPr>
                <w:rFonts w:cs="Times New Roman"/>
                <w:color w:val="002060"/>
                <w:sz w:val="16"/>
                <w:szCs w:val="16"/>
              </w:rPr>
            </w:pPr>
            <w:r w:rsidRPr="005075F2">
              <w:rPr>
                <w:rFonts w:cs="Times New Roman"/>
                <w:color w:val="002060"/>
                <w:sz w:val="16"/>
                <w:szCs w:val="16"/>
              </w:rPr>
              <w:t>Elaboración de planes escolares e institucionales de gestión integral de riesgos de desastres.</w:t>
            </w:r>
          </w:p>
        </w:tc>
        <w:tc>
          <w:tcPr>
            <w:tcW w:w="3870" w:type="dxa"/>
          </w:tcPr>
          <w:p w14:paraId="501F3B18" w14:textId="77777777" w:rsidR="000418B5" w:rsidRPr="005075F2" w:rsidRDefault="000418B5" w:rsidP="00495A63">
            <w:pPr>
              <w:pStyle w:val="Prrafodelista"/>
              <w:numPr>
                <w:ilvl w:val="0"/>
                <w:numId w:val="105"/>
              </w:numPr>
              <w:rPr>
                <w:rFonts w:cs="Times New Roman"/>
                <w:color w:val="002060"/>
                <w:sz w:val="16"/>
                <w:szCs w:val="16"/>
              </w:rPr>
            </w:pPr>
            <w:r w:rsidRPr="005075F2">
              <w:rPr>
                <w:rFonts w:cs="Times New Roman"/>
                <w:color w:val="002060"/>
                <w:sz w:val="16"/>
                <w:szCs w:val="16"/>
              </w:rPr>
              <w:t>Centros de educación especial de las regionales 10 y 15.</w:t>
            </w:r>
          </w:p>
          <w:p w14:paraId="592ADC9C" w14:textId="77777777" w:rsidR="000418B5" w:rsidRPr="005075F2" w:rsidRDefault="000418B5" w:rsidP="00495A63">
            <w:pPr>
              <w:pStyle w:val="Prrafodelista"/>
              <w:numPr>
                <w:ilvl w:val="0"/>
                <w:numId w:val="105"/>
              </w:numPr>
              <w:rPr>
                <w:rFonts w:cs="Times New Roman"/>
                <w:color w:val="002060"/>
                <w:sz w:val="16"/>
                <w:szCs w:val="16"/>
              </w:rPr>
            </w:pPr>
            <w:r w:rsidRPr="005075F2">
              <w:rPr>
                <w:rFonts w:cs="Times New Roman"/>
                <w:color w:val="002060"/>
                <w:sz w:val="16"/>
                <w:szCs w:val="16"/>
              </w:rPr>
              <w:t>Centros educativos de  las regionales 10 y 15.</w:t>
            </w:r>
          </w:p>
        </w:tc>
      </w:tr>
      <w:tr w:rsidR="000418B5" w:rsidRPr="005075F2" w14:paraId="58FF7717" w14:textId="77777777" w:rsidTr="00A67D46">
        <w:trPr>
          <w:trHeight w:val="512"/>
        </w:trPr>
        <w:tc>
          <w:tcPr>
            <w:tcW w:w="4045" w:type="dxa"/>
          </w:tcPr>
          <w:p w14:paraId="278FEC5F" w14:textId="77777777" w:rsidR="000418B5" w:rsidRPr="005075F2" w:rsidRDefault="000418B5" w:rsidP="005075F2">
            <w:pPr>
              <w:rPr>
                <w:rFonts w:cs="Times New Roman"/>
                <w:color w:val="002060"/>
                <w:sz w:val="16"/>
                <w:szCs w:val="16"/>
              </w:rPr>
            </w:pPr>
            <w:r w:rsidRPr="005075F2">
              <w:rPr>
                <w:rFonts w:cs="Times New Roman"/>
                <w:color w:val="002060"/>
                <w:sz w:val="16"/>
                <w:szCs w:val="16"/>
              </w:rPr>
              <w:t>Seguimiento y sensibilización Plan Escolar de Gestión Integral de Riesgos para directores de centros educativos.</w:t>
            </w:r>
          </w:p>
        </w:tc>
        <w:tc>
          <w:tcPr>
            <w:tcW w:w="3870" w:type="dxa"/>
          </w:tcPr>
          <w:p w14:paraId="576BAE02" w14:textId="77777777" w:rsidR="000418B5" w:rsidRPr="005075F2" w:rsidRDefault="000418B5" w:rsidP="00495A63">
            <w:pPr>
              <w:pStyle w:val="Prrafodelista"/>
              <w:numPr>
                <w:ilvl w:val="0"/>
                <w:numId w:val="157"/>
              </w:numPr>
              <w:rPr>
                <w:rFonts w:cs="Times New Roman"/>
                <w:color w:val="002060"/>
                <w:sz w:val="16"/>
                <w:szCs w:val="16"/>
              </w:rPr>
            </w:pPr>
            <w:r w:rsidRPr="005075F2">
              <w:rPr>
                <w:rFonts w:cs="Times New Roman"/>
                <w:color w:val="002060"/>
                <w:sz w:val="16"/>
                <w:szCs w:val="16"/>
              </w:rPr>
              <w:t>Regional 15</w:t>
            </w:r>
          </w:p>
        </w:tc>
      </w:tr>
      <w:tr w:rsidR="000418B5" w:rsidRPr="005075F2" w14:paraId="3A853A36" w14:textId="77777777" w:rsidTr="00A67D46">
        <w:trPr>
          <w:trHeight w:val="516"/>
        </w:trPr>
        <w:tc>
          <w:tcPr>
            <w:tcW w:w="4045" w:type="dxa"/>
          </w:tcPr>
          <w:p w14:paraId="5B888A91" w14:textId="77777777" w:rsidR="000418B5" w:rsidRPr="005075F2" w:rsidRDefault="000418B5" w:rsidP="005075F2">
            <w:pPr>
              <w:rPr>
                <w:rFonts w:cs="Times New Roman"/>
                <w:color w:val="002060"/>
                <w:sz w:val="16"/>
                <w:szCs w:val="16"/>
              </w:rPr>
            </w:pPr>
            <w:r w:rsidRPr="005075F2">
              <w:rPr>
                <w:rFonts w:cs="Times New Roman"/>
                <w:color w:val="002060"/>
                <w:sz w:val="16"/>
                <w:szCs w:val="16"/>
              </w:rPr>
              <w:lastRenderedPageBreak/>
              <w:t>Elaboración de planes institucionales de gestión integral de riesgos de desastres para el personal administrativo, técnico, docente, apoyo y estudiantes de los recintos Isfodosu.</w:t>
            </w:r>
          </w:p>
        </w:tc>
        <w:tc>
          <w:tcPr>
            <w:tcW w:w="3870" w:type="dxa"/>
          </w:tcPr>
          <w:p w14:paraId="2038B505" w14:textId="77777777" w:rsidR="000418B5" w:rsidRPr="005075F2" w:rsidRDefault="000418B5" w:rsidP="00495A63">
            <w:pPr>
              <w:pStyle w:val="Prrafodelista"/>
              <w:numPr>
                <w:ilvl w:val="0"/>
                <w:numId w:val="157"/>
              </w:numPr>
              <w:rPr>
                <w:rFonts w:cs="Times New Roman"/>
                <w:color w:val="002060"/>
                <w:sz w:val="16"/>
                <w:szCs w:val="16"/>
              </w:rPr>
            </w:pPr>
            <w:r w:rsidRPr="005075F2">
              <w:rPr>
                <w:rFonts w:cs="Times New Roman"/>
                <w:color w:val="002060"/>
                <w:sz w:val="16"/>
                <w:szCs w:val="16"/>
              </w:rPr>
              <w:t>Emilio Prud´ Homme (Santiago), Eugenio María de Hostos (Santo Domingo), Félix Evaristo Mejía (Santo Domingo), Urania Montás (San Juan de la Maguana), Juan Vicente Moscoso (San Pedro de Macorís).</w:t>
            </w:r>
          </w:p>
        </w:tc>
      </w:tr>
      <w:tr w:rsidR="000418B5" w:rsidRPr="005075F2" w14:paraId="07B05FC7" w14:textId="77777777" w:rsidTr="00A67D46">
        <w:trPr>
          <w:trHeight w:val="719"/>
        </w:trPr>
        <w:tc>
          <w:tcPr>
            <w:tcW w:w="4045" w:type="dxa"/>
          </w:tcPr>
          <w:p w14:paraId="241708B4" w14:textId="77777777" w:rsidR="000418B5" w:rsidRPr="005075F2" w:rsidRDefault="000418B5" w:rsidP="005075F2">
            <w:pPr>
              <w:rPr>
                <w:rFonts w:cs="Times New Roman"/>
                <w:color w:val="002060"/>
                <w:sz w:val="16"/>
                <w:szCs w:val="16"/>
              </w:rPr>
            </w:pPr>
            <w:r w:rsidRPr="005075F2">
              <w:rPr>
                <w:rFonts w:cs="Times New Roman"/>
                <w:color w:val="002060"/>
                <w:sz w:val="16"/>
                <w:szCs w:val="16"/>
              </w:rPr>
              <w:t xml:space="preserve">Autoprotección y evacuación. </w:t>
            </w:r>
          </w:p>
        </w:tc>
        <w:tc>
          <w:tcPr>
            <w:tcW w:w="3870" w:type="dxa"/>
          </w:tcPr>
          <w:p w14:paraId="22B5A820" w14:textId="77777777" w:rsidR="000418B5" w:rsidRPr="005075F2" w:rsidRDefault="000418B5" w:rsidP="00495A63">
            <w:pPr>
              <w:pStyle w:val="Prrafodelista"/>
              <w:numPr>
                <w:ilvl w:val="0"/>
                <w:numId w:val="105"/>
              </w:numPr>
              <w:rPr>
                <w:rFonts w:cs="Times New Roman"/>
                <w:color w:val="002060"/>
                <w:sz w:val="16"/>
                <w:szCs w:val="16"/>
              </w:rPr>
            </w:pPr>
            <w:r w:rsidRPr="005075F2">
              <w:rPr>
                <w:rFonts w:cs="Times New Roman"/>
                <w:color w:val="002060"/>
                <w:sz w:val="16"/>
                <w:szCs w:val="16"/>
              </w:rPr>
              <w:t xml:space="preserve">Recintos del Isfodosu: Santo Domingo, Santiago, San Juan y San Pedro de Macorís. </w:t>
            </w:r>
          </w:p>
          <w:p w14:paraId="41A0A314" w14:textId="77777777" w:rsidR="000418B5" w:rsidRPr="005075F2" w:rsidRDefault="000418B5" w:rsidP="00495A63">
            <w:pPr>
              <w:pStyle w:val="Prrafodelista"/>
              <w:numPr>
                <w:ilvl w:val="0"/>
                <w:numId w:val="105"/>
              </w:numPr>
              <w:rPr>
                <w:rFonts w:cs="Times New Roman"/>
                <w:color w:val="002060"/>
                <w:sz w:val="16"/>
                <w:szCs w:val="16"/>
              </w:rPr>
            </w:pPr>
            <w:r w:rsidRPr="005075F2">
              <w:rPr>
                <w:rFonts w:cs="Times New Roman"/>
                <w:color w:val="002060"/>
                <w:sz w:val="16"/>
                <w:szCs w:val="16"/>
              </w:rPr>
              <w:t>Centros de educación especial de las regionales 10 y 15.</w:t>
            </w:r>
          </w:p>
          <w:p w14:paraId="4A9D180C" w14:textId="77777777" w:rsidR="000418B5" w:rsidRPr="005075F2" w:rsidRDefault="000418B5" w:rsidP="00495A63">
            <w:pPr>
              <w:pStyle w:val="Prrafodelista"/>
              <w:numPr>
                <w:ilvl w:val="0"/>
                <w:numId w:val="105"/>
              </w:numPr>
              <w:rPr>
                <w:rFonts w:cs="Times New Roman"/>
                <w:color w:val="002060"/>
                <w:sz w:val="16"/>
                <w:szCs w:val="16"/>
              </w:rPr>
            </w:pPr>
            <w:r w:rsidRPr="005075F2">
              <w:rPr>
                <w:rFonts w:cs="Times New Roman"/>
                <w:color w:val="002060"/>
                <w:sz w:val="16"/>
                <w:szCs w:val="16"/>
              </w:rPr>
              <w:t>Centros educativos de la Regional 15.</w:t>
            </w:r>
          </w:p>
        </w:tc>
      </w:tr>
      <w:tr w:rsidR="000418B5" w:rsidRPr="005075F2" w14:paraId="65C86E78" w14:textId="77777777" w:rsidTr="00A67D46">
        <w:trPr>
          <w:trHeight w:val="827"/>
        </w:trPr>
        <w:tc>
          <w:tcPr>
            <w:tcW w:w="4045" w:type="dxa"/>
          </w:tcPr>
          <w:p w14:paraId="1456F97D" w14:textId="77777777" w:rsidR="000418B5" w:rsidRPr="005075F2" w:rsidRDefault="000418B5" w:rsidP="005075F2">
            <w:pPr>
              <w:rPr>
                <w:rFonts w:cs="Times New Roman"/>
                <w:color w:val="002060"/>
                <w:sz w:val="16"/>
                <w:szCs w:val="16"/>
              </w:rPr>
            </w:pPr>
            <w:r w:rsidRPr="005075F2">
              <w:rPr>
                <w:rFonts w:cs="Times New Roman"/>
                <w:color w:val="002060"/>
                <w:sz w:val="16"/>
                <w:szCs w:val="16"/>
              </w:rPr>
              <w:t>Simulacros simples de evacuación.</w:t>
            </w:r>
          </w:p>
        </w:tc>
        <w:tc>
          <w:tcPr>
            <w:tcW w:w="3870" w:type="dxa"/>
          </w:tcPr>
          <w:p w14:paraId="67ADD99E" w14:textId="77777777" w:rsidR="000418B5" w:rsidRPr="005075F2" w:rsidRDefault="000418B5" w:rsidP="00495A63">
            <w:pPr>
              <w:pStyle w:val="Prrafodelista"/>
              <w:numPr>
                <w:ilvl w:val="0"/>
                <w:numId w:val="113"/>
              </w:numPr>
              <w:rPr>
                <w:rFonts w:cs="Times New Roman"/>
                <w:color w:val="002060"/>
                <w:sz w:val="16"/>
                <w:szCs w:val="16"/>
              </w:rPr>
            </w:pPr>
            <w:r w:rsidRPr="005075F2">
              <w:rPr>
                <w:rFonts w:cs="Times New Roman"/>
                <w:color w:val="002060"/>
                <w:sz w:val="16"/>
                <w:szCs w:val="16"/>
              </w:rPr>
              <w:t>5 en centros educativos de la Regional 15.</w:t>
            </w:r>
          </w:p>
          <w:p w14:paraId="13827EDB" w14:textId="77777777" w:rsidR="000418B5" w:rsidRPr="005075F2" w:rsidRDefault="000418B5" w:rsidP="00495A63">
            <w:pPr>
              <w:pStyle w:val="Prrafodelista"/>
              <w:numPr>
                <w:ilvl w:val="0"/>
                <w:numId w:val="113"/>
              </w:numPr>
              <w:rPr>
                <w:rFonts w:cs="Times New Roman"/>
                <w:color w:val="002060"/>
                <w:sz w:val="16"/>
                <w:szCs w:val="16"/>
              </w:rPr>
            </w:pPr>
            <w:r w:rsidRPr="005075F2">
              <w:rPr>
                <w:rFonts w:cs="Times New Roman"/>
                <w:color w:val="002060"/>
                <w:sz w:val="16"/>
                <w:szCs w:val="16"/>
              </w:rPr>
              <w:t>1 en la sede central.</w:t>
            </w:r>
          </w:p>
          <w:p w14:paraId="10496616" w14:textId="77777777" w:rsidR="000418B5" w:rsidRPr="005075F2" w:rsidRDefault="000418B5" w:rsidP="00495A63">
            <w:pPr>
              <w:pStyle w:val="Prrafodelista"/>
              <w:numPr>
                <w:ilvl w:val="0"/>
                <w:numId w:val="113"/>
              </w:numPr>
              <w:rPr>
                <w:rFonts w:cs="Times New Roman"/>
                <w:color w:val="002060"/>
                <w:sz w:val="16"/>
                <w:szCs w:val="16"/>
              </w:rPr>
            </w:pPr>
            <w:r w:rsidRPr="005075F2">
              <w:rPr>
                <w:rFonts w:cs="Times New Roman"/>
                <w:color w:val="002060"/>
                <w:sz w:val="16"/>
                <w:szCs w:val="16"/>
              </w:rPr>
              <w:t>3 en recintos del Isfodosu.</w:t>
            </w:r>
          </w:p>
          <w:p w14:paraId="6ADE1B41" w14:textId="77777777" w:rsidR="000418B5" w:rsidRPr="005075F2" w:rsidRDefault="000418B5" w:rsidP="00495A63">
            <w:pPr>
              <w:pStyle w:val="Prrafodelista"/>
              <w:numPr>
                <w:ilvl w:val="0"/>
                <w:numId w:val="113"/>
              </w:numPr>
              <w:rPr>
                <w:rFonts w:cs="Times New Roman"/>
                <w:color w:val="002060"/>
                <w:sz w:val="16"/>
                <w:szCs w:val="16"/>
              </w:rPr>
            </w:pPr>
            <w:r w:rsidRPr="005075F2">
              <w:rPr>
                <w:rFonts w:cs="Times New Roman"/>
                <w:color w:val="002060"/>
                <w:sz w:val="16"/>
                <w:szCs w:val="16"/>
              </w:rPr>
              <w:t>4 en centros de educación especial.</w:t>
            </w:r>
          </w:p>
        </w:tc>
      </w:tr>
      <w:tr w:rsidR="000418B5" w:rsidRPr="005075F2" w14:paraId="02303559" w14:textId="77777777" w:rsidTr="00A67D46">
        <w:trPr>
          <w:trHeight w:val="170"/>
        </w:trPr>
        <w:tc>
          <w:tcPr>
            <w:tcW w:w="4045" w:type="dxa"/>
          </w:tcPr>
          <w:p w14:paraId="5542D420" w14:textId="77777777" w:rsidR="000418B5" w:rsidRPr="005075F2" w:rsidRDefault="000418B5" w:rsidP="005075F2">
            <w:pPr>
              <w:rPr>
                <w:rFonts w:cs="Times New Roman"/>
                <w:color w:val="002060"/>
                <w:sz w:val="16"/>
                <w:szCs w:val="16"/>
              </w:rPr>
            </w:pPr>
            <w:r w:rsidRPr="005075F2">
              <w:rPr>
                <w:rFonts w:cs="Times New Roman"/>
                <w:color w:val="002060"/>
                <w:sz w:val="16"/>
                <w:szCs w:val="16"/>
              </w:rPr>
              <w:t>Revisiones rutas de evacuación.</w:t>
            </w:r>
          </w:p>
        </w:tc>
        <w:tc>
          <w:tcPr>
            <w:tcW w:w="3870" w:type="dxa"/>
          </w:tcPr>
          <w:p w14:paraId="7FD0A3FE" w14:textId="77777777" w:rsidR="000418B5" w:rsidRPr="005075F2" w:rsidRDefault="000418B5" w:rsidP="005075F2">
            <w:pPr>
              <w:rPr>
                <w:rFonts w:cs="Times New Roman"/>
                <w:color w:val="002060"/>
                <w:sz w:val="16"/>
                <w:szCs w:val="16"/>
              </w:rPr>
            </w:pPr>
            <w:r w:rsidRPr="005075F2">
              <w:rPr>
                <w:rFonts w:cs="Times New Roman"/>
                <w:color w:val="002060"/>
                <w:sz w:val="16"/>
                <w:szCs w:val="16"/>
              </w:rPr>
              <w:t>13 en centros educativos de las regionales 10 y 15.</w:t>
            </w:r>
          </w:p>
        </w:tc>
      </w:tr>
    </w:tbl>
    <w:p w14:paraId="0E7B445E" w14:textId="77777777" w:rsidR="000418B5" w:rsidRPr="00652421" w:rsidRDefault="000418B5" w:rsidP="000418B5">
      <w:pPr>
        <w:spacing w:after="200" w:line="360" w:lineRule="auto"/>
        <w:rPr>
          <w:rFonts w:cs="Times New Roman"/>
          <w:color w:val="002060"/>
          <w:szCs w:val="18"/>
        </w:rPr>
      </w:pPr>
    </w:p>
    <w:p w14:paraId="29FA83FF" w14:textId="77777777" w:rsidR="000418B5" w:rsidRPr="00652421" w:rsidRDefault="000418B5" w:rsidP="005075F2">
      <w:pPr>
        <w:spacing w:after="200" w:line="360" w:lineRule="auto"/>
        <w:rPr>
          <w:rFonts w:cs="Times New Roman"/>
          <w:color w:val="002060"/>
          <w:szCs w:val="18"/>
        </w:rPr>
      </w:pPr>
      <w:r w:rsidRPr="00652421">
        <w:rPr>
          <w:rFonts w:cs="Times New Roman"/>
          <w:color w:val="002060"/>
          <w:szCs w:val="18"/>
        </w:rPr>
        <w:t>Otras acciones de formación realizadas a través de la modalidad virtual sincrónica fueron:</w:t>
      </w:r>
    </w:p>
    <w:p w14:paraId="0AA6A0D0" w14:textId="77777777" w:rsidR="000418B5" w:rsidRPr="00652421" w:rsidRDefault="000418B5" w:rsidP="00495A63">
      <w:pPr>
        <w:numPr>
          <w:ilvl w:val="0"/>
          <w:numId w:val="109"/>
        </w:numPr>
        <w:spacing w:line="360" w:lineRule="auto"/>
        <w:ind w:left="436"/>
        <w:contextualSpacing/>
        <w:rPr>
          <w:rFonts w:cs="Times New Roman"/>
          <w:color w:val="002060"/>
          <w:szCs w:val="18"/>
        </w:rPr>
      </w:pPr>
      <w:r w:rsidRPr="00652421">
        <w:rPr>
          <w:rFonts w:cs="Times New Roman"/>
          <w:color w:val="002060"/>
          <w:szCs w:val="18"/>
        </w:rPr>
        <w:t>Socialización sobre experiencias manejo de covid-19 con técnicos regionales.</w:t>
      </w:r>
    </w:p>
    <w:p w14:paraId="3573F081" w14:textId="77777777" w:rsidR="000418B5" w:rsidRPr="00652421" w:rsidRDefault="000418B5" w:rsidP="00495A63">
      <w:pPr>
        <w:numPr>
          <w:ilvl w:val="0"/>
          <w:numId w:val="109"/>
        </w:numPr>
        <w:spacing w:line="360" w:lineRule="auto"/>
        <w:ind w:left="436"/>
        <w:contextualSpacing/>
        <w:rPr>
          <w:rFonts w:cs="Times New Roman"/>
          <w:color w:val="002060"/>
          <w:szCs w:val="18"/>
        </w:rPr>
      </w:pPr>
      <w:bookmarkStart w:id="102" w:name="_Hlk52794536"/>
      <w:r w:rsidRPr="00652421">
        <w:rPr>
          <w:rFonts w:cs="Times New Roman"/>
          <w:color w:val="002060"/>
          <w:szCs w:val="18"/>
        </w:rPr>
        <w:t xml:space="preserve">Charla temporada ciclónica en tiempos de la covid-19 para los técnicos regionales de las 18 regionales. </w:t>
      </w:r>
    </w:p>
    <w:bookmarkEnd w:id="102"/>
    <w:p w14:paraId="3BDE4D65" w14:textId="77777777" w:rsidR="000418B5" w:rsidRPr="00652421" w:rsidRDefault="000418B5" w:rsidP="00495A63">
      <w:pPr>
        <w:numPr>
          <w:ilvl w:val="0"/>
          <w:numId w:val="109"/>
        </w:numPr>
        <w:spacing w:line="360" w:lineRule="auto"/>
        <w:ind w:left="436"/>
        <w:contextualSpacing/>
        <w:rPr>
          <w:rFonts w:cs="Times New Roman"/>
          <w:color w:val="002060"/>
          <w:szCs w:val="18"/>
        </w:rPr>
      </w:pPr>
      <w:r w:rsidRPr="00652421">
        <w:rPr>
          <w:rFonts w:cs="Times New Roman"/>
          <w:color w:val="002060"/>
          <w:szCs w:val="18"/>
        </w:rPr>
        <w:t xml:space="preserve">Charla enfermedades tropicales vectoriales para técnicos de las 18 regionales y de varios distritos de Educación. </w:t>
      </w:r>
    </w:p>
    <w:p w14:paraId="5A4BEEEF" w14:textId="77777777" w:rsidR="000418B5" w:rsidRPr="00652421" w:rsidRDefault="000418B5" w:rsidP="005075F2">
      <w:pPr>
        <w:spacing w:after="0" w:line="360" w:lineRule="auto"/>
        <w:rPr>
          <w:rFonts w:cs="Times New Roman"/>
          <w:color w:val="002060"/>
          <w:szCs w:val="18"/>
        </w:rPr>
      </w:pPr>
    </w:p>
    <w:p w14:paraId="2E1A3F76" w14:textId="77777777" w:rsidR="000418B5" w:rsidRPr="005075F2" w:rsidRDefault="000418B5" w:rsidP="005075F2">
      <w:pPr>
        <w:spacing w:line="360" w:lineRule="auto"/>
        <w:jc w:val="center"/>
        <w:rPr>
          <w:rFonts w:ascii="Gotham" w:hAnsi="Gotham" w:cs="Times New Roman"/>
          <w:b/>
          <w:iCs/>
          <w:sz w:val="16"/>
          <w:szCs w:val="16"/>
        </w:rPr>
      </w:pPr>
      <w:bookmarkStart w:id="103" w:name="_Toc56167058"/>
      <w:r w:rsidRPr="005075F2">
        <w:rPr>
          <w:rFonts w:ascii="Gotham" w:hAnsi="Gotham" w:cs="Times New Roman"/>
          <w:b/>
          <w:iCs/>
          <w:sz w:val="16"/>
          <w:szCs w:val="16"/>
        </w:rPr>
        <w:t>Sostenibilidad ambiental</w:t>
      </w:r>
      <w:bookmarkEnd w:id="103"/>
    </w:p>
    <w:p w14:paraId="40015647" w14:textId="77777777" w:rsidR="000418B5" w:rsidRPr="00652421" w:rsidRDefault="000418B5" w:rsidP="005075F2">
      <w:pPr>
        <w:spacing w:after="200" w:line="360" w:lineRule="auto"/>
        <w:rPr>
          <w:rFonts w:cs="Times New Roman"/>
          <w:color w:val="002060"/>
          <w:szCs w:val="18"/>
        </w:rPr>
      </w:pPr>
      <w:r w:rsidRPr="00652421">
        <w:rPr>
          <w:rFonts w:cs="Times New Roman"/>
          <w:color w:val="002060"/>
          <w:szCs w:val="18"/>
        </w:rPr>
        <w:t>Se impulsa el desarrollo de centros educativos y entornos ambientalmente sostenibles, mediante el desarrollo de las siguientes líneas de trabajo:</w:t>
      </w:r>
    </w:p>
    <w:p w14:paraId="0E57B56B" w14:textId="77777777" w:rsidR="000418B5" w:rsidRPr="00652421" w:rsidRDefault="000418B5" w:rsidP="00F14C38">
      <w:pPr>
        <w:pStyle w:val="Prrafodelista"/>
        <w:numPr>
          <w:ilvl w:val="0"/>
          <w:numId w:val="204"/>
        </w:numPr>
        <w:spacing w:after="200" w:line="360" w:lineRule="auto"/>
        <w:rPr>
          <w:rFonts w:cs="Times New Roman"/>
          <w:color w:val="002060"/>
          <w:szCs w:val="18"/>
        </w:rPr>
      </w:pPr>
      <w:r w:rsidRPr="00652421">
        <w:rPr>
          <w:rFonts w:cs="Times New Roman"/>
          <w:color w:val="002060"/>
          <w:szCs w:val="18"/>
        </w:rPr>
        <w:t>Desarrollo de sistemas integrales para el manejo adecuado de residuos sólidos, priorizando la implementación de iniciativas que apunten a la reutilización, reducción y reciclaje de materias primas secundarias en centros educativos.</w:t>
      </w:r>
    </w:p>
    <w:p w14:paraId="55D77242" w14:textId="77777777" w:rsidR="000418B5" w:rsidRPr="00652421" w:rsidRDefault="000418B5" w:rsidP="000418B5">
      <w:pPr>
        <w:pStyle w:val="Prrafodelista"/>
        <w:spacing w:after="200" w:line="360" w:lineRule="auto"/>
        <w:ind w:left="360"/>
        <w:rPr>
          <w:rFonts w:cs="Times New Roman"/>
          <w:color w:val="002060"/>
          <w:szCs w:val="18"/>
        </w:rPr>
      </w:pPr>
    </w:p>
    <w:p w14:paraId="45472425" w14:textId="77777777" w:rsidR="000418B5" w:rsidRPr="00652421" w:rsidRDefault="000418B5" w:rsidP="00F14C38">
      <w:pPr>
        <w:pStyle w:val="Prrafodelista"/>
        <w:numPr>
          <w:ilvl w:val="0"/>
          <w:numId w:val="204"/>
        </w:numPr>
        <w:spacing w:after="0" w:line="360" w:lineRule="auto"/>
        <w:rPr>
          <w:rFonts w:cs="Times New Roman"/>
          <w:color w:val="002060"/>
          <w:szCs w:val="18"/>
        </w:rPr>
      </w:pPr>
      <w:r w:rsidRPr="00652421">
        <w:rPr>
          <w:rFonts w:cs="Times New Roman"/>
          <w:color w:val="002060"/>
          <w:szCs w:val="18"/>
        </w:rPr>
        <w:t>Mejora de la infraestructura verde de los centros educativos, incentivando la plantación de especies nativas y endémicas que se adapten al medio y fomenten espacios pedagógicos más saludables.</w:t>
      </w:r>
    </w:p>
    <w:p w14:paraId="554274EF" w14:textId="77777777" w:rsidR="000418B5" w:rsidRPr="00652421" w:rsidRDefault="000418B5" w:rsidP="000418B5">
      <w:pPr>
        <w:pStyle w:val="Prrafodelista"/>
        <w:spacing w:line="360" w:lineRule="auto"/>
        <w:rPr>
          <w:rFonts w:cs="Times New Roman"/>
          <w:color w:val="002060"/>
          <w:szCs w:val="18"/>
        </w:rPr>
      </w:pPr>
    </w:p>
    <w:p w14:paraId="718CD854" w14:textId="77777777" w:rsidR="000418B5" w:rsidRPr="00652421" w:rsidRDefault="000418B5" w:rsidP="00F14C38">
      <w:pPr>
        <w:pStyle w:val="Prrafodelista"/>
        <w:numPr>
          <w:ilvl w:val="0"/>
          <w:numId w:val="204"/>
        </w:numPr>
        <w:spacing w:after="200" w:line="360" w:lineRule="auto"/>
        <w:rPr>
          <w:rFonts w:cs="Times New Roman"/>
          <w:color w:val="002060"/>
          <w:szCs w:val="18"/>
        </w:rPr>
      </w:pPr>
      <w:r w:rsidRPr="00652421">
        <w:rPr>
          <w:rFonts w:cs="Times New Roman"/>
          <w:color w:val="002060"/>
          <w:szCs w:val="18"/>
        </w:rPr>
        <w:t>Monitoreo periódico de la salud ambiental de los centros educativos, a través de la constante caracterización de los componentes abióticos que pueden afectar la calidad del ambiente: ruido, aire y agua.</w:t>
      </w:r>
    </w:p>
    <w:p w14:paraId="4353F0BF" w14:textId="77777777" w:rsidR="000418B5" w:rsidRPr="00652421" w:rsidRDefault="000418B5" w:rsidP="005075F2">
      <w:pPr>
        <w:spacing w:line="360" w:lineRule="auto"/>
        <w:rPr>
          <w:rFonts w:cs="Times New Roman"/>
          <w:color w:val="002060"/>
          <w:szCs w:val="18"/>
        </w:rPr>
      </w:pPr>
      <w:r w:rsidRPr="00652421">
        <w:rPr>
          <w:rFonts w:cs="Times New Roman"/>
          <w:color w:val="002060"/>
          <w:szCs w:val="18"/>
        </w:rPr>
        <w:lastRenderedPageBreak/>
        <w:t>Durante el año 2020 se trabajaron los siguientes temas:</w:t>
      </w:r>
    </w:p>
    <w:p w14:paraId="0647AE53" w14:textId="77777777" w:rsidR="000418B5" w:rsidRPr="00652421" w:rsidRDefault="000418B5" w:rsidP="00495A63">
      <w:pPr>
        <w:pStyle w:val="Prrafodelista"/>
        <w:numPr>
          <w:ilvl w:val="0"/>
          <w:numId w:val="110"/>
        </w:numPr>
        <w:spacing w:line="360" w:lineRule="auto"/>
        <w:rPr>
          <w:rFonts w:cs="Times New Roman"/>
          <w:b/>
          <w:bCs/>
          <w:i/>
          <w:iCs/>
          <w:color w:val="002060"/>
          <w:szCs w:val="18"/>
        </w:rPr>
      </w:pPr>
      <w:r w:rsidRPr="00652421">
        <w:rPr>
          <w:rFonts w:cs="Times New Roman"/>
          <w:color w:val="002060"/>
          <w:szCs w:val="18"/>
        </w:rPr>
        <w:t xml:space="preserve">Finalización del programa SCALL, sobre aprovechamiento, captación y purificación de agua pluvial en centros educativos del sector preuniversitario nacional. Este proyecto fue realizado en colaboración con la FAO y benefició a 550 estudiantes. </w:t>
      </w:r>
    </w:p>
    <w:p w14:paraId="06F75EF4" w14:textId="77777777" w:rsidR="000418B5" w:rsidRPr="00652421" w:rsidRDefault="000418B5" w:rsidP="000418B5">
      <w:pPr>
        <w:pStyle w:val="Prrafodelista"/>
        <w:spacing w:line="360" w:lineRule="auto"/>
        <w:ind w:left="360"/>
        <w:rPr>
          <w:rFonts w:cs="Times New Roman"/>
          <w:color w:val="002060"/>
          <w:szCs w:val="18"/>
        </w:rPr>
      </w:pPr>
    </w:p>
    <w:p w14:paraId="5B025DFA" w14:textId="77777777" w:rsidR="000418B5" w:rsidRPr="00652421" w:rsidRDefault="000418B5" w:rsidP="00495A63">
      <w:pPr>
        <w:pStyle w:val="Prrafodelista"/>
        <w:numPr>
          <w:ilvl w:val="0"/>
          <w:numId w:val="110"/>
        </w:numPr>
        <w:spacing w:line="360" w:lineRule="auto"/>
        <w:rPr>
          <w:rFonts w:cs="Times New Roman"/>
          <w:color w:val="002060"/>
          <w:szCs w:val="18"/>
        </w:rPr>
      </w:pPr>
      <w:r w:rsidRPr="00652421">
        <w:rPr>
          <w:rFonts w:cs="Times New Roman"/>
          <w:color w:val="002060"/>
          <w:szCs w:val="18"/>
        </w:rPr>
        <w:t>Finalización del programa de calidad del aire en 27 centros educativos del Distrito Nacional, para conocer los niveles de contaminación del aire a los que está expuesta la comunidad educativa y su entorno. Esta iniciativa fue implementada con el apoyo del Instituto Tecnológico de Santo Domingo y del Ministerio de Medio Ambiente y Recursos Naturales.</w:t>
      </w:r>
    </w:p>
    <w:p w14:paraId="04DC2786" w14:textId="77777777" w:rsidR="000418B5" w:rsidRPr="00652421" w:rsidRDefault="000418B5" w:rsidP="000418B5">
      <w:pPr>
        <w:pStyle w:val="Prrafodelista"/>
        <w:spacing w:line="360" w:lineRule="auto"/>
        <w:rPr>
          <w:rFonts w:cs="Times New Roman"/>
          <w:color w:val="002060"/>
          <w:szCs w:val="18"/>
        </w:rPr>
      </w:pPr>
    </w:p>
    <w:p w14:paraId="0CE50225" w14:textId="77777777" w:rsidR="000418B5" w:rsidRPr="00652421" w:rsidRDefault="000418B5" w:rsidP="00495A63">
      <w:pPr>
        <w:pStyle w:val="Prrafodelista"/>
        <w:numPr>
          <w:ilvl w:val="0"/>
          <w:numId w:val="110"/>
        </w:numPr>
        <w:spacing w:line="360" w:lineRule="auto"/>
        <w:rPr>
          <w:rFonts w:cs="Times New Roman"/>
          <w:color w:val="002060"/>
          <w:szCs w:val="18"/>
        </w:rPr>
      </w:pPr>
      <w:r w:rsidRPr="00652421">
        <w:rPr>
          <w:rFonts w:cs="Times New Roman"/>
          <w:color w:val="002060"/>
          <w:szCs w:val="18"/>
        </w:rPr>
        <w:t>Diseño e implementación de un plan de trabajo para mejorar las condiciones ambientales de 14 centros educativos localizados en Padre las Casas. Esto en el marco de la firma del acuerdo con Sur Futuro.</w:t>
      </w:r>
    </w:p>
    <w:p w14:paraId="488FFD56" w14:textId="77777777" w:rsidR="000418B5" w:rsidRPr="00652421" w:rsidRDefault="000418B5" w:rsidP="000418B5">
      <w:pPr>
        <w:pStyle w:val="Prrafodelista"/>
        <w:spacing w:line="360" w:lineRule="auto"/>
        <w:ind w:left="360"/>
        <w:rPr>
          <w:rFonts w:cs="Times New Roman"/>
          <w:color w:val="002060"/>
          <w:szCs w:val="18"/>
        </w:rPr>
      </w:pPr>
    </w:p>
    <w:p w14:paraId="56F6B969" w14:textId="77777777" w:rsidR="000418B5" w:rsidRPr="00652421" w:rsidRDefault="000418B5" w:rsidP="00495A63">
      <w:pPr>
        <w:pStyle w:val="Prrafodelista"/>
        <w:numPr>
          <w:ilvl w:val="0"/>
          <w:numId w:val="110"/>
        </w:numPr>
        <w:spacing w:line="360" w:lineRule="auto"/>
        <w:rPr>
          <w:rFonts w:cs="Times New Roman"/>
          <w:color w:val="002060"/>
          <w:szCs w:val="18"/>
        </w:rPr>
      </w:pPr>
      <w:r w:rsidRPr="00652421">
        <w:rPr>
          <w:rFonts w:cs="Times New Roman"/>
          <w:color w:val="002060"/>
          <w:szCs w:val="18"/>
        </w:rPr>
        <w:t>Programa piloto para desarrollar planes integrales de gestión de residuos sólidos en cinco centros educativos de la Regional 15, Santo Domingo.</w:t>
      </w:r>
    </w:p>
    <w:p w14:paraId="5233E3EF" w14:textId="77777777" w:rsidR="000418B5" w:rsidRPr="00652421" w:rsidRDefault="000418B5" w:rsidP="000418B5">
      <w:pPr>
        <w:pStyle w:val="Prrafodelista"/>
        <w:spacing w:line="360" w:lineRule="auto"/>
        <w:ind w:left="360"/>
        <w:rPr>
          <w:rFonts w:cs="Times New Roman"/>
          <w:color w:val="002060"/>
          <w:szCs w:val="18"/>
        </w:rPr>
      </w:pPr>
    </w:p>
    <w:p w14:paraId="2BBC2C28" w14:textId="77777777" w:rsidR="000418B5" w:rsidRPr="00652421" w:rsidRDefault="000418B5" w:rsidP="00495A63">
      <w:pPr>
        <w:pStyle w:val="Prrafodelista"/>
        <w:numPr>
          <w:ilvl w:val="0"/>
          <w:numId w:val="110"/>
        </w:numPr>
        <w:spacing w:line="360" w:lineRule="auto"/>
        <w:rPr>
          <w:rFonts w:cs="Times New Roman"/>
          <w:color w:val="002060"/>
          <w:szCs w:val="18"/>
        </w:rPr>
      </w:pPr>
      <w:r w:rsidRPr="00652421">
        <w:rPr>
          <w:rFonts w:cs="Times New Roman"/>
          <w:color w:val="002060"/>
          <w:szCs w:val="18"/>
        </w:rPr>
        <w:t>Implementación del programa de control de ruidos para 20 centros educativos del Distrito Nacional.</w:t>
      </w:r>
    </w:p>
    <w:p w14:paraId="6CF6B652" w14:textId="77777777" w:rsidR="000418B5" w:rsidRPr="00652421" w:rsidRDefault="000418B5" w:rsidP="005075F2">
      <w:pPr>
        <w:spacing w:line="360" w:lineRule="auto"/>
        <w:rPr>
          <w:rFonts w:cs="Times New Roman"/>
          <w:i/>
          <w:color w:val="002060"/>
          <w:szCs w:val="18"/>
        </w:rPr>
      </w:pPr>
      <w:r w:rsidRPr="00652421">
        <w:rPr>
          <w:rFonts w:cs="Times New Roman"/>
          <w:i/>
          <w:color w:val="002060"/>
          <w:szCs w:val="18"/>
        </w:rPr>
        <w:t>Tabla No. 17.</w:t>
      </w:r>
      <w:r w:rsidRPr="00652421">
        <w:rPr>
          <w:rFonts w:cs="Times New Roman"/>
          <w:color w:val="002060"/>
          <w:szCs w:val="18"/>
          <w:lang w:val="es-ES"/>
        </w:rPr>
        <w:t xml:space="preserve">  </w:t>
      </w:r>
      <w:r w:rsidRPr="00652421">
        <w:rPr>
          <w:rFonts w:cs="Times New Roman"/>
          <w:i/>
          <w:color w:val="002060"/>
          <w:szCs w:val="18"/>
        </w:rPr>
        <w:t>Resultados indicadores de apoyo a poblaciones en situaciones de vulnerabilidad.</w:t>
      </w:r>
    </w:p>
    <w:tbl>
      <w:tblPr>
        <w:tblW w:w="10350" w:type="dxa"/>
        <w:tblInd w:w="-900" w:type="dxa"/>
        <w:tblLayout w:type="fixed"/>
        <w:tblCellMar>
          <w:left w:w="70" w:type="dxa"/>
          <w:right w:w="70" w:type="dxa"/>
        </w:tblCellMar>
        <w:tblLook w:val="04A0" w:firstRow="1" w:lastRow="0" w:firstColumn="1" w:lastColumn="0" w:noHBand="0" w:noVBand="1"/>
      </w:tblPr>
      <w:tblGrid>
        <w:gridCol w:w="709"/>
        <w:gridCol w:w="1296"/>
        <w:gridCol w:w="4205"/>
        <w:gridCol w:w="1080"/>
        <w:gridCol w:w="720"/>
        <w:gridCol w:w="720"/>
        <w:gridCol w:w="768"/>
        <w:gridCol w:w="852"/>
      </w:tblGrid>
      <w:tr w:rsidR="000418B5" w:rsidRPr="005075F2" w14:paraId="11114EF2" w14:textId="77777777" w:rsidTr="0032546E">
        <w:trPr>
          <w:trHeight w:val="79"/>
          <w:tblHeader/>
        </w:trPr>
        <w:tc>
          <w:tcPr>
            <w:tcW w:w="709" w:type="dxa"/>
            <w:vMerge w:val="restart"/>
            <w:tcBorders>
              <w:top w:val="single" w:sz="8" w:space="0" w:color="auto"/>
              <w:left w:val="nil"/>
              <w:right w:val="single" w:sz="8" w:space="0" w:color="auto"/>
            </w:tcBorders>
            <w:shd w:val="clear" w:color="auto" w:fill="C5E0B3" w:themeFill="accent6" w:themeFillTint="66"/>
            <w:vAlign w:val="center"/>
          </w:tcPr>
          <w:p w14:paraId="4FBD660B" w14:textId="77777777" w:rsidR="000418B5" w:rsidRPr="0032546E" w:rsidRDefault="000418B5" w:rsidP="005075F2">
            <w:pPr>
              <w:spacing w:after="0" w:line="240" w:lineRule="auto"/>
              <w:rPr>
                <w:rFonts w:eastAsia="Times New Roman" w:cs="Times New Roman"/>
                <w:b/>
                <w:bCs/>
                <w:color w:val="002060"/>
                <w:sz w:val="14"/>
                <w:szCs w:val="14"/>
                <w:lang w:eastAsia="es-DO"/>
              </w:rPr>
            </w:pPr>
            <w:r w:rsidRPr="0032546E">
              <w:rPr>
                <w:rFonts w:eastAsia="Times New Roman" w:cs="Times New Roman"/>
                <w:b/>
                <w:bCs/>
                <w:color w:val="002060"/>
                <w:sz w:val="14"/>
                <w:szCs w:val="14"/>
                <w:lang w:eastAsia="es-DO"/>
              </w:rPr>
              <w:t>REF.  PEI</w:t>
            </w:r>
          </w:p>
        </w:tc>
        <w:tc>
          <w:tcPr>
            <w:tcW w:w="1296" w:type="dxa"/>
            <w:vMerge w:val="restart"/>
            <w:tcBorders>
              <w:top w:val="single" w:sz="8" w:space="0" w:color="auto"/>
              <w:left w:val="nil"/>
              <w:right w:val="single" w:sz="8" w:space="0" w:color="auto"/>
            </w:tcBorders>
            <w:shd w:val="clear" w:color="auto" w:fill="C5E0B3" w:themeFill="accent6" w:themeFillTint="66"/>
            <w:vAlign w:val="center"/>
          </w:tcPr>
          <w:p w14:paraId="30009062" w14:textId="77777777" w:rsidR="000418B5" w:rsidRPr="0032546E" w:rsidRDefault="000418B5" w:rsidP="005075F2">
            <w:pPr>
              <w:spacing w:after="0" w:line="240" w:lineRule="auto"/>
              <w:rPr>
                <w:rFonts w:eastAsia="Times New Roman" w:cs="Times New Roman"/>
                <w:b/>
                <w:bCs/>
                <w:color w:val="002060"/>
                <w:sz w:val="14"/>
                <w:szCs w:val="14"/>
                <w:lang w:eastAsia="es-DO"/>
              </w:rPr>
            </w:pPr>
            <w:r w:rsidRPr="0032546E">
              <w:rPr>
                <w:rFonts w:eastAsia="Times New Roman" w:cs="Times New Roman"/>
                <w:b/>
                <w:bCs/>
                <w:color w:val="002060"/>
                <w:sz w:val="14"/>
                <w:szCs w:val="14"/>
                <w:lang w:eastAsia="es-DO"/>
              </w:rPr>
              <w:t>COMPROMISO</w:t>
            </w:r>
          </w:p>
        </w:tc>
        <w:tc>
          <w:tcPr>
            <w:tcW w:w="4205" w:type="dxa"/>
            <w:vMerge w:val="restart"/>
            <w:tcBorders>
              <w:top w:val="single" w:sz="8" w:space="0" w:color="auto"/>
              <w:left w:val="nil"/>
              <w:right w:val="single" w:sz="8" w:space="0" w:color="auto"/>
            </w:tcBorders>
            <w:shd w:val="clear" w:color="auto" w:fill="C5E0B3" w:themeFill="accent6" w:themeFillTint="66"/>
            <w:vAlign w:val="center"/>
          </w:tcPr>
          <w:p w14:paraId="20AFD805" w14:textId="77777777" w:rsidR="000418B5" w:rsidRPr="0032546E" w:rsidRDefault="000418B5" w:rsidP="005075F2">
            <w:pPr>
              <w:spacing w:after="0" w:line="240" w:lineRule="auto"/>
              <w:jc w:val="center"/>
              <w:rPr>
                <w:rFonts w:eastAsia="Times New Roman" w:cs="Times New Roman"/>
                <w:b/>
                <w:bCs/>
                <w:color w:val="002060"/>
                <w:sz w:val="14"/>
                <w:szCs w:val="14"/>
                <w:lang w:eastAsia="es-DO"/>
              </w:rPr>
            </w:pPr>
            <w:r w:rsidRPr="0032546E">
              <w:rPr>
                <w:rFonts w:eastAsia="Times New Roman" w:cs="Times New Roman"/>
                <w:b/>
                <w:bCs/>
                <w:color w:val="002060"/>
                <w:sz w:val="14"/>
                <w:szCs w:val="14"/>
                <w:lang w:eastAsia="es-DO"/>
              </w:rPr>
              <w:t>INDICADOR</w:t>
            </w:r>
          </w:p>
        </w:tc>
        <w:tc>
          <w:tcPr>
            <w:tcW w:w="1080" w:type="dxa"/>
            <w:vMerge w:val="restart"/>
            <w:tcBorders>
              <w:top w:val="single" w:sz="8" w:space="0" w:color="auto"/>
              <w:left w:val="nil"/>
              <w:right w:val="single" w:sz="8" w:space="0" w:color="auto"/>
            </w:tcBorders>
            <w:shd w:val="clear" w:color="auto" w:fill="C5E0B3" w:themeFill="accent6" w:themeFillTint="66"/>
            <w:vAlign w:val="center"/>
          </w:tcPr>
          <w:p w14:paraId="14FEF82F" w14:textId="77777777" w:rsidR="000418B5" w:rsidRPr="0032546E" w:rsidRDefault="000418B5" w:rsidP="005075F2">
            <w:pPr>
              <w:spacing w:after="0" w:line="240" w:lineRule="auto"/>
              <w:rPr>
                <w:rFonts w:eastAsia="Times New Roman" w:cs="Times New Roman"/>
                <w:b/>
                <w:bCs/>
                <w:color w:val="002060"/>
                <w:sz w:val="14"/>
                <w:szCs w:val="14"/>
                <w:lang w:eastAsia="es-DO"/>
              </w:rPr>
            </w:pPr>
            <w:r w:rsidRPr="0032546E">
              <w:rPr>
                <w:rFonts w:eastAsia="Times New Roman" w:cs="Times New Roman"/>
                <w:b/>
                <w:bCs/>
                <w:color w:val="002060"/>
                <w:sz w:val="14"/>
                <w:szCs w:val="14"/>
                <w:lang w:eastAsia="es-DO"/>
              </w:rPr>
              <w:t>LÍNEA BASE 2016</w:t>
            </w:r>
          </w:p>
        </w:tc>
        <w:tc>
          <w:tcPr>
            <w:tcW w:w="2208" w:type="dxa"/>
            <w:gridSpan w:val="3"/>
            <w:tcBorders>
              <w:top w:val="single" w:sz="8" w:space="0" w:color="auto"/>
              <w:left w:val="nil"/>
              <w:bottom w:val="single" w:sz="8" w:space="0" w:color="auto"/>
              <w:right w:val="single" w:sz="8" w:space="0" w:color="auto"/>
            </w:tcBorders>
            <w:shd w:val="clear" w:color="auto" w:fill="A8D08D" w:themeFill="accent6" w:themeFillTint="99"/>
            <w:vAlign w:val="center"/>
          </w:tcPr>
          <w:p w14:paraId="1483D7AD" w14:textId="77777777" w:rsidR="000418B5" w:rsidRPr="0032546E" w:rsidRDefault="000418B5" w:rsidP="005075F2">
            <w:pPr>
              <w:spacing w:after="0" w:line="240" w:lineRule="auto"/>
              <w:jc w:val="center"/>
              <w:rPr>
                <w:rFonts w:eastAsia="Times New Roman" w:cs="Times New Roman"/>
                <w:b/>
                <w:bCs/>
                <w:color w:val="002060"/>
                <w:sz w:val="14"/>
                <w:szCs w:val="14"/>
                <w:lang w:eastAsia="es-DO"/>
              </w:rPr>
            </w:pPr>
            <w:r w:rsidRPr="0032546E">
              <w:rPr>
                <w:rFonts w:eastAsia="Times New Roman" w:cs="Times New Roman"/>
                <w:b/>
                <w:bCs/>
                <w:color w:val="002060"/>
                <w:sz w:val="14"/>
                <w:szCs w:val="14"/>
                <w:lang w:eastAsia="es-DO"/>
              </w:rPr>
              <w:t>RESULTADOS</w:t>
            </w:r>
          </w:p>
        </w:tc>
        <w:tc>
          <w:tcPr>
            <w:tcW w:w="852" w:type="dxa"/>
            <w:vMerge w:val="restart"/>
            <w:tcBorders>
              <w:top w:val="single" w:sz="8" w:space="0" w:color="auto"/>
              <w:left w:val="nil"/>
              <w:right w:val="single" w:sz="8" w:space="0" w:color="auto"/>
            </w:tcBorders>
            <w:shd w:val="clear" w:color="auto" w:fill="C5E0B3" w:themeFill="accent6" w:themeFillTint="66"/>
            <w:vAlign w:val="center"/>
          </w:tcPr>
          <w:p w14:paraId="20F5CEF5" w14:textId="77777777" w:rsidR="000418B5" w:rsidRPr="0032546E" w:rsidRDefault="000418B5" w:rsidP="005075F2">
            <w:pPr>
              <w:spacing w:after="0" w:line="240" w:lineRule="auto"/>
              <w:rPr>
                <w:rFonts w:eastAsia="Times New Roman" w:cs="Times New Roman"/>
                <w:b/>
                <w:bCs/>
                <w:color w:val="002060"/>
                <w:sz w:val="14"/>
                <w:szCs w:val="14"/>
                <w:lang w:eastAsia="es-DO"/>
              </w:rPr>
            </w:pPr>
            <w:r w:rsidRPr="0032546E">
              <w:rPr>
                <w:rFonts w:eastAsia="Times New Roman" w:cs="Times New Roman"/>
                <w:b/>
                <w:bCs/>
                <w:color w:val="002060"/>
                <w:sz w:val="14"/>
                <w:szCs w:val="14"/>
                <w:lang w:eastAsia="es-DO"/>
              </w:rPr>
              <w:t>META 2020</w:t>
            </w:r>
          </w:p>
        </w:tc>
      </w:tr>
      <w:tr w:rsidR="000418B5" w:rsidRPr="005075F2" w14:paraId="2B9ED446" w14:textId="77777777" w:rsidTr="0032546E">
        <w:trPr>
          <w:trHeight w:val="223"/>
          <w:tblHeader/>
        </w:trPr>
        <w:tc>
          <w:tcPr>
            <w:tcW w:w="709" w:type="dxa"/>
            <w:vMerge/>
            <w:tcBorders>
              <w:left w:val="nil"/>
              <w:bottom w:val="single" w:sz="8" w:space="0" w:color="auto"/>
              <w:right w:val="single" w:sz="8" w:space="0" w:color="auto"/>
            </w:tcBorders>
            <w:shd w:val="clear" w:color="auto" w:fill="C5E0B3" w:themeFill="accent6" w:themeFillTint="66"/>
            <w:vAlign w:val="center"/>
            <w:hideMark/>
          </w:tcPr>
          <w:p w14:paraId="600E4765" w14:textId="77777777" w:rsidR="000418B5" w:rsidRPr="005075F2" w:rsidRDefault="000418B5" w:rsidP="005075F2">
            <w:pPr>
              <w:spacing w:after="0" w:line="240" w:lineRule="auto"/>
              <w:jc w:val="center"/>
              <w:rPr>
                <w:rFonts w:eastAsia="Times New Roman" w:cs="Times New Roman"/>
                <w:b/>
                <w:bCs/>
                <w:color w:val="002060"/>
                <w:sz w:val="16"/>
                <w:szCs w:val="16"/>
                <w:lang w:eastAsia="es-DO"/>
              </w:rPr>
            </w:pPr>
          </w:p>
        </w:tc>
        <w:tc>
          <w:tcPr>
            <w:tcW w:w="1296" w:type="dxa"/>
            <w:vMerge/>
            <w:tcBorders>
              <w:left w:val="nil"/>
              <w:bottom w:val="single" w:sz="8" w:space="0" w:color="auto"/>
              <w:right w:val="single" w:sz="8" w:space="0" w:color="auto"/>
            </w:tcBorders>
            <w:shd w:val="clear" w:color="auto" w:fill="C5E0B3" w:themeFill="accent6" w:themeFillTint="66"/>
            <w:vAlign w:val="center"/>
            <w:hideMark/>
          </w:tcPr>
          <w:p w14:paraId="1ED5D159" w14:textId="77777777" w:rsidR="000418B5" w:rsidRPr="005075F2" w:rsidRDefault="000418B5" w:rsidP="005075F2">
            <w:pPr>
              <w:spacing w:after="0" w:line="240" w:lineRule="auto"/>
              <w:jc w:val="center"/>
              <w:rPr>
                <w:rFonts w:eastAsia="Times New Roman" w:cs="Times New Roman"/>
                <w:b/>
                <w:bCs/>
                <w:color w:val="002060"/>
                <w:sz w:val="16"/>
                <w:szCs w:val="16"/>
                <w:lang w:eastAsia="es-DO"/>
              </w:rPr>
            </w:pPr>
          </w:p>
        </w:tc>
        <w:tc>
          <w:tcPr>
            <w:tcW w:w="4205" w:type="dxa"/>
            <w:vMerge/>
            <w:tcBorders>
              <w:left w:val="nil"/>
              <w:bottom w:val="single" w:sz="8" w:space="0" w:color="auto"/>
              <w:right w:val="single" w:sz="8" w:space="0" w:color="auto"/>
            </w:tcBorders>
            <w:shd w:val="clear" w:color="auto" w:fill="C5E0B3" w:themeFill="accent6" w:themeFillTint="66"/>
            <w:vAlign w:val="center"/>
            <w:hideMark/>
          </w:tcPr>
          <w:p w14:paraId="0BCD0D24" w14:textId="77777777" w:rsidR="000418B5" w:rsidRPr="005075F2" w:rsidRDefault="000418B5" w:rsidP="005075F2">
            <w:pPr>
              <w:spacing w:after="0" w:line="240" w:lineRule="auto"/>
              <w:jc w:val="center"/>
              <w:rPr>
                <w:rFonts w:eastAsia="Times New Roman" w:cs="Times New Roman"/>
                <w:b/>
                <w:bCs/>
                <w:color w:val="002060"/>
                <w:sz w:val="16"/>
                <w:szCs w:val="16"/>
                <w:lang w:eastAsia="es-DO"/>
              </w:rPr>
            </w:pPr>
          </w:p>
        </w:tc>
        <w:tc>
          <w:tcPr>
            <w:tcW w:w="1080" w:type="dxa"/>
            <w:vMerge/>
            <w:tcBorders>
              <w:left w:val="nil"/>
              <w:bottom w:val="single" w:sz="8" w:space="0" w:color="auto"/>
              <w:right w:val="single" w:sz="8" w:space="0" w:color="auto"/>
            </w:tcBorders>
            <w:shd w:val="clear" w:color="auto" w:fill="C5E0B3" w:themeFill="accent6" w:themeFillTint="66"/>
            <w:vAlign w:val="center"/>
            <w:hideMark/>
          </w:tcPr>
          <w:p w14:paraId="547DCE55" w14:textId="77777777" w:rsidR="000418B5" w:rsidRPr="005075F2" w:rsidRDefault="000418B5" w:rsidP="005075F2">
            <w:pPr>
              <w:spacing w:after="0" w:line="240" w:lineRule="auto"/>
              <w:jc w:val="center"/>
              <w:rPr>
                <w:rFonts w:eastAsia="Times New Roman" w:cs="Times New Roman"/>
                <w:b/>
                <w:bCs/>
                <w:color w:val="002060"/>
                <w:sz w:val="16"/>
                <w:szCs w:val="16"/>
                <w:lang w:eastAsia="es-DO"/>
              </w:rPr>
            </w:pPr>
          </w:p>
        </w:tc>
        <w:tc>
          <w:tcPr>
            <w:tcW w:w="72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79616BD1" w14:textId="77777777" w:rsidR="000418B5" w:rsidRPr="005075F2" w:rsidRDefault="000418B5" w:rsidP="005075F2">
            <w:pPr>
              <w:spacing w:after="0" w:line="240" w:lineRule="auto"/>
              <w:rPr>
                <w:rFonts w:eastAsia="Times New Roman" w:cs="Times New Roman"/>
                <w:b/>
                <w:bCs/>
                <w:color w:val="002060"/>
                <w:sz w:val="16"/>
                <w:szCs w:val="16"/>
                <w:lang w:eastAsia="es-DO"/>
              </w:rPr>
            </w:pPr>
            <w:r w:rsidRPr="005075F2">
              <w:rPr>
                <w:rFonts w:eastAsia="Times New Roman" w:cs="Times New Roman"/>
                <w:b/>
                <w:bCs/>
                <w:color w:val="002060"/>
                <w:sz w:val="16"/>
                <w:szCs w:val="16"/>
                <w:lang w:eastAsia="es-DO"/>
              </w:rPr>
              <w:t>2017</w:t>
            </w:r>
          </w:p>
        </w:tc>
        <w:tc>
          <w:tcPr>
            <w:tcW w:w="72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29722212" w14:textId="77777777" w:rsidR="000418B5" w:rsidRPr="005075F2" w:rsidRDefault="000418B5" w:rsidP="005075F2">
            <w:pPr>
              <w:spacing w:after="0" w:line="240" w:lineRule="auto"/>
              <w:rPr>
                <w:rFonts w:eastAsia="Times New Roman" w:cs="Times New Roman"/>
                <w:b/>
                <w:bCs/>
                <w:color w:val="002060"/>
                <w:sz w:val="16"/>
                <w:szCs w:val="16"/>
                <w:lang w:eastAsia="es-DO"/>
              </w:rPr>
            </w:pPr>
            <w:r w:rsidRPr="005075F2">
              <w:rPr>
                <w:rFonts w:eastAsia="Times New Roman" w:cs="Times New Roman"/>
                <w:b/>
                <w:bCs/>
                <w:color w:val="002060"/>
                <w:sz w:val="16"/>
                <w:szCs w:val="16"/>
                <w:lang w:eastAsia="es-DO"/>
              </w:rPr>
              <w:t>2018</w:t>
            </w:r>
          </w:p>
        </w:tc>
        <w:tc>
          <w:tcPr>
            <w:tcW w:w="768"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1A91CACF" w14:textId="77777777" w:rsidR="000418B5" w:rsidRPr="005075F2" w:rsidRDefault="000418B5" w:rsidP="005075F2">
            <w:pPr>
              <w:spacing w:after="0" w:line="240" w:lineRule="auto"/>
              <w:rPr>
                <w:rFonts w:eastAsia="Times New Roman" w:cs="Times New Roman"/>
                <w:b/>
                <w:bCs/>
                <w:color w:val="002060"/>
                <w:sz w:val="16"/>
                <w:szCs w:val="16"/>
                <w:lang w:eastAsia="es-DO"/>
              </w:rPr>
            </w:pPr>
            <w:r w:rsidRPr="005075F2">
              <w:rPr>
                <w:rFonts w:eastAsia="Times New Roman" w:cs="Times New Roman"/>
                <w:b/>
                <w:bCs/>
                <w:color w:val="002060"/>
                <w:sz w:val="16"/>
                <w:szCs w:val="16"/>
                <w:lang w:eastAsia="es-DO"/>
              </w:rPr>
              <w:t>2019</w:t>
            </w:r>
          </w:p>
        </w:tc>
        <w:tc>
          <w:tcPr>
            <w:tcW w:w="852" w:type="dxa"/>
            <w:vMerge/>
            <w:tcBorders>
              <w:left w:val="nil"/>
              <w:bottom w:val="single" w:sz="8" w:space="0" w:color="auto"/>
              <w:right w:val="single" w:sz="8" w:space="0" w:color="auto"/>
            </w:tcBorders>
            <w:shd w:val="clear" w:color="auto" w:fill="C5E0B3" w:themeFill="accent6" w:themeFillTint="66"/>
            <w:vAlign w:val="center"/>
            <w:hideMark/>
          </w:tcPr>
          <w:p w14:paraId="661E1880" w14:textId="77777777" w:rsidR="000418B5" w:rsidRPr="005075F2" w:rsidRDefault="000418B5" w:rsidP="005075F2">
            <w:pPr>
              <w:spacing w:after="0" w:line="240" w:lineRule="auto"/>
              <w:jc w:val="center"/>
              <w:rPr>
                <w:rFonts w:eastAsia="Times New Roman" w:cs="Times New Roman"/>
                <w:b/>
                <w:bCs/>
                <w:color w:val="002060"/>
                <w:sz w:val="16"/>
                <w:szCs w:val="16"/>
                <w:lang w:eastAsia="es-DO"/>
              </w:rPr>
            </w:pPr>
          </w:p>
        </w:tc>
      </w:tr>
      <w:tr w:rsidR="000418B5" w:rsidRPr="005075F2" w14:paraId="63355D9D" w14:textId="77777777" w:rsidTr="00CD76AA">
        <w:trPr>
          <w:trHeight w:val="765"/>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074238E1" w14:textId="77777777" w:rsidR="000418B5" w:rsidRPr="005075F2" w:rsidRDefault="000418B5" w:rsidP="005075F2">
            <w:pPr>
              <w:spacing w:after="0" w:line="240" w:lineRule="auto"/>
              <w:jc w:val="center"/>
              <w:rPr>
                <w:rFonts w:eastAsia="Times New Roman" w:cs="Times New Roman"/>
                <w:b/>
                <w:bCs/>
                <w:color w:val="002060"/>
                <w:sz w:val="16"/>
                <w:szCs w:val="16"/>
                <w:lang w:eastAsia="es-DO"/>
              </w:rPr>
            </w:pPr>
            <w:r w:rsidRPr="005075F2">
              <w:rPr>
                <w:rFonts w:eastAsia="Times New Roman" w:cs="Times New Roman"/>
                <w:b/>
                <w:bCs/>
                <w:color w:val="002060"/>
                <w:sz w:val="16"/>
                <w:szCs w:val="16"/>
                <w:lang w:eastAsia="es-DO"/>
              </w:rPr>
              <w:t>45</w:t>
            </w:r>
          </w:p>
        </w:tc>
        <w:tc>
          <w:tcPr>
            <w:tcW w:w="1296" w:type="dxa"/>
            <w:tcBorders>
              <w:top w:val="nil"/>
              <w:left w:val="nil"/>
              <w:bottom w:val="single" w:sz="4" w:space="0" w:color="auto"/>
              <w:right w:val="single" w:sz="4" w:space="0" w:color="auto"/>
            </w:tcBorders>
            <w:shd w:val="clear" w:color="auto" w:fill="auto"/>
            <w:noWrap/>
            <w:vAlign w:val="center"/>
            <w:hideMark/>
          </w:tcPr>
          <w:p w14:paraId="128CD31A" w14:textId="77777777" w:rsidR="000418B5" w:rsidRPr="005075F2" w:rsidRDefault="000418B5" w:rsidP="005075F2">
            <w:pPr>
              <w:spacing w:after="0" w:line="240" w:lineRule="auto"/>
              <w:rPr>
                <w:rFonts w:eastAsia="Times New Roman" w:cs="Times New Roman"/>
                <w:color w:val="002060"/>
                <w:sz w:val="16"/>
                <w:szCs w:val="16"/>
                <w:lang w:eastAsia="es-DO"/>
              </w:rPr>
            </w:pPr>
            <w:r w:rsidRPr="005075F2">
              <w:rPr>
                <w:rFonts w:eastAsia="Times New Roman" w:cs="Times New Roman"/>
                <w:color w:val="002060"/>
                <w:sz w:val="16"/>
                <w:szCs w:val="16"/>
                <w:lang w:eastAsia="es-DO"/>
              </w:rPr>
              <w:t>ODS4</w:t>
            </w:r>
          </w:p>
        </w:tc>
        <w:tc>
          <w:tcPr>
            <w:tcW w:w="4205" w:type="dxa"/>
            <w:tcBorders>
              <w:top w:val="nil"/>
              <w:left w:val="nil"/>
              <w:bottom w:val="single" w:sz="4" w:space="0" w:color="auto"/>
              <w:right w:val="single" w:sz="4" w:space="0" w:color="auto"/>
            </w:tcBorders>
            <w:shd w:val="clear" w:color="auto" w:fill="auto"/>
            <w:vAlign w:val="center"/>
            <w:hideMark/>
          </w:tcPr>
          <w:p w14:paraId="3F8B4B3C" w14:textId="77777777" w:rsidR="000418B5" w:rsidRPr="005075F2" w:rsidRDefault="000418B5" w:rsidP="005075F2">
            <w:pPr>
              <w:spacing w:after="0" w:line="240" w:lineRule="auto"/>
              <w:rPr>
                <w:rFonts w:eastAsia="Times New Roman" w:cs="Times New Roman"/>
                <w:color w:val="002060"/>
                <w:sz w:val="16"/>
                <w:szCs w:val="16"/>
                <w:lang w:eastAsia="es-DO"/>
              </w:rPr>
            </w:pPr>
            <w:r w:rsidRPr="005075F2">
              <w:rPr>
                <w:rFonts w:eastAsia="Times New Roman" w:cs="Times New Roman"/>
                <w:color w:val="002060"/>
                <w:sz w:val="16"/>
                <w:szCs w:val="16"/>
                <w:lang w:eastAsia="es-DO"/>
              </w:rPr>
              <w:t>Porcentaje de estudiantes de los niveles inicial, primario y secundario, que reciben diariamente en el centro educativo apoyo nutricional con almuerzo y dos meriendas. Sector público.</w:t>
            </w:r>
          </w:p>
        </w:tc>
        <w:tc>
          <w:tcPr>
            <w:tcW w:w="1080" w:type="dxa"/>
            <w:tcBorders>
              <w:top w:val="nil"/>
              <w:left w:val="nil"/>
              <w:bottom w:val="single" w:sz="4" w:space="0" w:color="auto"/>
              <w:right w:val="single" w:sz="4" w:space="0" w:color="auto"/>
            </w:tcBorders>
            <w:shd w:val="clear" w:color="auto" w:fill="auto"/>
            <w:vAlign w:val="center"/>
            <w:hideMark/>
          </w:tcPr>
          <w:p w14:paraId="5DD21EE0"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56</w:t>
            </w:r>
          </w:p>
        </w:tc>
        <w:tc>
          <w:tcPr>
            <w:tcW w:w="720" w:type="dxa"/>
            <w:tcBorders>
              <w:top w:val="nil"/>
              <w:left w:val="nil"/>
              <w:bottom w:val="single" w:sz="4" w:space="0" w:color="auto"/>
              <w:right w:val="single" w:sz="4" w:space="0" w:color="auto"/>
            </w:tcBorders>
            <w:shd w:val="clear" w:color="auto" w:fill="auto"/>
            <w:vAlign w:val="center"/>
            <w:hideMark/>
          </w:tcPr>
          <w:p w14:paraId="60F76EA9"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59</w:t>
            </w:r>
          </w:p>
        </w:tc>
        <w:tc>
          <w:tcPr>
            <w:tcW w:w="720" w:type="dxa"/>
            <w:tcBorders>
              <w:top w:val="nil"/>
              <w:left w:val="nil"/>
              <w:bottom w:val="single" w:sz="4" w:space="0" w:color="auto"/>
              <w:right w:val="single" w:sz="4" w:space="0" w:color="auto"/>
            </w:tcBorders>
            <w:shd w:val="clear" w:color="auto" w:fill="auto"/>
            <w:vAlign w:val="center"/>
            <w:hideMark/>
          </w:tcPr>
          <w:p w14:paraId="0F5D29D5"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62</w:t>
            </w:r>
          </w:p>
        </w:tc>
        <w:tc>
          <w:tcPr>
            <w:tcW w:w="768" w:type="dxa"/>
            <w:tcBorders>
              <w:top w:val="nil"/>
              <w:left w:val="nil"/>
              <w:bottom w:val="single" w:sz="4" w:space="0" w:color="auto"/>
              <w:right w:val="single" w:sz="4" w:space="0" w:color="auto"/>
            </w:tcBorders>
            <w:shd w:val="clear" w:color="auto" w:fill="auto"/>
            <w:vAlign w:val="center"/>
            <w:hideMark/>
          </w:tcPr>
          <w:p w14:paraId="041A7B18"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68</w:t>
            </w:r>
          </w:p>
        </w:tc>
        <w:tc>
          <w:tcPr>
            <w:tcW w:w="852" w:type="dxa"/>
            <w:tcBorders>
              <w:top w:val="nil"/>
              <w:left w:val="nil"/>
              <w:bottom w:val="single" w:sz="4" w:space="0" w:color="auto"/>
              <w:right w:val="single" w:sz="4" w:space="0" w:color="auto"/>
            </w:tcBorders>
            <w:shd w:val="clear" w:color="auto" w:fill="auto"/>
            <w:noWrap/>
            <w:vAlign w:val="center"/>
            <w:hideMark/>
          </w:tcPr>
          <w:p w14:paraId="06F0E95E"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90</w:t>
            </w:r>
          </w:p>
        </w:tc>
      </w:tr>
      <w:tr w:rsidR="000418B5" w:rsidRPr="005075F2" w14:paraId="65DE08E1" w14:textId="77777777" w:rsidTr="00CD76AA">
        <w:trPr>
          <w:trHeight w:val="51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1553F28" w14:textId="77777777" w:rsidR="000418B5" w:rsidRPr="005075F2" w:rsidRDefault="000418B5" w:rsidP="005075F2">
            <w:pPr>
              <w:spacing w:after="0" w:line="240" w:lineRule="auto"/>
              <w:jc w:val="center"/>
              <w:rPr>
                <w:rFonts w:eastAsia="Times New Roman" w:cs="Times New Roman"/>
                <w:b/>
                <w:bCs/>
                <w:color w:val="002060"/>
                <w:sz w:val="16"/>
                <w:szCs w:val="16"/>
                <w:lang w:eastAsia="es-DO"/>
              </w:rPr>
            </w:pPr>
            <w:r w:rsidRPr="005075F2">
              <w:rPr>
                <w:rFonts w:eastAsia="Times New Roman" w:cs="Times New Roman"/>
                <w:b/>
                <w:bCs/>
                <w:color w:val="002060"/>
                <w:sz w:val="16"/>
                <w:szCs w:val="16"/>
                <w:lang w:eastAsia="es-DO"/>
              </w:rPr>
              <w:t>46</w:t>
            </w:r>
          </w:p>
        </w:tc>
        <w:tc>
          <w:tcPr>
            <w:tcW w:w="1296" w:type="dxa"/>
            <w:tcBorders>
              <w:top w:val="nil"/>
              <w:left w:val="nil"/>
              <w:bottom w:val="single" w:sz="4" w:space="0" w:color="auto"/>
              <w:right w:val="single" w:sz="4" w:space="0" w:color="auto"/>
            </w:tcBorders>
            <w:shd w:val="clear" w:color="auto" w:fill="auto"/>
            <w:noWrap/>
            <w:vAlign w:val="center"/>
            <w:hideMark/>
          </w:tcPr>
          <w:p w14:paraId="0E64A352" w14:textId="77777777" w:rsidR="000418B5" w:rsidRPr="005075F2" w:rsidRDefault="000418B5" w:rsidP="005075F2">
            <w:pPr>
              <w:spacing w:after="0" w:line="240" w:lineRule="auto"/>
              <w:rPr>
                <w:rFonts w:eastAsia="Times New Roman" w:cs="Times New Roman"/>
                <w:color w:val="002060"/>
                <w:sz w:val="16"/>
                <w:szCs w:val="16"/>
                <w:lang w:eastAsia="es-DO"/>
              </w:rPr>
            </w:pPr>
            <w:r w:rsidRPr="005075F2">
              <w:rPr>
                <w:rFonts w:eastAsia="Times New Roman" w:cs="Times New Roman"/>
                <w:color w:val="002060"/>
                <w:sz w:val="16"/>
                <w:szCs w:val="16"/>
                <w:lang w:eastAsia="es-DO"/>
              </w:rPr>
              <w:t>MINERD, MEI</w:t>
            </w:r>
          </w:p>
        </w:tc>
        <w:tc>
          <w:tcPr>
            <w:tcW w:w="4205" w:type="dxa"/>
            <w:tcBorders>
              <w:top w:val="nil"/>
              <w:left w:val="nil"/>
              <w:bottom w:val="single" w:sz="4" w:space="0" w:color="auto"/>
              <w:right w:val="single" w:sz="4" w:space="0" w:color="auto"/>
            </w:tcBorders>
            <w:shd w:val="clear" w:color="auto" w:fill="auto"/>
            <w:vAlign w:val="center"/>
            <w:hideMark/>
          </w:tcPr>
          <w:p w14:paraId="45DA46B2" w14:textId="77777777" w:rsidR="000418B5" w:rsidRPr="005075F2" w:rsidRDefault="000418B5" w:rsidP="005075F2">
            <w:pPr>
              <w:spacing w:after="0" w:line="240" w:lineRule="auto"/>
              <w:rPr>
                <w:rFonts w:eastAsia="Times New Roman" w:cs="Times New Roman"/>
                <w:color w:val="002060"/>
                <w:sz w:val="16"/>
                <w:szCs w:val="16"/>
                <w:lang w:eastAsia="es-DO"/>
              </w:rPr>
            </w:pPr>
            <w:r w:rsidRPr="005075F2">
              <w:rPr>
                <w:rFonts w:eastAsia="Times New Roman" w:cs="Times New Roman"/>
                <w:color w:val="002060"/>
                <w:sz w:val="16"/>
                <w:szCs w:val="16"/>
                <w:lang w:eastAsia="es-DO"/>
              </w:rPr>
              <w:t>Cantidad de estudiantes en condición de discapacidad identificados e incluidos en los distintos programas, niveles y modalidades del sistema educativo dominicano.</w:t>
            </w:r>
          </w:p>
        </w:tc>
        <w:tc>
          <w:tcPr>
            <w:tcW w:w="1080" w:type="dxa"/>
            <w:tcBorders>
              <w:top w:val="nil"/>
              <w:left w:val="nil"/>
              <w:bottom w:val="single" w:sz="4" w:space="0" w:color="auto"/>
              <w:right w:val="single" w:sz="4" w:space="0" w:color="auto"/>
            </w:tcBorders>
            <w:shd w:val="clear" w:color="auto" w:fill="auto"/>
            <w:vAlign w:val="center"/>
            <w:hideMark/>
          </w:tcPr>
          <w:p w14:paraId="61D7068F"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26,581</w:t>
            </w:r>
          </w:p>
        </w:tc>
        <w:tc>
          <w:tcPr>
            <w:tcW w:w="720" w:type="dxa"/>
            <w:tcBorders>
              <w:top w:val="nil"/>
              <w:left w:val="nil"/>
              <w:bottom w:val="single" w:sz="4" w:space="0" w:color="auto"/>
              <w:right w:val="single" w:sz="4" w:space="0" w:color="auto"/>
            </w:tcBorders>
            <w:shd w:val="clear" w:color="auto" w:fill="auto"/>
            <w:vAlign w:val="center"/>
            <w:hideMark/>
          </w:tcPr>
          <w:p w14:paraId="11238B5F" w14:textId="25A8A80D"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w:t>
            </w:r>
          </w:p>
        </w:tc>
        <w:tc>
          <w:tcPr>
            <w:tcW w:w="720" w:type="dxa"/>
            <w:tcBorders>
              <w:top w:val="nil"/>
              <w:left w:val="nil"/>
              <w:bottom w:val="single" w:sz="4" w:space="0" w:color="auto"/>
              <w:right w:val="single" w:sz="4" w:space="0" w:color="auto"/>
            </w:tcBorders>
            <w:shd w:val="clear" w:color="auto" w:fill="auto"/>
            <w:vAlign w:val="center"/>
            <w:hideMark/>
          </w:tcPr>
          <w:p w14:paraId="1BA672D0" w14:textId="5243C31A"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w:t>
            </w:r>
          </w:p>
        </w:tc>
        <w:tc>
          <w:tcPr>
            <w:tcW w:w="768" w:type="dxa"/>
            <w:tcBorders>
              <w:top w:val="nil"/>
              <w:left w:val="nil"/>
              <w:bottom w:val="single" w:sz="4" w:space="0" w:color="auto"/>
              <w:right w:val="single" w:sz="4" w:space="0" w:color="auto"/>
            </w:tcBorders>
            <w:shd w:val="clear" w:color="auto" w:fill="auto"/>
            <w:vAlign w:val="center"/>
            <w:hideMark/>
          </w:tcPr>
          <w:p w14:paraId="5B8F4AFC"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6,163*</w:t>
            </w:r>
          </w:p>
        </w:tc>
        <w:tc>
          <w:tcPr>
            <w:tcW w:w="852" w:type="dxa"/>
            <w:tcBorders>
              <w:top w:val="nil"/>
              <w:left w:val="nil"/>
              <w:bottom w:val="single" w:sz="4" w:space="0" w:color="auto"/>
              <w:right w:val="single" w:sz="4" w:space="0" w:color="auto"/>
            </w:tcBorders>
            <w:shd w:val="clear" w:color="auto" w:fill="auto"/>
            <w:vAlign w:val="center"/>
            <w:hideMark/>
          </w:tcPr>
          <w:p w14:paraId="233C92F2"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37,381</w:t>
            </w:r>
          </w:p>
        </w:tc>
      </w:tr>
      <w:tr w:rsidR="000418B5" w:rsidRPr="005075F2" w14:paraId="231EA232" w14:textId="77777777" w:rsidTr="00CD76AA">
        <w:trPr>
          <w:trHeight w:val="300"/>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14:paraId="12079E12" w14:textId="77777777" w:rsidR="000418B5" w:rsidRPr="005075F2" w:rsidRDefault="000418B5" w:rsidP="005075F2">
            <w:pPr>
              <w:spacing w:after="0" w:line="240" w:lineRule="auto"/>
              <w:jc w:val="center"/>
              <w:rPr>
                <w:rFonts w:eastAsia="Times New Roman" w:cs="Times New Roman"/>
                <w:b/>
                <w:bCs/>
                <w:color w:val="002060"/>
                <w:sz w:val="16"/>
                <w:szCs w:val="16"/>
                <w:lang w:eastAsia="es-DO"/>
              </w:rPr>
            </w:pPr>
            <w:r w:rsidRPr="005075F2">
              <w:rPr>
                <w:rFonts w:eastAsia="Times New Roman" w:cs="Times New Roman"/>
                <w:b/>
                <w:bCs/>
                <w:color w:val="002060"/>
                <w:sz w:val="16"/>
                <w:szCs w:val="16"/>
                <w:lang w:eastAsia="es-DO"/>
              </w:rPr>
              <w:t>48</w:t>
            </w:r>
          </w:p>
        </w:tc>
        <w:tc>
          <w:tcPr>
            <w:tcW w:w="1296" w:type="dxa"/>
            <w:tcBorders>
              <w:top w:val="nil"/>
              <w:left w:val="nil"/>
              <w:bottom w:val="single" w:sz="4" w:space="0" w:color="auto"/>
              <w:right w:val="single" w:sz="4" w:space="0" w:color="auto"/>
            </w:tcBorders>
            <w:shd w:val="clear" w:color="auto" w:fill="auto"/>
            <w:noWrap/>
            <w:vAlign w:val="center"/>
            <w:hideMark/>
          </w:tcPr>
          <w:p w14:paraId="4947D575" w14:textId="77777777" w:rsidR="000418B5" w:rsidRPr="005075F2" w:rsidRDefault="000418B5" w:rsidP="005075F2">
            <w:pPr>
              <w:spacing w:after="0" w:line="240" w:lineRule="auto"/>
              <w:rPr>
                <w:rFonts w:eastAsia="Times New Roman" w:cs="Times New Roman"/>
                <w:color w:val="002060"/>
                <w:sz w:val="16"/>
                <w:szCs w:val="16"/>
                <w:lang w:eastAsia="es-DO"/>
              </w:rPr>
            </w:pPr>
            <w:r w:rsidRPr="005075F2">
              <w:rPr>
                <w:rFonts w:eastAsia="Times New Roman" w:cs="Times New Roman"/>
                <w:color w:val="002060"/>
                <w:sz w:val="16"/>
                <w:szCs w:val="16"/>
                <w:lang w:eastAsia="es-DO"/>
              </w:rPr>
              <w:t>MINERD</w:t>
            </w:r>
          </w:p>
        </w:tc>
        <w:tc>
          <w:tcPr>
            <w:tcW w:w="4205" w:type="dxa"/>
            <w:tcBorders>
              <w:top w:val="nil"/>
              <w:left w:val="nil"/>
              <w:bottom w:val="single" w:sz="4" w:space="0" w:color="auto"/>
              <w:right w:val="single" w:sz="4" w:space="0" w:color="auto"/>
            </w:tcBorders>
            <w:shd w:val="clear" w:color="auto" w:fill="auto"/>
            <w:vAlign w:val="center"/>
            <w:hideMark/>
          </w:tcPr>
          <w:p w14:paraId="63D4B6D4" w14:textId="77777777" w:rsidR="000418B5" w:rsidRPr="005075F2" w:rsidRDefault="000418B5" w:rsidP="005075F2">
            <w:pPr>
              <w:spacing w:after="0" w:line="240" w:lineRule="auto"/>
              <w:rPr>
                <w:rFonts w:eastAsia="Times New Roman" w:cs="Times New Roman"/>
                <w:color w:val="002060"/>
                <w:sz w:val="16"/>
                <w:szCs w:val="16"/>
                <w:lang w:eastAsia="es-DO"/>
              </w:rPr>
            </w:pPr>
            <w:r w:rsidRPr="005075F2">
              <w:rPr>
                <w:rFonts w:eastAsia="Times New Roman" w:cs="Times New Roman"/>
                <w:color w:val="002060"/>
                <w:sz w:val="16"/>
                <w:szCs w:val="16"/>
                <w:lang w:eastAsia="es-DO"/>
              </w:rPr>
              <w:t>Porcentaje de centros educativos que implementan planes de gestión de riesgos.</w:t>
            </w:r>
          </w:p>
        </w:tc>
        <w:tc>
          <w:tcPr>
            <w:tcW w:w="1080" w:type="dxa"/>
            <w:tcBorders>
              <w:top w:val="nil"/>
              <w:left w:val="nil"/>
              <w:bottom w:val="single" w:sz="4" w:space="0" w:color="auto"/>
              <w:right w:val="single" w:sz="4" w:space="0" w:color="auto"/>
            </w:tcBorders>
            <w:shd w:val="clear" w:color="auto" w:fill="auto"/>
            <w:vAlign w:val="center"/>
            <w:hideMark/>
          </w:tcPr>
          <w:p w14:paraId="7276CE3C"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35.4</w:t>
            </w:r>
          </w:p>
        </w:tc>
        <w:tc>
          <w:tcPr>
            <w:tcW w:w="720" w:type="dxa"/>
            <w:tcBorders>
              <w:top w:val="nil"/>
              <w:left w:val="nil"/>
              <w:bottom w:val="single" w:sz="4" w:space="0" w:color="auto"/>
              <w:right w:val="single" w:sz="4" w:space="0" w:color="auto"/>
            </w:tcBorders>
            <w:shd w:val="clear" w:color="auto" w:fill="auto"/>
            <w:vAlign w:val="center"/>
            <w:hideMark/>
          </w:tcPr>
          <w:p w14:paraId="52D2D13A"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55</w:t>
            </w:r>
          </w:p>
        </w:tc>
        <w:tc>
          <w:tcPr>
            <w:tcW w:w="720" w:type="dxa"/>
            <w:tcBorders>
              <w:top w:val="nil"/>
              <w:left w:val="nil"/>
              <w:bottom w:val="single" w:sz="4" w:space="0" w:color="auto"/>
              <w:right w:val="single" w:sz="4" w:space="0" w:color="auto"/>
            </w:tcBorders>
            <w:shd w:val="clear" w:color="auto" w:fill="auto"/>
            <w:vAlign w:val="center"/>
            <w:hideMark/>
          </w:tcPr>
          <w:p w14:paraId="7CB17A9A"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65</w:t>
            </w:r>
          </w:p>
        </w:tc>
        <w:tc>
          <w:tcPr>
            <w:tcW w:w="768" w:type="dxa"/>
            <w:tcBorders>
              <w:top w:val="nil"/>
              <w:left w:val="nil"/>
              <w:bottom w:val="single" w:sz="4" w:space="0" w:color="auto"/>
              <w:right w:val="single" w:sz="4" w:space="0" w:color="auto"/>
            </w:tcBorders>
            <w:shd w:val="clear" w:color="auto" w:fill="auto"/>
            <w:vAlign w:val="center"/>
            <w:hideMark/>
          </w:tcPr>
          <w:p w14:paraId="3FB972A9"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80</w:t>
            </w:r>
          </w:p>
        </w:tc>
        <w:tc>
          <w:tcPr>
            <w:tcW w:w="852" w:type="dxa"/>
            <w:tcBorders>
              <w:top w:val="nil"/>
              <w:left w:val="nil"/>
              <w:bottom w:val="single" w:sz="4" w:space="0" w:color="auto"/>
              <w:right w:val="single" w:sz="4" w:space="0" w:color="auto"/>
            </w:tcBorders>
            <w:shd w:val="clear" w:color="auto" w:fill="auto"/>
            <w:vAlign w:val="center"/>
            <w:hideMark/>
          </w:tcPr>
          <w:p w14:paraId="48709C07" w14:textId="77777777" w:rsidR="000418B5" w:rsidRPr="005075F2" w:rsidRDefault="000418B5" w:rsidP="005075F2">
            <w:pPr>
              <w:spacing w:after="0" w:line="240" w:lineRule="auto"/>
              <w:jc w:val="center"/>
              <w:rPr>
                <w:rFonts w:eastAsia="Times New Roman" w:cs="Times New Roman"/>
                <w:color w:val="002060"/>
                <w:sz w:val="16"/>
                <w:szCs w:val="16"/>
                <w:lang w:eastAsia="es-DO"/>
              </w:rPr>
            </w:pPr>
            <w:r w:rsidRPr="005075F2">
              <w:rPr>
                <w:rFonts w:eastAsia="Times New Roman" w:cs="Times New Roman"/>
                <w:color w:val="002060"/>
                <w:sz w:val="16"/>
                <w:szCs w:val="16"/>
                <w:lang w:eastAsia="es-DO"/>
              </w:rPr>
              <w:t>100</w:t>
            </w:r>
          </w:p>
        </w:tc>
      </w:tr>
      <w:tr w:rsidR="000418B5" w:rsidRPr="005075F2" w14:paraId="610EA4A0" w14:textId="77777777" w:rsidTr="00CD76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8"/>
        </w:trPr>
        <w:tc>
          <w:tcPr>
            <w:tcW w:w="10350" w:type="dxa"/>
            <w:gridSpan w:val="8"/>
            <w:shd w:val="clear" w:color="auto" w:fill="auto"/>
            <w:noWrap/>
            <w:vAlign w:val="center"/>
          </w:tcPr>
          <w:p w14:paraId="69410FFC" w14:textId="77777777" w:rsidR="000418B5" w:rsidRPr="005075F2" w:rsidRDefault="000418B5" w:rsidP="005075F2">
            <w:pPr>
              <w:spacing w:after="0" w:line="240" w:lineRule="auto"/>
              <w:rPr>
                <w:rFonts w:eastAsia="Times New Roman" w:cs="Times New Roman"/>
                <w:color w:val="002060"/>
                <w:sz w:val="16"/>
                <w:szCs w:val="16"/>
                <w:lang w:eastAsia="es-DO"/>
              </w:rPr>
            </w:pPr>
            <w:r w:rsidRPr="005075F2">
              <w:rPr>
                <w:rFonts w:eastAsia="Times New Roman" w:cs="Times New Roman"/>
                <w:color w:val="002060"/>
                <w:sz w:val="16"/>
                <w:szCs w:val="16"/>
                <w:lang w:eastAsia="es-DO"/>
              </w:rPr>
              <w:t>Notas:</w:t>
            </w:r>
          </w:p>
          <w:p w14:paraId="000F1CC1" w14:textId="77777777" w:rsidR="000418B5" w:rsidRPr="005075F2" w:rsidRDefault="000418B5" w:rsidP="00495A63">
            <w:pPr>
              <w:pStyle w:val="Prrafodelista"/>
              <w:numPr>
                <w:ilvl w:val="0"/>
                <w:numId w:val="101"/>
              </w:numPr>
              <w:spacing w:after="0" w:line="240" w:lineRule="auto"/>
              <w:jc w:val="left"/>
              <w:rPr>
                <w:rFonts w:eastAsia="Times New Roman" w:cs="Times New Roman"/>
                <w:color w:val="002060"/>
                <w:sz w:val="16"/>
                <w:szCs w:val="16"/>
                <w:lang w:eastAsia="es-DO"/>
              </w:rPr>
            </w:pPr>
            <w:r w:rsidRPr="005075F2">
              <w:rPr>
                <w:rFonts w:eastAsia="Times New Roman" w:cs="Times New Roman"/>
                <w:color w:val="002060"/>
                <w:sz w:val="16"/>
                <w:szCs w:val="16"/>
                <w:lang w:eastAsia="es-DO"/>
              </w:rPr>
              <w:t>No se estableció la meta al 2020 de los indicadores 43 y 47 relativos al porcentaje de mujeres de 15 a 19 años que han tenido al menos un hijo nacido vivo y el de índice de paridad por quintil superior e inferior de riqueza, aún no se han establecido.</w:t>
            </w:r>
          </w:p>
          <w:p w14:paraId="5ECEC24C" w14:textId="77777777" w:rsidR="000418B5" w:rsidRPr="005075F2" w:rsidRDefault="000418B5" w:rsidP="00495A63">
            <w:pPr>
              <w:pStyle w:val="Prrafodelista"/>
              <w:numPr>
                <w:ilvl w:val="0"/>
                <w:numId w:val="101"/>
              </w:numPr>
              <w:spacing w:after="0" w:line="240" w:lineRule="auto"/>
              <w:jc w:val="left"/>
              <w:rPr>
                <w:rFonts w:eastAsia="Times New Roman" w:cs="Times New Roman"/>
                <w:color w:val="002060"/>
                <w:sz w:val="16"/>
                <w:szCs w:val="16"/>
                <w:lang w:eastAsia="es-DO"/>
              </w:rPr>
            </w:pPr>
            <w:r w:rsidRPr="005075F2">
              <w:rPr>
                <w:rFonts w:eastAsia="Times New Roman" w:cs="Times New Roman"/>
                <w:color w:val="002060"/>
                <w:sz w:val="16"/>
                <w:szCs w:val="16"/>
                <w:lang w:eastAsia="es-DO"/>
              </w:rPr>
              <w:t>El indicador 44 correspondiente al % de estudiantes de familias pobres que recibe ayuda condicionada a la asistencia escolar es responsabilidad del Gabinete Social. No se cuentan con los datos.</w:t>
            </w:r>
          </w:p>
          <w:p w14:paraId="3D00C191" w14:textId="77777777" w:rsidR="000418B5" w:rsidRPr="005075F2" w:rsidRDefault="000418B5" w:rsidP="00495A63">
            <w:pPr>
              <w:pStyle w:val="Prrafodelista"/>
              <w:numPr>
                <w:ilvl w:val="0"/>
                <w:numId w:val="101"/>
              </w:numPr>
              <w:spacing w:after="0" w:line="240" w:lineRule="auto"/>
              <w:jc w:val="left"/>
              <w:rPr>
                <w:rFonts w:eastAsia="Times New Roman" w:cs="Times New Roman"/>
                <w:color w:val="002060"/>
                <w:sz w:val="16"/>
                <w:szCs w:val="16"/>
                <w:lang w:eastAsia="es-DO"/>
              </w:rPr>
            </w:pPr>
            <w:r w:rsidRPr="005075F2">
              <w:rPr>
                <w:rFonts w:eastAsia="Times New Roman" w:cs="Times New Roman"/>
                <w:color w:val="002060"/>
                <w:sz w:val="16"/>
                <w:szCs w:val="16"/>
                <w:lang w:eastAsia="es-DO"/>
              </w:rPr>
              <w:lastRenderedPageBreak/>
              <w:t>*Se registra como referencia la cantidad de estudiantes en condición de discapacidad identificados a la fecha e incluidos en los distintos programas, niveles y modalidades (indicador 46). Se trabaja en la adecuación del módulo para completar el registro.</w:t>
            </w:r>
          </w:p>
        </w:tc>
      </w:tr>
    </w:tbl>
    <w:p w14:paraId="09CE7CDF" w14:textId="77777777" w:rsidR="000418B5" w:rsidRPr="00652421" w:rsidRDefault="000418B5" w:rsidP="000418B5">
      <w:pPr>
        <w:spacing w:line="360" w:lineRule="auto"/>
        <w:rPr>
          <w:rFonts w:cs="Times New Roman"/>
          <w:color w:val="002060"/>
          <w:szCs w:val="18"/>
          <w:lang w:val="es-ES"/>
        </w:rPr>
      </w:pPr>
    </w:p>
    <w:p w14:paraId="51993C52" w14:textId="77777777" w:rsidR="000418B5" w:rsidRPr="00652421" w:rsidRDefault="000418B5" w:rsidP="000418B5">
      <w:pPr>
        <w:spacing w:line="360" w:lineRule="auto"/>
        <w:rPr>
          <w:rFonts w:cs="Times New Roman"/>
          <w:i/>
          <w:color w:val="002060"/>
          <w:szCs w:val="18"/>
        </w:rPr>
      </w:pPr>
      <w:r w:rsidRPr="00652421">
        <w:rPr>
          <w:rFonts w:cs="Times New Roman"/>
          <w:i/>
          <w:color w:val="002060"/>
          <w:szCs w:val="18"/>
        </w:rPr>
        <w:br w:type="page"/>
      </w:r>
    </w:p>
    <w:p w14:paraId="7EABF04D" w14:textId="2E5164B2" w:rsidR="000418B5" w:rsidRPr="00CD76AA" w:rsidRDefault="00CD76AA" w:rsidP="00F14C38">
      <w:pPr>
        <w:pStyle w:val="Ttulo2"/>
        <w:numPr>
          <w:ilvl w:val="0"/>
          <w:numId w:val="217"/>
        </w:numPr>
        <w:rPr>
          <w:b/>
        </w:rPr>
      </w:pPr>
      <w:bookmarkStart w:id="104" w:name="_Toc60054875"/>
      <w:r w:rsidRPr="00CD76AA">
        <w:rPr>
          <w:b/>
        </w:rPr>
        <w:lastRenderedPageBreak/>
        <w:t>ALFABETIZACI</w:t>
      </w:r>
      <w:r w:rsidRPr="00CD76AA">
        <w:rPr>
          <w:rFonts w:hint="eastAsia"/>
          <w:b/>
        </w:rPr>
        <w:t>Ó</w:t>
      </w:r>
      <w:r w:rsidRPr="00CD76AA">
        <w:rPr>
          <w:b/>
        </w:rPr>
        <w:t>N Y EDUCACI</w:t>
      </w:r>
      <w:r w:rsidRPr="00CD76AA">
        <w:rPr>
          <w:rFonts w:hint="eastAsia"/>
          <w:b/>
        </w:rPr>
        <w:t>Ó</w:t>
      </w:r>
      <w:r w:rsidRPr="00CD76AA">
        <w:rPr>
          <w:b/>
        </w:rPr>
        <w:t>N DE PERSONAS J</w:t>
      </w:r>
      <w:r w:rsidRPr="00CD76AA">
        <w:rPr>
          <w:rFonts w:hint="eastAsia"/>
          <w:b/>
        </w:rPr>
        <w:t>Ó</w:t>
      </w:r>
      <w:r w:rsidRPr="00CD76AA">
        <w:rPr>
          <w:b/>
        </w:rPr>
        <w:t>VENES Y ADULTAS</w:t>
      </w:r>
      <w:bookmarkEnd w:id="104"/>
    </w:p>
    <w:p w14:paraId="252EA400" w14:textId="77777777" w:rsidR="000418B5" w:rsidRPr="00652421" w:rsidRDefault="000418B5" w:rsidP="0032546E">
      <w:pPr>
        <w:spacing w:after="0" w:line="360" w:lineRule="auto"/>
        <w:jc w:val="center"/>
        <w:rPr>
          <w:rFonts w:cs="Times New Roman"/>
          <w:color w:val="002060"/>
          <w:szCs w:val="18"/>
        </w:rPr>
      </w:pPr>
    </w:p>
    <w:p w14:paraId="09564861" w14:textId="77777777" w:rsidR="000418B5" w:rsidRPr="00652421" w:rsidRDefault="000418B5" w:rsidP="001E1F09">
      <w:pPr>
        <w:spacing w:line="360" w:lineRule="auto"/>
        <w:rPr>
          <w:rFonts w:cs="Times New Roman"/>
          <w:iCs/>
          <w:color w:val="002060"/>
          <w:szCs w:val="18"/>
        </w:rPr>
      </w:pPr>
      <w:r w:rsidRPr="00652421">
        <w:rPr>
          <w:rFonts w:cs="Times New Roman"/>
          <w:iCs/>
          <w:color w:val="002060"/>
          <w:szCs w:val="18"/>
        </w:rPr>
        <w:t>El objetivo de esta intervención es construir las bases para una nueva institucionalidad del Subsistema de Educación de Personas Jóvenes y Adultas (EPJA) desde una perspectiva de derecho, que garantice una sociedad más democrática, igualitaria y productiva, creando las condiciones para superar el analfabetismo, facilitar la continuidad educativa, el desarrollo de las competencias fundamentales y la calidad de los aprendizajes a la población de 14 años y más.</w:t>
      </w:r>
    </w:p>
    <w:p w14:paraId="4E236371" w14:textId="77777777" w:rsidR="000418B5" w:rsidRPr="00652421" w:rsidRDefault="000418B5" w:rsidP="001E1F09">
      <w:pPr>
        <w:spacing w:line="360" w:lineRule="auto"/>
        <w:rPr>
          <w:rFonts w:cs="Times New Roman"/>
          <w:iCs/>
          <w:color w:val="002060"/>
          <w:szCs w:val="18"/>
        </w:rPr>
      </w:pPr>
      <w:r w:rsidRPr="00652421">
        <w:rPr>
          <w:rFonts w:cs="Times New Roman"/>
          <w:iCs/>
          <w:color w:val="002060"/>
          <w:szCs w:val="18"/>
        </w:rPr>
        <w:t xml:space="preserve"> La Educación de Personas Jóvenes y Adultas, es un subsistema responsable de la formación de jóvenes y adultos de 14 años y más </w:t>
      </w:r>
      <w:r w:rsidRPr="00652421">
        <w:rPr>
          <w:rFonts w:cs="Times New Roman"/>
          <w:color w:val="002060"/>
          <w:szCs w:val="18"/>
        </w:rPr>
        <w:t xml:space="preserve">que, por diferentes razones, </w:t>
      </w:r>
      <w:r w:rsidRPr="00652421">
        <w:rPr>
          <w:rFonts w:cs="Times New Roman"/>
          <w:iCs/>
          <w:color w:val="002060"/>
          <w:szCs w:val="18"/>
        </w:rPr>
        <w:t>no han logrado alfabetizarse, completar el nivel básico, el nivel secundario, o</w:t>
      </w:r>
      <w:r w:rsidRPr="00652421">
        <w:rPr>
          <w:rFonts w:cs="Times New Roman"/>
          <w:color w:val="002060"/>
          <w:szCs w:val="18"/>
        </w:rPr>
        <w:t xml:space="preserve"> el desarrollo de competencias para el trabajo, que les permitan integrarse en mejores condiciones </w:t>
      </w:r>
      <w:r w:rsidRPr="00652421">
        <w:rPr>
          <w:rFonts w:eastAsia="Times New Roman" w:cs="Times New Roman"/>
          <w:bCs/>
          <w:color w:val="002060"/>
          <w:szCs w:val="18"/>
        </w:rPr>
        <w:t>al desarrollo laboral y productivo</w:t>
      </w:r>
      <w:r w:rsidRPr="00652421">
        <w:rPr>
          <w:rFonts w:cs="Times New Roman"/>
          <w:color w:val="002060"/>
          <w:szCs w:val="18"/>
        </w:rPr>
        <w:t xml:space="preserve"> del país, ejerciendo el derecho a la educación para la construcción de una sociedad equitativa, justa y sostenible.</w:t>
      </w:r>
      <w:r w:rsidRPr="00652421">
        <w:rPr>
          <w:rFonts w:cs="Times New Roman"/>
          <w:b/>
          <w:color w:val="002060"/>
          <w:szCs w:val="18"/>
        </w:rPr>
        <w:t xml:space="preserve"> </w:t>
      </w:r>
      <w:r w:rsidRPr="00652421">
        <w:rPr>
          <w:rFonts w:cs="Times New Roman"/>
          <w:color w:val="002060"/>
          <w:szCs w:val="18"/>
        </w:rPr>
        <w:t>Este subsistema</w:t>
      </w:r>
      <w:r w:rsidRPr="00652421">
        <w:rPr>
          <w:rFonts w:cs="Times New Roman"/>
          <w:i/>
          <w:color w:val="002060"/>
          <w:szCs w:val="18"/>
        </w:rPr>
        <w:t xml:space="preserve"> </w:t>
      </w:r>
      <w:r w:rsidRPr="00652421">
        <w:rPr>
          <w:rFonts w:cs="Times New Roman"/>
          <w:color w:val="002060"/>
          <w:szCs w:val="18"/>
        </w:rPr>
        <w:t>está establecido en la Ley General de Educación núm. 66-97, artículos 51, 52, 53, 54, 55 y 56.</w:t>
      </w:r>
    </w:p>
    <w:p w14:paraId="3EAAB45A" w14:textId="77777777" w:rsidR="000418B5" w:rsidRPr="00652421" w:rsidRDefault="000418B5" w:rsidP="001E1F09">
      <w:pPr>
        <w:spacing w:after="0" w:line="360" w:lineRule="auto"/>
        <w:rPr>
          <w:rFonts w:cs="Times New Roman"/>
          <w:color w:val="002060"/>
          <w:szCs w:val="18"/>
        </w:rPr>
      </w:pPr>
      <w:r w:rsidRPr="00652421">
        <w:rPr>
          <w:rFonts w:cs="Times New Roman"/>
          <w:color w:val="002060"/>
          <w:szCs w:val="18"/>
        </w:rPr>
        <w:t xml:space="preserve">La Ley núm. 1-12 que establece la Estrategia Nacional de Desarrollo 2030, plantea como objetivos específicos: “implantar y garantizar un sistema educativo nacional de calidad, que capacite para el aprendizaje continuo a lo largo de la vida, que propicie el desarrollo humano y un ejercicio progresivo de ciudadanía responsable, en el marco de valores morales y principios éticos consistentes con el desarrollo sostenible y la equidad de género, así como universalizar la educación desde el nivel inicial hasta completar el nivel medio,….”. </w:t>
      </w:r>
    </w:p>
    <w:p w14:paraId="35D5B36B" w14:textId="77777777" w:rsidR="000418B5" w:rsidRPr="00652421" w:rsidRDefault="000418B5" w:rsidP="001E1F09">
      <w:pPr>
        <w:spacing w:after="0" w:line="360" w:lineRule="auto"/>
        <w:ind w:left="142"/>
        <w:rPr>
          <w:rFonts w:cs="Times New Roman"/>
          <w:color w:val="002060"/>
          <w:szCs w:val="18"/>
        </w:rPr>
      </w:pPr>
    </w:p>
    <w:p w14:paraId="6250D7BA" w14:textId="77777777" w:rsidR="000418B5" w:rsidRPr="00652421" w:rsidRDefault="000418B5" w:rsidP="001E1F09">
      <w:pPr>
        <w:spacing w:after="0" w:line="360" w:lineRule="auto"/>
        <w:rPr>
          <w:rFonts w:cs="Times New Roman"/>
          <w:color w:val="002060"/>
          <w:szCs w:val="18"/>
        </w:rPr>
      </w:pPr>
      <w:r w:rsidRPr="00652421">
        <w:rPr>
          <w:rFonts w:cs="Times New Roman"/>
          <w:color w:val="002060"/>
          <w:szCs w:val="18"/>
        </w:rPr>
        <w:t xml:space="preserve">Los objetivos de la Estrategia Nacional incluyen como línea de acción, diversificar la oferta educativa incluyendo la educación técnico profesional, para responder a las características de los distintos grupos poblacionales y a las necesidades de desarrollo sectorial, brindando opciones de educación continuada, presencial y virtual. </w:t>
      </w:r>
    </w:p>
    <w:p w14:paraId="5270DBD4" w14:textId="77777777" w:rsidR="000418B5" w:rsidRPr="00652421" w:rsidRDefault="000418B5" w:rsidP="001E1F09">
      <w:pPr>
        <w:spacing w:after="0" w:line="360" w:lineRule="auto"/>
        <w:ind w:left="1151"/>
        <w:rPr>
          <w:rFonts w:cs="Times New Roman"/>
          <w:color w:val="002060"/>
          <w:szCs w:val="18"/>
        </w:rPr>
      </w:pPr>
    </w:p>
    <w:p w14:paraId="4EAE2503" w14:textId="77777777" w:rsidR="000418B5" w:rsidRPr="00652421" w:rsidRDefault="000418B5" w:rsidP="001E1F09">
      <w:pPr>
        <w:spacing w:line="360" w:lineRule="auto"/>
        <w:rPr>
          <w:rFonts w:cs="Times New Roman"/>
          <w:iCs/>
          <w:color w:val="002060"/>
          <w:szCs w:val="18"/>
        </w:rPr>
      </w:pPr>
      <w:r w:rsidRPr="00652421">
        <w:rPr>
          <w:rFonts w:cs="Times New Roman"/>
          <w:iCs/>
          <w:color w:val="002060"/>
          <w:szCs w:val="18"/>
        </w:rPr>
        <w:t xml:space="preserve">Con esta intervención se pretende fortalecer el Subsistema de EDPJA desde los distintos niveles y modalidades: Alfabetización, niveles básico y medio y la Educación para el Trabajo, con la finalidad de ampliar la cobertura, crear las condiciones para la continuidad educativa, la permanencia y mejora de la calidad de los aprendizajes, a través de las estrategias establecidas en el Plan Estratégico 2017-2020: Aumentar la oferta formal y no formal de alfabetización para personas jóvenes y adultas; garantizar la oferta de educación básica </w:t>
      </w:r>
      <w:r w:rsidRPr="00652421">
        <w:rPr>
          <w:rFonts w:cs="Times New Roman"/>
          <w:iCs/>
          <w:color w:val="002060"/>
          <w:szCs w:val="18"/>
        </w:rPr>
        <w:lastRenderedPageBreak/>
        <w:t xml:space="preserve">flexible para personas jóvenes y adultas; incrementar la participación de los jóvenes y adultos en programas de educación secundaria a través de modelos flexibles presenciales, semipresenciales y a distancia; mejorar la calidad y resultados de aprendizajes de la educación de personas jóvenes y adultas en los diferentes niveles y modalidades, por último, diseñar e implementar un plan de fortalecimiento de la gestión institucional de la educación de personas jóvenes y adultas. Los avances de la </w:t>
      </w:r>
      <w:r w:rsidRPr="00652421">
        <w:rPr>
          <w:rFonts w:cs="Times New Roman"/>
          <w:b/>
          <w:iCs/>
          <w:color w:val="002060"/>
          <w:szCs w:val="18"/>
        </w:rPr>
        <w:t>educación para el trabajo o laboral</w:t>
      </w:r>
      <w:r w:rsidRPr="00652421">
        <w:rPr>
          <w:rFonts w:cs="Times New Roman"/>
          <w:iCs/>
          <w:color w:val="002060"/>
          <w:szCs w:val="18"/>
        </w:rPr>
        <w:t xml:space="preserve">, uno de los componentes del Subsistema de EDPA se aborda en la meta presidencial 3. Educación Técnico Profesional y en Artes. </w:t>
      </w:r>
    </w:p>
    <w:p w14:paraId="7B50C046" w14:textId="77777777" w:rsidR="000418B5" w:rsidRPr="00652421" w:rsidRDefault="000418B5" w:rsidP="001E1F09">
      <w:pPr>
        <w:spacing w:line="360" w:lineRule="auto"/>
        <w:rPr>
          <w:rFonts w:cs="Times New Roman"/>
          <w:i/>
          <w:iCs/>
          <w:color w:val="002060"/>
          <w:szCs w:val="18"/>
        </w:rPr>
      </w:pPr>
      <w:r w:rsidRPr="00652421">
        <w:rPr>
          <w:rFonts w:cs="Times New Roman"/>
          <w:i/>
          <w:iCs/>
          <w:color w:val="002060"/>
          <w:szCs w:val="18"/>
        </w:rPr>
        <w:t xml:space="preserve">Gráfica No. 1. Niveles y modalidades del Subsistema de Educación de Personas Jóvenes y Adultas </w:t>
      </w:r>
    </w:p>
    <w:p w14:paraId="63ED3A55" w14:textId="77777777" w:rsidR="000418B5" w:rsidRPr="00652421" w:rsidRDefault="000418B5" w:rsidP="000418B5">
      <w:pPr>
        <w:pStyle w:val="Prrafodelista"/>
        <w:spacing w:line="360" w:lineRule="auto"/>
        <w:ind w:left="0"/>
        <w:jc w:val="center"/>
        <w:rPr>
          <w:rFonts w:cs="Times New Roman"/>
          <w:color w:val="002060"/>
          <w:szCs w:val="18"/>
          <w:highlight w:val="yellow"/>
        </w:rPr>
      </w:pPr>
      <w:r w:rsidRPr="00652421">
        <w:rPr>
          <w:rFonts w:cs="Times New Roman"/>
          <w:noProof/>
          <w:color w:val="002060"/>
          <w:szCs w:val="18"/>
          <w:lang w:val="en-US"/>
        </w:rPr>
        <w:drawing>
          <wp:inline distT="0" distB="0" distL="0" distR="0" wp14:anchorId="503CAD6A" wp14:editId="42D5A5E8">
            <wp:extent cx="5625465" cy="217995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25465" cy="2179955"/>
                    </a:xfrm>
                    <a:prstGeom prst="rect">
                      <a:avLst/>
                    </a:prstGeom>
                    <a:noFill/>
                    <a:ln>
                      <a:noFill/>
                    </a:ln>
                  </pic:spPr>
                </pic:pic>
              </a:graphicData>
            </a:graphic>
          </wp:inline>
        </w:drawing>
      </w:r>
    </w:p>
    <w:p w14:paraId="1EE3C74A" w14:textId="77777777" w:rsidR="000418B5" w:rsidRPr="00652421" w:rsidRDefault="000418B5" w:rsidP="001E1F09">
      <w:pPr>
        <w:spacing w:after="0" w:line="360" w:lineRule="auto"/>
        <w:rPr>
          <w:rFonts w:cs="Times New Roman"/>
          <w:iCs/>
          <w:color w:val="002060"/>
          <w:szCs w:val="18"/>
        </w:rPr>
      </w:pPr>
    </w:p>
    <w:p w14:paraId="236137C1" w14:textId="77777777" w:rsidR="000418B5" w:rsidRPr="00652421" w:rsidRDefault="000418B5" w:rsidP="001E1F09">
      <w:pPr>
        <w:spacing w:line="360" w:lineRule="auto"/>
        <w:rPr>
          <w:rFonts w:eastAsia="Times New Roman" w:cs="Times New Roman"/>
          <w:bCs/>
          <w:i/>
          <w:color w:val="002060"/>
          <w:szCs w:val="18"/>
          <w:lang w:eastAsia="es-DO"/>
        </w:rPr>
      </w:pPr>
      <w:r w:rsidRPr="00652421">
        <w:rPr>
          <w:rFonts w:eastAsia="Times New Roman" w:cs="Times New Roman"/>
          <w:bCs/>
          <w:i/>
          <w:color w:val="002060"/>
          <w:szCs w:val="18"/>
          <w:lang w:eastAsia="es-DO"/>
        </w:rPr>
        <w:t>Tabla No. 18. Caracterización de educación para jóvenes y adultos. Matrícula por sector y sexo según grado y modalidad. 2018-2019.</w:t>
      </w:r>
    </w:p>
    <w:tbl>
      <w:tblPr>
        <w:tblW w:w="10350" w:type="dxa"/>
        <w:tblInd w:w="-1270" w:type="dxa"/>
        <w:tblLayout w:type="fixed"/>
        <w:tblCellMar>
          <w:left w:w="70" w:type="dxa"/>
          <w:right w:w="70" w:type="dxa"/>
        </w:tblCellMar>
        <w:tblLook w:val="04A0" w:firstRow="1" w:lastRow="0" w:firstColumn="1" w:lastColumn="0" w:noHBand="0" w:noVBand="1"/>
      </w:tblPr>
      <w:tblGrid>
        <w:gridCol w:w="1053"/>
        <w:gridCol w:w="911"/>
        <w:gridCol w:w="948"/>
        <w:gridCol w:w="947"/>
        <w:gridCol w:w="868"/>
        <w:gridCol w:w="869"/>
        <w:gridCol w:w="947"/>
        <w:gridCol w:w="868"/>
        <w:gridCol w:w="918"/>
        <w:gridCol w:w="1211"/>
        <w:gridCol w:w="810"/>
      </w:tblGrid>
      <w:tr w:rsidR="000418B5" w:rsidRPr="001E1F09" w14:paraId="538C5103" w14:textId="77777777" w:rsidTr="00CD76AA">
        <w:trPr>
          <w:trHeight w:val="304"/>
          <w:tblHeader/>
        </w:trPr>
        <w:tc>
          <w:tcPr>
            <w:tcW w:w="1053" w:type="dxa"/>
            <w:vMerge w:val="restart"/>
            <w:tcBorders>
              <w:top w:val="single" w:sz="8" w:space="0" w:color="auto"/>
              <w:left w:val="single" w:sz="8" w:space="0" w:color="auto"/>
              <w:bottom w:val="single" w:sz="8" w:space="0" w:color="000000"/>
              <w:right w:val="single" w:sz="8" w:space="0" w:color="auto"/>
            </w:tcBorders>
            <w:shd w:val="clear" w:color="000000" w:fill="C5E0B3"/>
            <w:vAlign w:val="center"/>
            <w:hideMark/>
          </w:tcPr>
          <w:p w14:paraId="63A4A0BB" w14:textId="77777777" w:rsidR="000418B5" w:rsidRPr="001E1F09" w:rsidRDefault="000418B5" w:rsidP="00CD76AA">
            <w:pPr>
              <w:spacing w:after="0" w:line="276" w:lineRule="auto"/>
              <w:jc w:val="center"/>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Ciclo / Grado</w:t>
            </w:r>
          </w:p>
        </w:tc>
        <w:tc>
          <w:tcPr>
            <w:tcW w:w="1859" w:type="dxa"/>
            <w:gridSpan w:val="2"/>
            <w:tcBorders>
              <w:top w:val="single" w:sz="8" w:space="0" w:color="auto"/>
              <w:left w:val="nil"/>
              <w:bottom w:val="single" w:sz="8" w:space="0" w:color="auto"/>
              <w:right w:val="single" w:sz="8" w:space="0" w:color="000000"/>
            </w:tcBorders>
            <w:shd w:val="clear" w:color="000000" w:fill="C5E0B3"/>
            <w:vAlign w:val="center"/>
            <w:hideMark/>
          </w:tcPr>
          <w:p w14:paraId="3DB719EC" w14:textId="77777777" w:rsidR="000418B5" w:rsidRPr="00CA7560" w:rsidRDefault="000418B5" w:rsidP="00CD76AA">
            <w:pPr>
              <w:spacing w:after="0" w:line="276" w:lineRule="auto"/>
              <w:jc w:val="center"/>
              <w:rPr>
                <w:rFonts w:eastAsia="Times New Roman" w:cs="Times New Roman"/>
                <w:b/>
                <w:bCs/>
                <w:color w:val="002060"/>
                <w:sz w:val="14"/>
                <w:szCs w:val="14"/>
                <w:lang w:eastAsia="es-DO"/>
              </w:rPr>
            </w:pPr>
            <w:r w:rsidRPr="00CA7560">
              <w:rPr>
                <w:rFonts w:eastAsia="Times New Roman" w:cs="Times New Roman"/>
                <w:b/>
                <w:bCs/>
                <w:color w:val="002060"/>
                <w:sz w:val="14"/>
                <w:szCs w:val="14"/>
                <w:lang w:eastAsia="es-DO"/>
              </w:rPr>
              <w:t>PÚBLICO</w:t>
            </w:r>
          </w:p>
        </w:tc>
        <w:tc>
          <w:tcPr>
            <w:tcW w:w="947" w:type="dxa"/>
            <w:vMerge w:val="restart"/>
            <w:tcBorders>
              <w:top w:val="single" w:sz="8" w:space="0" w:color="auto"/>
              <w:left w:val="single" w:sz="8" w:space="0" w:color="auto"/>
              <w:bottom w:val="single" w:sz="8" w:space="0" w:color="000000"/>
              <w:right w:val="single" w:sz="8" w:space="0" w:color="auto"/>
            </w:tcBorders>
            <w:shd w:val="clear" w:color="000000" w:fill="C5E0B3"/>
            <w:vAlign w:val="center"/>
            <w:hideMark/>
          </w:tcPr>
          <w:p w14:paraId="346A5378" w14:textId="77777777" w:rsidR="000418B5" w:rsidRPr="00CA7560" w:rsidRDefault="000418B5" w:rsidP="00CD76AA">
            <w:pPr>
              <w:spacing w:after="0" w:line="276" w:lineRule="auto"/>
              <w:jc w:val="center"/>
              <w:rPr>
                <w:rFonts w:eastAsia="Times New Roman" w:cs="Times New Roman"/>
                <w:b/>
                <w:bCs/>
                <w:color w:val="002060"/>
                <w:sz w:val="14"/>
                <w:szCs w:val="14"/>
                <w:lang w:eastAsia="es-DO"/>
              </w:rPr>
            </w:pPr>
            <w:r w:rsidRPr="00CA7560">
              <w:rPr>
                <w:rFonts w:eastAsia="Times New Roman" w:cs="Times New Roman"/>
                <w:b/>
                <w:bCs/>
                <w:color w:val="002060"/>
                <w:sz w:val="14"/>
                <w:szCs w:val="14"/>
                <w:lang w:eastAsia="es-DO"/>
              </w:rPr>
              <w:t>Total PÚBLICO</w:t>
            </w:r>
          </w:p>
        </w:tc>
        <w:tc>
          <w:tcPr>
            <w:tcW w:w="1737" w:type="dxa"/>
            <w:gridSpan w:val="2"/>
            <w:tcBorders>
              <w:top w:val="single" w:sz="8" w:space="0" w:color="auto"/>
              <w:left w:val="nil"/>
              <w:bottom w:val="single" w:sz="8" w:space="0" w:color="auto"/>
              <w:right w:val="single" w:sz="8" w:space="0" w:color="000000"/>
            </w:tcBorders>
            <w:shd w:val="clear" w:color="000000" w:fill="C5E0B3"/>
            <w:vAlign w:val="center"/>
            <w:hideMark/>
          </w:tcPr>
          <w:p w14:paraId="6E10E92C" w14:textId="77777777" w:rsidR="000418B5" w:rsidRPr="00CA7560" w:rsidRDefault="000418B5" w:rsidP="00CD76AA">
            <w:pPr>
              <w:spacing w:after="0" w:line="276" w:lineRule="auto"/>
              <w:jc w:val="center"/>
              <w:rPr>
                <w:rFonts w:eastAsia="Times New Roman" w:cs="Times New Roman"/>
                <w:b/>
                <w:bCs/>
                <w:color w:val="002060"/>
                <w:sz w:val="14"/>
                <w:szCs w:val="14"/>
                <w:lang w:eastAsia="es-DO"/>
              </w:rPr>
            </w:pPr>
            <w:r w:rsidRPr="00CA7560">
              <w:rPr>
                <w:rFonts w:eastAsia="Times New Roman" w:cs="Times New Roman"/>
                <w:b/>
                <w:bCs/>
                <w:color w:val="002060"/>
                <w:sz w:val="14"/>
                <w:szCs w:val="14"/>
                <w:lang w:eastAsia="es-DO"/>
              </w:rPr>
              <w:t>PRIVADO</w:t>
            </w:r>
          </w:p>
        </w:tc>
        <w:tc>
          <w:tcPr>
            <w:tcW w:w="947" w:type="dxa"/>
            <w:vMerge w:val="restart"/>
            <w:tcBorders>
              <w:top w:val="single" w:sz="8" w:space="0" w:color="auto"/>
              <w:left w:val="single" w:sz="8" w:space="0" w:color="auto"/>
              <w:bottom w:val="single" w:sz="8" w:space="0" w:color="000000"/>
              <w:right w:val="single" w:sz="8" w:space="0" w:color="auto"/>
            </w:tcBorders>
            <w:shd w:val="clear" w:color="000000" w:fill="C5E0B3"/>
            <w:vAlign w:val="center"/>
            <w:hideMark/>
          </w:tcPr>
          <w:p w14:paraId="19CE413C" w14:textId="77777777" w:rsidR="000418B5" w:rsidRPr="00CA7560" w:rsidRDefault="000418B5" w:rsidP="00CD76AA">
            <w:pPr>
              <w:spacing w:after="0" w:line="276" w:lineRule="auto"/>
              <w:jc w:val="center"/>
              <w:rPr>
                <w:rFonts w:eastAsia="Times New Roman" w:cs="Times New Roman"/>
                <w:b/>
                <w:bCs/>
                <w:color w:val="002060"/>
                <w:sz w:val="14"/>
                <w:szCs w:val="14"/>
                <w:lang w:eastAsia="es-DO"/>
              </w:rPr>
            </w:pPr>
            <w:r w:rsidRPr="00CA7560">
              <w:rPr>
                <w:rFonts w:eastAsia="Times New Roman" w:cs="Times New Roman"/>
                <w:b/>
                <w:bCs/>
                <w:color w:val="002060"/>
                <w:sz w:val="14"/>
                <w:szCs w:val="14"/>
                <w:lang w:eastAsia="es-DO"/>
              </w:rPr>
              <w:t>Total PRIVADO</w:t>
            </w:r>
          </w:p>
        </w:tc>
        <w:tc>
          <w:tcPr>
            <w:tcW w:w="1786" w:type="dxa"/>
            <w:gridSpan w:val="2"/>
            <w:tcBorders>
              <w:top w:val="single" w:sz="8" w:space="0" w:color="auto"/>
              <w:left w:val="nil"/>
              <w:bottom w:val="single" w:sz="8" w:space="0" w:color="auto"/>
              <w:right w:val="single" w:sz="8" w:space="0" w:color="000000"/>
            </w:tcBorders>
            <w:shd w:val="clear" w:color="000000" w:fill="C5E0B3"/>
            <w:vAlign w:val="center"/>
            <w:hideMark/>
          </w:tcPr>
          <w:p w14:paraId="18A96534" w14:textId="77777777" w:rsidR="000418B5" w:rsidRPr="00CA7560" w:rsidRDefault="000418B5" w:rsidP="00CD76AA">
            <w:pPr>
              <w:spacing w:after="0" w:line="276" w:lineRule="auto"/>
              <w:jc w:val="center"/>
              <w:rPr>
                <w:rFonts w:eastAsia="Times New Roman" w:cs="Times New Roman"/>
                <w:b/>
                <w:bCs/>
                <w:color w:val="002060"/>
                <w:sz w:val="14"/>
                <w:szCs w:val="14"/>
                <w:lang w:eastAsia="es-DO"/>
              </w:rPr>
            </w:pPr>
            <w:r w:rsidRPr="00CA7560">
              <w:rPr>
                <w:rFonts w:eastAsia="Times New Roman" w:cs="Times New Roman"/>
                <w:b/>
                <w:bCs/>
                <w:color w:val="002060"/>
                <w:sz w:val="14"/>
                <w:szCs w:val="14"/>
                <w:lang w:eastAsia="es-DO"/>
              </w:rPr>
              <w:t>SEMIOFICIAL</w:t>
            </w:r>
          </w:p>
        </w:tc>
        <w:tc>
          <w:tcPr>
            <w:tcW w:w="1211" w:type="dxa"/>
            <w:vMerge w:val="restart"/>
            <w:tcBorders>
              <w:top w:val="single" w:sz="8" w:space="0" w:color="auto"/>
              <w:left w:val="single" w:sz="8" w:space="0" w:color="auto"/>
              <w:bottom w:val="single" w:sz="8" w:space="0" w:color="000000"/>
              <w:right w:val="single" w:sz="8" w:space="0" w:color="auto"/>
            </w:tcBorders>
            <w:shd w:val="clear" w:color="000000" w:fill="C5E0B3"/>
            <w:vAlign w:val="center"/>
            <w:hideMark/>
          </w:tcPr>
          <w:p w14:paraId="359C3D87" w14:textId="77777777" w:rsidR="000418B5" w:rsidRPr="00CA7560" w:rsidRDefault="000418B5" w:rsidP="00CD76AA">
            <w:pPr>
              <w:spacing w:after="0" w:line="276" w:lineRule="auto"/>
              <w:jc w:val="center"/>
              <w:rPr>
                <w:rFonts w:eastAsia="Times New Roman" w:cs="Times New Roman"/>
                <w:b/>
                <w:bCs/>
                <w:color w:val="002060"/>
                <w:sz w:val="14"/>
                <w:szCs w:val="14"/>
                <w:lang w:eastAsia="es-DO"/>
              </w:rPr>
            </w:pPr>
            <w:r w:rsidRPr="00CA7560">
              <w:rPr>
                <w:rFonts w:eastAsia="Times New Roman" w:cs="Times New Roman"/>
                <w:b/>
                <w:bCs/>
                <w:color w:val="002060"/>
                <w:sz w:val="14"/>
                <w:szCs w:val="14"/>
                <w:lang w:eastAsia="es-DO"/>
              </w:rPr>
              <w:t>Total SEMIOFICIAL</w:t>
            </w:r>
          </w:p>
        </w:tc>
        <w:tc>
          <w:tcPr>
            <w:tcW w:w="810" w:type="dxa"/>
            <w:vMerge w:val="restart"/>
            <w:tcBorders>
              <w:top w:val="single" w:sz="8" w:space="0" w:color="auto"/>
              <w:left w:val="single" w:sz="8" w:space="0" w:color="auto"/>
              <w:bottom w:val="single" w:sz="8" w:space="0" w:color="000000"/>
              <w:right w:val="single" w:sz="8" w:space="0" w:color="auto"/>
            </w:tcBorders>
            <w:shd w:val="clear" w:color="000000" w:fill="C5E0B3"/>
            <w:vAlign w:val="center"/>
            <w:hideMark/>
          </w:tcPr>
          <w:p w14:paraId="45F14261" w14:textId="77777777" w:rsidR="000418B5" w:rsidRPr="00CA7560" w:rsidRDefault="000418B5" w:rsidP="00CD76AA">
            <w:pPr>
              <w:spacing w:after="0" w:line="276" w:lineRule="auto"/>
              <w:jc w:val="center"/>
              <w:rPr>
                <w:rFonts w:eastAsia="Times New Roman" w:cs="Times New Roman"/>
                <w:b/>
                <w:bCs/>
                <w:color w:val="002060"/>
                <w:sz w:val="14"/>
                <w:szCs w:val="14"/>
                <w:lang w:eastAsia="es-DO"/>
              </w:rPr>
            </w:pPr>
            <w:r w:rsidRPr="00CA7560">
              <w:rPr>
                <w:rFonts w:eastAsia="Times New Roman" w:cs="Times New Roman"/>
                <w:b/>
                <w:bCs/>
                <w:color w:val="002060"/>
                <w:sz w:val="14"/>
                <w:szCs w:val="14"/>
                <w:lang w:eastAsia="es-DO"/>
              </w:rPr>
              <w:t>Total general</w:t>
            </w:r>
          </w:p>
        </w:tc>
      </w:tr>
      <w:tr w:rsidR="000418B5" w:rsidRPr="001E1F09" w14:paraId="28974AF4" w14:textId="77777777" w:rsidTr="00CD76AA">
        <w:trPr>
          <w:trHeight w:val="304"/>
          <w:tblHeader/>
        </w:trPr>
        <w:tc>
          <w:tcPr>
            <w:tcW w:w="1053" w:type="dxa"/>
            <w:vMerge/>
            <w:tcBorders>
              <w:top w:val="single" w:sz="8" w:space="0" w:color="auto"/>
              <w:left w:val="single" w:sz="8" w:space="0" w:color="auto"/>
              <w:bottom w:val="single" w:sz="8" w:space="0" w:color="000000"/>
              <w:right w:val="single" w:sz="8" w:space="0" w:color="auto"/>
            </w:tcBorders>
            <w:vAlign w:val="center"/>
            <w:hideMark/>
          </w:tcPr>
          <w:p w14:paraId="490CCEC2" w14:textId="77777777" w:rsidR="000418B5" w:rsidRPr="001E1F09" w:rsidRDefault="000418B5" w:rsidP="00CD76AA">
            <w:pPr>
              <w:spacing w:after="0" w:line="276" w:lineRule="auto"/>
              <w:rPr>
                <w:rFonts w:eastAsia="Times New Roman" w:cs="Times New Roman"/>
                <w:b/>
                <w:bCs/>
                <w:color w:val="002060"/>
                <w:sz w:val="16"/>
                <w:szCs w:val="16"/>
                <w:lang w:eastAsia="es-DO"/>
              </w:rPr>
            </w:pPr>
          </w:p>
        </w:tc>
        <w:tc>
          <w:tcPr>
            <w:tcW w:w="911" w:type="dxa"/>
            <w:tcBorders>
              <w:top w:val="nil"/>
              <w:left w:val="nil"/>
              <w:bottom w:val="single" w:sz="8" w:space="0" w:color="auto"/>
              <w:right w:val="single" w:sz="8" w:space="0" w:color="auto"/>
            </w:tcBorders>
            <w:shd w:val="clear" w:color="auto" w:fill="E2EFD9" w:themeFill="accent6" w:themeFillTint="33"/>
            <w:noWrap/>
            <w:vAlign w:val="center"/>
            <w:hideMark/>
          </w:tcPr>
          <w:p w14:paraId="0B64CD2F" w14:textId="77777777" w:rsidR="000418B5" w:rsidRPr="001E1F09" w:rsidRDefault="000418B5" w:rsidP="00CD76AA">
            <w:pPr>
              <w:spacing w:after="0" w:line="276" w:lineRule="auto"/>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Femenino</w:t>
            </w:r>
          </w:p>
        </w:tc>
        <w:tc>
          <w:tcPr>
            <w:tcW w:w="948" w:type="dxa"/>
            <w:tcBorders>
              <w:top w:val="nil"/>
              <w:left w:val="nil"/>
              <w:bottom w:val="single" w:sz="8" w:space="0" w:color="auto"/>
              <w:right w:val="single" w:sz="8" w:space="0" w:color="auto"/>
            </w:tcBorders>
            <w:shd w:val="clear" w:color="auto" w:fill="E2EFD9" w:themeFill="accent6" w:themeFillTint="33"/>
            <w:noWrap/>
            <w:vAlign w:val="center"/>
            <w:hideMark/>
          </w:tcPr>
          <w:p w14:paraId="35203C59" w14:textId="77777777" w:rsidR="000418B5" w:rsidRPr="001E1F09" w:rsidRDefault="000418B5" w:rsidP="00CD76AA">
            <w:pPr>
              <w:spacing w:after="0" w:line="276" w:lineRule="auto"/>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Masculino</w:t>
            </w:r>
          </w:p>
        </w:tc>
        <w:tc>
          <w:tcPr>
            <w:tcW w:w="947" w:type="dxa"/>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30B7E59E" w14:textId="77777777" w:rsidR="000418B5" w:rsidRPr="001E1F09" w:rsidRDefault="000418B5" w:rsidP="00CD76AA">
            <w:pPr>
              <w:spacing w:after="0" w:line="276" w:lineRule="auto"/>
              <w:rPr>
                <w:rFonts w:eastAsia="Times New Roman" w:cs="Times New Roman"/>
                <w:b/>
                <w:bCs/>
                <w:color w:val="002060"/>
                <w:sz w:val="16"/>
                <w:szCs w:val="16"/>
                <w:lang w:eastAsia="es-DO"/>
              </w:rPr>
            </w:pPr>
          </w:p>
        </w:tc>
        <w:tc>
          <w:tcPr>
            <w:tcW w:w="868" w:type="dxa"/>
            <w:tcBorders>
              <w:top w:val="nil"/>
              <w:left w:val="nil"/>
              <w:bottom w:val="single" w:sz="8" w:space="0" w:color="auto"/>
              <w:right w:val="single" w:sz="8" w:space="0" w:color="auto"/>
            </w:tcBorders>
            <w:shd w:val="clear" w:color="auto" w:fill="E2EFD9" w:themeFill="accent6" w:themeFillTint="33"/>
            <w:noWrap/>
            <w:vAlign w:val="center"/>
            <w:hideMark/>
          </w:tcPr>
          <w:p w14:paraId="19F0BC96" w14:textId="77777777" w:rsidR="000418B5" w:rsidRPr="00CD76AA" w:rsidRDefault="000418B5" w:rsidP="00CD76AA">
            <w:pPr>
              <w:spacing w:after="0" w:line="276" w:lineRule="auto"/>
              <w:rPr>
                <w:rFonts w:eastAsia="Times New Roman" w:cs="Times New Roman"/>
                <w:b/>
                <w:bCs/>
                <w:color w:val="002060"/>
                <w:sz w:val="14"/>
                <w:szCs w:val="14"/>
                <w:lang w:eastAsia="es-DO"/>
              </w:rPr>
            </w:pPr>
            <w:r w:rsidRPr="00CD76AA">
              <w:rPr>
                <w:rFonts w:eastAsia="Times New Roman" w:cs="Times New Roman"/>
                <w:b/>
                <w:bCs/>
                <w:color w:val="002060"/>
                <w:sz w:val="14"/>
                <w:szCs w:val="14"/>
                <w:lang w:eastAsia="es-DO"/>
              </w:rPr>
              <w:t>Femenino</w:t>
            </w:r>
          </w:p>
        </w:tc>
        <w:tc>
          <w:tcPr>
            <w:tcW w:w="869" w:type="dxa"/>
            <w:tcBorders>
              <w:top w:val="nil"/>
              <w:left w:val="nil"/>
              <w:bottom w:val="single" w:sz="8" w:space="0" w:color="auto"/>
              <w:right w:val="single" w:sz="8" w:space="0" w:color="auto"/>
            </w:tcBorders>
            <w:shd w:val="clear" w:color="auto" w:fill="E2EFD9" w:themeFill="accent6" w:themeFillTint="33"/>
            <w:noWrap/>
            <w:vAlign w:val="center"/>
            <w:hideMark/>
          </w:tcPr>
          <w:p w14:paraId="437F8655" w14:textId="77777777" w:rsidR="000418B5" w:rsidRPr="00CD76AA" w:rsidRDefault="000418B5" w:rsidP="00CD76AA">
            <w:pPr>
              <w:spacing w:after="0" w:line="276" w:lineRule="auto"/>
              <w:rPr>
                <w:rFonts w:eastAsia="Times New Roman" w:cs="Times New Roman"/>
                <w:b/>
                <w:bCs/>
                <w:color w:val="002060"/>
                <w:sz w:val="14"/>
                <w:szCs w:val="14"/>
                <w:lang w:eastAsia="es-DO"/>
              </w:rPr>
            </w:pPr>
            <w:r w:rsidRPr="00CD76AA">
              <w:rPr>
                <w:rFonts w:eastAsia="Times New Roman" w:cs="Times New Roman"/>
                <w:b/>
                <w:bCs/>
                <w:color w:val="002060"/>
                <w:sz w:val="14"/>
                <w:szCs w:val="14"/>
                <w:lang w:eastAsia="es-DO"/>
              </w:rPr>
              <w:t>Masculino</w:t>
            </w:r>
          </w:p>
        </w:tc>
        <w:tc>
          <w:tcPr>
            <w:tcW w:w="947" w:type="dxa"/>
            <w:vMerge/>
            <w:tcBorders>
              <w:top w:val="single" w:sz="8" w:space="0" w:color="auto"/>
              <w:left w:val="single" w:sz="8" w:space="0" w:color="auto"/>
              <w:bottom w:val="single" w:sz="8" w:space="0" w:color="000000"/>
              <w:right w:val="single" w:sz="8" w:space="0" w:color="auto"/>
            </w:tcBorders>
            <w:shd w:val="clear" w:color="auto" w:fill="E2EFD9" w:themeFill="accent6" w:themeFillTint="33"/>
            <w:vAlign w:val="center"/>
            <w:hideMark/>
          </w:tcPr>
          <w:p w14:paraId="0E513B6E" w14:textId="77777777" w:rsidR="000418B5" w:rsidRPr="00CD76AA" w:rsidRDefault="000418B5" w:rsidP="00CD76AA">
            <w:pPr>
              <w:spacing w:after="0" w:line="276" w:lineRule="auto"/>
              <w:rPr>
                <w:rFonts w:eastAsia="Times New Roman" w:cs="Times New Roman"/>
                <w:b/>
                <w:bCs/>
                <w:color w:val="002060"/>
                <w:sz w:val="14"/>
                <w:szCs w:val="14"/>
                <w:lang w:eastAsia="es-DO"/>
              </w:rPr>
            </w:pPr>
          </w:p>
        </w:tc>
        <w:tc>
          <w:tcPr>
            <w:tcW w:w="868" w:type="dxa"/>
            <w:tcBorders>
              <w:top w:val="nil"/>
              <w:left w:val="nil"/>
              <w:bottom w:val="single" w:sz="8" w:space="0" w:color="auto"/>
              <w:right w:val="single" w:sz="8" w:space="0" w:color="auto"/>
            </w:tcBorders>
            <w:shd w:val="clear" w:color="auto" w:fill="E2EFD9" w:themeFill="accent6" w:themeFillTint="33"/>
            <w:noWrap/>
            <w:vAlign w:val="center"/>
            <w:hideMark/>
          </w:tcPr>
          <w:p w14:paraId="5D61A88D" w14:textId="46954096" w:rsidR="000418B5" w:rsidRPr="00CD76AA" w:rsidRDefault="000418B5" w:rsidP="00CD76AA">
            <w:pPr>
              <w:spacing w:after="0" w:line="276" w:lineRule="auto"/>
              <w:rPr>
                <w:rFonts w:eastAsia="Times New Roman" w:cs="Times New Roman"/>
                <w:color w:val="002060"/>
                <w:sz w:val="14"/>
                <w:szCs w:val="14"/>
                <w:lang w:eastAsia="es-DO"/>
              </w:rPr>
            </w:pPr>
            <w:r w:rsidRPr="00CD76AA">
              <w:rPr>
                <w:rFonts w:eastAsia="Times New Roman" w:cs="Times New Roman"/>
                <w:color w:val="002060"/>
                <w:sz w:val="14"/>
                <w:szCs w:val="14"/>
                <w:lang w:eastAsia="es-DO"/>
              </w:rPr>
              <w:t>Femenino</w:t>
            </w:r>
          </w:p>
        </w:tc>
        <w:tc>
          <w:tcPr>
            <w:tcW w:w="918" w:type="dxa"/>
            <w:tcBorders>
              <w:top w:val="nil"/>
              <w:left w:val="nil"/>
              <w:bottom w:val="single" w:sz="8" w:space="0" w:color="auto"/>
              <w:right w:val="single" w:sz="8" w:space="0" w:color="auto"/>
            </w:tcBorders>
            <w:shd w:val="clear" w:color="auto" w:fill="E2EFD9" w:themeFill="accent6" w:themeFillTint="33"/>
            <w:noWrap/>
            <w:vAlign w:val="center"/>
            <w:hideMark/>
          </w:tcPr>
          <w:p w14:paraId="068C0EE7" w14:textId="77777777" w:rsidR="000418B5" w:rsidRPr="00CD76AA" w:rsidRDefault="000418B5" w:rsidP="00CD76AA">
            <w:pPr>
              <w:spacing w:after="0" w:line="276" w:lineRule="auto"/>
              <w:rPr>
                <w:rFonts w:eastAsia="Times New Roman" w:cs="Times New Roman"/>
                <w:b/>
                <w:bCs/>
                <w:color w:val="002060"/>
                <w:sz w:val="14"/>
                <w:szCs w:val="14"/>
                <w:lang w:eastAsia="es-DO"/>
              </w:rPr>
            </w:pPr>
            <w:r w:rsidRPr="00CD76AA">
              <w:rPr>
                <w:rFonts w:eastAsia="Times New Roman" w:cs="Times New Roman"/>
                <w:b/>
                <w:bCs/>
                <w:color w:val="002060"/>
                <w:sz w:val="14"/>
                <w:szCs w:val="14"/>
                <w:lang w:eastAsia="es-DO"/>
              </w:rPr>
              <w:t>Masculino</w:t>
            </w:r>
          </w:p>
        </w:tc>
        <w:tc>
          <w:tcPr>
            <w:tcW w:w="1211" w:type="dxa"/>
            <w:vMerge/>
            <w:tcBorders>
              <w:top w:val="single" w:sz="8" w:space="0" w:color="auto"/>
              <w:left w:val="single" w:sz="8" w:space="0" w:color="auto"/>
              <w:bottom w:val="single" w:sz="8" w:space="0" w:color="000000"/>
              <w:right w:val="single" w:sz="8" w:space="0" w:color="auto"/>
            </w:tcBorders>
            <w:vAlign w:val="center"/>
            <w:hideMark/>
          </w:tcPr>
          <w:p w14:paraId="46247A0D" w14:textId="77777777" w:rsidR="000418B5" w:rsidRPr="001E1F09" w:rsidRDefault="000418B5" w:rsidP="00CD76AA">
            <w:pPr>
              <w:spacing w:after="0" w:line="276" w:lineRule="auto"/>
              <w:rPr>
                <w:rFonts w:eastAsia="Times New Roman" w:cs="Times New Roman"/>
                <w:b/>
                <w:bCs/>
                <w:color w:val="002060"/>
                <w:sz w:val="16"/>
                <w:szCs w:val="16"/>
                <w:lang w:eastAsia="es-DO"/>
              </w:rPr>
            </w:pPr>
          </w:p>
        </w:tc>
        <w:tc>
          <w:tcPr>
            <w:tcW w:w="810" w:type="dxa"/>
            <w:vMerge/>
            <w:tcBorders>
              <w:top w:val="single" w:sz="8" w:space="0" w:color="auto"/>
              <w:left w:val="single" w:sz="8" w:space="0" w:color="auto"/>
              <w:bottom w:val="single" w:sz="8" w:space="0" w:color="000000"/>
              <w:right w:val="single" w:sz="8" w:space="0" w:color="auto"/>
            </w:tcBorders>
            <w:vAlign w:val="center"/>
            <w:hideMark/>
          </w:tcPr>
          <w:p w14:paraId="006B1F2A" w14:textId="77777777" w:rsidR="000418B5" w:rsidRPr="001E1F09" w:rsidRDefault="000418B5" w:rsidP="00CD76AA">
            <w:pPr>
              <w:spacing w:after="0" w:line="276" w:lineRule="auto"/>
              <w:rPr>
                <w:rFonts w:eastAsia="Times New Roman" w:cs="Times New Roman"/>
                <w:b/>
                <w:bCs/>
                <w:color w:val="002060"/>
                <w:sz w:val="16"/>
                <w:szCs w:val="16"/>
                <w:lang w:eastAsia="es-DO"/>
              </w:rPr>
            </w:pPr>
          </w:p>
        </w:tc>
      </w:tr>
      <w:tr w:rsidR="00CA7560" w:rsidRPr="001E1F09" w14:paraId="6E591ED4"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4F232B10" w14:textId="77777777" w:rsidR="000418B5" w:rsidRPr="001E1F09" w:rsidRDefault="000418B5" w:rsidP="00CD76AA">
            <w:pPr>
              <w:spacing w:after="0" w:line="276" w:lineRule="auto"/>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Adultos</w:t>
            </w:r>
          </w:p>
        </w:tc>
        <w:tc>
          <w:tcPr>
            <w:tcW w:w="911" w:type="dxa"/>
            <w:tcBorders>
              <w:top w:val="nil"/>
              <w:left w:val="nil"/>
              <w:bottom w:val="single" w:sz="8" w:space="0" w:color="auto"/>
              <w:right w:val="single" w:sz="8" w:space="0" w:color="auto"/>
            </w:tcBorders>
            <w:shd w:val="clear" w:color="auto" w:fill="F2F2F2" w:themeFill="background1" w:themeFillShade="F2"/>
            <w:noWrap/>
            <w:vAlign w:val="center"/>
            <w:hideMark/>
          </w:tcPr>
          <w:p w14:paraId="1337E18A"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124,480</w:t>
            </w:r>
          </w:p>
        </w:tc>
        <w:tc>
          <w:tcPr>
            <w:tcW w:w="948" w:type="dxa"/>
            <w:tcBorders>
              <w:top w:val="nil"/>
              <w:left w:val="nil"/>
              <w:bottom w:val="single" w:sz="8" w:space="0" w:color="auto"/>
              <w:right w:val="single" w:sz="8" w:space="0" w:color="auto"/>
            </w:tcBorders>
            <w:shd w:val="clear" w:color="auto" w:fill="F2F2F2" w:themeFill="background1" w:themeFillShade="F2"/>
            <w:noWrap/>
            <w:vAlign w:val="center"/>
            <w:hideMark/>
          </w:tcPr>
          <w:p w14:paraId="61D42952"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119,046</w:t>
            </w:r>
          </w:p>
        </w:tc>
        <w:tc>
          <w:tcPr>
            <w:tcW w:w="947" w:type="dxa"/>
            <w:tcBorders>
              <w:top w:val="nil"/>
              <w:left w:val="nil"/>
              <w:bottom w:val="single" w:sz="8" w:space="0" w:color="auto"/>
              <w:right w:val="single" w:sz="8" w:space="0" w:color="auto"/>
            </w:tcBorders>
            <w:shd w:val="clear" w:color="auto" w:fill="F2F2F2" w:themeFill="background1" w:themeFillShade="F2"/>
            <w:noWrap/>
            <w:vAlign w:val="center"/>
            <w:hideMark/>
          </w:tcPr>
          <w:p w14:paraId="234225DA"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243,526</w:t>
            </w:r>
          </w:p>
        </w:tc>
        <w:tc>
          <w:tcPr>
            <w:tcW w:w="868" w:type="dxa"/>
            <w:tcBorders>
              <w:top w:val="nil"/>
              <w:left w:val="nil"/>
              <w:bottom w:val="single" w:sz="8" w:space="0" w:color="auto"/>
              <w:right w:val="single" w:sz="8" w:space="0" w:color="auto"/>
            </w:tcBorders>
            <w:shd w:val="clear" w:color="auto" w:fill="F2F2F2" w:themeFill="background1" w:themeFillShade="F2"/>
            <w:noWrap/>
            <w:vAlign w:val="center"/>
            <w:hideMark/>
          </w:tcPr>
          <w:p w14:paraId="3BB2E7B9"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4,329</w:t>
            </w:r>
          </w:p>
        </w:tc>
        <w:tc>
          <w:tcPr>
            <w:tcW w:w="869" w:type="dxa"/>
            <w:tcBorders>
              <w:top w:val="nil"/>
              <w:left w:val="nil"/>
              <w:bottom w:val="single" w:sz="8" w:space="0" w:color="auto"/>
              <w:right w:val="single" w:sz="8" w:space="0" w:color="auto"/>
            </w:tcBorders>
            <w:shd w:val="clear" w:color="auto" w:fill="F2F2F2" w:themeFill="background1" w:themeFillShade="F2"/>
            <w:noWrap/>
            <w:vAlign w:val="center"/>
            <w:hideMark/>
          </w:tcPr>
          <w:p w14:paraId="597081A4"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10,285</w:t>
            </w:r>
          </w:p>
        </w:tc>
        <w:tc>
          <w:tcPr>
            <w:tcW w:w="947" w:type="dxa"/>
            <w:tcBorders>
              <w:top w:val="nil"/>
              <w:left w:val="nil"/>
              <w:bottom w:val="single" w:sz="8" w:space="0" w:color="auto"/>
              <w:right w:val="single" w:sz="8" w:space="0" w:color="auto"/>
            </w:tcBorders>
            <w:shd w:val="clear" w:color="auto" w:fill="F2F2F2" w:themeFill="background1" w:themeFillShade="F2"/>
            <w:noWrap/>
            <w:vAlign w:val="center"/>
            <w:hideMark/>
          </w:tcPr>
          <w:p w14:paraId="4C2A5DD3"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14,614</w:t>
            </w:r>
          </w:p>
        </w:tc>
        <w:tc>
          <w:tcPr>
            <w:tcW w:w="868" w:type="dxa"/>
            <w:tcBorders>
              <w:top w:val="nil"/>
              <w:left w:val="nil"/>
              <w:bottom w:val="single" w:sz="8" w:space="0" w:color="auto"/>
              <w:right w:val="single" w:sz="8" w:space="0" w:color="auto"/>
            </w:tcBorders>
            <w:shd w:val="clear" w:color="auto" w:fill="F2F2F2" w:themeFill="background1" w:themeFillShade="F2"/>
            <w:noWrap/>
            <w:vAlign w:val="center"/>
            <w:hideMark/>
          </w:tcPr>
          <w:p w14:paraId="105E3B0D"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4,299</w:t>
            </w:r>
          </w:p>
        </w:tc>
        <w:tc>
          <w:tcPr>
            <w:tcW w:w="918" w:type="dxa"/>
            <w:tcBorders>
              <w:top w:val="nil"/>
              <w:left w:val="nil"/>
              <w:bottom w:val="single" w:sz="8" w:space="0" w:color="auto"/>
              <w:right w:val="single" w:sz="8" w:space="0" w:color="auto"/>
            </w:tcBorders>
            <w:shd w:val="clear" w:color="auto" w:fill="F2F2F2" w:themeFill="background1" w:themeFillShade="F2"/>
            <w:noWrap/>
            <w:vAlign w:val="center"/>
            <w:hideMark/>
          </w:tcPr>
          <w:p w14:paraId="0A0C1B92"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5,810</w:t>
            </w:r>
          </w:p>
        </w:tc>
        <w:tc>
          <w:tcPr>
            <w:tcW w:w="1211" w:type="dxa"/>
            <w:tcBorders>
              <w:top w:val="nil"/>
              <w:left w:val="nil"/>
              <w:bottom w:val="single" w:sz="8" w:space="0" w:color="auto"/>
              <w:right w:val="single" w:sz="8" w:space="0" w:color="auto"/>
            </w:tcBorders>
            <w:shd w:val="clear" w:color="auto" w:fill="F2F2F2" w:themeFill="background1" w:themeFillShade="F2"/>
            <w:noWrap/>
            <w:vAlign w:val="center"/>
            <w:hideMark/>
          </w:tcPr>
          <w:p w14:paraId="0D8A6C36"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10,109</w:t>
            </w:r>
          </w:p>
        </w:tc>
        <w:tc>
          <w:tcPr>
            <w:tcW w:w="810" w:type="dxa"/>
            <w:tcBorders>
              <w:top w:val="nil"/>
              <w:left w:val="nil"/>
              <w:bottom w:val="single" w:sz="8" w:space="0" w:color="auto"/>
              <w:right w:val="single" w:sz="8" w:space="0" w:color="auto"/>
            </w:tcBorders>
            <w:shd w:val="clear" w:color="000000" w:fill="D9E1F2"/>
            <w:noWrap/>
            <w:vAlign w:val="center"/>
            <w:hideMark/>
          </w:tcPr>
          <w:p w14:paraId="126601A0"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268,249</w:t>
            </w:r>
          </w:p>
        </w:tc>
      </w:tr>
      <w:tr w:rsidR="00CA7560" w:rsidRPr="001E1F09" w14:paraId="68AFCD85"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6C00A4B2" w14:textId="77777777" w:rsidR="000418B5" w:rsidRPr="001E1F09" w:rsidRDefault="000418B5" w:rsidP="00CD76AA">
            <w:pPr>
              <w:spacing w:after="0" w:line="276" w:lineRule="auto"/>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Secundaria de Adultos</w:t>
            </w:r>
          </w:p>
        </w:tc>
        <w:tc>
          <w:tcPr>
            <w:tcW w:w="911" w:type="dxa"/>
            <w:tcBorders>
              <w:top w:val="nil"/>
              <w:left w:val="nil"/>
              <w:bottom w:val="single" w:sz="8" w:space="0" w:color="auto"/>
              <w:right w:val="single" w:sz="8" w:space="0" w:color="auto"/>
            </w:tcBorders>
            <w:shd w:val="clear" w:color="auto" w:fill="F2F2F2" w:themeFill="background1" w:themeFillShade="F2"/>
            <w:noWrap/>
            <w:vAlign w:val="center"/>
            <w:hideMark/>
          </w:tcPr>
          <w:p w14:paraId="6FBB4044"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78,073</w:t>
            </w:r>
          </w:p>
        </w:tc>
        <w:tc>
          <w:tcPr>
            <w:tcW w:w="948" w:type="dxa"/>
            <w:tcBorders>
              <w:top w:val="nil"/>
              <w:left w:val="nil"/>
              <w:bottom w:val="single" w:sz="8" w:space="0" w:color="auto"/>
              <w:right w:val="single" w:sz="8" w:space="0" w:color="auto"/>
            </w:tcBorders>
            <w:shd w:val="clear" w:color="auto" w:fill="F2F2F2" w:themeFill="background1" w:themeFillShade="F2"/>
            <w:noWrap/>
            <w:vAlign w:val="center"/>
            <w:hideMark/>
          </w:tcPr>
          <w:p w14:paraId="7D9D576D"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69,262</w:t>
            </w:r>
          </w:p>
        </w:tc>
        <w:tc>
          <w:tcPr>
            <w:tcW w:w="947" w:type="dxa"/>
            <w:tcBorders>
              <w:top w:val="nil"/>
              <w:left w:val="nil"/>
              <w:bottom w:val="single" w:sz="8" w:space="0" w:color="auto"/>
              <w:right w:val="single" w:sz="8" w:space="0" w:color="auto"/>
            </w:tcBorders>
            <w:shd w:val="clear" w:color="auto" w:fill="F2F2F2" w:themeFill="background1" w:themeFillShade="F2"/>
            <w:noWrap/>
            <w:vAlign w:val="center"/>
            <w:hideMark/>
          </w:tcPr>
          <w:p w14:paraId="182FF200"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147,335</w:t>
            </w:r>
          </w:p>
        </w:tc>
        <w:tc>
          <w:tcPr>
            <w:tcW w:w="868" w:type="dxa"/>
            <w:tcBorders>
              <w:top w:val="nil"/>
              <w:left w:val="nil"/>
              <w:bottom w:val="single" w:sz="8" w:space="0" w:color="auto"/>
              <w:right w:val="single" w:sz="8" w:space="0" w:color="auto"/>
            </w:tcBorders>
            <w:shd w:val="clear" w:color="auto" w:fill="F2F2F2" w:themeFill="background1" w:themeFillShade="F2"/>
            <w:noWrap/>
            <w:vAlign w:val="center"/>
            <w:hideMark/>
          </w:tcPr>
          <w:p w14:paraId="0263B827"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3,942</w:t>
            </w:r>
          </w:p>
        </w:tc>
        <w:tc>
          <w:tcPr>
            <w:tcW w:w="869" w:type="dxa"/>
            <w:tcBorders>
              <w:top w:val="nil"/>
              <w:left w:val="nil"/>
              <w:bottom w:val="single" w:sz="8" w:space="0" w:color="auto"/>
              <w:right w:val="single" w:sz="8" w:space="0" w:color="auto"/>
            </w:tcBorders>
            <w:shd w:val="clear" w:color="auto" w:fill="F2F2F2" w:themeFill="background1" w:themeFillShade="F2"/>
            <w:noWrap/>
            <w:vAlign w:val="center"/>
            <w:hideMark/>
          </w:tcPr>
          <w:p w14:paraId="469C74F4"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9,474</w:t>
            </w:r>
          </w:p>
        </w:tc>
        <w:tc>
          <w:tcPr>
            <w:tcW w:w="947" w:type="dxa"/>
            <w:tcBorders>
              <w:top w:val="nil"/>
              <w:left w:val="nil"/>
              <w:bottom w:val="single" w:sz="8" w:space="0" w:color="auto"/>
              <w:right w:val="single" w:sz="8" w:space="0" w:color="auto"/>
            </w:tcBorders>
            <w:shd w:val="clear" w:color="auto" w:fill="F2F2F2" w:themeFill="background1" w:themeFillShade="F2"/>
            <w:noWrap/>
            <w:vAlign w:val="center"/>
            <w:hideMark/>
          </w:tcPr>
          <w:p w14:paraId="7B3F84BD"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13,416</w:t>
            </w:r>
          </w:p>
        </w:tc>
        <w:tc>
          <w:tcPr>
            <w:tcW w:w="868" w:type="dxa"/>
            <w:tcBorders>
              <w:top w:val="nil"/>
              <w:left w:val="nil"/>
              <w:bottom w:val="single" w:sz="8" w:space="0" w:color="auto"/>
              <w:right w:val="single" w:sz="8" w:space="0" w:color="auto"/>
            </w:tcBorders>
            <w:shd w:val="clear" w:color="auto" w:fill="F2F2F2" w:themeFill="background1" w:themeFillShade="F2"/>
            <w:noWrap/>
            <w:vAlign w:val="center"/>
            <w:hideMark/>
          </w:tcPr>
          <w:p w14:paraId="4ED43E2C"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3,501</w:t>
            </w:r>
          </w:p>
        </w:tc>
        <w:tc>
          <w:tcPr>
            <w:tcW w:w="918" w:type="dxa"/>
            <w:tcBorders>
              <w:top w:val="nil"/>
              <w:left w:val="nil"/>
              <w:bottom w:val="single" w:sz="8" w:space="0" w:color="auto"/>
              <w:right w:val="single" w:sz="8" w:space="0" w:color="auto"/>
            </w:tcBorders>
            <w:shd w:val="clear" w:color="auto" w:fill="F2F2F2" w:themeFill="background1" w:themeFillShade="F2"/>
            <w:noWrap/>
            <w:vAlign w:val="center"/>
            <w:hideMark/>
          </w:tcPr>
          <w:p w14:paraId="3F61ED09"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4,812</w:t>
            </w:r>
          </w:p>
        </w:tc>
        <w:tc>
          <w:tcPr>
            <w:tcW w:w="1211" w:type="dxa"/>
            <w:tcBorders>
              <w:top w:val="nil"/>
              <w:left w:val="nil"/>
              <w:bottom w:val="single" w:sz="8" w:space="0" w:color="auto"/>
              <w:right w:val="single" w:sz="8" w:space="0" w:color="auto"/>
            </w:tcBorders>
            <w:shd w:val="clear" w:color="auto" w:fill="F2F2F2" w:themeFill="background1" w:themeFillShade="F2"/>
            <w:noWrap/>
            <w:vAlign w:val="center"/>
            <w:hideMark/>
          </w:tcPr>
          <w:p w14:paraId="2ACF3DF3"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8,313</w:t>
            </w:r>
          </w:p>
        </w:tc>
        <w:tc>
          <w:tcPr>
            <w:tcW w:w="810" w:type="dxa"/>
            <w:tcBorders>
              <w:top w:val="nil"/>
              <w:left w:val="nil"/>
              <w:bottom w:val="single" w:sz="8" w:space="0" w:color="auto"/>
              <w:right w:val="single" w:sz="8" w:space="0" w:color="auto"/>
            </w:tcBorders>
            <w:shd w:val="clear" w:color="000000" w:fill="D9E1F2"/>
            <w:noWrap/>
            <w:vAlign w:val="center"/>
            <w:hideMark/>
          </w:tcPr>
          <w:p w14:paraId="6B885849"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169,064</w:t>
            </w:r>
          </w:p>
        </w:tc>
      </w:tr>
      <w:tr w:rsidR="000418B5" w:rsidRPr="001E1F09" w14:paraId="41250409"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3B6C61D3"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t>Primero</w:t>
            </w:r>
          </w:p>
        </w:tc>
        <w:tc>
          <w:tcPr>
            <w:tcW w:w="911" w:type="dxa"/>
            <w:tcBorders>
              <w:top w:val="nil"/>
              <w:left w:val="nil"/>
              <w:bottom w:val="single" w:sz="8" w:space="0" w:color="auto"/>
              <w:right w:val="single" w:sz="8" w:space="0" w:color="auto"/>
            </w:tcBorders>
            <w:shd w:val="clear" w:color="auto" w:fill="auto"/>
            <w:noWrap/>
            <w:vAlign w:val="center"/>
            <w:hideMark/>
          </w:tcPr>
          <w:p w14:paraId="47F1B4D1"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17,268</w:t>
            </w:r>
          </w:p>
        </w:tc>
        <w:tc>
          <w:tcPr>
            <w:tcW w:w="948" w:type="dxa"/>
            <w:tcBorders>
              <w:top w:val="nil"/>
              <w:left w:val="nil"/>
              <w:bottom w:val="single" w:sz="8" w:space="0" w:color="auto"/>
              <w:right w:val="single" w:sz="8" w:space="0" w:color="auto"/>
            </w:tcBorders>
            <w:shd w:val="clear" w:color="auto" w:fill="auto"/>
            <w:noWrap/>
            <w:vAlign w:val="center"/>
            <w:hideMark/>
          </w:tcPr>
          <w:p w14:paraId="1EB2959D"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17,203</w:t>
            </w:r>
          </w:p>
        </w:tc>
        <w:tc>
          <w:tcPr>
            <w:tcW w:w="947" w:type="dxa"/>
            <w:tcBorders>
              <w:top w:val="nil"/>
              <w:left w:val="nil"/>
              <w:bottom w:val="single" w:sz="8" w:space="0" w:color="auto"/>
              <w:right w:val="single" w:sz="8" w:space="0" w:color="auto"/>
            </w:tcBorders>
            <w:shd w:val="clear" w:color="auto" w:fill="auto"/>
            <w:noWrap/>
            <w:vAlign w:val="center"/>
            <w:hideMark/>
          </w:tcPr>
          <w:p w14:paraId="442259CA"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34,471</w:t>
            </w:r>
          </w:p>
        </w:tc>
        <w:tc>
          <w:tcPr>
            <w:tcW w:w="868" w:type="dxa"/>
            <w:tcBorders>
              <w:top w:val="nil"/>
              <w:left w:val="nil"/>
              <w:bottom w:val="single" w:sz="8" w:space="0" w:color="auto"/>
              <w:right w:val="single" w:sz="8" w:space="0" w:color="auto"/>
            </w:tcBorders>
            <w:shd w:val="clear" w:color="auto" w:fill="auto"/>
            <w:noWrap/>
            <w:vAlign w:val="center"/>
            <w:hideMark/>
          </w:tcPr>
          <w:p w14:paraId="74DB653C"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758</w:t>
            </w:r>
          </w:p>
        </w:tc>
        <w:tc>
          <w:tcPr>
            <w:tcW w:w="869" w:type="dxa"/>
            <w:tcBorders>
              <w:top w:val="nil"/>
              <w:left w:val="nil"/>
              <w:bottom w:val="single" w:sz="8" w:space="0" w:color="auto"/>
              <w:right w:val="single" w:sz="8" w:space="0" w:color="auto"/>
            </w:tcBorders>
            <w:shd w:val="clear" w:color="auto" w:fill="auto"/>
            <w:noWrap/>
            <w:vAlign w:val="center"/>
            <w:hideMark/>
          </w:tcPr>
          <w:p w14:paraId="1FC79A3F"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1,749</w:t>
            </w:r>
          </w:p>
        </w:tc>
        <w:tc>
          <w:tcPr>
            <w:tcW w:w="947" w:type="dxa"/>
            <w:tcBorders>
              <w:top w:val="nil"/>
              <w:left w:val="nil"/>
              <w:bottom w:val="single" w:sz="8" w:space="0" w:color="auto"/>
              <w:right w:val="single" w:sz="8" w:space="0" w:color="auto"/>
            </w:tcBorders>
            <w:shd w:val="clear" w:color="auto" w:fill="auto"/>
            <w:noWrap/>
            <w:vAlign w:val="center"/>
            <w:hideMark/>
          </w:tcPr>
          <w:p w14:paraId="477528A5"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2,507</w:t>
            </w:r>
          </w:p>
        </w:tc>
        <w:tc>
          <w:tcPr>
            <w:tcW w:w="868" w:type="dxa"/>
            <w:tcBorders>
              <w:top w:val="nil"/>
              <w:left w:val="nil"/>
              <w:bottom w:val="single" w:sz="8" w:space="0" w:color="auto"/>
              <w:right w:val="single" w:sz="8" w:space="0" w:color="auto"/>
            </w:tcBorders>
            <w:shd w:val="clear" w:color="auto" w:fill="auto"/>
            <w:noWrap/>
            <w:vAlign w:val="center"/>
            <w:hideMark/>
          </w:tcPr>
          <w:p w14:paraId="74A51FE6"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614</w:t>
            </w:r>
          </w:p>
        </w:tc>
        <w:tc>
          <w:tcPr>
            <w:tcW w:w="918" w:type="dxa"/>
            <w:tcBorders>
              <w:top w:val="nil"/>
              <w:left w:val="nil"/>
              <w:bottom w:val="single" w:sz="8" w:space="0" w:color="auto"/>
              <w:right w:val="single" w:sz="8" w:space="0" w:color="auto"/>
            </w:tcBorders>
            <w:shd w:val="clear" w:color="auto" w:fill="auto"/>
            <w:noWrap/>
            <w:vAlign w:val="center"/>
            <w:hideMark/>
          </w:tcPr>
          <w:p w14:paraId="7DC5B236"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1,111</w:t>
            </w:r>
          </w:p>
        </w:tc>
        <w:tc>
          <w:tcPr>
            <w:tcW w:w="1211" w:type="dxa"/>
            <w:tcBorders>
              <w:top w:val="nil"/>
              <w:left w:val="nil"/>
              <w:bottom w:val="single" w:sz="8" w:space="0" w:color="auto"/>
              <w:right w:val="single" w:sz="8" w:space="0" w:color="auto"/>
            </w:tcBorders>
            <w:shd w:val="clear" w:color="auto" w:fill="auto"/>
            <w:noWrap/>
            <w:vAlign w:val="center"/>
            <w:hideMark/>
          </w:tcPr>
          <w:p w14:paraId="2452C4F8"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1,725</w:t>
            </w:r>
          </w:p>
        </w:tc>
        <w:tc>
          <w:tcPr>
            <w:tcW w:w="810" w:type="dxa"/>
            <w:tcBorders>
              <w:top w:val="nil"/>
              <w:left w:val="nil"/>
              <w:bottom w:val="single" w:sz="8" w:space="0" w:color="auto"/>
              <w:right w:val="single" w:sz="8" w:space="0" w:color="auto"/>
            </w:tcBorders>
            <w:shd w:val="clear" w:color="auto" w:fill="auto"/>
            <w:noWrap/>
            <w:vAlign w:val="center"/>
            <w:hideMark/>
          </w:tcPr>
          <w:p w14:paraId="165B219B"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38,703</w:t>
            </w:r>
          </w:p>
        </w:tc>
      </w:tr>
      <w:tr w:rsidR="000418B5" w:rsidRPr="001E1F09" w14:paraId="56D6B322"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4418A71C"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t>Segundo</w:t>
            </w:r>
          </w:p>
        </w:tc>
        <w:tc>
          <w:tcPr>
            <w:tcW w:w="911" w:type="dxa"/>
            <w:tcBorders>
              <w:top w:val="nil"/>
              <w:left w:val="nil"/>
              <w:bottom w:val="single" w:sz="8" w:space="0" w:color="auto"/>
              <w:right w:val="single" w:sz="8" w:space="0" w:color="auto"/>
            </w:tcBorders>
            <w:shd w:val="clear" w:color="auto" w:fill="auto"/>
            <w:noWrap/>
            <w:vAlign w:val="center"/>
            <w:hideMark/>
          </w:tcPr>
          <w:p w14:paraId="00CFAED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20,249</w:t>
            </w:r>
          </w:p>
        </w:tc>
        <w:tc>
          <w:tcPr>
            <w:tcW w:w="948" w:type="dxa"/>
            <w:tcBorders>
              <w:top w:val="nil"/>
              <w:left w:val="nil"/>
              <w:bottom w:val="single" w:sz="8" w:space="0" w:color="auto"/>
              <w:right w:val="single" w:sz="8" w:space="0" w:color="auto"/>
            </w:tcBorders>
            <w:shd w:val="clear" w:color="auto" w:fill="auto"/>
            <w:noWrap/>
            <w:vAlign w:val="center"/>
            <w:hideMark/>
          </w:tcPr>
          <w:p w14:paraId="3A736DDC"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18,144</w:t>
            </w:r>
          </w:p>
        </w:tc>
        <w:tc>
          <w:tcPr>
            <w:tcW w:w="947" w:type="dxa"/>
            <w:tcBorders>
              <w:top w:val="nil"/>
              <w:left w:val="nil"/>
              <w:bottom w:val="single" w:sz="8" w:space="0" w:color="auto"/>
              <w:right w:val="single" w:sz="8" w:space="0" w:color="auto"/>
            </w:tcBorders>
            <w:shd w:val="clear" w:color="auto" w:fill="auto"/>
            <w:noWrap/>
            <w:vAlign w:val="center"/>
            <w:hideMark/>
          </w:tcPr>
          <w:p w14:paraId="794A5F25"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38,393</w:t>
            </w:r>
          </w:p>
        </w:tc>
        <w:tc>
          <w:tcPr>
            <w:tcW w:w="868" w:type="dxa"/>
            <w:tcBorders>
              <w:top w:val="nil"/>
              <w:left w:val="nil"/>
              <w:bottom w:val="single" w:sz="8" w:space="0" w:color="auto"/>
              <w:right w:val="single" w:sz="8" w:space="0" w:color="auto"/>
            </w:tcBorders>
            <w:shd w:val="clear" w:color="auto" w:fill="auto"/>
            <w:noWrap/>
            <w:vAlign w:val="center"/>
            <w:hideMark/>
          </w:tcPr>
          <w:p w14:paraId="35310C06"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1,209</w:t>
            </w:r>
          </w:p>
        </w:tc>
        <w:tc>
          <w:tcPr>
            <w:tcW w:w="869" w:type="dxa"/>
            <w:tcBorders>
              <w:top w:val="nil"/>
              <w:left w:val="nil"/>
              <w:bottom w:val="single" w:sz="8" w:space="0" w:color="auto"/>
              <w:right w:val="single" w:sz="8" w:space="0" w:color="auto"/>
            </w:tcBorders>
            <w:shd w:val="clear" w:color="auto" w:fill="auto"/>
            <w:noWrap/>
            <w:vAlign w:val="center"/>
            <w:hideMark/>
          </w:tcPr>
          <w:p w14:paraId="35A70624"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2,588</w:t>
            </w:r>
          </w:p>
        </w:tc>
        <w:tc>
          <w:tcPr>
            <w:tcW w:w="947" w:type="dxa"/>
            <w:tcBorders>
              <w:top w:val="nil"/>
              <w:left w:val="nil"/>
              <w:bottom w:val="single" w:sz="8" w:space="0" w:color="auto"/>
              <w:right w:val="single" w:sz="8" w:space="0" w:color="auto"/>
            </w:tcBorders>
            <w:shd w:val="clear" w:color="auto" w:fill="auto"/>
            <w:noWrap/>
            <w:vAlign w:val="center"/>
            <w:hideMark/>
          </w:tcPr>
          <w:p w14:paraId="63A3634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3,797</w:t>
            </w:r>
          </w:p>
        </w:tc>
        <w:tc>
          <w:tcPr>
            <w:tcW w:w="868" w:type="dxa"/>
            <w:tcBorders>
              <w:top w:val="nil"/>
              <w:left w:val="nil"/>
              <w:bottom w:val="single" w:sz="8" w:space="0" w:color="auto"/>
              <w:right w:val="single" w:sz="8" w:space="0" w:color="auto"/>
            </w:tcBorders>
            <w:shd w:val="clear" w:color="auto" w:fill="auto"/>
            <w:noWrap/>
            <w:vAlign w:val="center"/>
            <w:hideMark/>
          </w:tcPr>
          <w:p w14:paraId="0E2375BB"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763</w:t>
            </w:r>
          </w:p>
        </w:tc>
        <w:tc>
          <w:tcPr>
            <w:tcW w:w="918" w:type="dxa"/>
            <w:tcBorders>
              <w:top w:val="nil"/>
              <w:left w:val="nil"/>
              <w:bottom w:val="single" w:sz="8" w:space="0" w:color="auto"/>
              <w:right w:val="single" w:sz="8" w:space="0" w:color="auto"/>
            </w:tcBorders>
            <w:shd w:val="clear" w:color="auto" w:fill="auto"/>
            <w:noWrap/>
            <w:vAlign w:val="center"/>
            <w:hideMark/>
          </w:tcPr>
          <w:p w14:paraId="0168347F"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1,238</w:t>
            </w:r>
          </w:p>
        </w:tc>
        <w:tc>
          <w:tcPr>
            <w:tcW w:w="1211" w:type="dxa"/>
            <w:tcBorders>
              <w:top w:val="nil"/>
              <w:left w:val="nil"/>
              <w:bottom w:val="single" w:sz="8" w:space="0" w:color="auto"/>
              <w:right w:val="single" w:sz="8" w:space="0" w:color="auto"/>
            </w:tcBorders>
            <w:shd w:val="clear" w:color="auto" w:fill="auto"/>
            <w:noWrap/>
            <w:vAlign w:val="center"/>
            <w:hideMark/>
          </w:tcPr>
          <w:p w14:paraId="15B28A0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2,001</w:t>
            </w:r>
          </w:p>
        </w:tc>
        <w:tc>
          <w:tcPr>
            <w:tcW w:w="810" w:type="dxa"/>
            <w:tcBorders>
              <w:top w:val="nil"/>
              <w:left w:val="nil"/>
              <w:bottom w:val="single" w:sz="8" w:space="0" w:color="auto"/>
              <w:right w:val="single" w:sz="8" w:space="0" w:color="auto"/>
            </w:tcBorders>
            <w:shd w:val="clear" w:color="auto" w:fill="auto"/>
            <w:noWrap/>
            <w:vAlign w:val="center"/>
            <w:hideMark/>
          </w:tcPr>
          <w:p w14:paraId="7D6640F3"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44,191</w:t>
            </w:r>
          </w:p>
        </w:tc>
      </w:tr>
      <w:tr w:rsidR="000418B5" w:rsidRPr="001E1F09" w14:paraId="1C81D8EC"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05A30389"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t>Tercero</w:t>
            </w:r>
          </w:p>
        </w:tc>
        <w:tc>
          <w:tcPr>
            <w:tcW w:w="911" w:type="dxa"/>
            <w:tcBorders>
              <w:top w:val="nil"/>
              <w:left w:val="nil"/>
              <w:bottom w:val="single" w:sz="8" w:space="0" w:color="auto"/>
              <w:right w:val="single" w:sz="8" w:space="0" w:color="auto"/>
            </w:tcBorders>
            <w:shd w:val="clear" w:color="auto" w:fill="auto"/>
            <w:noWrap/>
            <w:vAlign w:val="center"/>
            <w:hideMark/>
          </w:tcPr>
          <w:p w14:paraId="59CB4CA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19,078</w:t>
            </w:r>
          </w:p>
        </w:tc>
        <w:tc>
          <w:tcPr>
            <w:tcW w:w="948" w:type="dxa"/>
            <w:tcBorders>
              <w:top w:val="nil"/>
              <w:left w:val="nil"/>
              <w:bottom w:val="single" w:sz="8" w:space="0" w:color="auto"/>
              <w:right w:val="single" w:sz="8" w:space="0" w:color="auto"/>
            </w:tcBorders>
            <w:shd w:val="clear" w:color="auto" w:fill="auto"/>
            <w:noWrap/>
            <w:vAlign w:val="center"/>
            <w:hideMark/>
          </w:tcPr>
          <w:p w14:paraId="67477642"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16,944</w:t>
            </w:r>
          </w:p>
        </w:tc>
        <w:tc>
          <w:tcPr>
            <w:tcW w:w="947" w:type="dxa"/>
            <w:tcBorders>
              <w:top w:val="nil"/>
              <w:left w:val="nil"/>
              <w:bottom w:val="single" w:sz="8" w:space="0" w:color="auto"/>
              <w:right w:val="single" w:sz="8" w:space="0" w:color="auto"/>
            </w:tcBorders>
            <w:shd w:val="clear" w:color="auto" w:fill="auto"/>
            <w:noWrap/>
            <w:vAlign w:val="center"/>
            <w:hideMark/>
          </w:tcPr>
          <w:p w14:paraId="3B909D8A"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36,022</w:t>
            </w:r>
          </w:p>
        </w:tc>
        <w:tc>
          <w:tcPr>
            <w:tcW w:w="868" w:type="dxa"/>
            <w:tcBorders>
              <w:top w:val="nil"/>
              <w:left w:val="nil"/>
              <w:bottom w:val="single" w:sz="8" w:space="0" w:color="auto"/>
              <w:right w:val="single" w:sz="8" w:space="0" w:color="auto"/>
            </w:tcBorders>
            <w:shd w:val="clear" w:color="auto" w:fill="auto"/>
            <w:noWrap/>
            <w:vAlign w:val="center"/>
            <w:hideMark/>
          </w:tcPr>
          <w:p w14:paraId="35F88FA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880</w:t>
            </w:r>
          </w:p>
        </w:tc>
        <w:tc>
          <w:tcPr>
            <w:tcW w:w="869" w:type="dxa"/>
            <w:tcBorders>
              <w:top w:val="nil"/>
              <w:left w:val="nil"/>
              <w:bottom w:val="single" w:sz="8" w:space="0" w:color="auto"/>
              <w:right w:val="single" w:sz="8" w:space="0" w:color="auto"/>
            </w:tcBorders>
            <w:shd w:val="clear" w:color="auto" w:fill="auto"/>
            <w:noWrap/>
            <w:vAlign w:val="center"/>
            <w:hideMark/>
          </w:tcPr>
          <w:p w14:paraId="1BAAB476"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2,547</w:t>
            </w:r>
          </w:p>
        </w:tc>
        <w:tc>
          <w:tcPr>
            <w:tcW w:w="947" w:type="dxa"/>
            <w:tcBorders>
              <w:top w:val="nil"/>
              <w:left w:val="nil"/>
              <w:bottom w:val="single" w:sz="8" w:space="0" w:color="auto"/>
              <w:right w:val="single" w:sz="8" w:space="0" w:color="auto"/>
            </w:tcBorders>
            <w:shd w:val="clear" w:color="auto" w:fill="auto"/>
            <w:noWrap/>
            <w:vAlign w:val="center"/>
            <w:hideMark/>
          </w:tcPr>
          <w:p w14:paraId="7ED9C358"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3,427</w:t>
            </w:r>
          </w:p>
        </w:tc>
        <w:tc>
          <w:tcPr>
            <w:tcW w:w="868" w:type="dxa"/>
            <w:tcBorders>
              <w:top w:val="nil"/>
              <w:left w:val="nil"/>
              <w:bottom w:val="single" w:sz="8" w:space="0" w:color="auto"/>
              <w:right w:val="single" w:sz="8" w:space="0" w:color="auto"/>
            </w:tcBorders>
            <w:shd w:val="clear" w:color="auto" w:fill="auto"/>
            <w:noWrap/>
            <w:vAlign w:val="center"/>
            <w:hideMark/>
          </w:tcPr>
          <w:p w14:paraId="0327F4D1"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995</w:t>
            </w:r>
          </w:p>
        </w:tc>
        <w:tc>
          <w:tcPr>
            <w:tcW w:w="918" w:type="dxa"/>
            <w:tcBorders>
              <w:top w:val="nil"/>
              <w:left w:val="nil"/>
              <w:bottom w:val="single" w:sz="8" w:space="0" w:color="auto"/>
              <w:right w:val="single" w:sz="8" w:space="0" w:color="auto"/>
            </w:tcBorders>
            <w:shd w:val="clear" w:color="auto" w:fill="auto"/>
            <w:noWrap/>
            <w:vAlign w:val="center"/>
            <w:hideMark/>
          </w:tcPr>
          <w:p w14:paraId="2EE7B47E"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1,216</w:t>
            </w:r>
          </w:p>
        </w:tc>
        <w:tc>
          <w:tcPr>
            <w:tcW w:w="1211" w:type="dxa"/>
            <w:tcBorders>
              <w:top w:val="nil"/>
              <w:left w:val="nil"/>
              <w:bottom w:val="single" w:sz="8" w:space="0" w:color="auto"/>
              <w:right w:val="single" w:sz="8" w:space="0" w:color="auto"/>
            </w:tcBorders>
            <w:shd w:val="clear" w:color="auto" w:fill="auto"/>
            <w:noWrap/>
            <w:vAlign w:val="center"/>
            <w:hideMark/>
          </w:tcPr>
          <w:p w14:paraId="0A0412F5"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2,211</w:t>
            </w:r>
          </w:p>
        </w:tc>
        <w:tc>
          <w:tcPr>
            <w:tcW w:w="810" w:type="dxa"/>
            <w:tcBorders>
              <w:top w:val="nil"/>
              <w:left w:val="nil"/>
              <w:bottom w:val="single" w:sz="8" w:space="0" w:color="auto"/>
              <w:right w:val="single" w:sz="8" w:space="0" w:color="auto"/>
            </w:tcBorders>
            <w:shd w:val="clear" w:color="auto" w:fill="auto"/>
            <w:noWrap/>
            <w:vAlign w:val="center"/>
            <w:hideMark/>
          </w:tcPr>
          <w:p w14:paraId="5957E891"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41,660</w:t>
            </w:r>
          </w:p>
        </w:tc>
      </w:tr>
      <w:tr w:rsidR="000418B5" w:rsidRPr="001E1F09" w14:paraId="6750E376"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3C6B8BD5"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lastRenderedPageBreak/>
              <w:t>Cuarto</w:t>
            </w:r>
          </w:p>
        </w:tc>
        <w:tc>
          <w:tcPr>
            <w:tcW w:w="911" w:type="dxa"/>
            <w:tcBorders>
              <w:top w:val="nil"/>
              <w:left w:val="nil"/>
              <w:bottom w:val="single" w:sz="8" w:space="0" w:color="auto"/>
              <w:right w:val="single" w:sz="8" w:space="0" w:color="auto"/>
            </w:tcBorders>
            <w:shd w:val="clear" w:color="auto" w:fill="auto"/>
            <w:noWrap/>
            <w:vAlign w:val="center"/>
            <w:hideMark/>
          </w:tcPr>
          <w:p w14:paraId="04E049C4"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21,478</w:t>
            </w:r>
          </w:p>
        </w:tc>
        <w:tc>
          <w:tcPr>
            <w:tcW w:w="948" w:type="dxa"/>
            <w:tcBorders>
              <w:top w:val="nil"/>
              <w:left w:val="nil"/>
              <w:bottom w:val="single" w:sz="8" w:space="0" w:color="auto"/>
              <w:right w:val="single" w:sz="8" w:space="0" w:color="auto"/>
            </w:tcBorders>
            <w:shd w:val="clear" w:color="auto" w:fill="auto"/>
            <w:noWrap/>
            <w:vAlign w:val="center"/>
            <w:hideMark/>
          </w:tcPr>
          <w:p w14:paraId="2B7AA072"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16,971</w:t>
            </w:r>
          </w:p>
        </w:tc>
        <w:tc>
          <w:tcPr>
            <w:tcW w:w="947" w:type="dxa"/>
            <w:tcBorders>
              <w:top w:val="nil"/>
              <w:left w:val="nil"/>
              <w:bottom w:val="single" w:sz="8" w:space="0" w:color="auto"/>
              <w:right w:val="single" w:sz="8" w:space="0" w:color="auto"/>
            </w:tcBorders>
            <w:shd w:val="clear" w:color="auto" w:fill="auto"/>
            <w:noWrap/>
            <w:vAlign w:val="center"/>
            <w:hideMark/>
          </w:tcPr>
          <w:p w14:paraId="1A6A10C1"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38,449</w:t>
            </w:r>
          </w:p>
        </w:tc>
        <w:tc>
          <w:tcPr>
            <w:tcW w:w="868" w:type="dxa"/>
            <w:tcBorders>
              <w:top w:val="nil"/>
              <w:left w:val="nil"/>
              <w:bottom w:val="single" w:sz="8" w:space="0" w:color="auto"/>
              <w:right w:val="single" w:sz="8" w:space="0" w:color="auto"/>
            </w:tcBorders>
            <w:shd w:val="clear" w:color="auto" w:fill="auto"/>
            <w:noWrap/>
            <w:vAlign w:val="center"/>
            <w:hideMark/>
          </w:tcPr>
          <w:p w14:paraId="72117FB2"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1,095</w:t>
            </w:r>
          </w:p>
        </w:tc>
        <w:tc>
          <w:tcPr>
            <w:tcW w:w="869" w:type="dxa"/>
            <w:tcBorders>
              <w:top w:val="nil"/>
              <w:left w:val="nil"/>
              <w:bottom w:val="single" w:sz="8" w:space="0" w:color="auto"/>
              <w:right w:val="single" w:sz="8" w:space="0" w:color="auto"/>
            </w:tcBorders>
            <w:shd w:val="clear" w:color="auto" w:fill="auto"/>
            <w:noWrap/>
            <w:vAlign w:val="center"/>
            <w:hideMark/>
          </w:tcPr>
          <w:p w14:paraId="245CC9B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2,590</w:t>
            </w:r>
          </w:p>
        </w:tc>
        <w:tc>
          <w:tcPr>
            <w:tcW w:w="947" w:type="dxa"/>
            <w:tcBorders>
              <w:top w:val="nil"/>
              <w:left w:val="nil"/>
              <w:bottom w:val="single" w:sz="8" w:space="0" w:color="auto"/>
              <w:right w:val="single" w:sz="8" w:space="0" w:color="auto"/>
            </w:tcBorders>
            <w:shd w:val="clear" w:color="auto" w:fill="auto"/>
            <w:noWrap/>
            <w:vAlign w:val="center"/>
            <w:hideMark/>
          </w:tcPr>
          <w:p w14:paraId="16B39401"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3,685</w:t>
            </w:r>
          </w:p>
        </w:tc>
        <w:tc>
          <w:tcPr>
            <w:tcW w:w="868" w:type="dxa"/>
            <w:tcBorders>
              <w:top w:val="nil"/>
              <w:left w:val="nil"/>
              <w:bottom w:val="single" w:sz="8" w:space="0" w:color="auto"/>
              <w:right w:val="single" w:sz="8" w:space="0" w:color="auto"/>
            </w:tcBorders>
            <w:shd w:val="clear" w:color="auto" w:fill="auto"/>
            <w:noWrap/>
            <w:vAlign w:val="center"/>
            <w:hideMark/>
          </w:tcPr>
          <w:p w14:paraId="02419D05"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1,129</w:t>
            </w:r>
          </w:p>
        </w:tc>
        <w:tc>
          <w:tcPr>
            <w:tcW w:w="918" w:type="dxa"/>
            <w:tcBorders>
              <w:top w:val="nil"/>
              <w:left w:val="nil"/>
              <w:bottom w:val="single" w:sz="8" w:space="0" w:color="auto"/>
              <w:right w:val="single" w:sz="8" w:space="0" w:color="auto"/>
            </w:tcBorders>
            <w:shd w:val="clear" w:color="auto" w:fill="auto"/>
            <w:noWrap/>
            <w:vAlign w:val="center"/>
            <w:hideMark/>
          </w:tcPr>
          <w:p w14:paraId="2A317434"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1,247</w:t>
            </w:r>
          </w:p>
        </w:tc>
        <w:tc>
          <w:tcPr>
            <w:tcW w:w="1211" w:type="dxa"/>
            <w:tcBorders>
              <w:top w:val="nil"/>
              <w:left w:val="nil"/>
              <w:bottom w:val="single" w:sz="8" w:space="0" w:color="auto"/>
              <w:right w:val="single" w:sz="8" w:space="0" w:color="auto"/>
            </w:tcBorders>
            <w:shd w:val="clear" w:color="auto" w:fill="auto"/>
            <w:noWrap/>
            <w:vAlign w:val="center"/>
            <w:hideMark/>
          </w:tcPr>
          <w:p w14:paraId="4643A8E3"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2,376</w:t>
            </w:r>
          </w:p>
        </w:tc>
        <w:tc>
          <w:tcPr>
            <w:tcW w:w="810" w:type="dxa"/>
            <w:tcBorders>
              <w:top w:val="nil"/>
              <w:left w:val="nil"/>
              <w:bottom w:val="single" w:sz="8" w:space="0" w:color="auto"/>
              <w:right w:val="single" w:sz="8" w:space="0" w:color="auto"/>
            </w:tcBorders>
            <w:shd w:val="clear" w:color="auto" w:fill="auto"/>
            <w:noWrap/>
            <w:vAlign w:val="center"/>
            <w:hideMark/>
          </w:tcPr>
          <w:p w14:paraId="2CB2ED93"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44,510</w:t>
            </w:r>
          </w:p>
        </w:tc>
      </w:tr>
      <w:tr w:rsidR="00CA7560" w:rsidRPr="001E1F09" w14:paraId="728F16D5"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F2F2F2" w:themeFill="background1" w:themeFillShade="F2"/>
            <w:noWrap/>
            <w:vAlign w:val="center"/>
            <w:hideMark/>
          </w:tcPr>
          <w:p w14:paraId="25331583" w14:textId="77777777" w:rsidR="000418B5" w:rsidRPr="001E1F09" w:rsidRDefault="000418B5" w:rsidP="00CD76AA">
            <w:pPr>
              <w:spacing w:after="0" w:line="276" w:lineRule="auto"/>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Básica de Adultos</w:t>
            </w:r>
          </w:p>
        </w:tc>
        <w:tc>
          <w:tcPr>
            <w:tcW w:w="911" w:type="dxa"/>
            <w:tcBorders>
              <w:top w:val="nil"/>
              <w:left w:val="nil"/>
              <w:bottom w:val="single" w:sz="8" w:space="0" w:color="auto"/>
              <w:right w:val="single" w:sz="8" w:space="0" w:color="auto"/>
            </w:tcBorders>
            <w:shd w:val="clear" w:color="auto" w:fill="F2F2F2" w:themeFill="background1" w:themeFillShade="F2"/>
            <w:noWrap/>
            <w:vAlign w:val="center"/>
            <w:hideMark/>
          </w:tcPr>
          <w:p w14:paraId="33CD0ECB"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46,407</w:t>
            </w:r>
          </w:p>
        </w:tc>
        <w:tc>
          <w:tcPr>
            <w:tcW w:w="948" w:type="dxa"/>
            <w:tcBorders>
              <w:top w:val="nil"/>
              <w:left w:val="nil"/>
              <w:bottom w:val="single" w:sz="8" w:space="0" w:color="auto"/>
              <w:right w:val="single" w:sz="8" w:space="0" w:color="auto"/>
            </w:tcBorders>
            <w:shd w:val="clear" w:color="auto" w:fill="F2F2F2" w:themeFill="background1" w:themeFillShade="F2"/>
            <w:noWrap/>
            <w:vAlign w:val="center"/>
            <w:hideMark/>
          </w:tcPr>
          <w:p w14:paraId="5CBD512B"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49,784</w:t>
            </w:r>
          </w:p>
        </w:tc>
        <w:tc>
          <w:tcPr>
            <w:tcW w:w="947" w:type="dxa"/>
            <w:tcBorders>
              <w:top w:val="nil"/>
              <w:left w:val="nil"/>
              <w:bottom w:val="single" w:sz="8" w:space="0" w:color="auto"/>
              <w:right w:val="single" w:sz="8" w:space="0" w:color="auto"/>
            </w:tcBorders>
            <w:shd w:val="clear" w:color="auto" w:fill="F2F2F2" w:themeFill="background1" w:themeFillShade="F2"/>
            <w:noWrap/>
            <w:vAlign w:val="center"/>
            <w:hideMark/>
          </w:tcPr>
          <w:p w14:paraId="65DFCD23"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96,191</w:t>
            </w:r>
          </w:p>
        </w:tc>
        <w:tc>
          <w:tcPr>
            <w:tcW w:w="868" w:type="dxa"/>
            <w:tcBorders>
              <w:top w:val="nil"/>
              <w:left w:val="nil"/>
              <w:bottom w:val="single" w:sz="8" w:space="0" w:color="auto"/>
              <w:right w:val="single" w:sz="8" w:space="0" w:color="auto"/>
            </w:tcBorders>
            <w:shd w:val="clear" w:color="auto" w:fill="F2F2F2" w:themeFill="background1" w:themeFillShade="F2"/>
            <w:noWrap/>
            <w:vAlign w:val="center"/>
            <w:hideMark/>
          </w:tcPr>
          <w:p w14:paraId="55CDB4D8"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387</w:t>
            </w:r>
          </w:p>
        </w:tc>
        <w:tc>
          <w:tcPr>
            <w:tcW w:w="869" w:type="dxa"/>
            <w:tcBorders>
              <w:top w:val="nil"/>
              <w:left w:val="nil"/>
              <w:bottom w:val="single" w:sz="8" w:space="0" w:color="auto"/>
              <w:right w:val="single" w:sz="8" w:space="0" w:color="auto"/>
            </w:tcBorders>
            <w:shd w:val="clear" w:color="auto" w:fill="F2F2F2" w:themeFill="background1" w:themeFillShade="F2"/>
            <w:noWrap/>
            <w:vAlign w:val="center"/>
            <w:hideMark/>
          </w:tcPr>
          <w:p w14:paraId="4F9FA958"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811</w:t>
            </w:r>
          </w:p>
        </w:tc>
        <w:tc>
          <w:tcPr>
            <w:tcW w:w="947" w:type="dxa"/>
            <w:tcBorders>
              <w:top w:val="nil"/>
              <w:left w:val="nil"/>
              <w:bottom w:val="single" w:sz="8" w:space="0" w:color="auto"/>
              <w:right w:val="single" w:sz="8" w:space="0" w:color="auto"/>
            </w:tcBorders>
            <w:shd w:val="clear" w:color="auto" w:fill="F2F2F2" w:themeFill="background1" w:themeFillShade="F2"/>
            <w:noWrap/>
            <w:vAlign w:val="center"/>
            <w:hideMark/>
          </w:tcPr>
          <w:p w14:paraId="3B307DDE"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1,198</w:t>
            </w:r>
          </w:p>
        </w:tc>
        <w:tc>
          <w:tcPr>
            <w:tcW w:w="868" w:type="dxa"/>
            <w:tcBorders>
              <w:top w:val="nil"/>
              <w:left w:val="nil"/>
              <w:bottom w:val="single" w:sz="8" w:space="0" w:color="auto"/>
              <w:right w:val="single" w:sz="8" w:space="0" w:color="auto"/>
            </w:tcBorders>
            <w:shd w:val="clear" w:color="auto" w:fill="F2F2F2" w:themeFill="background1" w:themeFillShade="F2"/>
            <w:noWrap/>
            <w:vAlign w:val="center"/>
            <w:hideMark/>
          </w:tcPr>
          <w:p w14:paraId="4E5992E0"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798</w:t>
            </w:r>
          </w:p>
        </w:tc>
        <w:tc>
          <w:tcPr>
            <w:tcW w:w="918" w:type="dxa"/>
            <w:tcBorders>
              <w:top w:val="nil"/>
              <w:left w:val="nil"/>
              <w:bottom w:val="single" w:sz="8" w:space="0" w:color="auto"/>
              <w:right w:val="single" w:sz="8" w:space="0" w:color="auto"/>
            </w:tcBorders>
            <w:shd w:val="clear" w:color="auto" w:fill="F2F2F2" w:themeFill="background1" w:themeFillShade="F2"/>
            <w:noWrap/>
            <w:vAlign w:val="center"/>
            <w:hideMark/>
          </w:tcPr>
          <w:p w14:paraId="5D64846C"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998</w:t>
            </w:r>
          </w:p>
        </w:tc>
        <w:tc>
          <w:tcPr>
            <w:tcW w:w="1211" w:type="dxa"/>
            <w:tcBorders>
              <w:top w:val="nil"/>
              <w:left w:val="nil"/>
              <w:bottom w:val="single" w:sz="8" w:space="0" w:color="auto"/>
              <w:right w:val="single" w:sz="8" w:space="0" w:color="auto"/>
            </w:tcBorders>
            <w:shd w:val="clear" w:color="auto" w:fill="F2F2F2" w:themeFill="background1" w:themeFillShade="F2"/>
            <w:noWrap/>
            <w:vAlign w:val="center"/>
            <w:hideMark/>
          </w:tcPr>
          <w:p w14:paraId="74391665"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1,796</w:t>
            </w:r>
          </w:p>
        </w:tc>
        <w:tc>
          <w:tcPr>
            <w:tcW w:w="810" w:type="dxa"/>
            <w:tcBorders>
              <w:top w:val="nil"/>
              <w:left w:val="nil"/>
              <w:bottom w:val="single" w:sz="8" w:space="0" w:color="auto"/>
              <w:right w:val="single" w:sz="8" w:space="0" w:color="auto"/>
            </w:tcBorders>
            <w:shd w:val="clear" w:color="000000" w:fill="D9E1F2"/>
            <w:noWrap/>
            <w:vAlign w:val="center"/>
            <w:hideMark/>
          </w:tcPr>
          <w:p w14:paraId="4D1D27DD"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99,185</w:t>
            </w:r>
          </w:p>
        </w:tc>
      </w:tr>
      <w:tr w:rsidR="000418B5" w:rsidRPr="001E1F09" w14:paraId="2C15ABF3"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766BE981" w14:textId="77777777" w:rsidR="000418B5" w:rsidRPr="001E1F09" w:rsidRDefault="000418B5" w:rsidP="00CD76AA">
            <w:pPr>
              <w:spacing w:after="0" w:line="276" w:lineRule="auto"/>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Primer ciclo</w:t>
            </w:r>
          </w:p>
        </w:tc>
        <w:tc>
          <w:tcPr>
            <w:tcW w:w="911" w:type="dxa"/>
            <w:tcBorders>
              <w:top w:val="nil"/>
              <w:left w:val="nil"/>
              <w:bottom w:val="single" w:sz="8" w:space="0" w:color="auto"/>
              <w:right w:val="single" w:sz="8" w:space="0" w:color="auto"/>
            </w:tcBorders>
            <w:shd w:val="clear" w:color="auto" w:fill="auto"/>
            <w:noWrap/>
            <w:vAlign w:val="center"/>
            <w:hideMark/>
          </w:tcPr>
          <w:p w14:paraId="24E9EB15"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13,492</w:t>
            </w:r>
          </w:p>
        </w:tc>
        <w:tc>
          <w:tcPr>
            <w:tcW w:w="948" w:type="dxa"/>
            <w:tcBorders>
              <w:top w:val="nil"/>
              <w:left w:val="nil"/>
              <w:bottom w:val="single" w:sz="8" w:space="0" w:color="auto"/>
              <w:right w:val="single" w:sz="8" w:space="0" w:color="auto"/>
            </w:tcBorders>
            <w:shd w:val="clear" w:color="auto" w:fill="auto"/>
            <w:noWrap/>
            <w:vAlign w:val="center"/>
            <w:hideMark/>
          </w:tcPr>
          <w:p w14:paraId="3CEC49CA"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11,567</w:t>
            </w:r>
          </w:p>
        </w:tc>
        <w:tc>
          <w:tcPr>
            <w:tcW w:w="947" w:type="dxa"/>
            <w:tcBorders>
              <w:top w:val="nil"/>
              <w:left w:val="nil"/>
              <w:bottom w:val="single" w:sz="8" w:space="0" w:color="auto"/>
              <w:right w:val="single" w:sz="8" w:space="0" w:color="auto"/>
            </w:tcBorders>
            <w:shd w:val="clear" w:color="auto" w:fill="auto"/>
            <w:noWrap/>
            <w:vAlign w:val="center"/>
            <w:hideMark/>
          </w:tcPr>
          <w:p w14:paraId="4FD796F5"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25,059</w:t>
            </w:r>
          </w:p>
        </w:tc>
        <w:tc>
          <w:tcPr>
            <w:tcW w:w="868" w:type="dxa"/>
            <w:tcBorders>
              <w:top w:val="nil"/>
              <w:left w:val="nil"/>
              <w:bottom w:val="single" w:sz="8" w:space="0" w:color="auto"/>
              <w:right w:val="single" w:sz="8" w:space="0" w:color="auto"/>
            </w:tcBorders>
            <w:shd w:val="clear" w:color="auto" w:fill="auto"/>
            <w:noWrap/>
            <w:vAlign w:val="center"/>
            <w:hideMark/>
          </w:tcPr>
          <w:p w14:paraId="1CC72746"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ascii="Calibri" w:eastAsia="Times New Roman" w:hAnsi="Calibri" w:cs="Calibri"/>
                <w:b/>
                <w:bCs/>
                <w:color w:val="002060"/>
                <w:sz w:val="16"/>
                <w:szCs w:val="16"/>
                <w:lang w:eastAsia="es-DO"/>
              </w:rPr>
              <w:t> </w:t>
            </w:r>
            <w:r w:rsidRPr="001E1F09">
              <w:rPr>
                <w:rFonts w:eastAsia="Times New Roman" w:cs="Times New Roman"/>
                <w:b/>
                <w:bCs/>
                <w:color w:val="002060"/>
                <w:sz w:val="16"/>
                <w:szCs w:val="16"/>
                <w:lang w:eastAsia="es-DO"/>
              </w:rPr>
              <w:t>0</w:t>
            </w:r>
          </w:p>
        </w:tc>
        <w:tc>
          <w:tcPr>
            <w:tcW w:w="869" w:type="dxa"/>
            <w:tcBorders>
              <w:top w:val="nil"/>
              <w:left w:val="nil"/>
              <w:bottom w:val="single" w:sz="8" w:space="0" w:color="auto"/>
              <w:right w:val="single" w:sz="8" w:space="0" w:color="auto"/>
            </w:tcBorders>
            <w:shd w:val="clear" w:color="auto" w:fill="auto"/>
            <w:noWrap/>
            <w:vAlign w:val="center"/>
            <w:hideMark/>
          </w:tcPr>
          <w:p w14:paraId="1F3A5BFC"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0</w:t>
            </w:r>
          </w:p>
        </w:tc>
        <w:tc>
          <w:tcPr>
            <w:tcW w:w="947" w:type="dxa"/>
            <w:tcBorders>
              <w:top w:val="nil"/>
              <w:left w:val="nil"/>
              <w:bottom w:val="single" w:sz="8" w:space="0" w:color="auto"/>
              <w:right w:val="single" w:sz="8" w:space="0" w:color="auto"/>
            </w:tcBorders>
            <w:shd w:val="clear" w:color="auto" w:fill="auto"/>
            <w:noWrap/>
            <w:vAlign w:val="center"/>
            <w:hideMark/>
          </w:tcPr>
          <w:p w14:paraId="1CE784D4"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0</w:t>
            </w:r>
            <w:r w:rsidRPr="001E1F09">
              <w:rPr>
                <w:rFonts w:ascii="Calibri" w:eastAsia="Times New Roman" w:hAnsi="Calibri" w:cs="Calibri"/>
                <w:b/>
                <w:bCs/>
                <w:color w:val="002060"/>
                <w:sz w:val="16"/>
                <w:szCs w:val="16"/>
                <w:lang w:eastAsia="es-DO"/>
              </w:rPr>
              <w:t> </w:t>
            </w:r>
          </w:p>
        </w:tc>
        <w:tc>
          <w:tcPr>
            <w:tcW w:w="868" w:type="dxa"/>
            <w:tcBorders>
              <w:top w:val="nil"/>
              <w:left w:val="nil"/>
              <w:bottom w:val="single" w:sz="8" w:space="0" w:color="auto"/>
              <w:right w:val="single" w:sz="8" w:space="0" w:color="auto"/>
            </w:tcBorders>
            <w:shd w:val="clear" w:color="auto" w:fill="auto"/>
            <w:noWrap/>
            <w:vAlign w:val="center"/>
            <w:hideMark/>
          </w:tcPr>
          <w:p w14:paraId="78DF67EB"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60</w:t>
            </w:r>
          </w:p>
        </w:tc>
        <w:tc>
          <w:tcPr>
            <w:tcW w:w="918" w:type="dxa"/>
            <w:tcBorders>
              <w:top w:val="nil"/>
              <w:left w:val="nil"/>
              <w:bottom w:val="single" w:sz="8" w:space="0" w:color="auto"/>
              <w:right w:val="single" w:sz="8" w:space="0" w:color="auto"/>
            </w:tcBorders>
            <w:shd w:val="clear" w:color="auto" w:fill="auto"/>
            <w:noWrap/>
            <w:vAlign w:val="center"/>
            <w:hideMark/>
          </w:tcPr>
          <w:p w14:paraId="2DA29756"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53</w:t>
            </w:r>
          </w:p>
        </w:tc>
        <w:tc>
          <w:tcPr>
            <w:tcW w:w="1211" w:type="dxa"/>
            <w:tcBorders>
              <w:top w:val="nil"/>
              <w:left w:val="nil"/>
              <w:bottom w:val="single" w:sz="8" w:space="0" w:color="auto"/>
              <w:right w:val="single" w:sz="8" w:space="0" w:color="auto"/>
            </w:tcBorders>
            <w:shd w:val="clear" w:color="auto" w:fill="auto"/>
            <w:noWrap/>
            <w:vAlign w:val="center"/>
            <w:hideMark/>
          </w:tcPr>
          <w:p w14:paraId="5194868C"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113</w:t>
            </w:r>
          </w:p>
        </w:tc>
        <w:tc>
          <w:tcPr>
            <w:tcW w:w="810" w:type="dxa"/>
            <w:tcBorders>
              <w:top w:val="nil"/>
              <w:left w:val="nil"/>
              <w:bottom w:val="single" w:sz="8" w:space="0" w:color="auto"/>
              <w:right w:val="single" w:sz="8" w:space="0" w:color="auto"/>
            </w:tcBorders>
            <w:shd w:val="clear" w:color="auto" w:fill="auto"/>
            <w:noWrap/>
            <w:vAlign w:val="center"/>
            <w:hideMark/>
          </w:tcPr>
          <w:p w14:paraId="49FA8D90"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25,172</w:t>
            </w:r>
          </w:p>
        </w:tc>
      </w:tr>
      <w:tr w:rsidR="000418B5" w:rsidRPr="001E1F09" w14:paraId="0384A431"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56724C90"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t>Primer año</w:t>
            </w:r>
          </w:p>
        </w:tc>
        <w:tc>
          <w:tcPr>
            <w:tcW w:w="911" w:type="dxa"/>
            <w:tcBorders>
              <w:top w:val="nil"/>
              <w:left w:val="nil"/>
              <w:bottom w:val="single" w:sz="8" w:space="0" w:color="auto"/>
              <w:right w:val="single" w:sz="8" w:space="0" w:color="auto"/>
            </w:tcBorders>
            <w:shd w:val="clear" w:color="auto" w:fill="auto"/>
            <w:noWrap/>
            <w:vAlign w:val="center"/>
            <w:hideMark/>
          </w:tcPr>
          <w:p w14:paraId="79F00E7F"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7,212</w:t>
            </w:r>
          </w:p>
        </w:tc>
        <w:tc>
          <w:tcPr>
            <w:tcW w:w="948" w:type="dxa"/>
            <w:tcBorders>
              <w:top w:val="nil"/>
              <w:left w:val="nil"/>
              <w:bottom w:val="single" w:sz="8" w:space="0" w:color="auto"/>
              <w:right w:val="single" w:sz="8" w:space="0" w:color="auto"/>
            </w:tcBorders>
            <w:shd w:val="clear" w:color="auto" w:fill="auto"/>
            <w:noWrap/>
            <w:vAlign w:val="center"/>
            <w:hideMark/>
          </w:tcPr>
          <w:p w14:paraId="09690458"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5,997</w:t>
            </w:r>
          </w:p>
        </w:tc>
        <w:tc>
          <w:tcPr>
            <w:tcW w:w="947" w:type="dxa"/>
            <w:tcBorders>
              <w:top w:val="nil"/>
              <w:left w:val="nil"/>
              <w:bottom w:val="single" w:sz="8" w:space="0" w:color="auto"/>
              <w:right w:val="single" w:sz="8" w:space="0" w:color="auto"/>
            </w:tcBorders>
            <w:shd w:val="clear" w:color="auto" w:fill="auto"/>
            <w:noWrap/>
            <w:vAlign w:val="center"/>
            <w:hideMark/>
          </w:tcPr>
          <w:p w14:paraId="1CD84E28"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13,209</w:t>
            </w:r>
          </w:p>
        </w:tc>
        <w:tc>
          <w:tcPr>
            <w:tcW w:w="868" w:type="dxa"/>
            <w:tcBorders>
              <w:top w:val="nil"/>
              <w:left w:val="nil"/>
              <w:bottom w:val="single" w:sz="8" w:space="0" w:color="auto"/>
              <w:right w:val="single" w:sz="8" w:space="0" w:color="auto"/>
            </w:tcBorders>
            <w:shd w:val="clear" w:color="auto" w:fill="auto"/>
            <w:noWrap/>
            <w:vAlign w:val="center"/>
            <w:hideMark/>
          </w:tcPr>
          <w:p w14:paraId="313B122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p>
        </w:tc>
        <w:tc>
          <w:tcPr>
            <w:tcW w:w="869" w:type="dxa"/>
            <w:tcBorders>
              <w:top w:val="nil"/>
              <w:left w:val="nil"/>
              <w:bottom w:val="single" w:sz="8" w:space="0" w:color="auto"/>
              <w:right w:val="single" w:sz="8" w:space="0" w:color="auto"/>
            </w:tcBorders>
            <w:shd w:val="clear" w:color="auto" w:fill="auto"/>
            <w:noWrap/>
            <w:vAlign w:val="center"/>
            <w:hideMark/>
          </w:tcPr>
          <w:p w14:paraId="423314F1"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p>
        </w:tc>
        <w:tc>
          <w:tcPr>
            <w:tcW w:w="947" w:type="dxa"/>
            <w:tcBorders>
              <w:top w:val="nil"/>
              <w:left w:val="nil"/>
              <w:bottom w:val="single" w:sz="8" w:space="0" w:color="auto"/>
              <w:right w:val="single" w:sz="8" w:space="0" w:color="auto"/>
            </w:tcBorders>
            <w:shd w:val="clear" w:color="auto" w:fill="auto"/>
            <w:noWrap/>
            <w:vAlign w:val="center"/>
            <w:hideMark/>
          </w:tcPr>
          <w:p w14:paraId="3CB727AF"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r w:rsidRPr="001E1F09">
              <w:rPr>
                <w:rFonts w:ascii="Calibri" w:eastAsia="Times New Roman" w:hAnsi="Calibri" w:cs="Calibri"/>
                <w:color w:val="002060"/>
                <w:sz w:val="16"/>
                <w:szCs w:val="16"/>
                <w:lang w:eastAsia="es-DO"/>
              </w:rPr>
              <w:t> </w:t>
            </w:r>
          </w:p>
        </w:tc>
        <w:tc>
          <w:tcPr>
            <w:tcW w:w="868" w:type="dxa"/>
            <w:tcBorders>
              <w:top w:val="nil"/>
              <w:left w:val="nil"/>
              <w:bottom w:val="single" w:sz="8" w:space="0" w:color="auto"/>
              <w:right w:val="single" w:sz="8" w:space="0" w:color="auto"/>
            </w:tcBorders>
            <w:shd w:val="clear" w:color="auto" w:fill="auto"/>
            <w:noWrap/>
            <w:vAlign w:val="center"/>
            <w:hideMark/>
          </w:tcPr>
          <w:p w14:paraId="597A3F03"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11</w:t>
            </w:r>
          </w:p>
        </w:tc>
        <w:tc>
          <w:tcPr>
            <w:tcW w:w="918" w:type="dxa"/>
            <w:tcBorders>
              <w:top w:val="nil"/>
              <w:left w:val="nil"/>
              <w:bottom w:val="single" w:sz="8" w:space="0" w:color="auto"/>
              <w:right w:val="single" w:sz="8" w:space="0" w:color="auto"/>
            </w:tcBorders>
            <w:shd w:val="clear" w:color="auto" w:fill="auto"/>
            <w:noWrap/>
            <w:vAlign w:val="center"/>
            <w:hideMark/>
          </w:tcPr>
          <w:p w14:paraId="41D03925"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12</w:t>
            </w:r>
          </w:p>
        </w:tc>
        <w:tc>
          <w:tcPr>
            <w:tcW w:w="1211" w:type="dxa"/>
            <w:tcBorders>
              <w:top w:val="nil"/>
              <w:left w:val="nil"/>
              <w:bottom w:val="single" w:sz="8" w:space="0" w:color="auto"/>
              <w:right w:val="single" w:sz="8" w:space="0" w:color="auto"/>
            </w:tcBorders>
            <w:shd w:val="clear" w:color="auto" w:fill="auto"/>
            <w:noWrap/>
            <w:vAlign w:val="center"/>
            <w:hideMark/>
          </w:tcPr>
          <w:p w14:paraId="6C2D1F3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23</w:t>
            </w:r>
          </w:p>
        </w:tc>
        <w:tc>
          <w:tcPr>
            <w:tcW w:w="810" w:type="dxa"/>
            <w:tcBorders>
              <w:top w:val="nil"/>
              <w:left w:val="nil"/>
              <w:bottom w:val="single" w:sz="8" w:space="0" w:color="auto"/>
              <w:right w:val="single" w:sz="8" w:space="0" w:color="auto"/>
            </w:tcBorders>
            <w:shd w:val="clear" w:color="auto" w:fill="auto"/>
            <w:noWrap/>
            <w:vAlign w:val="center"/>
            <w:hideMark/>
          </w:tcPr>
          <w:p w14:paraId="1A13C54C"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13,232</w:t>
            </w:r>
          </w:p>
        </w:tc>
      </w:tr>
      <w:tr w:rsidR="000418B5" w:rsidRPr="001E1F09" w14:paraId="52BAB10F"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129BAC64"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t>Segundo año</w:t>
            </w:r>
          </w:p>
        </w:tc>
        <w:tc>
          <w:tcPr>
            <w:tcW w:w="911" w:type="dxa"/>
            <w:tcBorders>
              <w:top w:val="nil"/>
              <w:left w:val="nil"/>
              <w:bottom w:val="single" w:sz="8" w:space="0" w:color="auto"/>
              <w:right w:val="single" w:sz="8" w:space="0" w:color="auto"/>
            </w:tcBorders>
            <w:shd w:val="clear" w:color="auto" w:fill="auto"/>
            <w:noWrap/>
            <w:vAlign w:val="center"/>
            <w:hideMark/>
          </w:tcPr>
          <w:p w14:paraId="793141D4"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6,280</w:t>
            </w:r>
          </w:p>
        </w:tc>
        <w:tc>
          <w:tcPr>
            <w:tcW w:w="948" w:type="dxa"/>
            <w:tcBorders>
              <w:top w:val="nil"/>
              <w:left w:val="nil"/>
              <w:bottom w:val="single" w:sz="8" w:space="0" w:color="auto"/>
              <w:right w:val="single" w:sz="8" w:space="0" w:color="auto"/>
            </w:tcBorders>
            <w:shd w:val="clear" w:color="auto" w:fill="auto"/>
            <w:noWrap/>
            <w:vAlign w:val="center"/>
            <w:hideMark/>
          </w:tcPr>
          <w:p w14:paraId="71B7697C"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5,570</w:t>
            </w:r>
          </w:p>
        </w:tc>
        <w:tc>
          <w:tcPr>
            <w:tcW w:w="947" w:type="dxa"/>
            <w:tcBorders>
              <w:top w:val="nil"/>
              <w:left w:val="nil"/>
              <w:bottom w:val="single" w:sz="8" w:space="0" w:color="auto"/>
              <w:right w:val="single" w:sz="8" w:space="0" w:color="auto"/>
            </w:tcBorders>
            <w:shd w:val="clear" w:color="auto" w:fill="auto"/>
            <w:noWrap/>
            <w:vAlign w:val="center"/>
            <w:hideMark/>
          </w:tcPr>
          <w:p w14:paraId="2456A37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11,850</w:t>
            </w:r>
          </w:p>
        </w:tc>
        <w:tc>
          <w:tcPr>
            <w:tcW w:w="868" w:type="dxa"/>
            <w:tcBorders>
              <w:top w:val="nil"/>
              <w:left w:val="nil"/>
              <w:bottom w:val="single" w:sz="8" w:space="0" w:color="auto"/>
              <w:right w:val="single" w:sz="8" w:space="0" w:color="auto"/>
            </w:tcBorders>
            <w:shd w:val="clear" w:color="auto" w:fill="auto"/>
            <w:noWrap/>
            <w:vAlign w:val="center"/>
            <w:hideMark/>
          </w:tcPr>
          <w:p w14:paraId="2ACA225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p>
        </w:tc>
        <w:tc>
          <w:tcPr>
            <w:tcW w:w="869" w:type="dxa"/>
            <w:tcBorders>
              <w:top w:val="nil"/>
              <w:left w:val="nil"/>
              <w:bottom w:val="single" w:sz="8" w:space="0" w:color="auto"/>
              <w:right w:val="single" w:sz="8" w:space="0" w:color="auto"/>
            </w:tcBorders>
            <w:shd w:val="clear" w:color="auto" w:fill="auto"/>
            <w:noWrap/>
            <w:vAlign w:val="center"/>
            <w:hideMark/>
          </w:tcPr>
          <w:p w14:paraId="27932A3C"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p>
        </w:tc>
        <w:tc>
          <w:tcPr>
            <w:tcW w:w="947" w:type="dxa"/>
            <w:tcBorders>
              <w:top w:val="nil"/>
              <w:left w:val="nil"/>
              <w:bottom w:val="single" w:sz="8" w:space="0" w:color="auto"/>
              <w:right w:val="single" w:sz="8" w:space="0" w:color="auto"/>
            </w:tcBorders>
            <w:shd w:val="clear" w:color="auto" w:fill="auto"/>
            <w:noWrap/>
            <w:vAlign w:val="center"/>
            <w:hideMark/>
          </w:tcPr>
          <w:p w14:paraId="53C80B1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r w:rsidRPr="001E1F09">
              <w:rPr>
                <w:rFonts w:ascii="Calibri" w:eastAsia="Times New Roman" w:hAnsi="Calibri" w:cs="Calibri"/>
                <w:color w:val="002060"/>
                <w:sz w:val="16"/>
                <w:szCs w:val="16"/>
                <w:lang w:eastAsia="es-DO"/>
              </w:rPr>
              <w:t> </w:t>
            </w:r>
          </w:p>
        </w:tc>
        <w:tc>
          <w:tcPr>
            <w:tcW w:w="868" w:type="dxa"/>
            <w:tcBorders>
              <w:top w:val="nil"/>
              <w:left w:val="nil"/>
              <w:bottom w:val="single" w:sz="8" w:space="0" w:color="auto"/>
              <w:right w:val="single" w:sz="8" w:space="0" w:color="auto"/>
            </w:tcBorders>
            <w:shd w:val="clear" w:color="auto" w:fill="auto"/>
            <w:noWrap/>
            <w:vAlign w:val="center"/>
            <w:hideMark/>
          </w:tcPr>
          <w:p w14:paraId="3C5EACFA"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49</w:t>
            </w:r>
          </w:p>
        </w:tc>
        <w:tc>
          <w:tcPr>
            <w:tcW w:w="918" w:type="dxa"/>
            <w:tcBorders>
              <w:top w:val="nil"/>
              <w:left w:val="nil"/>
              <w:bottom w:val="single" w:sz="8" w:space="0" w:color="auto"/>
              <w:right w:val="single" w:sz="8" w:space="0" w:color="auto"/>
            </w:tcBorders>
            <w:shd w:val="clear" w:color="auto" w:fill="auto"/>
            <w:noWrap/>
            <w:vAlign w:val="center"/>
            <w:hideMark/>
          </w:tcPr>
          <w:p w14:paraId="171EC612"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41</w:t>
            </w:r>
          </w:p>
        </w:tc>
        <w:tc>
          <w:tcPr>
            <w:tcW w:w="1211" w:type="dxa"/>
            <w:tcBorders>
              <w:top w:val="nil"/>
              <w:left w:val="nil"/>
              <w:bottom w:val="single" w:sz="8" w:space="0" w:color="auto"/>
              <w:right w:val="single" w:sz="8" w:space="0" w:color="auto"/>
            </w:tcBorders>
            <w:shd w:val="clear" w:color="auto" w:fill="auto"/>
            <w:noWrap/>
            <w:vAlign w:val="center"/>
            <w:hideMark/>
          </w:tcPr>
          <w:p w14:paraId="12A14C73"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90</w:t>
            </w:r>
          </w:p>
        </w:tc>
        <w:tc>
          <w:tcPr>
            <w:tcW w:w="810" w:type="dxa"/>
            <w:tcBorders>
              <w:top w:val="nil"/>
              <w:left w:val="nil"/>
              <w:bottom w:val="single" w:sz="8" w:space="0" w:color="auto"/>
              <w:right w:val="single" w:sz="8" w:space="0" w:color="auto"/>
            </w:tcBorders>
            <w:shd w:val="clear" w:color="auto" w:fill="auto"/>
            <w:noWrap/>
            <w:vAlign w:val="center"/>
            <w:hideMark/>
          </w:tcPr>
          <w:p w14:paraId="50FE9C3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11,940</w:t>
            </w:r>
          </w:p>
        </w:tc>
      </w:tr>
      <w:tr w:rsidR="000418B5" w:rsidRPr="001E1F09" w14:paraId="21C136D5"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5F275B33" w14:textId="77777777" w:rsidR="000418B5" w:rsidRPr="001E1F09" w:rsidRDefault="000418B5" w:rsidP="00CD76AA">
            <w:pPr>
              <w:spacing w:after="0" w:line="276" w:lineRule="auto"/>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Segundo ciclo</w:t>
            </w:r>
          </w:p>
        </w:tc>
        <w:tc>
          <w:tcPr>
            <w:tcW w:w="911" w:type="dxa"/>
            <w:tcBorders>
              <w:top w:val="nil"/>
              <w:left w:val="nil"/>
              <w:bottom w:val="single" w:sz="8" w:space="0" w:color="auto"/>
              <w:right w:val="single" w:sz="8" w:space="0" w:color="auto"/>
            </w:tcBorders>
            <w:shd w:val="clear" w:color="auto" w:fill="auto"/>
            <w:noWrap/>
            <w:vAlign w:val="center"/>
            <w:hideMark/>
          </w:tcPr>
          <w:p w14:paraId="03E289B3"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16,440</w:t>
            </w:r>
          </w:p>
        </w:tc>
        <w:tc>
          <w:tcPr>
            <w:tcW w:w="948" w:type="dxa"/>
            <w:tcBorders>
              <w:top w:val="nil"/>
              <w:left w:val="nil"/>
              <w:bottom w:val="single" w:sz="8" w:space="0" w:color="auto"/>
              <w:right w:val="single" w:sz="8" w:space="0" w:color="auto"/>
            </w:tcBorders>
            <w:shd w:val="clear" w:color="auto" w:fill="auto"/>
            <w:noWrap/>
            <w:vAlign w:val="center"/>
            <w:hideMark/>
          </w:tcPr>
          <w:p w14:paraId="24C94729"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19,633</w:t>
            </w:r>
          </w:p>
        </w:tc>
        <w:tc>
          <w:tcPr>
            <w:tcW w:w="947" w:type="dxa"/>
            <w:tcBorders>
              <w:top w:val="nil"/>
              <w:left w:val="nil"/>
              <w:bottom w:val="single" w:sz="8" w:space="0" w:color="auto"/>
              <w:right w:val="single" w:sz="8" w:space="0" w:color="auto"/>
            </w:tcBorders>
            <w:shd w:val="clear" w:color="auto" w:fill="auto"/>
            <w:noWrap/>
            <w:vAlign w:val="center"/>
            <w:hideMark/>
          </w:tcPr>
          <w:p w14:paraId="58BBAD09"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36,073</w:t>
            </w:r>
          </w:p>
        </w:tc>
        <w:tc>
          <w:tcPr>
            <w:tcW w:w="868" w:type="dxa"/>
            <w:tcBorders>
              <w:top w:val="nil"/>
              <w:left w:val="nil"/>
              <w:bottom w:val="single" w:sz="8" w:space="0" w:color="auto"/>
              <w:right w:val="single" w:sz="8" w:space="0" w:color="auto"/>
            </w:tcBorders>
            <w:shd w:val="clear" w:color="auto" w:fill="auto"/>
            <w:noWrap/>
            <w:vAlign w:val="center"/>
            <w:hideMark/>
          </w:tcPr>
          <w:p w14:paraId="32EA1480"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143</w:t>
            </w:r>
          </w:p>
        </w:tc>
        <w:tc>
          <w:tcPr>
            <w:tcW w:w="869" w:type="dxa"/>
            <w:tcBorders>
              <w:top w:val="nil"/>
              <w:left w:val="nil"/>
              <w:bottom w:val="single" w:sz="8" w:space="0" w:color="auto"/>
              <w:right w:val="single" w:sz="8" w:space="0" w:color="auto"/>
            </w:tcBorders>
            <w:shd w:val="clear" w:color="auto" w:fill="auto"/>
            <w:noWrap/>
            <w:vAlign w:val="center"/>
            <w:hideMark/>
          </w:tcPr>
          <w:p w14:paraId="5921515C"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246</w:t>
            </w:r>
          </w:p>
        </w:tc>
        <w:tc>
          <w:tcPr>
            <w:tcW w:w="947" w:type="dxa"/>
            <w:tcBorders>
              <w:top w:val="nil"/>
              <w:left w:val="nil"/>
              <w:bottom w:val="single" w:sz="8" w:space="0" w:color="auto"/>
              <w:right w:val="single" w:sz="8" w:space="0" w:color="auto"/>
            </w:tcBorders>
            <w:shd w:val="clear" w:color="auto" w:fill="auto"/>
            <w:noWrap/>
            <w:vAlign w:val="center"/>
            <w:hideMark/>
          </w:tcPr>
          <w:p w14:paraId="6E3B0E9C"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389</w:t>
            </w:r>
          </w:p>
        </w:tc>
        <w:tc>
          <w:tcPr>
            <w:tcW w:w="868" w:type="dxa"/>
            <w:tcBorders>
              <w:top w:val="nil"/>
              <w:left w:val="nil"/>
              <w:bottom w:val="single" w:sz="8" w:space="0" w:color="auto"/>
              <w:right w:val="single" w:sz="8" w:space="0" w:color="auto"/>
            </w:tcBorders>
            <w:shd w:val="clear" w:color="auto" w:fill="auto"/>
            <w:noWrap/>
            <w:vAlign w:val="center"/>
            <w:hideMark/>
          </w:tcPr>
          <w:p w14:paraId="6AAC6EDB"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724</w:t>
            </w:r>
          </w:p>
        </w:tc>
        <w:tc>
          <w:tcPr>
            <w:tcW w:w="918" w:type="dxa"/>
            <w:tcBorders>
              <w:top w:val="nil"/>
              <w:left w:val="nil"/>
              <w:bottom w:val="single" w:sz="8" w:space="0" w:color="auto"/>
              <w:right w:val="single" w:sz="8" w:space="0" w:color="auto"/>
            </w:tcBorders>
            <w:shd w:val="clear" w:color="auto" w:fill="auto"/>
            <w:noWrap/>
            <w:vAlign w:val="center"/>
            <w:hideMark/>
          </w:tcPr>
          <w:p w14:paraId="7425AEE2"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924</w:t>
            </w:r>
          </w:p>
        </w:tc>
        <w:tc>
          <w:tcPr>
            <w:tcW w:w="1211" w:type="dxa"/>
            <w:tcBorders>
              <w:top w:val="nil"/>
              <w:left w:val="nil"/>
              <w:bottom w:val="single" w:sz="8" w:space="0" w:color="auto"/>
              <w:right w:val="single" w:sz="8" w:space="0" w:color="auto"/>
            </w:tcBorders>
            <w:shd w:val="clear" w:color="auto" w:fill="auto"/>
            <w:noWrap/>
            <w:vAlign w:val="center"/>
            <w:hideMark/>
          </w:tcPr>
          <w:p w14:paraId="64B30072"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1,648</w:t>
            </w:r>
          </w:p>
        </w:tc>
        <w:tc>
          <w:tcPr>
            <w:tcW w:w="810" w:type="dxa"/>
            <w:tcBorders>
              <w:top w:val="nil"/>
              <w:left w:val="nil"/>
              <w:bottom w:val="single" w:sz="8" w:space="0" w:color="auto"/>
              <w:right w:val="single" w:sz="8" w:space="0" w:color="auto"/>
            </w:tcBorders>
            <w:shd w:val="clear" w:color="auto" w:fill="auto"/>
            <w:noWrap/>
            <w:vAlign w:val="center"/>
            <w:hideMark/>
          </w:tcPr>
          <w:p w14:paraId="4225086E"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38,110</w:t>
            </w:r>
          </w:p>
        </w:tc>
      </w:tr>
      <w:tr w:rsidR="000418B5" w:rsidRPr="001E1F09" w14:paraId="23EB2B50"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0C615F2D"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t>Primer año</w:t>
            </w:r>
          </w:p>
        </w:tc>
        <w:tc>
          <w:tcPr>
            <w:tcW w:w="911" w:type="dxa"/>
            <w:tcBorders>
              <w:top w:val="nil"/>
              <w:left w:val="nil"/>
              <w:bottom w:val="single" w:sz="8" w:space="0" w:color="auto"/>
              <w:right w:val="single" w:sz="8" w:space="0" w:color="auto"/>
            </w:tcBorders>
            <w:shd w:val="clear" w:color="auto" w:fill="auto"/>
            <w:noWrap/>
            <w:vAlign w:val="center"/>
            <w:hideMark/>
          </w:tcPr>
          <w:p w14:paraId="0E8CF401"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6,220</w:t>
            </w:r>
          </w:p>
        </w:tc>
        <w:tc>
          <w:tcPr>
            <w:tcW w:w="948" w:type="dxa"/>
            <w:tcBorders>
              <w:top w:val="nil"/>
              <w:left w:val="nil"/>
              <w:bottom w:val="single" w:sz="8" w:space="0" w:color="auto"/>
              <w:right w:val="single" w:sz="8" w:space="0" w:color="auto"/>
            </w:tcBorders>
            <w:shd w:val="clear" w:color="auto" w:fill="auto"/>
            <w:noWrap/>
            <w:vAlign w:val="center"/>
            <w:hideMark/>
          </w:tcPr>
          <w:p w14:paraId="507975BF"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6,884</w:t>
            </w:r>
          </w:p>
        </w:tc>
        <w:tc>
          <w:tcPr>
            <w:tcW w:w="947" w:type="dxa"/>
            <w:tcBorders>
              <w:top w:val="nil"/>
              <w:left w:val="nil"/>
              <w:bottom w:val="single" w:sz="8" w:space="0" w:color="auto"/>
              <w:right w:val="single" w:sz="8" w:space="0" w:color="auto"/>
            </w:tcBorders>
            <w:shd w:val="clear" w:color="auto" w:fill="auto"/>
            <w:noWrap/>
            <w:vAlign w:val="center"/>
            <w:hideMark/>
          </w:tcPr>
          <w:p w14:paraId="5EA700BE"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13,104</w:t>
            </w:r>
          </w:p>
        </w:tc>
        <w:tc>
          <w:tcPr>
            <w:tcW w:w="868" w:type="dxa"/>
            <w:tcBorders>
              <w:top w:val="nil"/>
              <w:left w:val="nil"/>
              <w:bottom w:val="single" w:sz="8" w:space="0" w:color="auto"/>
              <w:right w:val="single" w:sz="8" w:space="0" w:color="auto"/>
            </w:tcBorders>
            <w:shd w:val="clear" w:color="auto" w:fill="auto"/>
            <w:noWrap/>
            <w:vAlign w:val="center"/>
            <w:hideMark/>
          </w:tcPr>
          <w:p w14:paraId="47D4697E"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p>
        </w:tc>
        <w:tc>
          <w:tcPr>
            <w:tcW w:w="869" w:type="dxa"/>
            <w:tcBorders>
              <w:top w:val="nil"/>
              <w:left w:val="nil"/>
              <w:bottom w:val="single" w:sz="8" w:space="0" w:color="auto"/>
              <w:right w:val="single" w:sz="8" w:space="0" w:color="auto"/>
            </w:tcBorders>
            <w:shd w:val="clear" w:color="auto" w:fill="auto"/>
            <w:noWrap/>
            <w:vAlign w:val="center"/>
            <w:hideMark/>
          </w:tcPr>
          <w:p w14:paraId="3ADFD2E7"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p>
        </w:tc>
        <w:tc>
          <w:tcPr>
            <w:tcW w:w="947" w:type="dxa"/>
            <w:tcBorders>
              <w:top w:val="nil"/>
              <w:left w:val="nil"/>
              <w:bottom w:val="single" w:sz="8" w:space="0" w:color="auto"/>
              <w:right w:val="single" w:sz="8" w:space="0" w:color="auto"/>
            </w:tcBorders>
            <w:shd w:val="clear" w:color="auto" w:fill="auto"/>
            <w:noWrap/>
            <w:vAlign w:val="center"/>
            <w:hideMark/>
          </w:tcPr>
          <w:p w14:paraId="37AAB06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0</w:t>
            </w:r>
            <w:r w:rsidRPr="001E1F09">
              <w:rPr>
                <w:rFonts w:ascii="Calibri" w:eastAsia="Times New Roman" w:hAnsi="Calibri" w:cs="Calibri"/>
                <w:color w:val="002060"/>
                <w:sz w:val="16"/>
                <w:szCs w:val="16"/>
                <w:lang w:eastAsia="es-DO"/>
              </w:rPr>
              <w:t> </w:t>
            </w:r>
          </w:p>
        </w:tc>
        <w:tc>
          <w:tcPr>
            <w:tcW w:w="868" w:type="dxa"/>
            <w:tcBorders>
              <w:top w:val="nil"/>
              <w:left w:val="nil"/>
              <w:bottom w:val="single" w:sz="8" w:space="0" w:color="auto"/>
              <w:right w:val="single" w:sz="8" w:space="0" w:color="auto"/>
            </w:tcBorders>
            <w:shd w:val="clear" w:color="auto" w:fill="auto"/>
            <w:noWrap/>
            <w:vAlign w:val="center"/>
            <w:hideMark/>
          </w:tcPr>
          <w:p w14:paraId="2A3D1F27"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163</w:t>
            </w:r>
          </w:p>
        </w:tc>
        <w:tc>
          <w:tcPr>
            <w:tcW w:w="918" w:type="dxa"/>
            <w:tcBorders>
              <w:top w:val="nil"/>
              <w:left w:val="nil"/>
              <w:bottom w:val="single" w:sz="8" w:space="0" w:color="auto"/>
              <w:right w:val="single" w:sz="8" w:space="0" w:color="auto"/>
            </w:tcBorders>
            <w:shd w:val="clear" w:color="auto" w:fill="auto"/>
            <w:noWrap/>
            <w:vAlign w:val="center"/>
            <w:hideMark/>
          </w:tcPr>
          <w:p w14:paraId="05E0F19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140</w:t>
            </w:r>
          </w:p>
        </w:tc>
        <w:tc>
          <w:tcPr>
            <w:tcW w:w="1211" w:type="dxa"/>
            <w:tcBorders>
              <w:top w:val="nil"/>
              <w:left w:val="nil"/>
              <w:bottom w:val="single" w:sz="8" w:space="0" w:color="auto"/>
              <w:right w:val="single" w:sz="8" w:space="0" w:color="auto"/>
            </w:tcBorders>
            <w:shd w:val="clear" w:color="auto" w:fill="auto"/>
            <w:noWrap/>
            <w:vAlign w:val="center"/>
            <w:hideMark/>
          </w:tcPr>
          <w:p w14:paraId="219FE55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303</w:t>
            </w:r>
          </w:p>
        </w:tc>
        <w:tc>
          <w:tcPr>
            <w:tcW w:w="810" w:type="dxa"/>
            <w:tcBorders>
              <w:top w:val="nil"/>
              <w:left w:val="nil"/>
              <w:bottom w:val="single" w:sz="8" w:space="0" w:color="auto"/>
              <w:right w:val="single" w:sz="8" w:space="0" w:color="auto"/>
            </w:tcBorders>
            <w:shd w:val="clear" w:color="auto" w:fill="auto"/>
            <w:noWrap/>
            <w:vAlign w:val="center"/>
            <w:hideMark/>
          </w:tcPr>
          <w:p w14:paraId="0E2E5E7A"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13,407</w:t>
            </w:r>
          </w:p>
        </w:tc>
      </w:tr>
      <w:tr w:rsidR="000418B5" w:rsidRPr="001E1F09" w14:paraId="2372FB27"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0FE9705C"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t>Segundo año</w:t>
            </w:r>
          </w:p>
        </w:tc>
        <w:tc>
          <w:tcPr>
            <w:tcW w:w="911" w:type="dxa"/>
            <w:tcBorders>
              <w:top w:val="nil"/>
              <w:left w:val="nil"/>
              <w:bottom w:val="single" w:sz="8" w:space="0" w:color="auto"/>
              <w:right w:val="single" w:sz="8" w:space="0" w:color="auto"/>
            </w:tcBorders>
            <w:shd w:val="clear" w:color="auto" w:fill="auto"/>
            <w:noWrap/>
            <w:vAlign w:val="center"/>
            <w:hideMark/>
          </w:tcPr>
          <w:p w14:paraId="09883A2A"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10,220</w:t>
            </w:r>
          </w:p>
        </w:tc>
        <w:tc>
          <w:tcPr>
            <w:tcW w:w="948" w:type="dxa"/>
            <w:tcBorders>
              <w:top w:val="nil"/>
              <w:left w:val="nil"/>
              <w:bottom w:val="single" w:sz="8" w:space="0" w:color="auto"/>
              <w:right w:val="single" w:sz="8" w:space="0" w:color="auto"/>
            </w:tcBorders>
            <w:shd w:val="clear" w:color="auto" w:fill="auto"/>
            <w:noWrap/>
            <w:vAlign w:val="center"/>
            <w:hideMark/>
          </w:tcPr>
          <w:p w14:paraId="4A2C0E56"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12,749</w:t>
            </w:r>
          </w:p>
        </w:tc>
        <w:tc>
          <w:tcPr>
            <w:tcW w:w="947" w:type="dxa"/>
            <w:tcBorders>
              <w:top w:val="nil"/>
              <w:left w:val="nil"/>
              <w:bottom w:val="single" w:sz="8" w:space="0" w:color="auto"/>
              <w:right w:val="single" w:sz="8" w:space="0" w:color="auto"/>
            </w:tcBorders>
            <w:shd w:val="clear" w:color="auto" w:fill="auto"/>
            <w:noWrap/>
            <w:vAlign w:val="center"/>
            <w:hideMark/>
          </w:tcPr>
          <w:p w14:paraId="172ED21C"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22,969</w:t>
            </w:r>
          </w:p>
        </w:tc>
        <w:tc>
          <w:tcPr>
            <w:tcW w:w="868" w:type="dxa"/>
            <w:tcBorders>
              <w:top w:val="nil"/>
              <w:left w:val="nil"/>
              <w:bottom w:val="single" w:sz="8" w:space="0" w:color="auto"/>
              <w:right w:val="single" w:sz="8" w:space="0" w:color="auto"/>
            </w:tcBorders>
            <w:shd w:val="clear" w:color="auto" w:fill="auto"/>
            <w:noWrap/>
            <w:vAlign w:val="center"/>
            <w:hideMark/>
          </w:tcPr>
          <w:p w14:paraId="7A3F3FFB"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143</w:t>
            </w:r>
          </w:p>
        </w:tc>
        <w:tc>
          <w:tcPr>
            <w:tcW w:w="869" w:type="dxa"/>
            <w:tcBorders>
              <w:top w:val="nil"/>
              <w:left w:val="nil"/>
              <w:bottom w:val="single" w:sz="8" w:space="0" w:color="auto"/>
              <w:right w:val="single" w:sz="8" w:space="0" w:color="auto"/>
            </w:tcBorders>
            <w:shd w:val="clear" w:color="auto" w:fill="auto"/>
            <w:noWrap/>
            <w:vAlign w:val="center"/>
            <w:hideMark/>
          </w:tcPr>
          <w:p w14:paraId="678668C8"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246</w:t>
            </w:r>
          </w:p>
        </w:tc>
        <w:tc>
          <w:tcPr>
            <w:tcW w:w="947" w:type="dxa"/>
            <w:tcBorders>
              <w:top w:val="nil"/>
              <w:left w:val="nil"/>
              <w:bottom w:val="single" w:sz="8" w:space="0" w:color="auto"/>
              <w:right w:val="single" w:sz="8" w:space="0" w:color="auto"/>
            </w:tcBorders>
            <w:shd w:val="clear" w:color="auto" w:fill="auto"/>
            <w:noWrap/>
            <w:vAlign w:val="center"/>
            <w:hideMark/>
          </w:tcPr>
          <w:p w14:paraId="2A6EB06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389</w:t>
            </w:r>
          </w:p>
        </w:tc>
        <w:tc>
          <w:tcPr>
            <w:tcW w:w="868" w:type="dxa"/>
            <w:tcBorders>
              <w:top w:val="nil"/>
              <w:left w:val="nil"/>
              <w:bottom w:val="single" w:sz="8" w:space="0" w:color="auto"/>
              <w:right w:val="single" w:sz="8" w:space="0" w:color="auto"/>
            </w:tcBorders>
            <w:shd w:val="clear" w:color="auto" w:fill="auto"/>
            <w:noWrap/>
            <w:vAlign w:val="center"/>
            <w:hideMark/>
          </w:tcPr>
          <w:p w14:paraId="7371260B"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561</w:t>
            </w:r>
          </w:p>
        </w:tc>
        <w:tc>
          <w:tcPr>
            <w:tcW w:w="918" w:type="dxa"/>
            <w:tcBorders>
              <w:top w:val="nil"/>
              <w:left w:val="nil"/>
              <w:bottom w:val="single" w:sz="8" w:space="0" w:color="auto"/>
              <w:right w:val="single" w:sz="8" w:space="0" w:color="auto"/>
            </w:tcBorders>
            <w:shd w:val="clear" w:color="auto" w:fill="auto"/>
            <w:noWrap/>
            <w:vAlign w:val="center"/>
            <w:hideMark/>
          </w:tcPr>
          <w:p w14:paraId="56CD65A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784</w:t>
            </w:r>
          </w:p>
        </w:tc>
        <w:tc>
          <w:tcPr>
            <w:tcW w:w="1211" w:type="dxa"/>
            <w:tcBorders>
              <w:top w:val="nil"/>
              <w:left w:val="nil"/>
              <w:bottom w:val="single" w:sz="8" w:space="0" w:color="auto"/>
              <w:right w:val="single" w:sz="8" w:space="0" w:color="auto"/>
            </w:tcBorders>
            <w:shd w:val="clear" w:color="auto" w:fill="auto"/>
            <w:noWrap/>
            <w:vAlign w:val="center"/>
            <w:hideMark/>
          </w:tcPr>
          <w:p w14:paraId="20C1F35E"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1,345</w:t>
            </w:r>
          </w:p>
        </w:tc>
        <w:tc>
          <w:tcPr>
            <w:tcW w:w="810" w:type="dxa"/>
            <w:tcBorders>
              <w:top w:val="nil"/>
              <w:left w:val="nil"/>
              <w:bottom w:val="single" w:sz="8" w:space="0" w:color="auto"/>
              <w:right w:val="single" w:sz="8" w:space="0" w:color="auto"/>
            </w:tcBorders>
            <w:shd w:val="clear" w:color="auto" w:fill="auto"/>
            <w:noWrap/>
            <w:vAlign w:val="center"/>
            <w:hideMark/>
          </w:tcPr>
          <w:p w14:paraId="4BA2110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24,703</w:t>
            </w:r>
          </w:p>
        </w:tc>
      </w:tr>
      <w:tr w:rsidR="000418B5" w:rsidRPr="001E1F09" w14:paraId="020ADC7E"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0D19CBF5" w14:textId="77777777" w:rsidR="000418B5" w:rsidRPr="001E1F09" w:rsidRDefault="000418B5" w:rsidP="00CD76AA">
            <w:pPr>
              <w:spacing w:after="0" w:line="276" w:lineRule="auto"/>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Tercer ciclo</w:t>
            </w:r>
          </w:p>
        </w:tc>
        <w:tc>
          <w:tcPr>
            <w:tcW w:w="911" w:type="dxa"/>
            <w:tcBorders>
              <w:top w:val="nil"/>
              <w:left w:val="nil"/>
              <w:bottom w:val="single" w:sz="8" w:space="0" w:color="auto"/>
              <w:right w:val="single" w:sz="8" w:space="0" w:color="auto"/>
            </w:tcBorders>
            <w:shd w:val="clear" w:color="auto" w:fill="auto"/>
            <w:noWrap/>
            <w:vAlign w:val="center"/>
            <w:hideMark/>
          </w:tcPr>
          <w:p w14:paraId="31B21FBD"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16,475</w:t>
            </w:r>
          </w:p>
        </w:tc>
        <w:tc>
          <w:tcPr>
            <w:tcW w:w="948" w:type="dxa"/>
            <w:tcBorders>
              <w:top w:val="nil"/>
              <w:left w:val="nil"/>
              <w:bottom w:val="single" w:sz="8" w:space="0" w:color="auto"/>
              <w:right w:val="single" w:sz="8" w:space="0" w:color="auto"/>
            </w:tcBorders>
            <w:shd w:val="clear" w:color="auto" w:fill="auto"/>
            <w:noWrap/>
            <w:vAlign w:val="center"/>
            <w:hideMark/>
          </w:tcPr>
          <w:p w14:paraId="1978762C"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18,584</w:t>
            </w:r>
          </w:p>
        </w:tc>
        <w:tc>
          <w:tcPr>
            <w:tcW w:w="947" w:type="dxa"/>
            <w:tcBorders>
              <w:top w:val="nil"/>
              <w:left w:val="nil"/>
              <w:bottom w:val="single" w:sz="8" w:space="0" w:color="auto"/>
              <w:right w:val="single" w:sz="8" w:space="0" w:color="auto"/>
            </w:tcBorders>
            <w:shd w:val="clear" w:color="auto" w:fill="auto"/>
            <w:noWrap/>
            <w:vAlign w:val="center"/>
            <w:hideMark/>
          </w:tcPr>
          <w:p w14:paraId="3D5A27AA"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35,059</w:t>
            </w:r>
          </w:p>
        </w:tc>
        <w:tc>
          <w:tcPr>
            <w:tcW w:w="868" w:type="dxa"/>
            <w:tcBorders>
              <w:top w:val="nil"/>
              <w:left w:val="nil"/>
              <w:bottom w:val="single" w:sz="8" w:space="0" w:color="auto"/>
              <w:right w:val="single" w:sz="8" w:space="0" w:color="auto"/>
            </w:tcBorders>
            <w:shd w:val="clear" w:color="auto" w:fill="auto"/>
            <w:noWrap/>
            <w:vAlign w:val="center"/>
            <w:hideMark/>
          </w:tcPr>
          <w:p w14:paraId="46B068A5"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244</w:t>
            </w:r>
          </w:p>
        </w:tc>
        <w:tc>
          <w:tcPr>
            <w:tcW w:w="869" w:type="dxa"/>
            <w:tcBorders>
              <w:top w:val="nil"/>
              <w:left w:val="nil"/>
              <w:bottom w:val="single" w:sz="8" w:space="0" w:color="auto"/>
              <w:right w:val="single" w:sz="8" w:space="0" w:color="auto"/>
            </w:tcBorders>
            <w:shd w:val="clear" w:color="auto" w:fill="auto"/>
            <w:noWrap/>
            <w:vAlign w:val="center"/>
            <w:hideMark/>
          </w:tcPr>
          <w:p w14:paraId="78AB4B25"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565</w:t>
            </w:r>
          </w:p>
        </w:tc>
        <w:tc>
          <w:tcPr>
            <w:tcW w:w="947" w:type="dxa"/>
            <w:tcBorders>
              <w:top w:val="nil"/>
              <w:left w:val="nil"/>
              <w:bottom w:val="single" w:sz="8" w:space="0" w:color="auto"/>
              <w:right w:val="single" w:sz="8" w:space="0" w:color="auto"/>
            </w:tcBorders>
            <w:shd w:val="clear" w:color="auto" w:fill="auto"/>
            <w:noWrap/>
            <w:vAlign w:val="center"/>
            <w:hideMark/>
          </w:tcPr>
          <w:p w14:paraId="5E6EB609"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809</w:t>
            </w:r>
          </w:p>
        </w:tc>
        <w:tc>
          <w:tcPr>
            <w:tcW w:w="868" w:type="dxa"/>
            <w:tcBorders>
              <w:top w:val="nil"/>
              <w:left w:val="nil"/>
              <w:bottom w:val="single" w:sz="8" w:space="0" w:color="auto"/>
              <w:right w:val="single" w:sz="8" w:space="0" w:color="auto"/>
            </w:tcBorders>
            <w:shd w:val="clear" w:color="auto" w:fill="auto"/>
            <w:noWrap/>
            <w:vAlign w:val="center"/>
            <w:hideMark/>
          </w:tcPr>
          <w:p w14:paraId="584A712D"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14</w:t>
            </w:r>
          </w:p>
        </w:tc>
        <w:tc>
          <w:tcPr>
            <w:tcW w:w="918" w:type="dxa"/>
            <w:tcBorders>
              <w:top w:val="nil"/>
              <w:left w:val="nil"/>
              <w:bottom w:val="single" w:sz="8" w:space="0" w:color="auto"/>
              <w:right w:val="single" w:sz="8" w:space="0" w:color="auto"/>
            </w:tcBorders>
            <w:shd w:val="clear" w:color="auto" w:fill="auto"/>
            <w:noWrap/>
            <w:vAlign w:val="center"/>
            <w:hideMark/>
          </w:tcPr>
          <w:p w14:paraId="3AE4B97E"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21</w:t>
            </w:r>
          </w:p>
        </w:tc>
        <w:tc>
          <w:tcPr>
            <w:tcW w:w="1211" w:type="dxa"/>
            <w:tcBorders>
              <w:top w:val="nil"/>
              <w:left w:val="nil"/>
              <w:bottom w:val="single" w:sz="8" w:space="0" w:color="auto"/>
              <w:right w:val="single" w:sz="8" w:space="0" w:color="auto"/>
            </w:tcBorders>
            <w:shd w:val="clear" w:color="auto" w:fill="auto"/>
            <w:noWrap/>
            <w:vAlign w:val="center"/>
            <w:hideMark/>
          </w:tcPr>
          <w:p w14:paraId="73ACF10F"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35</w:t>
            </w:r>
          </w:p>
        </w:tc>
        <w:tc>
          <w:tcPr>
            <w:tcW w:w="810" w:type="dxa"/>
            <w:tcBorders>
              <w:top w:val="nil"/>
              <w:left w:val="nil"/>
              <w:bottom w:val="single" w:sz="8" w:space="0" w:color="auto"/>
              <w:right w:val="single" w:sz="8" w:space="0" w:color="auto"/>
            </w:tcBorders>
            <w:shd w:val="clear" w:color="auto" w:fill="auto"/>
            <w:noWrap/>
            <w:vAlign w:val="center"/>
            <w:hideMark/>
          </w:tcPr>
          <w:p w14:paraId="4CA8C7EE" w14:textId="77777777" w:rsidR="000418B5" w:rsidRPr="001E1F09" w:rsidRDefault="000418B5" w:rsidP="00CD76AA">
            <w:pPr>
              <w:spacing w:after="0" w:line="276" w:lineRule="auto"/>
              <w:jc w:val="right"/>
              <w:rPr>
                <w:rFonts w:eastAsia="Times New Roman" w:cs="Times New Roman"/>
                <w:b/>
                <w:bCs/>
                <w:color w:val="002060"/>
                <w:sz w:val="16"/>
                <w:szCs w:val="16"/>
                <w:lang w:eastAsia="es-DO"/>
              </w:rPr>
            </w:pPr>
            <w:r w:rsidRPr="001E1F09">
              <w:rPr>
                <w:rFonts w:eastAsia="Times New Roman" w:cs="Times New Roman"/>
                <w:b/>
                <w:bCs/>
                <w:color w:val="002060"/>
                <w:sz w:val="16"/>
                <w:szCs w:val="16"/>
                <w:lang w:eastAsia="es-DO"/>
              </w:rPr>
              <w:t>35,903</w:t>
            </w:r>
          </w:p>
        </w:tc>
      </w:tr>
      <w:tr w:rsidR="000418B5" w:rsidRPr="001E1F09" w14:paraId="31C9430C" w14:textId="77777777" w:rsidTr="00CD76AA">
        <w:trPr>
          <w:trHeight w:val="304"/>
        </w:trPr>
        <w:tc>
          <w:tcPr>
            <w:tcW w:w="1053" w:type="dxa"/>
            <w:tcBorders>
              <w:top w:val="nil"/>
              <w:left w:val="single" w:sz="8" w:space="0" w:color="auto"/>
              <w:bottom w:val="single" w:sz="8" w:space="0" w:color="auto"/>
              <w:right w:val="single" w:sz="8" w:space="0" w:color="auto"/>
            </w:tcBorders>
            <w:shd w:val="clear" w:color="auto" w:fill="auto"/>
            <w:noWrap/>
            <w:vAlign w:val="center"/>
            <w:hideMark/>
          </w:tcPr>
          <w:p w14:paraId="75B977E1" w14:textId="77777777" w:rsidR="000418B5" w:rsidRPr="001E1F09" w:rsidRDefault="000418B5" w:rsidP="00CD76AA">
            <w:pPr>
              <w:spacing w:after="0" w:line="276" w:lineRule="auto"/>
              <w:rPr>
                <w:rFonts w:eastAsia="Times New Roman" w:cs="Times New Roman"/>
                <w:color w:val="002060"/>
                <w:sz w:val="16"/>
                <w:szCs w:val="16"/>
                <w:lang w:eastAsia="es-DO"/>
              </w:rPr>
            </w:pPr>
            <w:r w:rsidRPr="001E1F09">
              <w:rPr>
                <w:rFonts w:eastAsia="Times New Roman" w:cs="Times New Roman"/>
                <w:color w:val="002060"/>
                <w:sz w:val="16"/>
                <w:szCs w:val="16"/>
                <w:lang w:eastAsia="es-DO"/>
              </w:rPr>
              <w:t>Primer año</w:t>
            </w:r>
          </w:p>
        </w:tc>
        <w:tc>
          <w:tcPr>
            <w:tcW w:w="911" w:type="dxa"/>
            <w:tcBorders>
              <w:top w:val="nil"/>
              <w:left w:val="nil"/>
              <w:bottom w:val="single" w:sz="8" w:space="0" w:color="auto"/>
              <w:right w:val="single" w:sz="8" w:space="0" w:color="auto"/>
            </w:tcBorders>
            <w:shd w:val="clear" w:color="auto" w:fill="auto"/>
            <w:noWrap/>
            <w:vAlign w:val="center"/>
            <w:hideMark/>
          </w:tcPr>
          <w:p w14:paraId="6738F616"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16,475</w:t>
            </w:r>
          </w:p>
        </w:tc>
        <w:tc>
          <w:tcPr>
            <w:tcW w:w="948" w:type="dxa"/>
            <w:tcBorders>
              <w:top w:val="nil"/>
              <w:left w:val="nil"/>
              <w:bottom w:val="single" w:sz="8" w:space="0" w:color="auto"/>
              <w:right w:val="single" w:sz="8" w:space="0" w:color="auto"/>
            </w:tcBorders>
            <w:shd w:val="clear" w:color="auto" w:fill="auto"/>
            <w:noWrap/>
            <w:vAlign w:val="center"/>
            <w:hideMark/>
          </w:tcPr>
          <w:p w14:paraId="0F45AACC"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18,584</w:t>
            </w:r>
          </w:p>
        </w:tc>
        <w:tc>
          <w:tcPr>
            <w:tcW w:w="947" w:type="dxa"/>
            <w:tcBorders>
              <w:top w:val="nil"/>
              <w:left w:val="nil"/>
              <w:bottom w:val="single" w:sz="8" w:space="0" w:color="auto"/>
              <w:right w:val="single" w:sz="8" w:space="0" w:color="auto"/>
            </w:tcBorders>
            <w:shd w:val="clear" w:color="auto" w:fill="auto"/>
            <w:noWrap/>
            <w:vAlign w:val="center"/>
            <w:hideMark/>
          </w:tcPr>
          <w:p w14:paraId="7EB610CC"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35,059</w:t>
            </w:r>
          </w:p>
        </w:tc>
        <w:tc>
          <w:tcPr>
            <w:tcW w:w="868" w:type="dxa"/>
            <w:tcBorders>
              <w:top w:val="nil"/>
              <w:left w:val="nil"/>
              <w:bottom w:val="single" w:sz="8" w:space="0" w:color="auto"/>
              <w:right w:val="single" w:sz="8" w:space="0" w:color="auto"/>
            </w:tcBorders>
            <w:shd w:val="clear" w:color="auto" w:fill="auto"/>
            <w:noWrap/>
            <w:vAlign w:val="center"/>
            <w:hideMark/>
          </w:tcPr>
          <w:p w14:paraId="29AF6742"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244</w:t>
            </w:r>
          </w:p>
        </w:tc>
        <w:tc>
          <w:tcPr>
            <w:tcW w:w="869" w:type="dxa"/>
            <w:tcBorders>
              <w:top w:val="nil"/>
              <w:left w:val="nil"/>
              <w:bottom w:val="single" w:sz="8" w:space="0" w:color="auto"/>
              <w:right w:val="single" w:sz="8" w:space="0" w:color="auto"/>
            </w:tcBorders>
            <w:shd w:val="clear" w:color="auto" w:fill="auto"/>
            <w:noWrap/>
            <w:vAlign w:val="center"/>
            <w:hideMark/>
          </w:tcPr>
          <w:p w14:paraId="49192046"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565</w:t>
            </w:r>
          </w:p>
        </w:tc>
        <w:tc>
          <w:tcPr>
            <w:tcW w:w="947" w:type="dxa"/>
            <w:tcBorders>
              <w:top w:val="nil"/>
              <w:left w:val="nil"/>
              <w:bottom w:val="single" w:sz="8" w:space="0" w:color="auto"/>
              <w:right w:val="single" w:sz="8" w:space="0" w:color="auto"/>
            </w:tcBorders>
            <w:shd w:val="clear" w:color="auto" w:fill="auto"/>
            <w:noWrap/>
            <w:vAlign w:val="center"/>
            <w:hideMark/>
          </w:tcPr>
          <w:p w14:paraId="63F7FA57"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809</w:t>
            </w:r>
          </w:p>
        </w:tc>
        <w:tc>
          <w:tcPr>
            <w:tcW w:w="868" w:type="dxa"/>
            <w:tcBorders>
              <w:top w:val="nil"/>
              <w:left w:val="nil"/>
              <w:bottom w:val="single" w:sz="8" w:space="0" w:color="auto"/>
              <w:right w:val="single" w:sz="8" w:space="0" w:color="auto"/>
            </w:tcBorders>
            <w:shd w:val="clear" w:color="auto" w:fill="auto"/>
            <w:noWrap/>
            <w:vAlign w:val="center"/>
            <w:hideMark/>
          </w:tcPr>
          <w:p w14:paraId="3B4BBE70"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14</w:t>
            </w:r>
          </w:p>
        </w:tc>
        <w:tc>
          <w:tcPr>
            <w:tcW w:w="918" w:type="dxa"/>
            <w:tcBorders>
              <w:top w:val="nil"/>
              <w:left w:val="nil"/>
              <w:bottom w:val="single" w:sz="8" w:space="0" w:color="auto"/>
              <w:right w:val="single" w:sz="8" w:space="0" w:color="auto"/>
            </w:tcBorders>
            <w:shd w:val="clear" w:color="auto" w:fill="auto"/>
            <w:noWrap/>
            <w:vAlign w:val="center"/>
            <w:hideMark/>
          </w:tcPr>
          <w:p w14:paraId="63D59891"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21</w:t>
            </w:r>
          </w:p>
        </w:tc>
        <w:tc>
          <w:tcPr>
            <w:tcW w:w="1211" w:type="dxa"/>
            <w:tcBorders>
              <w:top w:val="nil"/>
              <w:left w:val="nil"/>
              <w:bottom w:val="single" w:sz="8" w:space="0" w:color="auto"/>
              <w:right w:val="single" w:sz="8" w:space="0" w:color="auto"/>
            </w:tcBorders>
            <w:shd w:val="clear" w:color="auto" w:fill="auto"/>
            <w:noWrap/>
            <w:vAlign w:val="center"/>
            <w:hideMark/>
          </w:tcPr>
          <w:p w14:paraId="144AD044"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35</w:t>
            </w:r>
          </w:p>
        </w:tc>
        <w:tc>
          <w:tcPr>
            <w:tcW w:w="810" w:type="dxa"/>
            <w:tcBorders>
              <w:top w:val="nil"/>
              <w:left w:val="nil"/>
              <w:bottom w:val="single" w:sz="8" w:space="0" w:color="auto"/>
              <w:right w:val="single" w:sz="8" w:space="0" w:color="auto"/>
            </w:tcBorders>
            <w:shd w:val="clear" w:color="auto" w:fill="auto"/>
            <w:noWrap/>
            <w:vAlign w:val="center"/>
            <w:hideMark/>
          </w:tcPr>
          <w:p w14:paraId="15246F29" w14:textId="77777777" w:rsidR="000418B5" w:rsidRPr="001E1F09" w:rsidRDefault="000418B5" w:rsidP="00CD76AA">
            <w:pPr>
              <w:spacing w:after="0" w:line="276" w:lineRule="auto"/>
              <w:jc w:val="right"/>
              <w:rPr>
                <w:rFonts w:eastAsia="Times New Roman" w:cs="Times New Roman"/>
                <w:color w:val="002060"/>
                <w:sz w:val="16"/>
                <w:szCs w:val="16"/>
                <w:lang w:eastAsia="es-DO"/>
              </w:rPr>
            </w:pPr>
            <w:r w:rsidRPr="001E1F09">
              <w:rPr>
                <w:rFonts w:eastAsia="Times New Roman" w:cs="Times New Roman"/>
                <w:color w:val="002060"/>
                <w:sz w:val="16"/>
                <w:szCs w:val="16"/>
                <w:lang w:eastAsia="es-DO"/>
              </w:rPr>
              <w:t>35,903</w:t>
            </w:r>
          </w:p>
        </w:tc>
      </w:tr>
    </w:tbl>
    <w:p w14:paraId="111E0452" w14:textId="77777777" w:rsidR="000418B5" w:rsidRPr="00652421" w:rsidRDefault="000418B5" w:rsidP="000418B5">
      <w:pPr>
        <w:spacing w:line="360" w:lineRule="auto"/>
        <w:rPr>
          <w:rFonts w:eastAsia="Times New Roman" w:cs="Times New Roman"/>
          <w:b/>
          <w:bCs/>
          <w:color w:val="002060"/>
          <w:szCs w:val="18"/>
          <w:lang w:eastAsia="es-DO"/>
        </w:rPr>
      </w:pPr>
    </w:p>
    <w:p w14:paraId="479872EA" w14:textId="77777777" w:rsidR="000418B5" w:rsidRPr="00652421" w:rsidRDefault="000418B5" w:rsidP="00C6436C">
      <w:pPr>
        <w:pStyle w:val="xmsonormal"/>
        <w:shd w:val="clear" w:color="auto" w:fill="FFFFFF"/>
        <w:spacing w:before="0" w:beforeAutospacing="0" w:after="0" w:afterAutospacing="0" w:line="360" w:lineRule="auto"/>
        <w:jc w:val="both"/>
        <w:rPr>
          <w:rFonts w:ascii="Artifex CF Extra Light" w:hAnsi="Artifex CF Extra Light"/>
          <w:iCs/>
          <w:color w:val="002060"/>
          <w:sz w:val="18"/>
          <w:szCs w:val="18"/>
        </w:rPr>
      </w:pPr>
      <w:r w:rsidRPr="00652421">
        <w:rPr>
          <w:rFonts w:ascii="Calibri" w:hAnsi="Calibri" w:cs="Calibri"/>
          <w:color w:val="002060"/>
          <w:sz w:val="18"/>
          <w:szCs w:val="18"/>
        </w:rPr>
        <w:t> </w:t>
      </w:r>
      <w:r w:rsidRPr="00652421">
        <w:rPr>
          <w:rFonts w:ascii="Artifex CF Extra Light" w:hAnsi="Artifex CF Extra Light"/>
          <w:color w:val="002060"/>
          <w:sz w:val="18"/>
          <w:szCs w:val="18"/>
        </w:rPr>
        <w:t>El año 2020 deja increíbles aprendizajes como país y una gran oportunidad de innovar la educación dominicana. Un año que retó desde sus inicios con las consecuencias de la crisis sanitaria ocasionada por la covid-19, que impactó negativamente la economía, la salud, la educación, en específico la población de personas jóvenes y adultas abordada en esta intervención.  En esta entrega se presentan las acciones desarrolladas para el inicio del año escolar 2020-2021 y los logros obtenidos durante el año 2020, en el marco de las estrategias citadas anteriormente.</w:t>
      </w:r>
    </w:p>
    <w:p w14:paraId="3E7D4C88" w14:textId="77777777" w:rsidR="000418B5" w:rsidRPr="00652421" w:rsidRDefault="000418B5" w:rsidP="00C6436C">
      <w:pPr>
        <w:spacing w:after="0" w:line="360" w:lineRule="auto"/>
        <w:rPr>
          <w:rFonts w:cs="Times New Roman"/>
          <w:iCs/>
          <w:color w:val="002060"/>
          <w:szCs w:val="18"/>
        </w:rPr>
      </w:pPr>
    </w:p>
    <w:p w14:paraId="67EDC8DB" w14:textId="77777777" w:rsidR="000418B5" w:rsidRPr="00C6436C" w:rsidRDefault="000418B5" w:rsidP="00C6436C">
      <w:pPr>
        <w:tabs>
          <w:tab w:val="left" w:pos="1979"/>
        </w:tabs>
        <w:spacing w:before="108" w:line="360" w:lineRule="auto"/>
        <w:ind w:right="212"/>
        <w:rPr>
          <w:rFonts w:cs="Times New Roman"/>
          <w:b/>
          <w:i/>
          <w:color w:val="002060"/>
          <w:szCs w:val="18"/>
          <w:u w:val="single"/>
        </w:rPr>
      </w:pPr>
      <w:r w:rsidRPr="00C6436C">
        <w:rPr>
          <w:rFonts w:cs="Times New Roman"/>
          <w:b/>
          <w:i/>
          <w:color w:val="002060"/>
          <w:szCs w:val="18"/>
          <w:u w:val="single"/>
        </w:rPr>
        <w:t>5.1. Acciones desarrolladas para dar respuesta a la educación a distancia frente a la pandemia covid-19</w:t>
      </w:r>
    </w:p>
    <w:p w14:paraId="283F7664" w14:textId="77777777" w:rsidR="000418B5" w:rsidRPr="00652421" w:rsidRDefault="000418B5" w:rsidP="00C6436C">
      <w:pPr>
        <w:spacing w:line="360" w:lineRule="auto"/>
        <w:rPr>
          <w:rFonts w:cs="Times New Roman"/>
          <w:color w:val="002060"/>
          <w:szCs w:val="18"/>
        </w:rPr>
      </w:pPr>
      <w:r w:rsidRPr="00652421">
        <w:rPr>
          <w:rFonts w:cs="Times New Roman"/>
          <w:color w:val="002060"/>
          <w:szCs w:val="18"/>
        </w:rPr>
        <w:t>Para garantizar el año escolar 2020-2021 se desarrollaron las siguientes acciones en el marco del Plan de Educación para Todos Preservando la Salud.</w:t>
      </w:r>
    </w:p>
    <w:p w14:paraId="25ADA555" w14:textId="77777777" w:rsidR="000418B5" w:rsidRPr="00652421" w:rsidRDefault="000418B5" w:rsidP="00495A63">
      <w:pPr>
        <w:numPr>
          <w:ilvl w:val="0"/>
          <w:numId w:val="49"/>
        </w:numPr>
        <w:spacing w:line="360" w:lineRule="auto"/>
        <w:rPr>
          <w:rFonts w:eastAsia="Times New Roman" w:cs="Times New Roman"/>
          <w:bCs/>
          <w:color w:val="002060"/>
          <w:szCs w:val="18"/>
        </w:rPr>
      </w:pPr>
      <w:r w:rsidRPr="00652421">
        <w:rPr>
          <w:rFonts w:eastAsia="Times New Roman" w:cs="Times New Roman"/>
          <w:bCs/>
          <w:color w:val="002060"/>
          <w:szCs w:val="18"/>
        </w:rPr>
        <w:t xml:space="preserve">Más de 10,000 docentes y directores de los diferentes niveles y modalidades del Subsistema de Educación para Personas Jóvenes y Adultas dotados de computadoras (laptop), para el desarrollo de la docencia en la modalidad a distancia. </w:t>
      </w:r>
    </w:p>
    <w:p w14:paraId="11AC80E7" w14:textId="77777777" w:rsidR="000418B5" w:rsidRPr="00652421" w:rsidRDefault="000418B5" w:rsidP="00495A63">
      <w:pPr>
        <w:numPr>
          <w:ilvl w:val="0"/>
          <w:numId w:val="49"/>
        </w:numPr>
        <w:spacing w:line="360" w:lineRule="auto"/>
        <w:rPr>
          <w:rFonts w:eastAsia="Times New Roman" w:cs="Times New Roman"/>
          <w:bCs/>
          <w:color w:val="002060"/>
          <w:szCs w:val="18"/>
        </w:rPr>
      </w:pPr>
      <w:r w:rsidRPr="00652421">
        <w:rPr>
          <w:rFonts w:eastAsia="Times New Roman" w:cs="Times New Roman"/>
          <w:bCs/>
          <w:color w:val="002060"/>
          <w:szCs w:val="18"/>
        </w:rPr>
        <w:lastRenderedPageBreak/>
        <w:t>Más de 10,000 docentes y directores de los diferentes niveles y modalidades del Subsistema de Educación para Personas Jóvenes y Adultas capacitados sobre manejo de herramientas tecnológicas, recursos para el aprendizaje y estrategias para la educación a distancia.</w:t>
      </w:r>
    </w:p>
    <w:p w14:paraId="21D9DB49" w14:textId="77777777" w:rsidR="000418B5" w:rsidRPr="00652421" w:rsidRDefault="000418B5" w:rsidP="00495A63">
      <w:pPr>
        <w:numPr>
          <w:ilvl w:val="0"/>
          <w:numId w:val="49"/>
        </w:numPr>
        <w:spacing w:line="360" w:lineRule="auto"/>
        <w:rPr>
          <w:rFonts w:eastAsia="Times New Roman" w:cs="Times New Roman"/>
          <w:bCs/>
          <w:color w:val="002060"/>
          <w:szCs w:val="18"/>
        </w:rPr>
      </w:pPr>
      <w:r w:rsidRPr="00652421">
        <w:rPr>
          <w:rFonts w:eastAsia="Times New Roman" w:cs="Times New Roman"/>
          <w:bCs/>
          <w:color w:val="002060"/>
          <w:szCs w:val="18"/>
        </w:rPr>
        <w:t>Elaborado un documento de orientaciones para el inicio del año escolar 2020-2021 en los diferentes niveles y modalidades del Subsistema de Educación para Personas Jóvenes y Adultas, y socializado a nivel nacional con los directores regionales, personal técnico regional y distrital de EDPJA mediante 5 encuentros virtuales.</w:t>
      </w:r>
    </w:p>
    <w:p w14:paraId="3DBE504B" w14:textId="77777777" w:rsidR="000418B5" w:rsidRPr="00652421" w:rsidRDefault="000418B5" w:rsidP="00495A63">
      <w:pPr>
        <w:numPr>
          <w:ilvl w:val="0"/>
          <w:numId w:val="50"/>
        </w:numPr>
        <w:spacing w:line="360" w:lineRule="auto"/>
        <w:rPr>
          <w:rFonts w:eastAsia="Times New Roman" w:cs="Times New Roman"/>
          <w:bCs/>
          <w:color w:val="002060"/>
          <w:szCs w:val="18"/>
        </w:rPr>
      </w:pPr>
      <w:r w:rsidRPr="00652421">
        <w:rPr>
          <w:rFonts w:eastAsia="Times New Roman" w:cs="Times New Roman"/>
          <w:bCs/>
          <w:color w:val="002060"/>
          <w:szCs w:val="18"/>
        </w:rPr>
        <w:t>En articulación con la Dirección de Orientación y Psicología se realizaron las siguientes acciones: producida una guía sobre estrategias para el apoyo y recuperación psicoactiva en el contexto de la covid-19 y capacitados 428 orientadores, técnicos y directores de EDPJA a nivel nacional. Estos a su vez son multiplicadores para la capacitación de la totalidad de los docentes del Subsistema de EDPJA en coordinación con los equipos de orientación y psicología de los distritos de Educación.</w:t>
      </w:r>
    </w:p>
    <w:p w14:paraId="491B1FBE" w14:textId="77777777" w:rsidR="000418B5" w:rsidRPr="00652421" w:rsidRDefault="000418B5" w:rsidP="00495A63">
      <w:pPr>
        <w:numPr>
          <w:ilvl w:val="0"/>
          <w:numId w:val="50"/>
        </w:numPr>
        <w:spacing w:line="360" w:lineRule="auto"/>
        <w:rPr>
          <w:rFonts w:eastAsia="Times New Roman" w:cs="Times New Roman"/>
          <w:bCs/>
          <w:color w:val="002060"/>
          <w:szCs w:val="18"/>
        </w:rPr>
      </w:pPr>
      <w:r w:rsidRPr="00652421">
        <w:rPr>
          <w:rFonts w:eastAsia="Times New Roman" w:cs="Times New Roman"/>
          <w:bCs/>
          <w:color w:val="002060"/>
          <w:szCs w:val="18"/>
        </w:rPr>
        <w:t>Más de 260,000 mil estudiantes de los diferentes niveles y modalidades del Subsistema de Educación para Personas Jóvenes y Adultas dotados de libros de texto y materiales didácticos para el autoaprendizaje.</w:t>
      </w:r>
    </w:p>
    <w:p w14:paraId="309D9557" w14:textId="77777777" w:rsidR="000418B5" w:rsidRPr="00652421" w:rsidRDefault="000418B5" w:rsidP="00495A63">
      <w:pPr>
        <w:numPr>
          <w:ilvl w:val="0"/>
          <w:numId w:val="50"/>
        </w:numPr>
        <w:spacing w:line="360" w:lineRule="auto"/>
        <w:rPr>
          <w:rFonts w:eastAsia="Times New Roman" w:cs="Times New Roman"/>
          <w:bCs/>
          <w:color w:val="002060"/>
          <w:szCs w:val="18"/>
        </w:rPr>
      </w:pPr>
      <w:r w:rsidRPr="00652421">
        <w:rPr>
          <w:rFonts w:eastAsia="Times New Roman" w:cs="Times New Roman"/>
          <w:bCs/>
          <w:color w:val="002060"/>
          <w:szCs w:val="18"/>
        </w:rPr>
        <w:t>Orientado el personal técnico y docente de los centros de EDPJA sobre el uso de los programas radiales de las Escuelas Radiofónicas Santa María, como recurso complementario para el desarrollo de la educación a distancia en alfabetización, básica y secundaria para jóvenes y adultos, en el marco del plan Educación para Todos Preservando la Salud.</w:t>
      </w:r>
    </w:p>
    <w:p w14:paraId="2876F1DD" w14:textId="77777777" w:rsidR="000418B5" w:rsidRPr="00652421" w:rsidRDefault="000418B5" w:rsidP="00495A63">
      <w:pPr>
        <w:numPr>
          <w:ilvl w:val="0"/>
          <w:numId w:val="50"/>
        </w:numPr>
        <w:spacing w:line="360" w:lineRule="auto"/>
        <w:rPr>
          <w:rFonts w:cs="Times New Roman"/>
          <w:color w:val="002060"/>
          <w:szCs w:val="18"/>
        </w:rPr>
      </w:pPr>
      <w:r w:rsidRPr="00652421">
        <w:rPr>
          <w:rFonts w:eastAsia="Times New Roman" w:cs="Times New Roman"/>
          <w:bCs/>
          <w:color w:val="002060"/>
          <w:szCs w:val="18"/>
        </w:rPr>
        <w:t xml:space="preserve">Monitoreado el proceso de trabajo de los núcleos de aprendizaje, centros de educación básica, secundaria y escuelas laborales para jóvenes y adultos, en el inicio del año escolar 2020-2021. </w:t>
      </w:r>
    </w:p>
    <w:p w14:paraId="30669F80" w14:textId="77777777" w:rsidR="000418B5" w:rsidRPr="00991E4E" w:rsidRDefault="000418B5" w:rsidP="00991E4E">
      <w:pPr>
        <w:spacing w:line="360" w:lineRule="auto"/>
        <w:rPr>
          <w:rFonts w:cs="Times New Roman"/>
          <w:b/>
          <w:i/>
          <w:color w:val="002060"/>
          <w:szCs w:val="18"/>
          <w:u w:val="single"/>
        </w:rPr>
      </w:pPr>
      <w:r w:rsidRPr="00991E4E">
        <w:rPr>
          <w:rFonts w:cs="Times New Roman"/>
          <w:b/>
          <w:i/>
          <w:color w:val="002060"/>
          <w:szCs w:val="18"/>
          <w:u w:val="single"/>
        </w:rPr>
        <w:t>5.2 Acciones desarrolladas en el año 2020 en el marco del Plan Estratégico Institucional 2017-2020</w:t>
      </w:r>
    </w:p>
    <w:p w14:paraId="6C01AF9D" w14:textId="77777777" w:rsidR="000418B5" w:rsidRDefault="000418B5" w:rsidP="00991E4E">
      <w:pPr>
        <w:spacing w:line="360" w:lineRule="auto"/>
        <w:rPr>
          <w:rFonts w:cs="Times New Roman"/>
          <w:iCs/>
          <w:color w:val="002060"/>
          <w:szCs w:val="18"/>
        </w:rPr>
      </w:pPr>
      <w:r w:rsidRPr="00652421">
        <w:rPr>
          <w:rFonts w:cs="Times New Roman"/>
          <w:iCs/>
          <w:color w:val="002060"/>
          <w:szCs w:val="18"/>
        </w:rPr>
        <w:t xml:space="preserve">En el año 2020 los logros obtenidos en el Subsistema de Educación para Personas Jóvenes y Adultas se registran mayormente en el ámbito de la alfabetización, de la reorganización de los centros de básica, el diseño curricular de secundaria y de la orientación al personal </w:t>
      </w:r>
      <w:r w:rsidRPr="00652421">
        <w:rPr>
          <w:rFonts w:cs="Times New Roman"/>
          <w:iCs/>
          <w:color w:val="002060"/>
          <w:szCs w:val="18"/>
        </w:rPr>
        <w:lastRenderedPageBreak/>
        <w:t>docente a través de medios virtuales. A continuación, se presentan estos logros organizados por las estrategias establecidas en el Plan Estratégico Institucional.</w:t>
      </w:r>
    </w:p>
    <w:p w14:paraId="09FE4F74" w14:textId="77777777" w:rsidR="00991E4E" w:rsidRPr="00652421" w:rsidRDefault="00991E4E" w:rsidP="00991E4E">
      <w:pPr>
        <w:spacing w:after="0" w:line="360" w:lineRule="auto"/>
        <w:rPr>
          <w:rFonts w:cs="Times New Roman"/>
          <w:iCs/>
          <w:color w:val="002060"/>
          <w:szCs w:val="18"/>
        </w:rPr>
      </w:pPr>
    </w:p>
    <w:p w14:paraId="7D8063A2" w14:textId="77777777" w:rsidR="000418B5" w:rsidRPr="00991E4E" w:rsidRDefault="000418B5" w:rsidP="00991E4E">
      <w:pPr>
        <w:shd w:val="clear" w:color="auto" w:fill="002060"/>
        <w:spacing w:after="0" w:line="360" w:lineRule="auto"/>
        <w:rPr>
          <w:rStyle w:val="nfasisintenso"/>
          <w:rFonts w:cs="Times New Roman"/>
          <w:b/>
          <w:iCs w:val="0"/>
          <w:color w:val="FFFFFF" w:themeColor="background1"/>
          <w:szCs w:val="18"/>
          <w:shd w:val="clear" w:color="auto" w:fill="FFFFFF"/>
        </w:rPr>
      </w:pPr>
      <w:r w:rsidRPr="00991E4E">
        <w:rPr>
          <w:rStyle w:val="nfasisintenso"/>
          <w:rFonts w:cs="Times New Roman"/>
          <w:b/>
          <w:color w:val="FFFFFF" w:themeColor="background1"/>
          <w:szCs w:val="18"/>
          <w:shd w:val="clear" w:color="auto" w:fill="1F4E79"/>
        </w:rPr>
        <w:t>Estrategia 05.1.1. Aumentar la oferta formal y no formal de alfabetización para personas jóvenes y adultas.</w:t>
      </w:r>
    </w:p>
    <w:p w14:paraId="417B4147" w14:textId="77777777" w:rsidR="000418B5" w:rsidRPr="00652421" w:rsidRDefault="000418B5" w:rsidP="00991E4E">
      <w:pPr>
        <w:spacing w:after="0" w:line="360" w:lineRule="auto"/>
        <w:rPr>
          <w:rStyle w:val="nfasisintenso"/>
          <w:rFonts w:cs="Times New Roman"/>
          <w:b/>
          <w:iCs w:val="0"/>
          <w:color w:val="002060"/>
          <w:szCs w:val="18"/>
          <w:shd w:val="clear" w:color="auto" w:fill="FFFFFF"/>
        </w:rPr>
      </w:pPr>
    </w:p>
    <w:p w14:paraId="54B424E8" w14:textId="77777777" w:rsidR="000418B5" w:rsidRPr="00652421" w:rsidRDefault="000418B5" w:rsidP="00991E4E">
      <w:pPr>
        <w:spacing w:after="120" w:line="360" w:lineRule="auto"/>
        <w:rPr>
          <w:rFonts w:cs="Times New Roman"/>
          <w:color w:val="002060"/>
          <w:szCs w:val="18"/>
          <w:lang w:val="es-ES_tradnl"/>
        </w:rPr>
      </w:pPr>
      <w:r w:rsidRPr="00652421">
        <w:rPr>
          <w:rFonts w:cs="Times New Roman"/>
          <w:color w:val="002060"/>
          <w:szCs w:val="18"/>
          <w:lang w:val="es-ES_tradnl"/>
        </w:rPr>
        <w:t>La Ley General de Educación núm. 66-97 define en el artículo 53 que la alfabetización de adultos está destinada a combatir y reducir el índice de analfabetismo en el país, la cual se complementará con conocimientos básicos y elementos que conduzcan a facilitar el ejercicio de una actividad ocupacional.</w:t>
      </w:r>
    </w:p>
    <w:p w14:paraId="1DF8AE60" w14:textId="77777777" w:rsidR="000418B5" w:rsidRPr="00652421" w:rsidRDefault="000418B5" w:rsidP="00991E4E">
      <w:pPr>
        <w:spacing w:line="360" w:lineRule="auto"/>
        <w:rPr>
          <w:rFonts w:cs="Times New Roman"/>
          <w:color w:val="002060"/>
          <w:szCs w:val="18"/>
          <w:lang w:val="es-ES_tradnl"/>
        </w:rPr>
      </w:pPr>
      <w:r w:rsidRPr="00652421">
        <w:rPr>
          <w:rFonts w:cs="Times New Roman"/>
          <w:color w:val="002060"/>
          <w:szCs w:val="18"/>
          <w:lang w:val="es-ES_tradnl"/>
        </w:rPr>
        <w:t>La propagación de la covid-19 en la República Dominicana ha afectado el desenvolvimiento de las acciones de alfabetización que se estaban llevando a cabo, ya que, atendiendo a las disposiciones relativas a las medidas de distanciamiento social, cuarentena y toque de queda, la Dirección General de Programas Especiales de la Presidencia (Digepep) suspendió las actividades presenciales del Plan Quisqueya Aprende Contigo. Esto en interés de salvaguardar la salud, tanto de los participantes, como de los alfabetizadores y animadores, puesto que las acciones del Plan QAC implican reunión de sus miembros en grupos de alrededor de cinco (5) personas y el desplazamiento de estos hacia los núcleos, tanto para impartir la docencia, como para supervisar el funcionamiento de los mismos.</w:t>
      </w:r>
    </w:p>
    <w:p w14:paraId="68466766" w14:textId="77777777" w:rsidR="000418B5" w:rsidRPr="00652421" w:rsidRDefault="000418B5" w:rsidP="001E3C90">
      <w:pPr>
        <w:spacing w:after="0" w:line="360" w:lineRule="auto"/>
        <w:rPr>
          <w:rFonts w:cs="Times New Roman"/>
          <w:color w:val="002060"/>
          <w:szCs w:val="18"/>
        </w:rPr>
      </w:pPr>
      <w:r w:rsidRPr="00652421">
        <w:rPr>
          <w:rFonts w:cs="Times New Roman"/>
          <w:color w:val="002060"/>
          <w:szCs w:val="18"/>
        </w:rPr>
        <w:t>No obstante, se exhiben algunos logros del año 2020 en materia de alfabetización de personas jóvenes y adulta, los cuales son:</w:t>
      </w:r>
    </w:p>
    <w:p w14:paraId="6FF99BAE" w14:textId="77777777" w:rsidR="000418B5" w:rsidRPr="00652421" w:rsidRDefault="000418B5" w:rsidP="000418B5">
      <w:pPr>
        <w:spacing w:after="0" w:line="360" w:lineRule="auto"/>
        <w:rPr>
          <w:rFonts w:cs="Times New Roman"/>
          <w:color w:val="002060"/>
          <w:szCs w:val="18"/>
        </w:rPr>
      </w:pPr>
    </w:p>
    <w:p w14:paraId="55D64411" w14:textId="77777777" w:rsidR="000418B5" w:rsidRPr="00652421" w:rsidRDefault="000418B5" w:rsidP="00495A63">
      <w:pPr>
        <w:numPr>
          <w:ilvl w:val="0"/>
          <w:numId w:val="52"/>
        </w:numPr>
        <w:spacing w:line="360" w:lineRule="auto"/>
        <w:rPr>
          <w:rFonts w:cs="Times New Roman"/>
          <w:color w:val="002060"/>
          <w:szCs w:val="18"/>
        </w:rPr>
      </w:pPr>
      <w:r w:rsidRPr="00652421">
        <w:rPr>
          <w:rFonts w:cs="Times New Roman"/>
          <w:color w:val="002060"/>
          <w:szCs w:val="18"/>
        </w:rPr>
        <w:t xml:space="preserve">Reducción de la tasa de analfabetismo a 5.5 %, de acuerdo con la Encuesta Nacional de Alfabetismo, ENA-2019, cuyo muestreo fue realizado entre los meses de noviembre y diciembre del año 2019. Esto equivale a una reducción de 0.6 % respecto a la tasa de 6.1 % correspondiente a la medición de ENHOGAR 2018. </w:t>
      </w:r>
    </w:p>
    <w:p w14:paraId="17FE22B6" w14:textId="77777777" w:rsidR="000418B5" w:rsidRPr="00652421" w:rsidRDefault="000418B5" w:rsidP="000418B5">
      <w:pPr>
        <w:spacing w:line="360" w:lineRule="auto"/>
        <w:ind w:left="360"/>
        <w:rPr>
          <w:rFonts w:cs="Times New Roman"/>
          <w:color w:val="002060"/>
          <w:szCs w:val="18"/>
        </w:rPr>
      </w:pPr>
      <w:r w:rsidRPr="00652421">
        <w:rPr>
          <w:rFonts w:cs="Times New Roman"/>
          <w:color w:val="002060"/>
          <w:szCs w:val="18"/>
        </w:rPr>
        <w:t>Asimismo, al desagregar los resultados de ENA-2019, se observaron hallazgos importantes. Entre los más relevantes se pueden citar:</w:t>
      </w:r>
    </w:p>
    <w:p w14:paraId="0B864E20" w14:textId="77777777" w:rsidR="000418B5" w:rsidRPr="00652421" w:rsidRDefault="000418B5" w:rsidP="00495A63">
      <w:pPr>
        <w:pStyle w:val="Prrafodelista"/>
        <w:numPr>
          <w:ilvl w:val="0"/>
          <w:numId w:val="53"/>
        </w:numPr>
        <w:spacing w:line="360" w:lineRule="auto"/>
        <w:rPr>
          <w:rFonts w:cs="Times New Roman"/>
          <w:color w:val="002060"/>
          <w:szCs w:val="18"/>
        </w:rPr>
      </w:pPr>
      <w:r w:rsidRPr="00652421">
        <w:rPr>
          <w:rFonts w:cs="Times New Roman"/>
          <w:color w:val="002060"/>
          <w:szCs w:val="18"/>
        </w:rPr>
        <w:t xml:space="preserve">Tendencia sostenida en disminución de la tasa nacional de analfabetismo. Se redujo en 0.6 % con relación los años anteriores. </w:t>
      </w:r>
    </w:p>
    <w:p w14:paraId="3A6FE955" w14:textId="77777777" w:rsidR="000418B5" w:rsidRPr="00652421" w:rsidRDefault="000418B5" w:rsidP="00495A63">
      <w:pPr>
        <w:pStyle w:val="Prrafodelista"/>
        <w:numPr>
          <w:ilvl w:val="0"/>
          <w:numId w:val="53"/>
        </w:numPr>
        <w:spacing w:line="360" w:lineRule="auto"/>
        <w:rPr>
          <w:rFonts w:cs="Times New Roman"/>
          <w:color w:val="002060"/>
          <w:szCs w:val="18"/>
        </w:rPr>
      </w:pPr>
      <w:r w:rsidRPr="00652421">
        <w:rPr>
          <w:rFonts w:cs="Times New Roman"/>
          <w:color w:val="002060"/>
          <w:szCs w:val="18"/>
        </w:rPr>
        <w:lastRenderedPageBreak/>
        <w:t>Se reduce a 4.94 % el analfabetismo en la población nacida en la República Dominicana.</w:t>
      </w:r>
    </w:p>
    <w:p w14:paraId="72573532" w14:textId="77777777" w:rsidR="000418B5" w:rsidRPr="00652421" w:rsidRDefault="000418B5" w:rsidP="00495A63">
      <w:pPr>
        <w:pStyle w:val="Prrafodelista"/>
        <w:numPr>
          <w:ilvl w:val="0"/>
          <w:numId w:val="53"/>
        </w:numPr>
        <w:spacing w:line="360" w:lineRule="auto"/>
        <w:rPr>
          <w:rFonts w:cs="Times New Roman"/>
          <w:color w:val="002060"/>
          <w:szCs w:val="18"/>
        </w:rPr>
      </w:pPr>
      <w:r w:rsidRPr="00652421">
        <w:rPr>
          <w:rFonts w:cs="Times New Roman"/>
          <w:color w:val="002060"/>
          <w:szCs w:val="18"/>
        </w:rPr>
        <w:t>Se redujo a 4.52 % el analfabetismo en las mujeres nacidas en el país. No obstante, el analfabetismo en hombres es de 5.31 %.</w:t>
      </w:r>
    </w:p>
    <w:p w14:paraId="16A0BEC5" w14:textId="77777777" w:rsidR="000418B5" w:rsidRPr="00652421" w:rsidRDefault="000418B5" w:rsidP="00495A63">
      <w:pPr>
        <w:pStyle w:val="Prrafodelista"/>
        <w:numPr>
          <w:ilvl w:val="0"/>
          <w:numId w:val="53"/>
        </w:numPr>
        <w:spacing w:line="360" w:lineRule="auto"/>
        <w:rPr>
          <w:rFonts w:cs="Times New Roman"/>
          <w:color w:val="002060"/>
          <w:szCs w:val="18"/>
        </w:rPr>
      </w:pPr>
      <w:r w:rsidRPr="00652421">
        <w:rPr>
          <w:rFonts w:cs="Times New Roman"/>
          <w:color w:val="002060"/>
          <w:szCs w:val="18"/>
        </w:rPr>
        <w:t>Se reduce a 4.06 % el analfabetismo de la población dominicana residente en zonas urbanas. La población dominicana residente en zonas rurales redujo su tasa a 9.14 %. (Un dígito)</w:t>
      </w:r>
    </w:p>
    <w:p w14:paraId="2FC34BEE" w14:textId="77777777" w:rsidR="000418B5" w:rsidRPr="00652421" w:rsidRDefault="000418B5" w:rsidP="00495A63">
      <w:pPr>
        <w:pStyle w:val="Prrafodelista"/>
        <w:numPr>
          <w:ilvl w:val="0"/>
          <w:numId w:val="53"/>
        </w:numPr>
        <w:spacing w:line="360" w:lineRule="auto"/>
        <w:rPr>
          <w:rFonts w:cs="Times New Roman"/>
          <w:color w:val="002060"/>
          <w:szCs w:val="18"/>
        </w:rPr>
      </w:pPr>
      <w:r w:rsidRPr="00652421">
        <w:rPr>
          <w:rFonts w:cs="Times New Roman"/>
          <w:color w:val="002060"/>
          <w:szCs w:val="18"/>
        </w:rPr>
        <w:t xml:space="preserve">Disminuyó a 3.96 % el analfabetismo en la población con edad entre los 15 y 59 años. Población total. </w:t>
      </w:r>
    </w:p>
    <w:p w14:paraId="7244C46C" w14:textId="77777777" w:rsidR="000418B5" w:rsidRPr="00652421" w:rsidRDefault="000418B5" w:rsidP="00495A63">
      <w:pPr>
        <w:numPr>
          <w:ilvl w:val="0"/>
          <w:numId w:val="52"/>
        </w:numPr>
        <w:spacing w:line="360" w:lineRule="auto"/>
        <w:rPr>
          <w:rFonts w:cs="Times New Roman"/>
          <w:color w:val="002060"/>
          <w:szCs w:val="18"/>
        </w:rPr>
      </w:pPr>
      <w:r w:rsidRPr="00652421">
        <w:rPr>
          <w:rFonts w:cs="Times New Roman"/>
          <w:color w:val="002060"/>
          <w:szCs w:val="18"/>
        </w:rPr>
        <w:t>A partir de los datos de la Encuesta Nacional de Alfabetización, ENA-2019, hay ocho provincias que han reducido su tasa a menos de un 5 %. Estas provincias son: Distrito Nacional (2.5 %), Santo Domingo (3.0 %), San Pedro de Macorís (3.4 %), La Altagracia (3.6 %), La Romana (4.1 %), Monseñor Nouel (4.3 %), San Cristóbal (4.6 %) y Santiago Rodríguez (4.7 %).</w:t>
      </w:r>
    </w:p>
    <w:p w14:paraId="533050B4" w14:textId="77777777" w:rsidR="000418B5" w:rsidRPr="00652421" w:rsidRDefault="000418B5" w:rsidP="00495A63">
      <w:pPr>
        <w:numPr>
          <w:ilvl w:val="0"/>
          <w:numId w:val="47"/>
        </w:numPr>
        <w:spacing w:line="360" w:lineRule="auto"/>
        <w:rPr>
          <w:rFonts w:cs="Times New Roman"/>
          <w:color w:val="002060"/>
          <w:szCs w:val="18"/>
        </w:rPr>
      </w:pPr>
      <w:r w:rsidRPr="00652421">
        <w:rPr>
          <w:rFonts w:cs="Times New Roman"/>
          <w:color w:val="002060"/>
          <w:szCs w:val="18"/>
        </w:rPr>
        <w:t>Otras ocho provincias están cerca de lograr reducir su tasa a menos de un 5 %. Esto será posible si continúan con el ritmo demostrado en los registros de núcleos actuales y si sus participantes culminan exitosamente su proceso de alfabetización. Estas son: Santiago (5.1 %), Hermanas Mirabal (5.6 %), Duarte (5.8 %), Dajabón (6.0 %), Espaillat (6.39 %), La Vega (6.5 %), Barahona (6.6 %) y Peravia (7.5 %).</w:t>
      </w:r>
    </w:p>
    <w:p w14:paraId="7F94F1C3" w14:textId="77777777" w:rsidR="000418B5" w:rsidRPr="00652421" w:rsidRDefault="000418B5" w:rsidP="000418B5">
      <w:pPr>
        <w:spacing w:after="0" w:line="360" w:lineRule="auto"/>
        <w:ind w:left="360"/>
        <w:rPr>
          <w:rStyle w:val="nfasisintenso"/>
          <w:rFonts w:cs="Times New Roman"/>
          <w:iCs w:val="0"/>
          <w:color w:val="002060"/>
          <w:szCs w:val="18"/>
          <w:shd w:val="clear" w:color="auto" w:fill="FFFFFF"/>
        </w:rPr>
      </w:pPr>
    </w:p>
    <w:p w14:paraId="100BC705" w14:textId="77777777" w:rsidR="000418B5" w:rsidRPr="00652421" w:rsidRDefault="000418B5" w:rsidP="000418B5">
      <w:pPr>
        <w:spacing w:after="0" w:line="360" w:lineRule="auto"/>
        <w:rPr>
          <w:rFonts w:cs="Times New Roman"/>
          <w:b/>
          <w:color w:val="002060"/>
          <w:szCs w:val="18"/>
          <w:highlight w:val="yellow"/>
        </w:rPr>
      </w:pPr>
      <w:r w:rsidRPr="00652421">
        <w:rPr>
          <w:rFonts w:cs="Times New Roman"/>
          <w:noProof/>
          <w:color w:val="002060"/>
          <w:szCs w:val="18"/>
          <w:highlight w:val="yellow"/>
          <w:lang w:val="en-US"/>
        </w:rPr>
        <w:lastRenderedPageBreak/>
        <w:drawing>
          <wp:inline distT="0" distB="0" distL="0" distR="0" wp14:anchorId="194A8C6D" wp14:editId="5BF9EE97">
            <wp:extent cx="5881370" cy="3599180"/>
            <wp:effectExtent l="0" t="0" r="5080" b="1270"/>
            <wp:docPr id="11" name="Imagen 11" descr="A picture containing text,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text, map&#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l="4564"/>
                    <a:stretch>
                      <a:fillRect/>
                    </a:stretch>
                  </pic:blipFill>
                  <pic:spPr bwMode="auto">
                    <a:xfrm>
                      <a:off x="0" y="0"/>
                      <a:ext cx="5881370" cy="3599180"/>
                    </a:xfrm>
                    <a:prstGeom prst="rect">
                      <a:avLst/>
                    </a:prstGeom>
                    <a:noFill/>
                    <a:ln>
                      <a:noFill/>
                    </a:ln>
                  </pic:spPr>
                </pic:pic>
              </a:graphicData>
            </a:graphic>
          </wp:inline>
        </w:drawing>
      </w:r>
    </w:p>
    <w:p w14:paraId="2EDEC3FD" w14:textId="77777777" w:rsidR="000418B5" w:rsidRPr="00652421" w:rsidRDefault="000418B5" w:rsidP="000418B5">
      <w:pPr>
        <w:spacing w:line="360" w:lineRule="auto"/>
        <w:ind w:left="360"/>
        <w:rPr>
          <w:rFonts w:cs="Times New Roman"/>
          <w:color w:val="002060"/>
          <w:szCs w:val="18"/>
        </w:rPr>
      </w:pPr>
      <w:r w:rsidRPr="00652421">
        <w:rPr>
          <w:rFonts w:cs="Times New Roman"/>
          <w:color w:val="002060"/>
          <w:szCs w:val="18"/>
        </w:rPr>
        <w:t>Fuente: ENA-2019.</w:t>
      </w:r>
    </w:p>
    <w:p w14:paraId="33118B17" w14:textId="77777777" w:rsidR="000418B5" w:rsidRPr="00652421" w:rsidRDefault="000418B5" w:rsidP="001E3C90">
      <w:pPr>
        <w:spacing w:after="0" w:line="360" w:lineRule="auto"/>
        <w:ind w:left="360"/>
        <w:rPr>
          <w:rFonts w:cs="Times New Roman"/>
          <w:color w:val="002060"/>
          <w:szCs w:val="18"/>
        </w:rPr>
      </w:pPr>
    </w:p>
    <w:p w14:paraId="4311C473" w14:textId="77777777" w:rsidR="000418B5" w:rsidRPr="00652421" w:rsidRDefault="000418B5" w:rsidP="00495A63">
      <w:pPr>
        <w:numPr>
          <w:ilvl w:val="0"/>
          <w:numId w:val="48"/>
        </w:numPr>
        <w:spacing w:line="360" w:lineRule="auto"/>
        <w:rPr>
          <w:rFonts w:cs="Times New Roman"/>
          <w:color w:val="002060"/>
          <w:szCs w:val="18"/>
        </w:rPr>
      </w:pPr>
      <w:r w:rsidRPr="00652421">
        <w:rPr>
          <w:rFonts w:cs="Times New Roman"/>
          <w:color w:val="002060"/>
          <w:szCs w:val="18"/>
        </w:rPr>
        <w:t xml:space="preserve">En el programa Quisqueya Aprende Contigo fueron registrados en el 2020 un total de 7,400 núcleos, integrando a 28,863 personas. </w:t>
      </w:r>
    </w:p>
    <w:p w14:paraId="1BAA5A7A" w14:textId="77777777" w:rsidR="000418B5" w:rsidRPr="00652421" w:rsidRDefault="000418B5" w:rsidP="00495A63">
      <w:pPr>
        <w:numPr>
          <w:ilvl w:val="0"/>
          <w:numId w:val="48"/>
        </w:numPr>
        <w:spacing w:line="360" w:lineRule="auto"/>
        <w:rPr>
          <w:rFonts w:cs="Times New Roman"/>
          <w:color w:val="002060"/>
          <w:szCs w:val="18"/>
        </w:rPr>
      </w:pPr>
      <w:r w:rsidRPr="00652421">
        <w:rPr>
          <w:rFonts w:cs="Times New Roman"/>
          <w:color w:val="002060"/>
          <w:szCs w:val="18"/>
        </w:rPr>
        <w:t>En el año 2020 un total de 20,245 personas completaron el programa de alfabetización. En resumen, 711,816 personas concluyeron su proceso de alfabetización inicial y cálculo básico.</w:t>
      </w:r>
    </w:p>
    <w:p w14:paraId="715DC6F8" w14:textId="77777777" w:rsidR="000418B5" w:rsidRPr="00652421" w:rsidRDefault="000418B5" w:rsidP="00495A63">
      <w:pPr>
        <w:numPr>
          <w:ilvl w:val="0"/>
          <w:numId w:val="48"/>
        </w:numPr>
        <w:spacing w:line="360" w:lineRule="auto"/>
        <w:rPr>
          <w:rFonts w:cs="Times New Roman"/>
          <w:color w:val="002060"/>
          <w:szCs w:val="18"/>
        </w:rPr>
      </w:pPr>
      <w:r w:rsidRPr="00652421">
        <w:rPr>
          <w:rFonts w:cs="Times New Roman"/>
          <w:color w:val="002060"/>
          <w:szCs w:val="18"/>
          <w:lang w:val="es-ES"/>
        </w:rPr>
        <w:t>Capacitados 930 nuevos alfabetizadores, completando más de 167 mil desde el inicio del Plan.</w:t>
      </w:r>
    </w:p>
    <w:p w14:paraId="35A71154" w14:textId="77777777" w:rsidR="000418B5" w:rsidRPr="00652421" w:rsidRDefault="000418B5" w:rsidP="00495A63">
      <w:pPr>
        <w:numPr>
          <w:ilvl w:val="0"/>
          <w:numId w:val="48"/>
        </w:numPr>
        <w:spacing w:line="360" w:lineRule="auto"/>
        <w:rPr>
          <w:rFonts w:cs="Times New Roman"/>
          <w:color w:val="002060"/>
          <w:szCs w:val="18"/>
        </w:rPr>
      </w:pPr>
      <w:r w:rsidRPr="00652421">
        <w:rPr>
          <w:rFonts w:cs="Times New Roman"/>
          <w:color w:val="002060"/>
          <w:szCs w:val="18"/>
        </w:rPr>
        <w:t xml:space="preserve">Alfabetización de 682 personas desde el Programa Militar de Alfabetización que se desarrolla en coordinación con el Ministerio de Defensa. </w:t>
      </w:r>
    </w:p>
    <w:p w14:paraId="65509975" w14:textId="77777777" w:rsidR="000418B5" w:rsidRPr="00652421" w:rsidRDefault="000418B5" w:rsidP="00495A63">
      <w:pPr>
        <w:numPr>
          <w:ilvl w:val="0"/>
          <w:numId w:val="48"/>
        </w:numPr>
        <w:spacing w:line="360" w:lineRule="auto"/>
        <w:rPr>
          <w:rFonts w:cs="Times New Roman"/>
          <w:b/>
          <w:color w:val="002060"/>
          <w:szCs w:val="18"/>
        </w:rPr>
      </w:pPr>
      <w:r w:rsidRPr="00652421">
        <w:rPr>
          <w:rFonts w:cs="Times New Roman"/>
          <w:color w:val="002060"/>
          <w:szCs w:val="18"/>
        </w:rPr>
        <w:t>Reconocimiento internacional de la metodología de capacitación de alfabetizadores del Plan Nacional de Alfabetización</w:t>
      </w:r>
      <w:r w:rsidRPr="00652421">
        <w:rPr>
          <w:rFonts w:cs="Times New Roman"/>
          <w:b/>
          <w:color w:val="002060"/>
          <w:szCs w:val="18"/>
        </w:rPr>
        <w:t xml:space="preserve">. </w:t>
      </w:r>
      <w:r w:rsidRPr="00652421">
        <w:rPr>
          <w:rFonts w:cs="Times New Roman"/>
          <w:color w:val="002060"/>
          <w:szCs w:val="18"/>
        </w:rPr>
        <w:t xml:space="preserve">Los expertos de la Unesco afirmaron que la significativa reducción del analfabetismo en la República Dominicana ha sido posible por </w:t>
      </w:r>
      <w:r w:rsidRPr="00652421">
        <w:rPr>
          <w:rFonts w:cs="Times New Roman"/>
          <w:color w:val="002060"/>
          <w:szCs w:val="18"/>
        </w:rPr>
        <w:lastRenderedPageBreak/>
        <w:t xml:space="preserve">la calidad del contenido del programa Quisqueya Aprende Contigo, que tiene un carácter social e inclusivo. Por esa razón, propusieron presentar esta metodología en Hamburgo, Alemania, ciudad en donde la experiencia dominicana serviría de ejemplo y sería colocada como un caso de buenas prácticas a estudiar. </w:t>
      </w:r>
    </w:p>
    <w:p w14:paraId="601C0474" w14:textId="77777777" w:rsidR="000418B5" w:rsidRPr="00652421" w:rsidRDefault="000418B5" w:rsidP="00495A63">
      <w:pPr>
        <w:numPr>
          <w:ilvl w:val="0"/>
          <w:numId w:val="51"/>
        </w:numPr>
        <w:spacing w:line="360" w:lineRule="auto"/>
        <w:rPr>
          <w:rFonts w:cs="Times New Roman"/>
          <w:color w:val="002060"/>
          <w:szCs w:val="18"/>
        </w:rPr>
      </w:pPr>
      <w:r w:rsidRPr="00652421">
        <w:rPr>
          <w:rFonts w:cs="Times New Roman"/>
          <w:color w:val="002060"/>
          <w:szCs w:val="18"/>
        </w:rPr>
        <w:t>Realizado un levantamiento en todos los núcleos de aprendizaje, a fin de determinar la situación de los participantes registrados en los mismos, con el objetivo de retomar en el menor tiempo posible las acciones de alfabetización. Se logró obtener información de más de 30,000 participantes y unos 8,500 alfabetizadores y animadores, la cual fue registrada en una plataforma diseñada para tal efecto.</w:t>
      </w:r>
    </w:p>
    <w:p w14:paraId="2DE3C603" w14:textId="77777777" w:rsidR="000418B5" w:rsidRPr="00652421" w:rsidRDefault="000418B5" w:rsidP="00495A63">
      <w:pPr>
        <w:numPr>
          <w:ilvl w:val="0"/>
          <w:numId w:val="51"/>
        </w:numPr>
        <w:spacing w:line="360" w:lineRule="auto"/>
        <w:rPr>
          <w:rFonts w:cs="Times New Roman"/>
          <w:color w:val="002060"/>
          <w:szCs w:val="18"/>
        </w:rPr>
      </w:pPr>
      <w:r w:rsidRPr="00652421">
        <w:rPr>
          <w:rFonts w:cs="Times New Roman"/>
          <w:color w:val="002060"/>
          <w:szCs w:val="18"/>
        </w:rPr>
        <w:t>Desde el mes de julio de 2020 fueron retomadas las acciones de alfabetización de los núcleos suspendidos, aplicando el protocolo sanitario de prevención ante contagio del coronavirus. No obstante, se ha mantenido suspendido el inicio de los nuevos núcleos registrados.</w:t>
      </w:r>
    </w:p>
    <w:p w14:paraId="16301BD6" w14:textId="77777777" w:rsidR="000418B5" w:rsidRPr="00652421" w:rsidRDefault="000418B5" w:rsidP="000418B5">
      <w:pPr>
        <w:spacing w:after="0" w:line="360" w:lineRule="auto"/>
        <w:rPr>
          <w:rStyle w:val="nfasisintenso"/>
          <w:rFonts w:cs="Times New Roman"/>
          <w:b/>
          <w:iCs w:val="0"/>
          <w:color w:val="002060"/>
          <w:szCs w:val="18"/>
          <w:shd w:val="clear" w:color="auto" w:fill="FFFFFF"/>
        </w:rPr>
      </w:pPr>
    </w:p>
    <w:p w14:paraId="4EA8A3CD" w14:textId="77777777" w:rsidR="000418B5" w:rsidRPr="001E3C90" w:rsidRDefault="000418B5" w:rsidP="001E3C90">
      <w:pPr>
        <w:shd w:val="clear" w:color="auto" w:fill="002060"/>
        <w:spacing w:after="0" w:line="360" w:lineRule="auto"/>
        <w:rPr>
          <w:rStyle w:val="nfasisintenso"/>
          <w:rFonts w:cs="Times New Roman"/>
          <w:b/>
          <w:color w:val="FFFFFF" w:themeColor="background1"/>
          <w:szCs w:val="18"/>
          <w:shd w:val="clear" w:color="auto" w:fill="1F4E79"/>
        </w:rPr>
      </w:pPr>
      <w:r w:rsidRPr="001E3C90">
        <w:rPr>
          <w:rStyle w:val="nfasisintenso"/>
          <w:rFonts w:cs="Times New Roman"/>
          <w:b/>
          <w:color w:val="FFFFFF" w:themeColor="background1"/>
          <w:szCs w:val="18"/>
          <w:shd w:val="clear" w:color="auto" w:fill="1F4E79"/>
        </w:rPr>
        <w:t xml:space="preserve">Estrategia 05.1.2. Garantizar la oferta de educación básica flexible para personas jóvenes y adultas. </w:t>
      </w:r>
    </w:p>
    <w:p w14:paraId="36A0DF1E" w14:textId="77777777" w:rsidR="000418B5" w:rsidRPr="00652421" w:rsidRDefault="000418B5" w:rsidP="001E3C90">
      <w:pPr>
        <w:pStyle w:val="Prrafodelista"/>
        <w:spacing w:after="0" w:line="360" w:lineRule="auto"/>
        <w:ind w:left="0"/>
        <w:rPr>
          <w:rFonts w:eastAsia="Times New Roman" w:cs="Times New Roman"/>
          <w:b/>
          <w:color w:val="002060"/>
          <w:szCs w:val="18"/>
          <w:lang w:val="es-ES_tradnl" w:eastAsia="es-DO"/>
        </w:rPr>
      </w:pPr>
    </w:p>
    <w:p w14:paraId="0B6D0ADF" w14:textId="77777777" w:rsidR="000418B5" w:rsidRPr="00652421" w:rsidRDefault="000418B5" w:rsidP="001E3C90">
      <w:pPr>
        <w:spacing w:line="360" w:lineRule="auto"/>
        <w:rPr>
          <w:rFonts w:cs="Times New Roman"/>
          <w:color w:val="002060"/>
          <w:szCs w:val="18"/>
        </w:rPr>
      </w:pPr>
      <w:r w:rsidRPr="00652421">
        <w:rPr>
          <w:rFonts w:cs="Times New Roman"/>
          <w:color w:val="002060"/>
          <w:szCs w:val="18"/>
        </w:rPr>
        <w:t xml:space="preserve">De acuerdo al artículo 53 de la Ley General de Educación, la educación básica para personas jóvenes y adultas está destinada a proporcionar la oportunidad a personas mayores de 14 años de completar su educación básica, a personas que no pudieron integrarse a los procesos formales de educación a temprana edad, o que estuvieron participando durante un período, pero que por diferentes razones no completaron la educación básica. </w:t>
      </w:r>
    </w:p>
    <w:p w14:paraId="7146D52A" w14:textId="77777777" w:rsidR="000418B5" w:rsidRPr="00652421" w:rsidRDefault="000418B5" w:rsidP="001E3C90">
      <w:pPr>
        <w:spacing w:line="360" w:lineRule="auto"/>
        <w:rPr>
          <w:rFonts w:cs="Times New Roman"/>
          <w:color w:val="002060"/>
          <w:szCs w:val="18"/>
        </w:rPr>
      </w:pPr>
      <w:r w:rsidRPr="00652421">
        <w:rPr>
          <w:rFonts w:cs="Times New Roman"/>
          <w:color w:val="002060"/>
          <w:szCs w:val="18"/>
        </w:rPr>
        <w:t xml:space="preserve">También, esta modalidad hace posible la sostenibilidad de los aprendizajes logrados por las personas en la alfabetización inicial. Los resultados obtenidos durante el año 2020 en materia de educación básica para jóvenes y adultos son: </w:t>
      </w:r>
    </w:p>
    <w:p w14:paraId="456CA963" w14:textId="77777777" w:rsidR="000418B5" w:rsidRPr="00652421" w:rsidRDefault="000418B5" w:rsidP="00495A63">
      <w:pPr>
        <w:numPr>
          <w:ilvl w:val="0"/>
          <w:numId w:val="48"/>
        </w:numPr>
        <w:spacing w:line="360" w:lineRule="auto"/>
        <w:rPr>
          <w:rFonts w:cs="Times New Roman"/>
          <w:b/>
          <w:color w:val="002060"/>
          <w:szCs w:val="18"/>
        </w:rPr>
      </w:pPr>
      <w:r w:rsidRPr="00652421">
        <w:rPr>
          <w:rFonts w:cs="Times New Roman"/>
          <w:color w:val="002060"/>
          <w:szCs w:val="18"/>
        </w:rPr>
        <w:t xml:space="preserve">Reorganizados 109 centros de educación básica para jóvenes y adultos en </w:t>
      </w:r>
      <w:r w:rsidRPr="00652421">
        <w:rPr>
          <w:rFonts w:eastAsia="Times New Roman" w:cs="Times New Roman"/>
          <w:color w:val="002060"/>
          <w:szCs w:val="18"/>
          <w:lang w:eastAsia="es-DO"/>
        </w:rPr>
        <w:t>horario flexible en coherencia con el currículo modular establecido en la Ordenanza núm. 1-2018 y acorde a lo establecido en la Orden Departamental núm. 60-2018, creando, además de los servicios en horario nocturno, otros servicios en horario sabatino, dominical y vespertino, de lunes a viernes;</w:t>
      </w:r>
      <w:r w:rsidRPr="00652421">
        <w:rPr>
          <w:rFonts w:cs="Times New Roman"/>
          <w:bCs/>
          <w:color w:val="002060"/>
          <w:szCs w:val="18"/>
          <w:lang w:val="es-ES"/>
        </w:rPr>
        <w:t xml:space="preserve"> completando así 442 centros reorganizados de un total de </w:t>
      </w:r>
      <w:r w:rsidRPr="00652421">
        <w:rPr>
          <w:rFonts w:cs="Times New Roman"/>
          <w:bCs/>
          <w:color w:val="002060"/>
          <w:szCs w:val="18"/>
          <w:lang w:val="es-ES"/>
        </w:rPr>
        <w:lastRenderedPageBreak/>
        <w:t>625.</w:t>
      </w:r>
      <w:r w:rsidRPr="00652421">
        <w:rPr>
          <w:rFonts w:cs="Times New Roman"/>
          <w:color w:val="002060"/>
          <w:szCs w:val="18"/>
        </w:rPr>
        <w:t xml:space="preserve"> Se logró la designación de 60 nuevos docentes a tiempo completo en educación básica de jóvenes y adultos, para un total de 1,240. </w:t>
      </w:r>
    </w:p>
    <w:p w14:paraId="74AB21FD" w14:textId="77777777" w:rsidR="000418B5" w:rsidRDefault="000418B5" w:rsidP="00495A63">
      <w:pPr>
        <w:numPr>
          <w:ilvl w:val="0"/>
          <w:numId w:val="48"/>
        </w:numPr>
        <w:spacing w:line="360" w:lineRule="auto"/>
        <w:rPr>
          <w:rFonts w:cs="Times New Roman"/>
          <w:color w:val="002060"/>
          <w:szCs w:val="18"/>
        </w:rPr>
      </w:pPr>
      <w:r w:rsidRPr="00652421">
        <w:rPr>
          <w:rFonts w:cs="Times New Roman"/>
          <w:color w:val="002060"/>
          <w:szCs w:val="18"/>
        </w:rPr>
        <w:t>Realización de 43 encuentros virtuales con docentes y directores de educación básica para jóvenes y adultos para orientar sobre el cierre del año escolar 2019-2020, por el estado de emergencia a causa de la pandemia de la COVID-19.</w:t>
      </w:r>
    </w:p>
    <w:p w14:paraId="1A9EC586" w14:textId="77777777" w:rsidR="000418B5" w:rsidRPr="001E3C90" w:rsidRDefault="000418B5" w:rsidP="001E3C90">
      <w:pPr>
        <w:shd w:val="clear" w:color="auto" w:fill="002060"/>
        <w:spacing w:after="0" w:line="360" w:lineRule="auto"/>
        <w:rPr>
          <w:rStyle w:val="nfasisintenso"/>
          <w:rFonts w:cs="Times New Roman"/>
          <w:b/>
          <w:color w:val="FFFFFF" w:themeColor="background1"/>
          <w:szCs w:val="18"/>
          <w:shd w:val="clear" w:color="auto" w:fill="1F4E79"/>
        </w:rPr>
      </w:pPr>
      <w:r w:rsidRPr="001E3C90">
        <w:rPr>
          <w:rStyle w:val="nfasisintenso"/>
          <w:rFonts w:cs="Times New Roman"/>
          <w:b/>
          <w:color w:val="FFFFFF" w:themeColor="background1"/>
          <w:szCs w:val="18"/>
          <w:shd w:val="clear" w:color="auto" w:fill="1F4E79"/>
        </w:rPr>
        <w:t xml:space="preserve">Estrategia 05.1.3 Incrementar la participación de los jóvenes y adultos en programas de educación secundaria a través de modelos flexibles presenciales, semipresenciales y a distancia. </w:t>
      </w:r>
    </w:p>
    <w:p w14:paraId="580C770D" w14:textId="77777777" w:rsidR="000418B5" w:rsidRPr="00652421" w:rsidRDefault="000418B5" w:rsidP="000418B5">
      <w:pPr>
        <w:spacing w:line="360" w:lineRule="auto"/>
        <w:rPr>
          <w:rFonts w:cs="Times New Roman"/>
          <w:color w:val="002060"/>
          <w:szCs w:val="18"/>
        </w:rPr>
      </w:pPr>
    </w:p>
    <w:p w14:paraId="71401199" w14:textId="77777777" w:rsidR="000418B5" w:rsidRPr="00652421" w:rsidRDefault="000418B5" w:rsidP="001E3C90">
      <w:pPr>
        <w:spacing w:line="360" w:lineRule="auto"/>
        <w:rPr>
          <w:rFonts w:cs="Times New Roman"/>
          <w:color w:val="002060"/>
          <w:szCs w:val="18"/>
        </w:rPr>
      </w:pPr>
      <w:r w:rsidRPr="00652421">
        <w:rPr>
          <w:rFonts w:cs="Times New Roman"/>
          <w:color w:val="002060"/>
          <w:szCs w:val="18"/>
        </w:rPr>
        <w:t>La Educación Secundaria es uno de los componentes del Subsistema de Educación de Jóvenes y Adultos. Se define en la Ley General de Educación núm. 66-97, art. 53, como la educación destinada a personas que han cursado y aprobado la Educación Básica. Es una oferta que facilita que miles de personas jóvenes y adultas continúen estudiando y logren su certificado del nivel secundario, a través del programa conocido como Prepara. Los logros obtenidos durante el año 2020 en materia de esta modalidad son:</w:t>
      </w:r>
    </w:p>
    <w:p w14:paraId="41F01FA8" w14:textId="77777777" w:rsidR="000418B5" w:rsidRPr="00652421" w:rsidRDefault="000418B5" w:rsidP="00495A63">
      <w:pPr>
        <w:numPr>
          <w:ilvl w:val="0"/>
          <w:numId w:val="48"/>
        </w:numPr>
        <w:spacing w:line="360" w:lineRule="auto"/>
        <w:rPr>
          <w:rFonts w:cs="Times New Roman"/>
          <w:color w:val="002060"/>
          <w:szCs w:val="18"/>
        </w:rPr>
      </w:pPr>
      <w:r w:rsidRPr="00652421">
        <w:rPr>
          <w:rFonts w:cs="Times New Roman"/>
          <w:color w:val="002060"/>
          <w:szCs w:val="18"/>
        </w:rPr>
        <w:t>Producida la versión preliminar del diseño curricular para el nivel secundario de jóvenes y adultos, con enfoque por competencia y estructura modular, para las modalidades semipresencial y virtual, en el marco de la educación a distancia establecida en la Ordenanza núm. 1-2019.</w:t>
      </w:r>
    </w:p>
    <w:p w14:paraId="33FB3A49" w14:textId="77777777" w:rsidR="000418B5" w:rsidRPr="00652421" w:rsidRDefault="000418B5" w:rsidP="00495A63">
      <w:pPr>
        <w:numPr>
          <w:ilvl w:val="0"/>
          <w:numId w:val="48"/>
        </w:numPr>
        <w:spacing w:line="360" w:lineRule="auto"/>
        <w:rPr>
          <w:rFonts w:cs="Times New Roman"/>
          <w:color w:val="002060"/>
          <w:szCs w:val="18"/>
        </w:rPr>
      </w:pPr>
      <w:r w:rsidRPr="00652421">
        <w:rPr>
          <w:rFonts w:cs="Times New Roman"/>
          <w:color w:val="002060"/>
          <w:szCs w:val="18"/>
        </w:rPr>
        <w:t>Creación de 5 nuevos centros educativos del nivel secundario para jóvenes y adultos, Prepara, completando un total de 471 centros a nivel nacional.</w:t>
      </w:r>
    </w:p>
    <w:p w14:paraId="47F7DC95" w14:textId="77777777" w:rsidR="000418B5" w:rsidRPr="00652421" w:rsidRDefault="000418B5" w:rsidP="00495A63">
      <w:pPr>
        <w:numPr>
          <w:ilvl w:val="0"/>
          <w:numId w:val="48"/>
        </w:numPr>
        <w:shd w:val="clear" w:color="auto" w:fill="FFFFFF"/>
        <w:spacing w:after="0" w:line="360" w:lineRule="auto"/>
        <w:rPr>
          <w:rFonts w:cs="Times New Roman"/>
          <w:color w:val="002060"/>
          <w:szCs w:val="18"/>
          <w:lang w:val="es-ES"/>
        </w:rPr>
      </w:pPr>
      <w:r w:rsidRPr="00652421">
        <w:rPr>
          <w:rFonts w:cs="Times New Roman"/>
          <w:color w:val="002060"/>
          <w:szCs w:val="18"/>
        </w:rPr>
        <w:t xml:space="preserve">Capacitación del 63 % (356) de los coordinadores de educación secundaria para jóvenes y adultos sobre el nuevo diseño curricular con enfoque de competencia y estructura modular. </w:t>
      </w:r>
    </w:p>
    <w:p w14:paraId="6BF916F6" w14:textId="77777777" w:rsidR="00C344F4" w:rsidRDefault="00C344F4" w:rsidP="00C344F4">
      <w:pPr>
        <w:spacing w:after="0" w:line="360" w:lineRule="auto"/>
        <w:rPr>
          <w:rFonts w:cs="Times New Roman"/>
          <w:color w:val="002060"/>
          <w:szCs w:val="18"/>
          <w:lang w:val="es-ES"/>
        </w:rPr>
      </w:pPr>
    </w:p>
    <w:p w14:paraId="5497BAC7" w14:textId="77777777" w:rsidR="000418B5" w:rsidRPr="00652421" w:rsidRDefault="000418B5" w:rsidP="001E3C90">
      <w:pPr>
        <w:spacing w:line="360" w:lineRule="auto"/>
        <w:rPr>
          <w:rFonts w:cs="Times New Roman"/>
          <w:i/>
          <w:color w:val="002060"/>
          <w:szCs w:val="18"/>
        </w:rPr>
      </w:pPr>
      <w:r w:rsidRPr="00652421">
        <w:rPr>
          <w:rFonts w:cs="Times New Roman"/>
          <w:i/>
          <w:color w:val="002060"/>
          <w:szCs w:val="18"/>
        </w:rPr>
        <w:t>Tabla No. 19. Resultados indicadores de alfabetización y educación de personas jóvenes y adultas.</w:t>
      </w:r>
    </w:p>
    <w:tbl>
      <w:tblPr>
        <w:tblW w:w="9531" w:type="dxa"/>
        <w:tblInd w:w="-540" w:type="dxa"/>
        <w:tblLayout w:type="fixed"/>
        <w:tblCellMar>
          <w:left w:w="70" w:type="dxa"/>
          <w:right w:w="70" w:type="dxa"/>
        </w:tblCellMar>
        <w:tblLook w:val="04A0" w:firstRow="1" w:lastRow="0" w:firstColumn="1" w:lastColumn="0" w:noHBand="0" w:noVBand="1"/>
      </w:tblPr>
      <w:tblGrid>
        <w:gridCol w:w="640"/>
        <w:gridCol w:w="1121"/>
        <w:gridCol w:w="3043"/>
        <w:gridCol w:w="1121"/>
        <w:gridCol w:w="881"/>
        <w:gridCol w:w="800"/>
        <w:gridCol w:w="801"/>
        <w:gridCol w:w="1124"/>
      </w:tblGrid>
      <w:tr w:rsidR="000418B5" w:rsidRPr="001E3C90" w14:paraId="2182F307" w14:textId="77777777" w:rsidTr="00CD76AA">
        <w:trPr>
          <w:trHeight w:val="146"/>
          <w:tblHeader/>
        </w:trPr>
        <w:tc>
          <w:tcPr>
            <w:tcW w:w="640" w:type="dxa"/>
            <w:vMerge w:val="restart"/>
            <w:tcBorders>
              <w:top w:val="single" w:sz="8" w:space="0" w:color="auto"/>
              <w:left w:val="nil"/>
              <w:right w:val="single" w:sz="8" w:space="0" w:color="auto"/>
            </w:tcBorders>
            <w:shd w:val="clear" w:color="auto" w:fill="C5E0B3" w:themeFill="accent6" w:themeFillTint="66"/>
            <w:vAlign w:val="center"/>
          </w:tcPr>
          <w:p w14:paraId="5BE55A01" w14:textId="77777777" w:rsidR="000418B5" w:rsidRPr="001E3C90" w:rsidRDefault="000418B5" w:rsidP="00CD76AA">
            <w:pPr>
              <w:spacing w:after="0" w:line="240" w:lineRule="auto"/>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REF.  PEI</w:t>
            </w:r>
          </w:p>
        </w:tc>
        <w:tc>
          <w:tcPr>
            <w:tcW w:w="1121" w:type="dxa"/>
            <w:vMerge w:val="restart"/>
            <w:tcBorders>
              <w:top w:val="single" w:sz="8" w:space="0" w:color="auto"/>
              <w:left w:val="nil"/>
              <w:right w:val="single" w:sz="8" w:space="0" w:color="auto"/>
            </w:tcBorders>
            <w:shd w:val="clear" w:color="auto" w:fill="C5E0B3" w:themeFill="accent6" w:themeFillTint="66"/>
            <w:vAlign w:val="center"/>
          </w:tcPr>
          <w:p w14:paraId="08BABFEB" w14:textId="77777777" w:rsidR="000418B5" w:rsidRPr="001E3C90" w:rsidRDefault="000418B5" w:rsidP="00CD76AA">
            <w:pPr>
              <w:spacing w:after="0" w:line="240" w:lineRule="auto"/>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COMPRO-MISO</w:t>
            </w:r>
          </w:p>
        </w:tc>
        <w:tc>
          <w:tcPr>
            <w:tcW w:w="3043" w:type="dxa"/>
            <w:vMerge w:val="restart"/>
            <w:tcBorders>
              <w:top w:val="single" w:sz="8" w:space="0" w:color="auto"/>
              <w:left w:val="nil"/>
              <w:right w:val="single" w:sz="8" w:space="0" w:color="auto"/>
            </w:tcBorders>
            <w:shd w:val="clear" w:color="auto" w:fill="C5E0B3" w:themeFill="accent6" w:themeFillTint="66"/>
            <w:vAlign w:val="center"/>
          </w:tcPr>
          <w:p w14:paraId="7F614EE4" w14:textId="77777777" w:rsidR="000418B5" w:rsidRPr="001E3C90" w:rsidRDefault="000418B5" w:rsidP="00CD76AA">
            <w:pPr>
              <w:spacing w:after="0" w:line="240" w:lineRule="auto"/>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INDICADOR</w:t>
            </w:r>
          </w:p>
        </w:tc>
        <w:tc>
          <w:tcPr>
            <w:tcW w:w="1121" w:type="dxa"/>
            <w:vMerge w:val="restart"/>
            <w:tcBorders>
              <w:top w:val="single" w:sz="8" w:space="0" w:color="auto"/>
              <w:left w:val="nil"/>
              <w:right w:val="single" w:sz="8" w:space="0" w:color="auto"/>
            </w:tcBorders>
            <w:shd w:val="clear" w:color="auto" w:fill="C5E0B3" w:themeFill="accent6" w:themeFillTint="66"/>
            <w:vAlign w:val="center"/>
          </w:tcPr>
          <w:p w14:paraId="531C8DB1" w14:textId="77777777" w:rsidR="000418B5" w:rsidRPr="001E3C90" w:rsidRDefault="000418B5" w:rsidP="00CD76AA">
            <w:pPr>
              <w:spacing w:after="0" w:line="240" w:lineRule="auto"/>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LÍNEA BASE 2016</w:t>
            </w:r>
          </w:p>
        </w:tc>
        <w:tc>
          <w:tcPr>
            <w:tcW w:w="2482" w:type="dxa"/>
            <w:gridSpan w:val="3"/>
            <w:tcBorders>
              <w:top w:val="single" w:sz="8" w:space="0" w:color="auto"/>
              <w:left w:val="nil"/>
              <w:bottom w:val="single" w:sz="8" w:space="0" w:color="auto"/>
              <w:right w:val="single" w:sz="8" w:space="0" w:color="auto"/>
            </w:tcBorders>
            <w:shd w:val="clear" w:color="auto" w:fill="A8D08D" w:themeFill="accent6" w:themeFillTint="99"/>
            <w:vAlign w:val="center"/>
          </w:tcPr>
          <w:p w14:paraId="0974ABBA" w14:textId="77777777" w:rsidR="000418B5" w:rsidRPr="001E3C90" w:rsidRDefault="000418B5" w:rsidP="00CD76AA">
            <w:pPr>
              <w:spacing w:after="0" w:line="240" w:lineRule="auto"/>
              <w:jc w:val="center"/>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RESULTADOS</w:t>
            </w:r>
          </w:p>
        </w:tc>
        <w:tc>
          <w:tcPr>
            <w:tcW w:w="1121" w:type="dxa"/>
            <w:vMerge w:val="restart"/>
            <w:tcBorders>
              <w:top w:val="single" w:sz="8" w:space="0" w:color="auto"/>
              <w:left w:val="nil"/>
              <w:right w:val="single" w:sz="8" w:space="0" w:color="auto"/>
            </w:tcBorders>
            <w:shd w:val="clear" w:color="auto" w:fill="C5E0B3" w:themeFill="accent6" w:themeFillTint="66"/>
            <w:vAlign w:val="center"/>
          </w:tcPr>
          <w:p w14:paraId="5BECABAD" w14:textId="77777777" w:rsidR="000418B5" w:rsidRPr="001E3C90" w:rsidRDefault="000418B5" w:rsidP="00CD76AA">
            <w:pPr>
              <w:spacing w:after="0" w:line="240" w:lineRule="auto"/>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META 2020</w:t>
            </w:r>
          </w:p>
        </w:tc>
      </w:tr>
      <w:tr w:rsidR="000418B5" w:rsidRPr="001E3C90" w14:paraId="04D2E7FB" w14:textId="77777777" w:rsidTr="00CD76AA">
        <w:trPr>
          <w:trHeight w:val="48"/>
          <w:tblHeader/>
        </w:trPr>
        <w:tc>
          <w:tcPr>
            <w:tcW w:w="640" w:type="dxa"/>
            <w:vMerge/>
            <w:tcBorders>
              <w:left w:val="nil"/>
              <w:bottom w:val="single" w:sz="8" w:space="0" w:color="auto"/>
              <w:right w:val="single" w:sz="8" w:space="0" w:color="auto"/>
            </w:tcBorders>
            <w:shd w:val="clear" w:color="auto" w:fill="C5E0B3" w:themeFill="accent6" w:themeFillTint="66"/>
            <w:vAlign w:val="center"/>
            <w:hideMark/>
          </w:tcPr>
          <w:p w14:paraId="37B20B97" w14:textId="77777777" w:rsidR="000418B5" w:rsidRPr="001E3C90" w:rsidRDefault="000418B5" w:rsidP="00CD76AA">
            <w:pPr>
              <w:spacing w:after="0" w:line="240" w:lineRule="auto"/>
              <w:jc w:val="center"/>
              <w:rPr>
                <w:rFonts w:eastAsia="Times New Roman" w:cs="Times New Roman"/>
                <w:b/>
                <w:bCs/>
                <w:color w:val="002060"/>
                <w:sz w:val="16"/>
                <w:szCs w:val="16"/>
                <w:lang w:eastAsia="es-DO"/>
              </w:rPr>
            </w:pPr>
          </w:p>
        </w:tc>
        <w:tc>
          <w:tcPr>
            <w:tcW w:w="1121" w:type="dxa"/>
            <w:vMerge/>
            <w:tcBorders>
              <w:left w:val="nil"/>
              <w:bottom w:val="single" w:sz="8" w:space="0" w:color="auto"/>
              <w:right w:val="single" w:sz="8" w:space="0" w:color="auto"/>
            </w:tcBorders>
            <w:shd w:val="clear" w:color="auto" w:fill="C5E0B3" w:themeFill="accent6" w:themeFillTint="66"/>
            <w:vAlign w:val="center"/>
            <w:hideMark/>
          </w:tcPr>
          <w:p w14:paraId="44737499" w14:textId="77777777" w:rsidR="000418B5" w:rsidRPr="001E3C90" w:rsidRDefault="000418B5" w:rsidP="00CD76AA">
            <w:pPr>
              <w:spacing w:after="0" w:line="240" w:lineRule="auto"/>
              <w:jc w:val="center"/>
              <w:rPr>
                <w:rFonts w:eastAsia="Times New Roman" w:cs="Times New Roman"/>
                <w:b/>
                <w:bCs/>
                <w:color w:val="002060"/>
                <w:sz w:val="16"/>
                <w:szCs w:val="16"/>
                <w:lang w:eastAsia="es-DO"/>
              </w:rPr>
            </w:pPr>
          </w:p>
        </w:tc>
        <w:tc>
          <w:tcPr>
            <w:tcW w:w="3043" w:type="dxa"/>
            <w:vMerge/>
            <w:tcBorders>
              <w:left w:val="nil"/>
              <w:bottom w:val="single" w:sz="8" w:space="0" w:color="auto"/>
              <w:right w:val="single" w:sz="8" w:space="0" w:color="auto"/>
            </w:tcBorders>
            <w:shd w:val="clear" w:color="auto" w:fill="C5E0B3" w:themeFill="accent6" w:themeFillTint="66"/>
            <w:vAlign w:val="center"/>
            <w:hideMark/>
          </w:tcPr>
          <w:p w14:paraId="1C4CFC22" w14:textId="77777777" w:rsidR="000418B5" w:rsidRPr="001E3C90" w:rsidRDefault="000418B5" w:rsidP="00CD76AA">
            <w:pPr>
              <w:spacing w:after="0" w:line="240" w:lineRule="auto"/>
              <w:jc w:val="center"/>
              <w:rPr>
                <w:rFonts w:eastAsia="Times New Roman" w:cs="Times New Roman"/>
                <w:b/>
                <w:bCs/>
                <w:color w:val="002060"/>
                <w:sz w:val="16"/>
                <w:szCs w:val="16"/>
                <w:lang w:eastAsia="es-DO"/>
              </w:rPr>
            </w:pPr>
          </w:p>
        </w:tc>
        <w:tc>
          <w:tcPr>
            <w:tcW w:w="1121" w:type="dxa"/>
            <w:vMerge/>
            <w:tcBorders>
              <w:left w:val="nil"/>
              <w:bottom w:val="single" w:sz="8" w:space="0" w:color="auto"/>
              <w:right w:val="single" w:sz="8" w:space="0" w:color="auto"/>
            </w:tcBorders>
            <w:shd w:val="clear" w:color="auto" w:fill="C5E0B3" w:themeFill="accent6" w:themeFillTint="66"/>
            <w:vAlign w:val="center"/>
            <w:hideMark/>
          </w:tcPr>
          <w:p w14:paraId="50716311" w14:textId="77777777" w:rsidR="000418B5" w:rsidRPr="001E3C90" w:rsidRDefault="000418B5" w:rsidP="00CD76AA">
            <w:pPr>
              <w:spacing w:after="0" w:line="240" w:lineRule="auto"/>
              <w:jc w:val="center"/>
              <w:rPr>
                <w:rFonts w:eastAsia="Times New Roman" w:cs="Times New Roman"/>
                <w:b/>
                <w:bCs/>
                <w:color w:val="002060"/>
                <w:sz w:val="16"/>
                <w:szCs w:val="16"/>
                <w:lang w:eastAsia="es-DO"/>
              </w:rPr>
            </w:pPr>
          </w:p>
        </w:tc>
        <w:tc>
          <w:tcPr>
            <w:tcW w:w="881"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28F25E4A" w14:textId="59BF34FA" w:rsidR="000418B5" w:rsidRPr="001E3C90" w:rsidRDefault="000418B5" w:rsidP="00CD76AA">
            <w:pPr>
              <w:spacing w:after="0" w:line="240" w:lineRule="auto"/>
              <w:jc w:val="right"/>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2017</w:t>
            </w:r>
          </w:p>
        </w:tc>
        <w:tc>
          <w:tcPr>
            <w:tcW w:w="80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751811EC" w14:textId="77777777" w:rsidR="000418B5" w:rsidRPr="001E3C90" w:rsidRDefault="000418B5" w:rsidP="00CD76AA">
            <w:pPr>
              <w:spacing w:after="0" w:line="240" w:lineRule="auto"/>
              <w:jc w:val="right"/>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2018</w:t>
            </w:r>
          </w:p>
        </w:tc>
        <w:tc>
          <w:tcPr>
            <w:tcW w:w="80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37749128" w14:textId="77777777" w:rsidR="000418B5" w:rsidRPr="001E3C90" w:rsidRDefault="000418B5" w:rsidP="00CD76AA">
            <w:pPr>
              <w:spacing w:after="0" w:line="240" w:lineRule="auto"/>
              <w:jc w:val="right"/>
              <w:rPr>
                <w:rFonts w:eastAsia="Times New Roman" w:cs="Times New Roman"/>
                <w:b/>
                <w:bCs/>
                <w:color w:val="002060"/>
                <w:sz w:val="16"/>
                <w:szCs w:val="16"/>
                <w:lang w:eastAsia="es-DO"/>
              </w:rPr>
            </w:pPr>
            <w:r w:rsidRPr="001E3C90">
              <w:rPr>
                <w:rFonts w:eastAsia="Times New Roman" w:cs="Times New Roman"/>
                <w:b/>
                <w:bCs/>
                <w:color w:val="002060"/>
                <w:sz w:val="16"/>
                <w:szCs w:val="16"/>
                <w:lang w:eastAsia="es-DO"/>
              </w:rPr>
              <w:t>2019</w:t>
            </w:r>
          </w:p>
        </w:tc>
        <w:tc>
          <w:tcPr>
            <w:tcW w:w="1121" w:type="dxa"/>
            <w:vMerge/>
            <w:tcBorders>
              <w:left w:val="nil"/>
              <w:bottom w:val="single" w:sz="8" w:space="0" w:color="auto"/>
              <w:right w:val="single" w:sz="8" w:space="0" w:color="auto"/>
            </w:tcBorders>
            <w:shd w:val="clear" w:color="auto" w:fill="C5E0B3" w:themeFill="accent6" w:themeFillTint="66"/>
            <w:vAlign w:val="center"/>
            <w:hideMark/>
          </w:tcPr>
          <w:p w14:paraId="0DF18047" w14:textId="77777777" w:rsidR="000418B5" w:rsidRPr="001E3C90" w:rsidRDefault="000418B5" w:rsidP="00CD76AA">
            <w:pPr>
              <w:spacing w:after="0" w:line="240" w:lineRule="auto"/>
              <w:jc w:val="center"/>
              <w:rPr>
                <w:rFonts w:eastAsia="Times New Roman" w:cs="Times New Roman"/>
                <w:b/>
                <w:bCs/>
                <w:color w:val="002060"/>
                <w:sz w:val="16"/>
                <w:szCs w:val="16"/>
                <w:lang w:eastAsia="es-DO"/>
              </w:rPr>
            </w:pPr>
          </w:p>
        </w:tc>
      </w:tr>
      <w:tr w:rsidR="000418B5" w:rsidRPr="001E3C90" w14:paraId="06136742" w14:textId="77777777" w:rsidTr="00CD76AA">
        <w:trPr>
          <w:trHeight w:val="522"/>
        </w:trPr>
        <w:tc>
          <w:tcPr>
            <w:tcW w:w="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1A46E6"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49</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4D1EC0AB"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ODS-4, PPSP</w:t>
            </w:r>
          </w:p>
        </w:tc>
        <w:tc>
          <w:tcPr>
            <w:tcW w:w="3043" w:type="dxa"/>
            <w:tcBorders>
              <w:top w:val="single" w:sz="4" w:space="0" w:color="auto"/>
              <w:left w:val="nil"/>
              <w:bottom w:val="single" w:sz="4" w:space="0" w:color="auto"/>
              <w:right w:val="single" w:sz="4" w:space="0" w:color="auto"/>
            </w:tcBorders>
            <w:shd w:val="clear" w:color="auto" w:fill="auto"/>
            <w:vAlign w:val="center"/>
            <w:hideMark/>
          </w:tcPr>
          <w:p w14:paraId="2FD2352B"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 xml:space="preserve">Tasa de alfabetización de jóvenes y adultos de 15 años y más. </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2E4E6C51"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92.99</w:t>
            </w:r>
          </w:p>
        </w:tc>
        <w:tc>
          <w:tcPr>
            <w:tcW w:w="881" w:type="dxa"/>
            <w:tcBorders>
              <w:top w:val="single" w:sz="4" w:space="0" w:color="auto"/>
              <w:left w:val="nil"/>
              <w:bottom w:val="single" w:sz="4" w:space="0" w:color="auto"/>
              <w:right w:val="single" w:sz="4" w:space="0" w:color="auto"/>
            </w:tcBorders>
            <w:shd w:val="clear" w:color="auto" w:fill="auto"/>
            <w:vAlign w:val="center"/>
            <w:hideMark/>
          </w:tcPr>
          <w:p w14:paraId="119E3406"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93.23</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7D3E806D"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93.9</w:t>
            </w:r>
          </w:p>
        </w:tc>
        <w:tc>
          <w:tcPr>
            <w:tcW w:w="800" w:type="dxa"/>
            <w:tcBorders>
              <w:top w:val="single" w:sz="4" w:space="0" w:color="auto"/>
              <w:left w:val="nil"/>
              <w:bottom w:val="single" w:sz="4" w:space="0" w:color="auto"/>
              <w:right w:val="single" w:sz="4" w:space="0" w:color="auto"/>
            </w:tcBorders>
            <w:shd w:val="clear" w:color="auto" w:fill="auto"/>
            <w:vAlign w:val="center"/>
            <w:hideMark/>
          </w:tcPr>
          <w:p w14:paraId="61D1C2EB"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94.5</w:t>
            </w:r>
          </w:p>
        </w:tc>
        <w:tc>
          <w:tcPr>
            <w:tcW w:w="1121" w:type="dxa"/>
            <w:tcBorders>
              <w:top w:val="single" w:sz="4" w:space="0" w:color="auto"/>
              <w:left w:val="nil"/>
              <w:bottom w:val="single" w:sz="4" w:space="0" w:color="auto"/>
              <w:right w:val="single" w:sz="4" w:space="0" w:color="auto"/>
            </w:tcBorders>
            <w:shd w:val="clear" w:color="auto" w:fill="auto"/>
            <w:vAlign w:val="center"/>
            <w:hideMark/>
          </w:tcPr>
          <w:p w14:paraId="472F8BCF"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96.1</w:t>
            </w:r>
          </w:p>
        </w:tc>
      </w:tr>
      <w:tr w:rsidR="000418B5" w:rsidRPr="001E3C90" w14:paraId="2BF54DE9" w14:textId="77777777" w:rsidTr="00CD76AA">
        <w:trPr>
          <w:trHeight w:val="457"/>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316D0766"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lastRenderedPageBreak/>
              <w:t>50</w:t>
            </w:r>
          </w:p>
        </w:tc>
        <w:tc>
          <w:tcPr>
            <w:tcW w:w="1121" w:type="dxa"/>
            <w:tcBorders>
              <w:top w:val="nil"/>
              <w:left w:val="nil"/>
              <w:bottom w:val="single" w:sz="4" w:space="0" w:color="auto"/>
              <w:right w:val="single" w:sz="4" w:space="0" w:color="auto"/>
            </w:tcBorders>
            <w:shd w:val="clear" w:color="auto" w:fill="auto"/>
            <w:vAlign w:val="center"/>
            <w:hideMark/>
          </w:tcPr>
          <w:p w14:paraId="3EC1A547"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MEI</w:t>
            </w:r>
          </w:p>
        </w:tc>
        <w:tc>
          <w:tcPr>
            <w:tcW w:w="3043" w:type="dxa"/>
            <w:tcBorders>
              <w:top w:val="nil"/>
              <w:left w:val="nil"/>
              <w:bottom w:val="single" w:sz="4" w:space="0" w:color="auto"/>
              <w:right w:val="single" w:sz="4" w:space="0" w:color="auto"/>
            </w:tcBorders>
            <w:shd w:val="clear" w:color="auto" w:fill="auto"/>
            <w:vAlign w:val="center"/>
            <w:hideMark/>
          </w:tcPr>
          <w:p w14:paraId="25EE6ABD" w14:textId="77777777" w:rsidR="000418B5" w:rsidRPr="001E3C90" w:rsidRDefault="000A619D" w:rsidP="00CD76AA">
            <w:pPr>
              <w:spacing w:after="0" w:line="240" w:lineRule="auto"/>
              <w:rPr>
                <w:rFonts w:eastAsia="Times New Roman" w:cs="Times New Roman"/>
                <w:color w:val="002060"/>
                <w:sz w:val="16"/>
                <w:szCs w:val="16"/>
                <w:lang w:eastAsia="es-DO"/>
              </w:rPr>
            </w:pPr>
            <w:hyperlink r:id="rId18" w:anchor="RANGE!_ftn1" w:history="1">
              <w:r w:rsidR="000418B5" w:rsidRPr="001E3C90">
                <w:rPr>
                  <w:rFonts w:eastAsia="Times New Roman" w:cs="Times New Roman"/>
                  <w:color w:val="002060"/>
                  <w:sz w:val="16"/>
                  <w:szCs w:val="16"/>
                  <w:lang w:eastAsia="es-DO"/>
                </w:rPr>
                <w:t>Porcentaje de personas jóvenes y adultas recién alfabetizadas que continúan estudiando.*</w:t>
              </w:r>
            </w:hyperlink>
          </w:p>
        </w:tc>
        <w:tc>
          <w:tcPr>
            <w:tcW w:w="1121" w:type="dxa"/>
            <w:tcBorders>
              <w:top w:val="nil"/>
              <w:left w:val="nil"/>
              <w:bottom w:val="single" w:sz="4" w:space="0" w:color="auto"/>
              <w:right w:val="single" w:sz="4" w:space="0" w:color="auto"/>
            </w:tcBorders>
            <w:shd w:val="clear" w:color="auto" w:fill="auto"/>
            <w:vAlign w:val="center"/>
            <w:hideMark/>
          </w:tcPr>
          <w:p w14:paraId="46819540"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0</w:t>
            </w:r>
          </w:p>
        </w:tc>
        <w:tc>
          <w:tcPr>
            <w:tcW w:w="881" w:type="dxa"/>
            <w:tcBorders>
              <w:top w:val="nil"/>
              <w:left w:val="nil"/>
              <w:bottom w:val="single" w:sz="4" w:space="0" w:color="auto"/>
              <w:right w:val="single" w:sz="4" w:space="0" w:color="auto"/>
            </w:tcBorders>
            <w:shd w:val="clear" w:color="auto" w:fill="auto"/>
            <w:vAlign w:val="center"/>
            <w:hideMark/>
          </w:tcPr>
          <w:p w14:paraId="744781C0"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ascii="Calibri" w:eastAsia="Times New Roman" w:hAnsi="Calibri" w:cs="Calibri"/>
                <w:color w:val="002060"/>
                <w:sz w:val="16"/>
                <w:szCs w:val="16"/>
                <w:lang w:eastAsia="es-DO"/>
              </w:rPr>
              <w:t> </w:t>
            </w:r>
          </w:p>
        </w:tc>
        <w:tc>
          <w:tcPr>
            <w:tcW w:w="800" w:type="dxa"/>
            <w:tcBorders>
              <w:top w:val="nil"/>
              <w:left w:val="nil"/>
              <w:bottom w:val="single" w:sz="4" w:space="0" w:color="auto"/>
              <w:right w:val="single" w:sz="4" w:space="0" w:color="auto"/>
            </w:tcBorders>
            <w:shd w:val="clear" w:color="auto" w:fill="auto"/>
            <w:vAlign w:val="center"/>
            <w:hideMark/>
          </w:tcPr>
          <w:p w14:paraId="7649AA38"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ascii="Calibri" w:eastAsia="Times New Roman" w:hAnsi="Calibri" w:cs="Calibri"/>
                <w:color w:val="002060"/>
                <w:sz w:val="16"/>
                <w:szCs w:val="16"/>
                <w:lang w:eastAsia="es-DO"/>
              </w:rPr>
              <w:t> </w:t>
            </w:r>
          </w:p>
        </w:tc>
        <w:tc>
          <w:tcPr>
            <w:tcW w:w="800" w:type="dxa"/>
            <w:tcBorders>
              <w:top w:val="nil"/>
              <w:left w:val="nil"/>
              <w:bottom w:val="single" w:sz="4" w:space="0" w:color="auto"/>
              <w:right w:val="single" w:sz="4" w:space="0" w:color="auto"/>
            </w:tcBorders>
            <w:shd w:val="clear" w:color="auto" w:fill="auto"/>
            <w:vAlign w:val="center"/>
            <w:hideMark/>
          </w:tcPr>
          <w:p w14:paraId="03140FC6"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ascii="Calibri" w:eastAsia="Times New Roman" w:hAnsi="Calibri" w:cs="Calibri"/>
                <w:color w:val="002060"/>
                <w:sz w:val="16"/>
                <w:szCs w:val="16"/>
                <w:lang w:eastAsia="es-DO"/>
              </w:rPr>
              <w:t> </w:t>
            </w:r>
          </w:p>
        </w:tc>
        <w:tc>
          <w:tcPr>
            <w:tcW w:w="1121" w:type="dxa"/>
            <w:tcBorders>
              <w:top w:val="nil"/>
              <w:left w:val="nil"/>
              <w:bottom w:val="single" w:sz="4" w:space="0" w:color="auto"/>
              <w:right w:val="single" w:sz="4" w:space="0" w:color="auto"/>
            </w:tcBorders>
            <w:shd w:val="clear" w:color="auto" w:fill="auto"/>
            <w:vAlign w:val="center"/>
            <w:hideMark/>
          </w:tcPr>
          <w:p w14:paraId="33ADC1EC"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132,000</w:t>
            </w:r>
          </w:p>
        </w:tc>
      </w:tr>
      <w:tr w:rsidR="000418B5" w:rsidRPr="001E3C90" w14:paraId="1439E268" w14:textId="77777777" w:rsidTr="00CD76AA">
        <w:trPr>
          <w:trHeight w:val="26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CBA9F95"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51</w:t>
            </w:r>
          </w:p>
        </w:tc>
        <w:tc>
          <w:tcPr>
            <w:tcW w:w="1121" w:type="dxa"/>
            <w:tcBorders>
              <w:top w:val="nil"/>
              <w:left w:val="nil"/>
              <w:bottom w:val="single" w:sz="4" w:space="0" w:color="auto"/>
              <w:right w:val="single" w:sz="4" w:space="0" w:color="auto"/>
            </w:tcBorders>
            <w:shd w:val="clear" w:color="auto" w:fill="auto"/>
            <w:vAlign w:val="center"/>
            <w:hideMark/>
          </w:tcPr>
          <w:p w14:paraId="1E892352"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MINERD</w:t>
            </w:r>
          </w:p>
        </w:tc>
        <w:tc>
          <w:tcPr>
            <w:tcW w:w="3043" w:type="dxa"/>
            <w:tcBorders>
              <w:top w:val="nil"/>
              <w:left w:val="nil"/>
              <w:bottom w:val="single" w:sz="4" w:space="0" w:color="auto"/>
              <w:right w:val="single" w:sz="4" w:space="0" w:color="auto"/>
            </w:tcBorders>
            <w:shd w:val="clear" w:color="auto" w:fill="auto"/>
            <w:vAlign w:val="center"/>
            <w:hideMark/>
          </w:tcPr>
          <w:p w14:paraId="0E1CD4F0"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Cantidad estudiantes inscritos en la educación básica de adultos.</w:t>
            </w:r>
          </w:p>
        </w:tc>
        <w:tc>
          <w:tcPr>
            <w:tcW w:w="1121" w:type="dxa"/>
            <w:tcBorders>
              <w:top w:val="nil"/>
              <w:left w:val="nil"/>
              <w:bottom w:val="single" w:sz="4" w:space="0" w:color="auto"/>
              <w:right w:val="single" w:sz="4" w:space="0" w:color="auto"/>
            </w:tcBorders>
            <w:shd w:val="clear" w:color="auto" w:fill="auto"/>
            <w:vAlign w:val="center"/>
            <w:hideMark/>
          </w:tcPr>
          <w:p w14:paraId="0321ADFE"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107,441</w:t>
            </w:r>
          </w:p>
        </w:tc>
        <w:tc>
          <w:tcPr>
            <w:tcW w:w="881" w:type="dxa"/>
            <w:tcBorders>
              <w:top w:val="nil"/>
              <w:left w:val="nil"/>
              <w:bottom w:val="single" w:sz="4" w:space="0" w:color="auto"/>
              <w:right w:val="single" w:sz="4" w:space="0" w:color="auto"/>
            </w:tcBorders>
            <w:shd w:val="clear" w:color="auto" w:fill="auto"/>
            <w:vAlign w:val="center"/>
            <w:hideMark/>
          </w:tcPr>
          <w:p w14:paraId="3E1CA298" w14:textId="77777777" w:rsidR="000418B5" w:rsidRPr="001E3C90" w:rsidRDefault="000418B5" w:rsidP="00CD76AA">
            <w:pPr>
              <w:spacing w:after="0" w:line="240" w:lineRule="auto"/>
              <w:jc w:val="right"/>
              <w:rPr>
                <w:rFonts w:eastAsia="Times New Roman" w:cs="Times New Roman"/>
                <w:color w:val="002060"/>
                <w:sz w:val="16"/>
                <w:szCs w:val="16"/>
                <w:lang w:eastAsia="es-DO"/>
              </w:rPr>
            </w:pPr>
            <w:r w:rsidRPr="001E3C90">
              <w:rPr>
                <w:rFonts w:eastAsia="Times New Roman" w:cs="Times New Roman"/>
                <w:color w:val="002060"/>
                <w:sz w:val="16"/>
                <w:szCs w:val="16"/>
                <w:lang w:eastAsia="es-DO"/>
              </w:rPr>
              <w:t>102,449</w:t>
            </w:r>
          </w:p>
        </w:tc>
        <w:tc>
          <w:tcPr>
            <w:tcW w:w="800" w:type="dxa"/>
            <w:tcBorders>
              <w:top w:val="nil"/>
              <w:left w:val="nil"/>
              <w:bottom w:val="single" w:sz="4" w:space="0" w:color="auto"/>
              <w:right w:val="single" w:sz="4" w:space="0" w:color="auto"/>
            </w:tcBorders>
            <w:shd w:val="clear" w:color="auto" w:fill="auto"/>
            <w:vAlign w:val="center"/>
            <w:hideMark/>
          </w:tcPr>
          <w:p w14:paraId="6B967956" w14:textId="77777777" w:rsidR="000418B5" w:rsidRPr="001E3C90" w:rsidRDefault="000418B5" w:rsidP="00CD76AA">
            <w:pPr>
              <w:spacing w:after="0" w:line="240" w:lineRule="auto"/>
              <w:jc w:val="right"/>
              <w:rPr>
                <w:rFonts w:eastAsia="Times New Roman" w:cs="Times New Roman"/>
                <w:color w:val="002060"/>
                <w:sz w:val="16"/>
                <w:szCs w:val="16"/>
                <w:lang w:eastAsia="es-DO"/>
              </w:rPr>
            </w:pPr>
            <w:r w:rsidRPr="001E3C90">
              <w:rPr>
                <w:rFonts w:eastAsia="Times New Roman" w:cs="Times New Roman"/>
                <w:color w:val="002060"/>
                <w:sz w:val="16"/>
                <w:szCs w:val="16"/>
                <w:lang w:eastAsia="es-DO"/>
              </w:rPr>
              <w:t>98,573</w:t>
            </w:r>
          </w:p>
        </w:tc>
        <w:tc>
          <w:tcPr>
            <w:tcW w:w="800" w:type="dxa"/>
            <w:tcBorders>
              <w:top w:val="nil"/>
              <w:left w:val="nil"/>
              <w:bottom w:val="single" w:sz="4" w:space="0" w:color="auto"/>
              <w:right w:val="single" w:sz="4" w:space="0" w:color="auto"/>
            </w:tcBorders>
            <w:shd w:val="clear" w:color="auto" w:fill="auto"/>
            <w:vAlign w:val="center"/>
            <w:hideMark/>
          </w:tcPr>
          <w:p w14:paraId="06B9BA1A" w14:textId="77777777" w:rsidR="000418B5" w:rsidRPr="001E3C90" w:rsidRDefault="000418B5" w:rsidP="00CD76AA">
            <w:pPr>
              <w:spacing w:after="0" w:line="240" w:lineRule="auto"/>
              <w:jc w:val="right"/>
              <w:rPr>
                <w:rFonts w:eastAsia="Times New Roman" w:cs="Times New Roman"/>
                <w:color w:val="002060"/>
                <w:sz w:val="16"/>
                <w:szCs w:val="16"/>
                <w:lang w:eastAsia="es-DO"/>
              </w:rPr>
            </w:pPr>
            <w:r w:rsidRPr="001E3C90">
              <w:rPr>
                <w:rFonts w:eastAsia="Times New Roman" w:cs="Times New Roman"/>
                <w:color w:val="002060"/>
                <w:sz w:val="16"/>
                <w:szCs w:val="16"/>
                <w:lang w:eastAsia="es-DO"/>
              </w:rPr>
              <w:t>99,185</w:t>
            </w:r>
          </w:p>
        </w:tc>
        <w:tc>
          <w:tcPr>
            <w:tcW w:w="1121" w:type="dxa"/>
            <w:tcBorders>
              <w:top w:val="nil"/>
              <w:left w:val="nil"/>
              <w:bottom w:val="single" w:sz="4" w:space="0" w:color="auto"/>
              <w:right w:val="single" w:sz="4" w:space="0" w:color="auto"/>
            </w:tcBorders>
            <w:shd w:val="clear" w:color="auto" w:fill="auto"/>
            <w:vAlign w:val="center"/>
            <w:hideMark/>
          </w:tcPr>
          <w:p w14:paraId="1E25339D"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300,000</w:t>
            </w:r>
          </w:p>
        </w:tc>
      </w:tr>
      <w:tr w:rsidR="000418B5" w:rsidRPr="001E3C90" w14:paraId="6696F870" w14:textId="77777777" w:rsidTr="00CD76AA">
        <w:trPr>
          <w:trHeight w:val="331"/>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BAF777E"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52</w:t>
            </w:r>
          </w:p>
        </w:tc>
        <w:tc>
          <w:tcPr>
            <w:tcW w:w="1121" w:type="dxa"/>
            <w:tcBorders>
              <w:top w:val="nil"/>
              <w:left w:val="nil"/>
              <w:bottom w:val="single" w:sz="4" w:space="0" w:color="auto"/>
              <w:right w:val="single" w:sz="4" w:space="0" w:color="auto"/>
            </w:tcBorders>
            <w:shd w:val="clear" w:color="auto" w:fill="auto"/>
            <w:vAlign w:val="center"/>
            <w:hideMark/>
          </w:tcPr>
          <w:p w14:paraId="6587C9BA"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MINERD</w:t>
            </w:r>
          </w:p>
        </w:tc>
        <w:tc>
          <w:tcPr>
            <w:tcW w:w="3043" w:type="dxa"/>
            <w:tcBorders>
              <w:top w:val="nil"/>
              <w:left w:val="nil"/>
              <w:bottom w:val="single" w:sz="4" w:space="0" w:color="auto"/>
              <w:right w:val="single" w:sz="4" w:space="0" w:color="auto"/>
            </w:tcBorders>
            <w:shd w:val="clear" w:color="auto" w:fill="auto"/>
            <w:vAlign w:val="center"/>
            <w:hideMark/>
          </w:tcPr>
          <w:p w14:paraId="2552E42D"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Cantidad estudiantes inscritos en la educación media de adultos.</w:t>
            </w:r>
          </w:p>
        </w:tc>
        <w:tc>
          <w:tcPr>
            <w:tcW w:w="1121" w:type="dxa"/>
            <w:tcBorders>
              <w:top w:val="nil"/>
              <w:left w:val="nil"/>
              <w:bottom w:val="single" w:sz="4" w:space="0" w:color="auto"/>
              <w:right w:val="single" w:sz="4" w:space="0" w:color="auto"/>
            </w:tcBorders>
            <w:shd w:val="clear" w:color="auto" w:fill="auto"/>
            <w:vAlign w:val="center"/>
            <w:hideMark/>
          </w:tcPr>
          <w:p w14:paraId="780852A2"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166,997</w:t>
            </w:r>
          </w:p>
        </w:tc>
        <w:tc>
          <w:tcPr>
            <w:tcW w:w="881" w:type="dxa"/>
            <w:tcBorders>
              <w:top w:val="nil"/>
              <w:left w:val="nil"/>
              <w:bottom w:val="single" w:sz="4" w:space="0" w:color="auto"/>
              <w:right w:val="single" w:sz="4" w:space="0" w:color="auto"/>
            </w:tcBorders>
            <w:shd w:val="clear" w:color="auto" w:fill="auto"/>
            <w:vAlign w:val="center"/>
            <w:hideMark/>
          </w:tcPr>
          <w:p w14:paraId="72570B35"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171,082</w:t>
            </w:r>
          </w:p>
        </w:tc>
        <w:tc>
          <w:tcPr>
            <w:tcW w:w="800" w:type="dxa"/>
            <w:tcBorders>
              <w:top w:val="nil"/>
              <w:left w:val="nil"/>
              <w:bottom w:val="single" w:sz="4" w:space="0" w:color="auto"/>
              <w:right w:val="single" w:sz="4" w:space="0" w:color="auto"/>
            </w:tcBorders>
            <w:shd w:val="clear" w:color="auto" w:fill="auto"/>
            <w:vAlign w:val="center"/>
            <w:hideMark/>
          </w:tcPr>
          <w:p w14:paraId="1055E1EC" w14:textId="77777777" w:rsidR="000418B5" w:rsidRPr="001E3C90" w:rsidRDefault="000418B5" w:rsidP="00CD76AA">
            <w:pPr>
              <w:spacing w:after="0" w:line="240" w:lineRule="auto"/>
              <w:jc w:val="right"/>
              <w:rPr>
                <w:rFonts w:eastAsia="Times New Roman" w:cs="Times New Roman"/>
                <w:color w:val="002060"/>
                <w:sz w:val="16"/>
                <w:szCs w:val="16"/>
                <w:lang w:eastAsia="es-DO"/>
              </w:rPr>
            </w:pPr>
            <w:r w:rsidRPr="001E3C90">
              <w:rPr>
                <w:rFonts w:eastAsia="Times New Roman" w:cs="Times New Roman"/>
                <w:color w:val="002060"/>
                <w:sz w:val="16"/>
                <w:szCs w:val="16"/>
                <w:lang w:eastAsia="es-DO"/>
              </w:rPr>
              <w:t>164,126</w:t>
            </w:r>
          </w:p>
        </w:tc>
        <w:tc>
          <w:tcPr>
            <w:tcW w:w="800" w:type="dxa"/>
            <w:tcBorders>
              <w:top w:val="nil"/>
              <w:left w:val="nil"/>
              <w:bottom w:val="single" w:sz="4" w:space="0" w:color="auto"/>
              <w:right w:val="single" w:sz="4" w:space="0" w:color="auto"/>
            </w:tcBorders>
            <w:shd w:val="clear" w:color="auto" w:fill="auto"/>
            <w:vAlign w:val="center"/>
            <w:hideMark/>
          </w:tcPr>
          <w:p w14:paraId="49C8E357" w14:textId="77777777" w:rsidR="000418B5" w:rsidRPr="001E3C90" w:rsidRDefault="000418B5" w:rsidP="00CD76AA">
            <w:pPr>
              <w:spacing w:after="0" w:line="240" w:lineRule="auto"/>
              <w:jc w:val="right"/>
              <w:rPr>
                <w:rFonts w:eastAsia="Times New Roman" w:cs="Times New Roman"/>
                <w:color w:val="002060"/>
                <w:sz w:val="16"/>
                <w:szCs w:val="16"/>
                <w:lang w:eastAsia="es-DO"/>
              </w:rPr>
            </w:pPr>
            <w:r w:rsidRPr="001E3C90">
              <w:rPr>
                <w:rFonts w:eastAsia="Times New Roman" w:cs="Times New Roman"/>
                <w:color w:val="002060"/>
                <w:sz w:val="16"/>
                <w:szCs w:val="16"/>
                <w:lang w:eastAsia="es-DO"/>
              </w:rPr>
              <w:t>169,064</w:t>
            </w:r>
          </w:p>
        </w:tc>
        <w:tc>
          <w:tcPr>
            <w:tcW w:w="1121" w:type="dxa"/>
            <w:tcBorders>
              <w:top w:val="nil"/>
              <w:left w:val="nil"/>
              <w:bottom w:val="single" w:sz="4" w:space="0" w:color="auto"/>
              <w:right w:val="single" w:sz="4" w:space="0" w:color="auto"/>
            </w:tcBorders>
            <w:shd w:val="clear" w:color="auto" w:fill="auto"/>
            <w:vAlign w:val="center"/>
            <w:hideMark/>
          </w:tcPr>
          <w:p w14:paraId="3AC65AD2"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300,000</w:t>
            </w:r>
          </w:p>
        </w:tc>
      </w:tr>
      <w:tr w:rsidR="000418B5" w:rsidRPr="001E3C90" w14:paraId="358956B3" w14:textId="77777777" w:rsidTr="00CD76AA">
        <w:trPr>
          <w:trHeight w:val="666"/>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8C5CBD6"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53</w:t>
            </w:r>
          </w:p>
        </w:tc>
        <w:tc>
          <w:tcPr>
            <w:tcW w:w="1121" w:type="dxa"/>
            <w:tcBorders>
              <w:top w:val="nil"/>
              <w:left w:val="nil"/>
              <w:bottom w:val="single" w:sz="4" w:space="0" w:color="auto"/>
              <w:right w:val="single" w:sz="4" w:space="0" w:color="auto"/>
            </w:tcBorders>
            <w:shd w:val="clear" w:color="auto" w:fill="auto"/>
            <w:vAlign w:val="center"/>
            <w:hideMark/>
          </w:tcPr>
          <w:p w14:paraId="6729A0D7"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MINERD</w:t>
            </w:r>
          </w:p>
        </w:tc>
        <w:tc>
          <w:tcPr>
            <w:tcW w:w="3043" w:type="dxa"/>
            <w:tcBorders>
              <w:top w:val="nil"/>
              <w:left w:val="nil"/>
              <w:bottom w:val="single" w:sz="4" w:space="0" w:color="auto"/>
              <w:right w:val="single" w:sz="4" w:space="0" w:color="auto"/>
            </w:tcBorders>
            <w:shd w:val="clear" w:color="auto" w:fill="auto"/>
            <w:vAlign w:val="center"/>
            <w:hideMark/>
          </w:tcPr>
          <w:p w14:paraId="430C389D"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Promedio de los puntajes en primera convocatoria de Pruebas Nacionales de los estudiantes de educación básica de jóvenes y adultos (Escala: 0 a 30).</w:t>
            </w:r>
          </w:p>
        </w:tc>
        <w:tc>
          <w:tcPr>
            <w:tcW w:w="1121" w:type="dxa"/>
            <w:tcBorders>
              <w:top w:val="nil"/>
              <w:left w:val="nil"/>
              <w:bottom w:val="single" w:sz="4" w:space="0" w:color="auto"/>
              <w:right w:val="single" w:sz="4" w:space="0" w:color="auto"/>
            </w:tcBorders>
            <w:shd w:val="clear" w:color="auto" w:fill="auto"/>
            <w:vAlign w:val="center"/>
            <w:hideMark/>
          </w:tcPr>
          <w:p w14:paraId="46E4B713"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16.22</w:t>
            </w:r>
          </w:p>
        </w:tc>
        <w:tc>
          <w:tcPr>
            <w:tcW w:w="881" w:type="dxa"/>
            <w:tcBorders>
              <w:top w:val="nil"/>
              <w:left w:val="nil"/>
              <w:bottom w:val="single" w:sz="4" w:space="0" w:color="auto"/>
              <w:right w:val="single" w:sz="4" w:space="0" w:color="auto"/>
            </w:tcBorders>
            <w:shd w:val="clear" w:color="auto" w:fill="auto"/>
            <w:vAlign w:val="center"/>
            <w:hideMark/>
          </w:tcPr>
          <w:p w14:paraId="4F503E26"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16.69</w:t>
            </w:r>
          </w:p>
        </w:tc>
        <w:tc>
          <w:tcPr>
            <w:tcW w:w="800" w:type="dxa"/>
            <w:tcBorders>
              <w:top w:val="nil"/>
              <w:left w:val="nil"/>
              <w:bottom w:val="single" w:sz="4" w:space="0" w:color="auto"/>
              <w:right w:val="single" w:sz="4" w:space="0" w:color="auto"/>
            </w:tcBorders>
            <w:shd w:val="clear" w:color="auto" w:fill="auto"/>
            <w:vAlign w:val="center"/>
            <w:hideMark/>
          </w:tcPr>
          <w:p w14:paraId="546D275F"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16.54</w:t>
            </w:r>
          </w:p>
        </w:tc>
        <w:tc>
          <w:tcPr>
            <w:tcW w:w="800" w:type="dxa"/>
            <w:tcBorders>
              <w:top w:val="nil"/>
              <w:left w:val="nil"/>
              <w:bottom w:val="single" w:sz="4" w:space="0" w:color="auto"/>
              <w:right w:val="single" w:sz="4" w:space="0" w:color="auto"/>
            </w:tcBorders>
            <w:shd w:val="clear" w:color="auto" w:fill="auto"/>
            <w:vAlign w:val="center"/>
            <w:hideMark/>
          </w:tcPr>
          <w:p w14:paraId="7A8C531B"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16.51</w:t>
            </w:r>
          </w:p>
        </w:tc>
        <w:tc>
          <w:tcPr>
            <w:tcW w:w="1121" w:type="dxa"/>
            <w:tcBorders>
              <w:top w:val="nil"/>
              <w:left w:val="nil"/>
              <w:bottom w:val="single" w:sz="4" w:space="0" w:color="auto"/>
              <w:right w:val="single" w:sz="4" w:space="0" w:color="auto"/>
            </w:tcBorders>
            <w:shd w:val="clear" w:color="auto" w:fill="auto"/>
            <w:vAlign w:val="center"/>
            <w:hideMark/>
          </w:tcPr>
          <w:p w14:paraId="745D2CB7"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17.89</w:t>
            </w:r>
          </w:p>
        </w:tc>
      </w:tr>
      <w:tr w:rsidR="000418B5" w:rsidRPr="001E3C90" w14:paraId="0946BAEF" w14:textId="77777777" w:rsidTr="00CD76AA">
        <w:trPr>
          <w:trHeight w:val="9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70CFF25B"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54</w:t>
            </w:r>
          </w:p>
        </w:tc>
        <w:tc>
          <w:tcPr>
            <w:tcW w:w="1121" w:type="dxa"/>
            <w:tcBorders>
              <w:top w:val="nil"/>
              <w:left w:val="nil"/>
              <w:bottom w:val="single" w:sz="4" w:space="0" w:color="auto"/>
              <w:right w:val="single" w:sz="4" w:space="0" w:color="auto"/>
            </w:tcBorders>
            <w:shd w:val="clear" w:color="auto" w:fill="auto"/>
            <w:vAlign w:val="center"/>
            <w:hideMark/>
          </w:tcPr>
          <w:p w14:paraId="74918B63"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MINERD</w:t>
            </w:r>
          </w:p>
        </w:tc>
        <w:tc>
          <w:tcPr>
            <w:tcW w:w="3043" w:type="dxa"/>
            <w:tcBorders>
              <w:top w:val="nil"/>
              <w:left w:val="nil"/>
              <w:bottom w:val="single" w:sz="4" w:space="0" w:color="auto"/>
              <w:right w:val="single" w:sz="4" w:space="0" w:color="auto"/>
            </w:tcBorders>
            <w:shd w:val="clear" w:color="auto" w:fill="auto"/>
            <w:vAlign w:val="center"/>
            <w:hideMark/>
          </w:tcPr>
          <w:p w14:paraId="0E9D3866"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Promedio de los puntajes en primera convocatoria de Pruebas Nacionales de los estudiantes de educación media de jóvenes y adultos (Escala: 0 a 30).</w:t>
            </w:r>
          </w:p>
        </w:tc>
        <w:tc>
          <w:tcPr>
            <w:tcW w:w="1121" w:type="dxa"/>
            <w:tcBorders>
              <w:top w:val="nil"/>
              <w:left w:val="nil"/>
              <w:bottom w:val="single" w:sz="4" w:space="0" w:color="auto"/>
              <w:right w:val="single" w:sz="4" w:space="0" w:color="auto"/>
            </w:tcBorders>
            <w:shd w:val="clear" w:color="auto" w:fill="auto"/>
            <w:vAlign w:val="center"/>
            <w:hideMark/>
          </w:tcPr>
          <w:p w14:paraId="40895607"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16.47</w:t>
            </w:r>
          </w:p>
        </w:tc>
        <w:tc>
          <w:tcPr>
            <w:tcW w:w="881" w:type="dxa"/>
            <w:tcBorders>
              <w:top w:val="nil"/>
              <w:left w:val="nil"/>
              <w:bottom w:val="single" w:sz="4" w:space="0" w:color="auto"/>
              <w:right w:val="single" w:sz="4" w:space="0" w:color="auto"/>
            </w:tcBorders>
            <w:shd w:val="clear" w:color="auto" w:fill="auto"/>
            <w:vAlign w:val="center"/>
            <w:hideMark/>
          </w:tcPr>
          <w:p w14:paraId="6FB6347D"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16.49</w:t>
            </w:r>
          </w:p>
        </w:tc>
        <w:tc>
          <w:tcPr>
            <w:tcW w:w="800" w:type="dxa"/>
            <w:tcBorders>
              <w:top w:val="nil"/>
              <w:left w:val="nil"/>
              <w:bottom w:val="single" w:sz="4" w:space="0" w:color="auto"/>
              <w:right w:val="single" w:sz="4" w:space="0" w:color="auto"/>
            </w:tcBorders>
            <w:shd w:val="clear" w:color="auto" w:fill="auto"/>
            <w:vAlign w:val="center"/>
            <w:hideMark/>
          </w:tcPr>
          <w:p w14:paraId="3C089978"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16.26</w:t>
            </w:r>
          </w:p>
        </w:tc>
        <w:tc>
          <w:tcPr>
            <w:tcW w:w="800" w:type="dxa"/>
            <w:tcBorders>
              <w:top w:val="nil"/>
              <w:left w:val="nil"/>
              <w:bottom w:val="single" w:sz="4" w:space="0" w:color="auto"/>
              <w:right w:val="single" w:sz="4" w:space="0" w:color="auto"/>
            </w:tcBorders>
            <w:shd w:val="clear" w:color="auto" w:fill="auto"/>
            <w:vAlign w:val="center"/>
            <w:hideMark/>
          </w:tcPr>
          <w:p w14:paraId="30F46663"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18.32</w:t>
            </w:r>
          </w:p>
        </w:tc>
        <w:tc>
          <w:tcPr>
            <w:tcW w:w="1121" w:type="dxa"/>
            <w:tcBorders>
              <w:top w:val="nil"/>
              <w:left w:val="nil"/>
              <w:bottom w:val="single" w:sz="4" w:space="0" w:color="auto"/>
              <w:right w:val="single" w:sz="4" w:space="0" w:color="auto"/>
            </w:tcBorders>
            <w:shd w:val="clear" w:color="auto" w:fill="auto"/>
            <w:vAlign w:val="center"/>
            <w:hideMark/>
          </w:tcPr>
          <w:p w14:paraId="2B08BCFB" w14:textId="77777777" w:rsidR="000418B5" w:rsidRPr="001E3C90" w:rsidRDefault="000418B5" w:rsidP="00CD76AA">
            <w:pPr>
              <w:spacing w:after="0" w:line="240" w:lineRule="auto"/>
              <w:jc w:val="center"/>
              <w:rPr>
                <w:rFonts w:eastAsia="Times New Roman" w:cs="Times New Roman"/>
                <w:color w:val="002060"/>
                <w:sz w:val="16"/>
                <w:szCs w:val="16"/>
                <w:lang w:eastAsia="es-DO"/>
              </w:rPr>
            </w:pPr>
            <w:r w:rsidRPr="001E3C90">
              <w:rPr>
                <w:rFonts w:eastAsia="Times New Roman" w:cs="Times New Roman"/>
                <w:color w:val="002060"/>
                <w:sz w:val="16"/>
                <w:szCs w:val="16"/>
                <w:lang w:eastAsia="es-DO"/>
              </w:rPr>
              <w:t>17.09</w:t>
            </w:r>
          </w:p>
        </w:tc>
      </w:tr>
      <w:tr w:rsidR="000418B5" w:rsidRPr="001E3C90" w14:paraId="624FF980" w14:textId="77777777" w:rsidTr="00CD76AA">
        <w:trPr>
          <w:trHeight w:val="744"/>
        </w:trPr>
        <w:tc>
          <w:tcPr>
            <w:tcW w:w="9531" w:type="dxa"/>
            <w:gridSpan w:val="8"/>
            <w:tcBorders>
              <w:top w:val="single" w:sz="4" w:space="0" w:color="auto"/>
              <w:left w:val="nil"/>
              <w:bottom w:val="nil"/>
              <w:right w:val="nil"/>
            </w:tcBorders>
            <w:shd w:val="clear" w:color="auto" w:fill="auto"/>
            <w:vAlign w:val="center"/>
            <w:hideMark/>
          </w:tcPr>
          <w:p w14:paraId="797E1CD1"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Notas:</w:t>
            </w:r>
            <w:r w:rsidRPr="001E3C90">
              <w:rPr>
                <w:rFonts w:eastAsia="Times New Roman" w:cs="Times New Roman"/>
                <w:color w:val="002060"/>
                <w:sz w:val="16"/>
                <w:szCs w:val="16"/>
                <w:lang w:eastAsia="es-DO"/>
              </w:rPr>
              <w:br/>
              <w:t xml:space="preserve">(1) Fuente: reportados en Sigob los datos de Enhogar (2017-2018) y ENA (2019). </w:t>
            </w:r>
          </w:p>
          <w:p w14:paraId="76246E64" w14:textId="77777777" w:rsidR="000418B5" w:rsidRPr="001E3C90" w:rsidRDefault="000418B5" w:rsidP="00CD76AA">
            <w:pPr>
              <w:spacing w:after="0" w:line="240" w:lineRule="auto"/>
              <w:rPr>
                <w:rFonts w:eastAsia="Times New Roman" w:cs="Times New Roman"/>
                <w:color w:val="002060"/>
                <w:sz w:val="16"/>
                <w:szCs w:val="16"/>
                <w:lang w:eastAsia="es-DO"/>
              </w:rPr>
            </w:pPr>
            <w:r w:rsidRPr="001E3C90">
              <w:rPr>
                <w:rFonts w:eastAsia="Times New Roman" w:cs="Times New Roman"/>
                <w:color w:val="002060"/>
                <w:sz w:val="16"/>
                <w:szCs w:val="16"/>
                <w:lang w:eastAsia="es-DO"/>
              </w:rPr>
              <w:t>* No se dispone de los datos.</w:t>
            </w:r>
          </w:p>
          <w:p w14:paraId="6EABE4E4" w14:textId="77777777" w:rsidR="000418B5" w:rsidRPr="001E3C90" w:rsidRDefault="000418B5" w:rsidP="00CD76AA">
            <w:pPr>
              <w:spacing w:after="0" w:line="240" w:lineRule="auto"/>
              <w:rPr>
                <w:rFonts w:eastAsia="Times New Roman" w:cs="Times New Roman"/>
                <w:color w:val="002060"/>
                <w:sz w:val="16"/>
                <w:szCs w:val="16"/>
                <w:lang w:eastAsia="es-DO"/>
              </w:rPr>
            </w:pPr>
          </w:p>
          <w:p w14:paraId="5378F4B1" w14:textId="77777777" w:rsidR="000418B5" w:rsidRPr="001E3C90" w:rsidRDefault="000418B5" w:rsidP="00CD76AA">
            <w:pPr>
              <w:spacing w:after="0" w:line="240" w:lineRule="auto"/>
              <w:rPr>
                <w:rFonts w:eastAsia="Times New Roman" w:cs="Times New Roman"/>
                <w:color w:val="002060"/>
                <w:sz w:val="16"/>
                <w:szCs w:val="16"/>
                <w:lang w:eastAsia="es-DO"/>
              </w:rPr>
            </w:pPr>
          </w:p>
        </w:tc>
      </w:tr>
    </w:tbl>
    <w:p w14:paraId="3983A4AA" w14:textId="77777777" w:rsidR="000418B5" w:rsidRPr="00652421" w:rsidRDefault="000418B5" w:rsidP="000418B5">
      <w:pPr>
        <w:spacing w:line="360" w:lineRule="auto"/>
        <w:rPr>
          <w:rFonts w:eastAsiaTheme="majorEastAsia" w:cs="Times New Roman"/>
          <w:b/>
          <w:color w:val="002060"/>
          <w:szCs w:val="18"/>
          <w:lang w:eastAsia="es-DO"/>
        </w:rPr>
      </w:pPr>
      <w:r w:rsidRPr="00652421">
        <w:rPr>
          <w:rFonts w:cs="Times New Roman"/>
          <w:b/>
          <w:color w:val="002060"/>
          <w:szCs w:val="18"/>
        </w:rPr>
        <w:br w:type="page"/>
      </w:r>
    </w:p>
    <w:p w14:paraId="0A50F384" w14:textId="49DFB7A8" w:rsidR="000418B5" w:rsidRPr="00CD76AA" w:rsidRDefault="00CD76AA" w:rsidP="00F14C38">
      <w:pPr>
        <w:pStyle w:val="Ttulo2"/>
        <w:numPr>
          <w:ilvl w:val="0"/>
          <w:numId w:val="217"/>
        </w:numPr>
        <w:rPr>
          <w:b/>
        </w:rPr>
      </w:pPr>
      <w:bookmarkStart w:id="105" w:name="_Toc60054876"/>
      <w:r w:rsidRPr="00CD76AA">
        <w:rPr>
          <w:b/>
        </w:rPr>
        <w:lastRenderedPageBreak/>
        <w:t>CURR</w:t>
      </w:r>
      <w:r w:rsidRPr="00CD76AA">
        <w:rPr>
          <w:rFonts w:hint="eastAsia"/>
          <w:b/>
        </w:rPr>
        <w:t>Í</w:t>
      </w:r>
      <w:r w:rsidRPr="00CD76AA">
        <w:rPr>
          <w:b/>
        </w:rPr>
        <w:t>CULO Y EVALUACI</w:t>
      </w:r>
      <w:r w:rsidRPr="00CD76AA">
        <w:rPr>
          <w:rFonts w:hint="eastAsia"/>
          <w:b/>
        </w:rPr>
        <w:t>Ó</w:t>
      </w:r>
      <w:r w:rsidRPr="00CD76AA">
        <w:rPr>
          <w:b/>
        </w:rPr>
        <w:t>N</w:t>
      </w:r>
      <w:bookmarkEnd w:id="105"/>
      <w:r w:rsidRPr="00CD76AA">
        <w:rPr>
          <w:b/>
        </w:rPr>
        <w:t xml:space="preserve"> </w:t>
      </w:r>
    </w:p>
    <w:p w14:paraId="5E9AB5B1" w14:textId="77777777" w:rsidR="000418B5" w:rsidRPr="00652421" w:rsidRDefault="000418B5" w:rsidP="00CD76AA">
      <w:pPr>
        <w:spacing w:after="0" w:line="360" w:lineRule="auto"/>
        <w:rPr>
          <w:rFonts w:cs="Times New Roman"/>
          <w:color w:val="002060"/>
          <w:szCs w:val="18"/>
        </w:rPr>
      </w:pPr>
    </w:p>
    <w:p w14:paraId="70391D9E" w14:textId="77777777" w:rsidR="000418B5" w:rsidRPr="00652421" w:rsidRDefault="000418B5" w:rsidP="004E02DB">
      <w:pPr>
        <w:spacing w:line="360" w:lineRule="auto"/>
        <w:rPr>
          <w:rFonts w:cs="Times New Roman"/>
          <w:color w:val="002060"/>
          <w:szCs w:val="18"/>
        </w:rPr>
      </w:pPr>
      <w:r w:rsidRPr="00652421">
        <w:rPr>
          <w:rFonts w:cs="Times New Roman"/>
          <w:color w:val="002060"/>
          <w:szCs w:val="18"/>
        </w:rPr>
        <w:t>El objetivo de esta intervención es asegurar un efectivo desarrollo del currículo actualizado en cada centro educativo, que propicie una mejora significativa en los aprendizajes de los estudiantes, promoviendo al máximo su desarrollo pleno e integral; y fortalecer el sistema de evaluación y seguimiento, a fin de retroalimentar continuamente al propio currículo, los procesos y logros de los objetivos, al desempeño de los actores educativos y a las políticas educativas.</w:t>
      </w:r>
    </w:p>
    <w:p w14:paraId="5A3219D4" w14:textId="77777777" w:rsidR="000418B5" w:rsidRPr="00652421" w:rsidRDefault="000418B5" w:rsidP="004E02DB">
      <w:pPr>
        <w:spacing w:line="360" w:lineRule="auto"/>
        <w:rPr>
          <w:rFonts w:cs="Times New Roman"/>
          <w:color w:val="002060"/>
          <w:szCs w:val="18"/>
        </w:rPr>
      </w:pPr>
      <w:r w:rsidRPr="00652421">
        <w:rPr>
          <w:rFonts w:cs="Times New Roman"/>
          <w:color w:val="002060"/>
          <w:szCs w:val="18"/>
        </w:rPr>
        <w:t>Con esta intervención, se puso a disposición de la comunidad educativa dominicana el currículo completo de los niveles inicial, primario y secundario, revisado y actualizado, secuenciado y coherente,  cuyo objetivo es propiciar la mejora de la práctica educativa de los docentes, así como la mejora cualitativa de los aprendizajes de los estudiantes, promoviendo al máximo su desarrollo pleno e integral, en el ejercicio de derechos, valores, actitudes y principios éticos y de ciudadanía responsable en un plano de igualdad, equidad de género y convivencia pacífica en todos los niveles, modalidades y subsistemas.</w:t>
      </w:r>
    </w:p>
    <w:p w14:paraId="4F15B55A" w14:textId="77777777" w:rsidR="000418B5" w:rsidRPr="00652421" w:rsidRDefault="000418B5" w:rsidP="000418B5">
      <w:pPr>
        <w:pStyle w:val="NormalWeb"/>
        <w:spacing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En los momentos tan particulares y especiales debido a la pandemia covid-19, se ha puesto mayor énfasis en el desarrollo de conformación de equipos de trabajo, apoyándonos en las instituciones que de manera oportuna han brindado su apoyo para dar continuidad a la educación. En este sentido, a continuación, se presentan las acciones ejecutadas durante el año 2020.</w:t>
      </w:r>
    </w:p>
    <w:p w14:paraId="0EDB27A6" w14:textId="77777777" w:rsidR="000418B5" w:rsidRPr="004E02DB" w:rsidRDefault="000418B5" w:rsidP="004E02DB">
      <w:pPr>
        <w:spacing w:line="360" w:lineRule="auto"/>
        <w:rPr>
          <w:rFonts w:cs="Times New Roman"/>
          <w:b/>
          <w:i/>
          <w:color w:val="002060"/>
          <w:szCs w:val="18"/>
          <w:u w:val="single"/>
        </w:rPr>
      </w:pPr>
      <w:r w:rsidRPr="004E02DB">
        <w:rPr>
          <w:rFonts w:cs="Times New Roman"/>
          <w:b/>
          <w:i/>
          <w:color w:val="002060"/>
          <w:szCs w:val="18"/>
          <w:u w:val="single"/>
        </w:rPr>
        <w:t>6.1. Acciones desarrolladas para dar respuesta a la educación a distancia frente a la pandemia covid-19</w:t>
      </w:r>
    </w:p>
    <w:p w14:paraId="088CB8A4" w14:textId="77777777" w:rsidR="000418B5" w:rsidRPr="00652421" w:rsidRDefault="000418B5" w:rsidP="000418B5">
      <w:pPr>
        <w:pStyle w:val="NormalWeb"/>
        <w:spacing w:after="0" w:afterAutospacing="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 En el ámbito curricular, el Ministerio de Educación ha tenido como prioridad la preparación de un año escolar 2020-2021 atípico debido a la pandemia covid-19, en una modalidad a distancia, con el firme propósito de que las niñas, niños, adolescentes, jóvenes y adultos continúen sus aprendizajes, preservando la salud de ellos y todos los actores del sistema educativo preuniversitario. </w:t>
      </w:r>
    </w:p>
    <w:p w14:paraId="19941AEF" w14:textId="77777777" w:rsidR="000418B5" w:rsidRPr="00652421" w:rsidRDefault="000418B5" w:rsidP="000418B5">
      <w:pPr>
        <w:pStyle w:val="NormalWeb"/>
        <w:spacing w:after="0" w:afterAutospacing="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Para dar respuesta a este gran desafío, en el trimestre agosto-octubre de 2020, se conformó una comisión de priorización, integrada por especialistas curriculares y tres miembros de la Asociación Dominicana de Profesores (ADP). El propósito central de la comisión fue la </w:t>
      </w:r>
      <w:r w:rsidRPr="00652421">
        <w:rPr>
          <w:rFonts w:ascii="Artifex CF Extra Light" w:hAnsi="Artifex CF Extra Light"/>
          <w:color w:val="002060"/>
          <w:sz w:val="18"/>
          <w:szCs w:val="18"/>
        </w:rPr>
        <w:lastRenderedPageBreak/>
        <w:t xml:space="preserve">realización de la priorización de las mallas curriculares de los diferentes niveles en tiempo de pandemia, es decir, estuvo focalizada en el año escolar 2020-2021. Los criterios utilizados para la primera priorización de las mallas curriculares fueron: </w:t>
      </w:r>
    </w:p>
    <w:p w14:paraId="61DA14DE" w14:textId="77777777" w:rsidR="000418B5" w:rsidRPr="00652421" w:rsidRDefault="000418B5" w:rsidP="00495A63">
      <w:pPr>
        <w:pStyle w:val="NormalWeb"/>
        <w:numPr>
          <w:ilvl w:val="0"/>
          <w:numId w:val="55"/>
        </w:numPr>
        <w:spacing w:after="0" w:afterAutospacing="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Tiempo de duración del año escolar.</w:t>
      </w:r>
    </w:p>
    <w:p w14:paraId="065F84E2" w14:textId="77777777" w:rsidR="000418B5" w:rsidRPr="00652421" w:rsidRDefault="000418B5" w:rsidP="00495A63">
      <w:pPr>
        <w:pStyle w:val="Prrafodelista"/>
        <w:numPr>
          <w:ilvl w:val="0"/>
          <w:numId w:val="55"/>
        </w:numPr>
        <w:spacing w:after="0" w:line="360" w:lineRule="auto"/>
        <w:rPr>
          <w:rFonts w:cs="Times New Roman"/>
          <w:color w:val="002060"/>
          <w:szCs w:val="18"/>
        </w:rPr>
      </w:pPr>
      <w:r w:rsidRPr="00652421">
        <w:rPr>
          <w:rFonts w:cs="Times New Roman"/>
          <w:color w:val="002060"/>
          <w:szCs w:val="18"/>
        </w:rPr>
        <w:t>Reducción de contenidos e indicadores que podían ser abordados desde otras competencias sin que afectaran el alcance de las mismas.</w:t>
      </w:r>
    </w:p>
    <w:p w14:paraId="19798BB9" w14:textId="77777777" w:rsidR="000418B5" w:rsidRPr="00652421" w:rsidRDefault="000418B5" w:rsidP="00495A63">
      <w:pPr>
        <w:pStyle w:val="Prrafodelista"/>
        <w:numPr>
          <w:ilvl w:val="0"/>
          <w:numId w:val="55"/>
        </w:numPr>
        <w:spacing w:after="0" w:line="360" w:lineRule="auto"/>
        <w:rPr>
          <w:rFonts w:cs="Times New Roman"/>
          <w:color w:val="002060"/>
          <w:szCs w:val="18"/>
        </w:rPr>
      </w:pPr>
      <w:r w:rsidRPr="00652421">
        <w:rPr>
          <w:rFonts w:cs="Times New Roman"/>
          <w:color w:val="002060"/>
          <w:szCs w:val="18"/>
        </w:rPr>
        <w:t>Se obviaron todos aquellos contenidos e indicadores que tienen implicaciones de presencialidad en los centros educativos y otros espacios sociales.</w:t>
      </w:r>
    </w:p>
    <w:p w14:paraId="66F205D5" w14:textId="77777777" w:rsidR="000418B5" w:rsidRPr="00652421" w:rsidRDefault="000418B5" w:rsidP="00495A63">
      <w:pPr>
        <w:pStyle w:val="Prrafodelista"/>
        <w:numPr>
          <w:ilvl w:val="0"/>
          <w:numId w:val="55"/>
        </w:numPr>
        <w:spacing w:after="0" w:line="360" w:lineRule="auto"/>
        <w:rPr>
          <w:rFonts w:cs="Times New Roman"/>
          <w:color w:val="002060"/>
          <w:szCs w:val="18"/>
        </w:rPr>
      </w:pPr>
      <w:r w:rsidRPr="00652421">
        <w:rPr>
          <w:rFonts w:cs="Times New Roman"/>
          <w:color w:val="002060"/>
          <w:szCs w:val="18"/>
        </w:rPr>
        <w:t>Se consideró la naturaleza de los niveles, grados y áreas curriculares.</w:t>
      </w:r>
    </w:p>
    <w:p w14:paraId="6DD69D1C" w14:textId="77777777" w:rsidR="000418B5" w:rsidRPr="00652421" w:rsidRDefault="000418B5" w:rsidP="00495A63">
      <w:pPr>
        <w:pStyle w:val="Prrafodelista"/>
        <w:numPr>
          <w:ilvl w:val="0"/>
          <w:numId w:val="55"/>
        </w:numPr>
        <w:spacing w:after="0" w:line="360" w:lineRule="auto"/>
        <w:rPr>
          <w:rFonts w:cs="Times New Roman"/>
          <w:color w:val="002060"/>
          <w:szCs w:val="18"/>
        </w:rPr>
      </w:pPr>
      <w:r w:rsidRPr="00652421">
        <w:rPr>
          <w:rFonts w:cs="Times New Roman"/>
          <w:color w:val="002060"/>
          <w:szCs w:val="18"/>
        </w:rPr>
        <w:t>Se cuidó la progresión y secuencia lógica entre los contenidos e indicadores de los diferentes grados y niveles.</w:t>
      </w:r>
    </w:p>
    <w:p w14:paraId="5D56281E" w14:textId="77777777" w:rsidR="000418B5" w:rsidRPr="00652421" w:rsidRDefault="000418B5" w:rsidP="00495A63">
      <w:pPr>
        <w:pStyle w:val="Prrafodelista"/>
        <w:numPr>
          <w:ilvl w:val="0"/>
          <w:numId w:val="55"/>
        </w:numPr>
        <w:spacing w:after="0" w:line="360" w:lineRule="auto"/>
        <w:rPr>
          <w:rFonts w:cs="Times New Roman"/>
          <w:color w:val="002060"/>
          <w:szCs w:val="18"/>
        </w:rPr>
      </w:pPr>
      <w:r w:rsidRPr="00652421">
        <w:rPr>
          <w:rFonts w:cs="Times New Roman"/>
          <w:color w:val="002060"/>
          <w:szCs w:val="18"/>
        </w:rPr>
        <w:t>Coherente y sistematizada.</w:t>
      </w:r>
    </w:p>
    <w:p w14:paraId="4D4DE4EF" w14:textId="77777777" w:rsidR="000418B5" w:rsidRPr="00652421" w:rsidRDefault="000418B5" w:rsidP="000418B5">
      <w:pPr>
        <w:spacing w:after="0" w:line="360" w:lineRule="auto"/>
        <w:rPr>
          <w:rFonts w:cs="Times New Roman"/>
          <w:bCs/>
          <w:color w:val="002060"/>
          <w:szCs w:val="18"/>
          <w:highlight w:val="yellow"/>
        </w:rPr>
      </w:pPr>
    </w:p>
    <w:p w14:paraId="40547D17" w14:textId="77777777" w:rsidR="000418B5" w:rsidRPr="00652421" w:rsidRDefault="000418B5" w:rsidP="00112E40">
      <w:pPr>
        <w:spacing w:line="360" w:lineRule="auto"/>
        <w:rPr>
          <w:rFonts w:cs="Times New Roman"/>
          <w:color w:val="002060"/>
          <w:szCs w:val="18"/>
        </w:rPr>
      </w:pPr>
      <w:r w:rsidRPr="00652421">
        <w:rPr>
          <w:rFonts w:cs="Times New Roman"/>
          <w:color w:val="002060"/>
          <w:szCs w:val="18"/>
        </w:rPr>
        <w:t xml:space="preserve">Participaron de este proceso de priorización de contenidos curriculares para el año escolar 2020-2021, unos 335 especialistas de diferentes instancias del Minerd y de organizaciones vinculadas a la educación. En todo este esfuerzo, también han participado profesores, directores, estudiantes, madres, padres y amigos de la escuela.  En ese mismo orden, fueron realizadas reuniones en espacios virtuales con especialistas y profesores de las diferentes áreas disciplinares, con la participación de 64 personas a través de aproximadamente 20 encuentros virtuales. </w:t>
      </w:r>
    </w:p>
    <w:p w14:paraId="044FB426" w14:textId="77777777" w:rsidR="000418B5" w:rsidRPr="00652421" w:rsidRDefault="000418B5" w:rsidP="00112E40">
      <w:pPr>
        <w:spacing w:line="360" w:lineRule="auto"/>
        <w:rPr>
          <w:rFonts w:cs="Times New Roman"/>
          <w:color w:val="002060"/>
          <w:szCs w:val="18"/>
        </w:rPr>
      </w:pPr>
      <w:r w:rsidRPr="00652421">
        <w:rPr>
          <w:rFonts w:cs="Times New Roman"/>
          <w:color w:val="002060"/>
          <w:szCs w:val="18"/>
        </w:rPr>
        <w:t>También se definieron las acciones formativas para los diferentes actores del sistema, basadas en la priorización en cada uno de los niveles. La formación incluyó la preparación de los profesores, las orientaciones para los miembros de los equipos de gestión de los centros educativos, así como para los técnicos regionales y distritales, las familias y demás actores del sistema educativo.</w:t>
      </w:r>
    </w:p>
    <w:p w14:paraId="00BED2A7" w14:textId="77777777" w:rsidR="000418B5" w:rsidRPr="00652421" w:rsidRDefault="000418B5" w:rsidP="00112E40">
      <w:pPr>
        <w:spacing w:line="360" w:lineRule="auto"/>
        <w:rPr>
          <w:rFonts w:cs="Times New Roman"/>
          <w:color w:val="002060"/>
          <w:szCs w:val="18"/>
        </w:rPr>
      </w:pPr>
      <w:r w:rsidRPr="00652421">
        <w:rPr>
          <w:rFonts w:cs="Times New Roman"/>
          <w:color w:val="002060"/>
          <w:szCs w:val="18"/>
        </w:rPr>
        <w:t xml:space="preserve">Este proceso ha implicado el establecimiento de acuerdos de colaboración, para que las estrategias a implementar en este nuevo reto con el que se enfrenta el presente año lectivo 2020-2021, llegue a cada rincón, con el más alto estándar de calidad y de esa manera hacer posible que los estudiantes continúen su proceso de formación. También, se realizaron acuerdos de colaboración con los centros educativos del país, que han puesto al servicio a los profesores que están desarrollando las clases modelo, ellos hoy son profesores de todo el país. </w:t>
      </w:r>
    </w:p>
    <w:p w14:paraId="33A3F0AA" w14:textId="77777777" w:rsidR="000418B5" w:rsidRPr="00652421" w:rsidRDefault="000418B5" w:rsidP="00112E40">
      <w:pPr>
        <w:spacing w:line="360" w:lineRule="auto"/>
        <w:rPr>
          <w:rFonts w:eastAsia="Times New Roman" w:cs="Times New Roman"/>
          <w:color w:val="002060"/>
          <w:szCs w:val="18"/>
        </w:rPr>
      </w:pPr>
      <w:r w:rsidRPr="00652421">
        <w:rPr>
          <w:rFonts w:cs="Times New Roman"/>
          <w:color w:val="002060"/>
          <w:szCs w:val="18"/>
        </w:rPr>
        <w:lastRenderedPageBreak/>
        <w:t>En este sentido, el año escolar 2020-2021 quedó formalmente inaugurado el 2 de noviembr</w:t>
      </w:r>
      <w:r w:rsidRPr="00652421">
        <w:rPr>
          <w:rFonts w:eastAsia="Times New Roman" w:cs="Times New Roman"/>
          <w:color w:val="002060"/>
          <w:szCs w:val="18"/>
        </w:rPr>
        <w:t xml:space="preserve">e de 2020, el cual se desarrolla </w:t>
      </w:r>
      <w:r w:rsidRPr="00652421">
        <w:rPr>
          <w:rFonts w:cs="Times New Roman"/>
          <w:color w:val="002060"/>
          <w:szCs w:val="18"/>
        </w:rPr>
        <w:t xml:space="preserve">con la modalidad a distancia a través de la </w:t>
      </w:r>
      <w:r w:rsidRPr="00652421">
        <w:rPr>
          <w:rFonts w:eastAsia="Times New Roman" w:cs="Times New Roman"/>
          <w:color w:val="002060"/>
          <w:szCs w:val="18"/>
        </w:rPr>
        <w:t>estrategia “</w:t>
      </w:r>
      <w:r w:rsidRPr="00652421">
        <w:rPr>
          <w:rFonts w:cs="Times New Roman"/>
          <w:b/>
          <w:color w:val="002060"/>
          <w:szCs w:val="18"/>
        </w:rPr>
        <w:t>Aprendizaje en Casa”,</w:t>
      </w:r>
      <w:r w:rsidRPr="00652421">
        <w:rPr>
          <w:rFonts w:cs="Times New Roman"/>
          <w:color w:val="002060"/>
          <w:szCs w:val="18"/>
        </w:rPr>
        <w:t xml:space="preserve"> debido a la situación sanitaria provocada por la pandemia de la covid-19, con las siguientes opciones: los estudiantes con dispositivos y acceso reciben clase de manera virtual y aquellos que no lo tengan, a través de radio y televisión, </w:t>
      </w:r>
      <w:r w:rsidRPr="00652421">
        <w:rPr>
          <w:rFonts w:eastAsia="Times New Roman" w:cs="Times New Roman"/>
          <w:color w:val="002060"/>
          <w:szCs w:val="18"/>
        </w:rPr>
        <w:t xml:space="preserve">con el propósito de que la </w:t>
      </w:r>
      <w:r w:rsidRPr="00652421">
        <w:rPr>
          <w:rFonts w:cs="Times New Roman"/>
          <w:color w:val="002060"/>
          <w:szCs w:val="18"/>
        </w:rPr>
        <w:t xml:space="preserve">educación llegue a todos los hogares de la República Dominicana, sin importar lo apartado que puedan estar. </w:t>
      </w:r>
      <w:r w:rsidRPr="00652421">
        <w:rPr>
          <w:rFonts w:eastAsia="Times New Roman" w:cs="Times New Roman"/>
          <w:color w:val="002060"/>
          <w:szCs w:val="18"/>
        </w:rPr>
        <w:t>El retorno a las escuelas se realizará gradualmente cuando las autoridades sanitarias del país así lo recomienden, bajo protocolos previamente aprobados, garantizando la seguridad de la comunidad educativa en general.</w:t>
      </w:r>
    </w:p>
    <w:p w14:paraId="335472BE" w14:textId="0195487D" w:rsidR="000418B5" w:rsidRDefault="000418B5" w:rsidP="00112E40">
      <w:pPr>
        <w:spacing w:line="360" w:lineRule="auto"/>
        <w:rPr>
          <w:rFonts w:eastAsia="Times New Roman" w:cs="Times New Roman"/>
          <w:bCs/>
          <w:color w:val="002060"/>
          <w:szCs w:val="18"/>
        </w:rPr>
      </w:pPr>
      <w:r w:rsidRPr="00652421">
        <w:rPr>
          <w:rFonts w:eastAsia="Times New Roman" w:cs="Times New Roman"/>
          <w:bCs/>
          <w:color w:val="002060"/>
          <w:szCs w:val="18"/>
        </w:rPr>
        <w:t>Siendo los materiales impresos un soporte para dar y seguir instrucciones, así como para la realización de actividades, se diseñaron cuatro cuadernillos para la serie educativa Aprendemos en casa, correspondientes al primer mes de clase para todos los grados, esto como resultado de la simplificación curricular. Estos cuadernillos son una propuesta pedagógica innovadora, enfocada en el desarrollo de las competencias fundamentales, a través de actividades interesantes y lúdicas. En ese mismo orden, fueron distribuidos en todo el país 1</w:t>
      </w:r>
      <w:proofErr w:type="gramStart"/>
      <w:r w:rsidRPr="00652421">
        <w:rPr>
          <w:rFonts w:eastAsia="Times New Roman" w:cs="Times New Roman"/>
          <w:bCs/>
          <w:color w:val="002060"/>
          <w:szCs w:val="18"/>
        </w:rPr>
        <w:t>,871,118</w:t>
      </w:r>
      <w:proofErr w:type="gramEnd"/>
      <w:r w:rsidRPr="00652421">
        <w:rPr>
          <w:rFonts w:eastAsia="Times New Roman" w:cs="Times New Roman"/>
          <w:bCs/>
          <w:color w:val="002060"/>
          <w:szCs w:val="18"/>
        </w:rPr>
        <w:t xml:space="preserve"> de estos cuadernillos educativos </w:t>
      </w:r>
      <w:r w:rsidR="00CB2845">
        <w:rPr>
          <w:rFonts w:eastAsia="Times New Roman" w:cs="Times New Roman"/>
          <w:bCs/>
          <w:color w:val="002060"/>
          <w:szCs w:val="18"/>
        </w:rPr>
        <w:t xml:space="preserve">(372,945 </w:t>
      </w:r>
      <w:r w:rsidR="00493ECE">
        <w:rPr>
          <w:rFonts w:eastAsia="Times New Roman" w:cs="Times New Roman"/>
          <w:bCs/>
          <w:color w:val="002060"/>
          <w:szCs w:val="18"/>
        </w:rPr>
        <w:t xml:space="preserve">de </w:t>
      </w:r>
      <w:r w:rsidR="00CB2845">
        <w:rPr>
          <w:rFonts w:eastAsia="Times New Roman" w:cs="Times New Roman"/>
          <w:bCs/>
          <w:color w:val="002060"/>
          <w:szCs w:val="18"/>
        </w:rPr>
        <w:t>preprimario y primer grado de primaria; 403,229</w:t>
      </w:r>
      <w:r w:rsidR="00493ECE">
        <w:rPr>
          <w:rFonts w:eastAsia="Times New Roman" w:cs="Times New Roman"/>
          <w:bCs/>
          <w:color w:val="002060"/>
          <w:szCs w:val="18"/>
        </w:rPr>
        <w:t xml:space="preserve"> de segundo y tercer grados de primaria; 614,516 cuarto, quinto y sexto grados de primaria; y 480,428 primero, segundo y tercero grados de secundaria), </w:t>
      </w:r>
      <w:r w:rsidRPr="00652421">
        <w:rPr>
          <w:rFonts w:eastAsia="Times New Roman" w:cs="Times New Roman"/>
          <w:bCs/>
          <w:color w:val="002060"/>
          <w:szCs w:val="18"/>
        </w:rPr>
        <w:t>a ser utilizados en el año escolar 2020-2021.  Este proceso cuenta con la colaboración de Unicef y Usaid.</w:t>
      </w:r>
    </w:p>
    <w:p w14:paraId="49C29EDA" w14:textId="77777777" w:rsidR="000418B5" w:rsidRPr="00652421" w:rsidRDefault="000418B5" w:rsidP="00112E40">
      <w:pPr>
        <w:spacing w:line="360" w:lineRule="auto"/>
        <w:rPr>
          <w:rFonts w:eastAsia="Times New Roman" w:cs="Times New Roman"/>
          <w:color w:val="002060"/>
          <w:szCs w:val="18"/>
        </w:rPr>
      </w:pPr>
      <w:r w:rsidRPr="00652421">
        <w:rPr>
          <w:rFonts w:eastAsia="Times New Roman" w:cs="Times New Roman"/>
          <w:color w:val="002060"/>
          <w:szCs w:val="18"/>
        </w:rPr>
        <w:t xml:space="preserve">También esta nueva gestión incorpora un nuevo modelo educativo, que toma en cuenta las competencias más pertinentes y relevantes para los estudiantes del sistema educativo preuniversitario, correlacionado con los contenidos multimedios, software educativo, programas para radio y televisión, e incluye materiales impresos. </w:t>
      </w:r>
    </w:p>
    <w:p w14:paraId="4A54FFC0" w14:textId="77777777" w:rsidR="000418B5" w:rsidRPr="00652421" w:rsidRDefault="000418B5" w:rsidP="00112E40">
      <w:pPr>
        <w:spacing w:line="360" w:lineRule="auto"/>
        <w:rPr>
          <w:rFonts w:cs="Times New Roman"/>
          <w:color w:val="002060"/>
          <w:szCs w:val="18"/>
        </w:rPr>
      </w:pPr>
      <w:r w:rsidRPr="00652421">
        <w:rPr>
          <w:rFonts w:eastAsia="Times New Roman" w:cs="Times New Roman"/>
          <w:color w:val="002060"/>
          <w:szCs w:val="18"/>
        </w:rPr>
        <w:t xml:space="preserve">Otra iniciativa llevada a cabo, son las Cátedras ciudadanas, proyecto de multisalidas para aportar contenidos útiles e impulsar el desarrollo de competencias ciudadanas (civilidad, valores, sentido de pertenencia, identidad, compromiso, convivencia pacífica, etc.) en los estudiantes, haciendo de ellos ciudadanos cívicos, respetuosos de las normas de la vida en sociedad, regidos por nuestros mejores valores, y con la capacidad intelectual para emitir juicios bien fundamentados sobre su propio accionar y el de los demás, y participar de forma crítica, productiva y asertiva en la sociedad. En el año 2020, en el marco de este proyecto se trabajaron dos propuestas y un audiovisual con los temas: Constitución de la República </w:t>
      </w:r>
      <w:r w:rsidRPr="00652421">
        <w:rPr>
          <w:rFonts w:eastAsia="Times New Roman" w:cs="Times New Roman"/>
          <w:color w:val="002060"/>
          <w:szCs w:val="18"/>
        </w:rPr>
        <w:lastRenderedPageBreak/>
        <w:t xml:space="preserve">Dominicana y Orientación familiar para la escuela dominicana, esta última para incentivar una mejor comunicación en el hogar, propiciando una cultura de paz. El audiovisual o anuncio publicitario pretende fomentar la disciplina y la responsabilidad. </w:t>
      </w:r>
    </w:p>
    <w:p w14:paraId="39E45625" w14:textId="77777777" w:rsidR="000418B5" w:rsidRPr="00652421" w:rsidRDefault="000418B5" w:rsidP="00112E40">
      <w:pPr>
        <w:spacing w:after="0" w:line="360" w:lineRule="auto"/>
        <w:rPr>
          <w:rFonts w:eastAsia="Times New Roman" w:cs="Times New Roman"/>
          <w:color w:val="002060"/>
          <w:szCs w:val="18"/>
        </w:rPr>
      </w:pPr>
    </w:p>
    <w:p w14:paraId="07C9AAC7" w14:textId="77777777" w:rsidR="000418B5" w:rsidRPr="00112E40" w:rsidRDefault="000418B5" w:rsidP="00112E40">
      <w:pPr>
        <w:spacing w:line="360" w:lineRule="auto"/>
        <w:rPr>
          <w:rFonts w:cs="Times New Roman"/>
          <w:b/>
          <w:i/>
          <w:color w:val="002060"/>
          <w:szCs w:val="18"/>
          <w:u w:val="single"/>
        </w:rPr>
      </w:pPr>
      <w:r w:rsidRPr="00112E40">
        <w:rPr>
          <w:rFonts w:cs="Times New Roman"/>
          <w:b/>
          <w:i/>
          <w:color w:val="002060"/>
          <w:szCs w:val="18"/>
          <w:u w:val="single"/>
        </w:rPr>
        <w:t>6.2 Acciones desarrolladas en el año 2020 en el marco del Plan Estratégico Institucional 2017-2020</w:t>
      </w:r>
    </w:p>
    <w:p w14:paraId="5EA945E5" w14:textId="77777777" w:rsidR="000418B5" w:rsidRPr="00652421" w:rsidRDefault="000418B5" w:rsidP="00112E40">
      <w:pPr>
        <w:spacing w:line="360" w:lineRule="auto"/>
        <w:rPr>
          <w:rFonts w:cs="Times New Roman"/>
          <w:color w:val="002060"/>
          <w:szCs w:val="18"/>
        </w:rPr>
      </w:pPr>
      <w:r w:rsidRPr="00652421">
        <w:rPr>
          <w:rFonts w:cs="Times New Roman"/>
          <w:color w:val="002060"/>
          <w:szCs w:val="18"/>
        </w:rPr>
        <w:t xml:space="preserve">En el año 2020, las estrategias de abordaje para el logro de los objetivos establecidos en el Plan Estratégico Institucional 2017-2020 se relacionan con los ajustes a los diseños curriculares para la educación a distancia, al diseño de los recursos de aprendizajes adecuados para la implementación del currículo; desarrollar e implementar las competencias y temas transversales del currículo; y a la evaluación e investigación de programas y proyectos educativos. A continuación, se presentan los logros obtenidos en este año fiscal. </w:t>
      </w:r>
    </w:p>
    <w:p w14:paraId="1EEB4579" w14:textId="77777777" w:rsidR="000418B5" w:rsidRPr="00112E40" w:rsidRDefault="000418B5" w:rsidP="00112E40">
      <w:pPr>
        <w:pStyle w:val="Sinespaciado"/>
        <w:shd w:val="clear" w:color="auto" w:fill="002060"/>
        <w:spacing w:line="360" w:lineRule="auto"/>
        <w:rPr>
          <w:rFonts w:ascii="Artifex CF Extra Light" w:hAnsi="Artifex CF Extra Light" w:cs="Times New Roman"/>
          <w:b/>
          <w:i/>
          <w:color w:val="FFFFFF" w:themeColor="background1"/>
          <w:sz w:val="18"/>
          <w:szCs w:val="18"/>
        </w:rPr>
      </w:pPr>
      <w:r w:rsidRPr="00112E40">
        <w:rPr>
          <w:rFonts w:ascii="Artifex CF Extra Light" w:hAnsi="Artifex CF Extra Light" w:cs="Times New Roman"/>
          <w:b/>
          <w:i/>
          <w:color w:val="FFFFFF" w:themeColor="background1"/>
          <w:sz w:val="18"/>
          <w:szCs w:val="18"/>
        </w:rPr>
        <w:t>Estrategia 06.1.1. Implementar el currículo vigente en todos los niveles, modalidades y subsistemas.</w:t>
      </w:r>
    </w:p>
    <w:p w14:paraId="42D50048"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p>
    <w:p w14:paraId="0078B562" w14:textId="77777777" w:rsidR="000418B5" w:rsidRPr="00652421" w:rsidRDefault="000418B5" w:rsidP="000418B5">
      <w:pPr>
        <w:pStyle w:val="texto"/>
        <w:spacing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Durante el último año, en el ámbito de la Meta Currículo y Evaluación, se logró completar la revisión y actualización del currículo dominicano. En el siguiente cuadro se presentan los avances de este proceso. </w:t>
      </w:r>
    </w:p>
    <w:p w14:paraId="31D3214E" w14:textId="77777777" w:rsidR="000418B5" w:rsidRPr="00652421" w:rsidRDefault="000418B5" w:rsidP="000418B5">
      <w:pPr>
        <w:pStyle w:val="texto"/>
        <w:spacing w:line="360" w:lineRule="auto"/>
        <w:rPr>
          <w:rFonts w:ascii="Artifex CF Extra Light" w:hAnsi="Artifex CF Extra Light"/>
          <w:color w:val="002060"/>
          <w:sz w:val="18"/>
          <w:szCs w:val="18"/>
        </w:rPr>
      </w:pPr>
    </w:p>
    <w:p w14:paraId="0BB189BA" w14:textId="77777777" w:rsidR="000418B5" w:rsidRPr="00652421" w:rsidRDefault="000418B5" w:rsidP="000418B5">
      <w:pPr>
        <w:pStyle w:val="subtitulomemoria"/>
        <w:spacing w:line="360" w:lineRule="auto"/>
        <w:rPr>
          <w:rFonts w:ascii="Artifex CF Extra Light" w:hAnsi="Artifex CF Extra Light"/>
          <w:i/>
          <w:color w:val="002060"/>
          <w:sz w:val="18"/>
          <w:szCs w:val="18"/>
        </w:rPr>
      </w:pPr>
      <w:bookmarkStart w:id="106" w:name="_Toc56767778"/>
      <w:r w:rsidRPr="00652421">
        <w:rPr>
          <w:rFonts w:ascii="Artifex CF Extra Light" w:hAnsi="Artifex CF Extra Light"/>
          <w:b w:val="0"/>
          <w:i/>
          <w:color w:val="002060"/>
          <w:sz w:val="18"/>
          <w:szCs w:val="18"/>
        </w:rPr>
        <w:t>Gráfica No. 2. Niveles de avance proceso de revisión y actualización curricular</w:t>
      </w:r>
      <w:bookmarkEnd w:id="106"/>
      <w:r w:rsidRPr="00652421">
        <w:rPr>
          <w:rFonts w:ascii="Artifex CF Extra Light" w:hAnsi="Artifex CF Extra Light"/>
          <w:i/>
          <w:color w:val="002060"/>
          <w:sz w:val="18"/>
          <w:szCs w:val="18"/>
        </w:rPr>
        <w:t>.</w:t>
      </w:r>
    </w:p>
    <w:p w14:paraId="77AA34A2" w14:textId="77777777" w:rsidR="000418B5" w:rsidRPr="00652421" w:rsidRDefault="000418B5" w:rsidP="000418B5">
      <w:pPr>
        <w:pStyle w:val="subtitulomemoria"/>
        <w:spacing w:line="360" w:lineRule="auto"/>
        <w:rPr>
          <w:rFonts w:ascii="Artifex CF Extra Light" w:hAnsi="Artifex CF Extra Light"/>
          <w:i/>
          <w:color w:val="002060"/>
          <w:sz w:val="18"/>
          <w:szCs w:val="18"/>
        </w:rPr>
      </w:pPr>
      <w:r w:rsidRPr="00652421">
        <w:rPr>
          <w:rFonts w:ascii="Artifex CF Extra Light" w:hAnsi="Artifex CF Extra Light"/>
          <w:i/>
          <w:noProof/>
          <w:color w:val="002060"/>
          <w:sz w:val="18"/>
          <w:szCs w:val="18"/>
          <w:lang w:val="en-US" w:eastAsia="en-US"/>
        </w:rPr>
        <w:drawing>
          <wp:inline distT="0" distB="0" distL="0" distR="0" wp14:anchorId="1E42EB27" wp14:editId="77062D1A">
            <wp:extent cx="5384164" cy="2544417"/>
            <wp:effectExtent l="0" t="0" r="7620" b="889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27950" cy="2565109"/>
                    </a:xfrm>
                    <a:prstGeom prst="rect">
                      <a:avLst/>
                    </a:prstGeom>
                    <a:noFill/>
                  </pic:spPr>
                </pic:pic>
              </a:graphicData>
            </a:graphic>
          </wp:inline>
        </w:drawing>
      </w:r>
    </w:p>
    <w:p w14:paraId="69657724" w14:textId="56BA95D1" w:rsidR="000418B5" w:rsidRPr="00652421" w:rsidRDefault="000418B5" w:rsidP="000418B5">
      <w:pPr>
        <w:pStyle w:val="NormalWeb"/>
        <w:spacing w:before="0" w:beforeAutospacing="0" w:after="0" w:afterAutospacing="0" w:line="360" w:lineRule="auto"/>
        <w:rPr>
          <w:rFonts w:ascii="Artifex CF Extra Light" w:hAnsi="Artifex CF Extra Light"/>
          <w:b/>
          <w:bCs/>
          <w:color w:val="002060"/>
          <w:kern w:val="24"/>
          <w:sz w:val="18"/>
          <w:szCs w:val="18"/>
        </w:rPr>
      </w:pPr>
      <w:r w:rsidRPr="00652421">
        <w:rPr>
          <w:rFonts w:ascii="Artifex CF Extra Light" w:hAnsi="Artifex CF Extra Light"/>
          <w:b/>
          <w:bCs/>
          <w:color w:val="002060"/>
          <w:kern w:val="24"/>
          <w:sz w:val="18"/>
          <w:szCs w:val="18"/>
        </w:rPr>
        <w:lastRenderedPageBreak/>
        <w:t>Notas aclaratorias</w:t>
      </w:r>
      <w:r w:rsidR="00CD76AA">
        <w:rPr>
          <w:rFonts w:ascii="Artifex CF Extra Light" w:hAnsi="Artifex CF Extra Light"/>
          <w:b/>
          <w:bCs/>
          <w:color w:val="002060"/>
          <w:kern w:val="24"/>
          <w:sz w:val="18"/>
          <w:szCs w:val="18"/>
        </w:rPr>
        <w:t xml:space="preserve"> gráfica 2:</w:t>
      </w:r>
    </w:p>
    <w:p w14:paraId="74989B8F" w14:textId="77777777" w:rsidR="000418B5" w:rsidRPr="00652421" w:rsidRDefault="000418B5" w:rsidP="00495A63">
      <w:pPr>
        <w:pStyle w:val="NormalWeb"/>
        <w:numPr>
          <w:ilvl w:val="0"/>
          <w:numId w:val="119"/>
        </w:numPr>
        <w:spacing w:before="0" w:beforeAutospacing="0" w:after="0" w:afterAutospacing="0"/>
        <w:rPr>
          <w:rFonts w:ascii="Artifex CF Extra Light" w:hAnsi="Artifex CF Extra Light"/>
          <w:b/>
          <w:bCs/>
          <w:color w:val="002060"/>
          <w:kern w:val="24"/>
          <w:sz w:val="18"/>
          <w:szCs w:val="18"/>
        </w:rPr>
      </w:pPr>
      <w:r w:rsidRPr="00652421">
        <w:rPr>
          <w:rFonts w:ascii="Artifex CF Extra Light" w:hAnsi="Artifex CF Extra Light"/>
          <w:b/>
          <w:bCs/>
          <w:color w:val="002060"/>
          <w:kern w:val="24"/>
          <w:sz w:val="18"/>
          <w:szCs w:val="18"/>
        </w:rPr>
        <w:t>Actualizaciones recientes</w:t>
      </w:r>
    </w:p>
    <w:p w14:paraId="1D94A3FA" w14:textId="77777777" w:rsidR="000418B5" w:rsidRPr="00652421" w:rsidRDefault="000418B5" w:rsidP="00495A63">
      <w:pPr>
        <w:pStyle w:val="NormalWeb"/>
        <w:numPr>
          <w:ilvl w:val="0"/>
          <w:numId w:val="120"/>
        </w:numPr>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kern w:val="24"/>
          <w:sz w:val="18"/>
          <w:szCs w:val="18"/>
        </w:rPr>
        <w:t>Bases de la Revisión y Actualización Curricular (2016)</w:t>
      </w:r>
    </w:p>
    <w:p w14:paraId="6A637E5E" w14:textId="77777777" w:rsidR="000418B5" w:rsidRPr="00652421" w:rsidRDefault="000418B5" w:rsidP="00495A63">
      <w:pPr>
        <w:pStyle w:val="NormalWeb"/>
        <w:numPr>
          <w:ilvl w:val="0"/>
          <w:numId w:val="120"/>
        </w:numPr>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kern w:val="24"/>
          <w:sz w:val="18"/>
          <w:szCs w:val="18"/>
        </w:rPr>
        <w:t>Nivel Inicial (3/2020)</w:t>
      </w:r>
    </w:p>
    <w:p w14:paraId="05F3C01B" w14:textId="77777777" w:rsidR="000418B5" w:rsidRPr="00652421" w:rsidRDefault="000418B5" w:rsidP="00495A63">
      <w:pPr>
        <w:pStyle w:val="NormalWeb"/>
        <w:numPr>
          <w:ilvl w:val="0"/>
          <w:numId w:val="120"/>
        </w:numPr>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kern w:val="24"/>
          <w:sz w:val="18"/>
          <w:szCs w:val="18"/>
        </w:rPr>
        <w:t>Modalidad en Artes (2019). La ordenanza que respalda la actualización está en revisión por el CNE.</w:t>
      </w:r>
    </w:p>
    <w:p w14:paraId="731D8B1F" w14:textId="77777777" w:rsidR="000418B5" w:rsidRPr="00652421" w:rsidRDefault="000418B5" w:rsidP="00495A63">
      <w:pPr>
        <w:pStyle w:val="NormalWeb"/>
        <w:numPr>
          <w:ilvl w:val="0"/>
          <w:numId w:val="119"/>
        </w:numPr>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iCs/>
          <w:color w:val="002060"/>
          <w:kern w:val="24"/>
          <w:sz w:val="18"/>
          <w:szCs w:val="18"/>
        </w:rPr>
        <w:t>Las fechas de conclusión corresponden a las ordenanzas que norman los diseños. Estas fechas pueden diferir de las colocadas en los documentos publicados, ya que en ellos se coloca el año de impresión.</w:t>
      </w:r>
    </w:p>
    <w:p w14:paraId="4F6F10C2" w14:textId="77777777" w:rsidR="000418B5" w:rsidRPr="00652421" w:rsidRDefault="000418B5" w:rsidP="00495A63">
      <w:pPr>
        <w:pStyle w:val="NormalWeb"/>
        <w:numPr>
          <w:ilvl w:val="0"/>
          <w:numId w:val="118"/>
        </w:numPr>
        <w:spacing w:before="0" w:beforeAutospacing="0" w:after="0" w:afterAutospacing="0"/>
        <w:ind w:left="360"/>
        <w:rPr>
          <w:rFonts w:ascii="Artifex CF Extra Light" w:hAnsi="Artifex CF Extra Light"/>
          <w:color w:val="002060"/>
          <w:sz w:val="18"/>
          <w:szCs w:val="18"/>
        </w:rPr>
      </w:pPr>
      <w:r w:rsidRPr="00652421">
        <w:rPr>
          <w:rFonts w:ascii="Artifex CF Extra Light" w:hAnsi="Artifex CF Extra Light"/>
          <w:color w:val="002060"/>
          <w:kern w:val="24"/>
          <w:sz w:val="18"/>
          <w:szCs w:val="18"/>
        </w:rPr>
        <w:t>Nivel Secundario –Primer Ciclo Común: Concluido en 2016, ordenanza definitiva emitida en 2017.</w:t>
      </w:r>
    </w:p>
    <w:p w14:paraId="72E2BCEA" w14:textId="77777777" w:rsidR="000418B5" w:rsidRPr="00652421" w:rsidRDefault="000418B5" w:rsidP="000418B5">
      <w:pPr>
        <w:pStyle w:val="subtitulomemoria"/>
        <w:spacing w:line="360" w:lineRule="auto"/>
        <w:ind w:hanging="993"/>
        <w:rPr>
          <w:rFonts w:ascii="Artifex CF Extra Light" w:hAnsi="Artifex CF Extra Light"/>
          <w:i/>
          <w:color w:val="002060"/>
          <w:sz w:val="18"/>
          <w:szCs w:val="18"/>
        </w:rPr>
      </w:pPr>
    </w:p>
    <w:p w14:paraId="768484BE" w14:textId="77777777" w:rsidR="000418B5" w:rsidRPr="00652421" w:rsidRDefault="000418B5" w:rsidP="000418B5">
      <w:pPr>
        <w:pStyle w:val="texto"/>
        <w:spacing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En coherencia con este avance, se ha orientado a través de talleres específicos de cada una de las áreas curriculares, a 1,618 docentes, técnicos regionales y distritales, mayormente en modalidad virtual. </w:t>
      </w:r>
    </w:p>
    <w:p w14:paraId="54E5729F"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p>
    <w:p w14:paraId="016B1282" w14:textId="77777777" w:rsidR="000418B5" w:rsidRPr="00652421" w:rsidRDefault="000418B5" w:rsidP="000418B5">
      <w:pPr>
        <w:pStyle w:val="texto"/>
        <w:spacing w:line="360" w:lineRule="auto"/>
        <w:rPr>
          <w:rFonts w:ascii="Artifex CF Extra Light" w:hAnsi="Artifex CF Extra Light"/>
          <w:color w:val="002060"/>
          <w:sz w:val="18"/>
          <w:szCs w:val="18"/>
        </w:rPr>
      </w:pPr>
      <w:r w:rsidRPr="00652421">
        <w:rPr>
          <w:rFonts w:ascii="Artifex CF Extra Light" w:hAnsi="Artifex CF Extra Light"/>
          <w:b/>
          <w:color w:val="002060"/>
          <w:sz w:val="18"/>
          <w:szCs w:val="18"/>
        </w:rPr>
        <w:t>Ajustes al diseño curricular del nivel inicial.</w:t>
      </w:r>
      <w:r w:rsidRPr="00652421">
        <w:rPr>
          <w:rFonts w:ascii="Artifex CF Extra Light" w:hAnsi="Artifex CF Extra Light"/>
          <w:color w:val="002060"/>
          <w:sz w:val="18"/>
          <w:szCs w:val="18"/>
        </w:rPr>
        <w:t xml:space="preserve">  La revisión, ajustes y coherencia interna al diseño curricular del nivel inicial, se programó y coordinó en relación a sus componentes, congruencia con las expectativas de aprendizaje de los niños y niñas del nivel y la oferta por grado, en coherencia a la estructura académica del sistema educativo dominicano. Se realizaron encuentros dialógicos-reflexivos; y se validó la producción con docentes líderes del nivel inicial y especialistas externos al Minerd. Este trabajo se basó en informes de análisis de especialistas, informes de monitoreo y acompañamiento y las valoraciones de técnicos nacionales, regionales y distritales.</w:t>
      </w:r>
    </w:p>
    <w:p w14:paraId="03B1C96A" w14:textId="77777777" w:rsidR="000418B5" w:rsidRPr="00652421" w:rsidRDefault="000418B5" w:rsidP="000418B5">
      <w:pPr>
        <w:pStyle w:val="texto"/>
        <w:spacing w:line="360" w:lineRule="auto"/>
        <w:ind w:left="360"/>
        <w:rPr>
          <w:rFonts w:ascii="Artifex CF Extra Light" w:hAnsi="Artifex CF Extra Light"/>
          <w:bCs/>
          <w:color w:val="002060"/>
          <w:sz w:val="18"/>
          <w:szCs w:val="18"/>
          <w:highlight w:val="yellow"/>
        </w:rPr>
      </w:pPr>
    </w:p>
    <w:p w14:paraId="5688A639" w14:textId="77777777" w:rsidR="000418B5" w:rsidRPr="00652421" w:rsidRDefault="000418B5" w:rsidP="000418B5">
      <w:pPr>
        <w:pStyle w:val="texto"/>
        <w:spacing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La revisión contempló dos momentos: </w:t>
      </w:r>
    </w:p>
    <w:p w14:paraId="535DBF51" w14:textId="77777777" w:rsidR="000418B5" w:rsidRPr="00652421" w:rsidRDefault="000418B5" w:rsidP="00495A63">
      <w:pPr>
        <w:pStyle w:val="texto"/>
        <w:numPr>
          <w:ilvl w:val="0"/>
          <w:numId w:val="56"/>
        </w:numPr>
        <w:spacing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1er. momento abarcó los ajustes a los diferentes componentes y a la malla curricular del segundo ciclo del nivel inicial. Se concluyó con estos ajustes curriculares, los cuales fueron difundidos y colgados en el portal del Minerd.</w:t>
      </w:r>
    </w:p>
    <w:p w14:paraId="4E816283" w14:textId="77777777" w:rsidR="000418B5" w:rsidRPr="00652421" w:rsidRDefault="000418B5" w:rsidP="00495A63">
      <w:pPr>
        <w:pStyle w:val="texto"/>
        <w:numPr>
          <w:ilvl w:val="0"/>
          <w:numId w:val="56"/>
        </w:numPr>
        <w:spacing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2do. momento programado para comenzar en el año 2021, se enfoca en el primer ciclo del nivel inicial.  </w:t>
      </w:r>
    </w:p>
    <w:p w14:paraId="54AD1E7F" w14:textId="77777777" w:rsidR="000418B5" w:rsidRPr="00652421" w:rsidRDefault="000418B5" w:rsidP="000418B5">
      <w:pPr>
        <w:spacing w:after="0" w:line="360" w:lineRule="auto"/>
        <w:rPr>
          <w:rFonts w:cs="Times New Roman"/>
          <w:color w:val="002060"/>
          <w:szCs w:val="18"/>
          <w:highlight w:val="yellow"/>
          <w:bdr w:val="none" w:sz="0" w:space="0" w:color="auto" w:frame="1"/>
        </w:rPr>
      </w:pPr>
    </w:p>
    <w:p w14:paraId="1077BEFD" w14:textId="77777777" w:rsidR="000418B5" w:rsidRPr="00652421" w:rsidRDefault="000418B5" w:rsidP="000C13FF">
      <w:pPr>
        <w:spacing w:line="360" w:lineRule="auto"/>
        <w:rPr>
          <w:rFonts w:cs="Times New Roman"/>
          <w:color w:val="002060"/>
          <w:szCs w:val="18"/>
        </w:rPr>
      </w:pPr>
      <w:r w:rsidRPr="00652421">
        <w:rPr>
          <w:rFonts w:cs="Times New Roman"/>
          <w:b/>
          <w:color w:val="002060"/>
          <w:szCs w:val="18"/>
        </w:rPr>
        <w:t>Ajustes al diseño curricular de la Modalidad en Artes.</w:t>
      </w:r>
      <w:r w:rsidRPr="00652421">
        <w:rPr>
          <w:rFonts w:cs="Times New Roman"/>
          <w:color w:val="002060"/>
          <w:szCs w:val="18"/>
        </w:rPr>
        <w:t xml:space="preserve"> Se concluyeron los ajustes</w:t>
      </w:r>
      <w:r w:rsidRPr="00652421">
        <w:rPr>
          <w:rFonts w:ascii="Calibri" w:hAnsi="Calibri" w:cs="Calibri"/>
          <w:color w:val="002060"/>
          <w:szCs w:val="18"/>
        </w:rPr>
        <w:t> </w:t>
      </w:r>
      <w:r w:rsidRPr="00652421">
        <w:rPr>
          <w:rFonts w:cs="Times New Roman"/>
          <w:color w:val="002060"/>
          <w:szCs w:val="18"/>
        </w:rPr>
        <w:t>curriculares al dise</w:t>
      </w:r>
      <w:r w:rsidRPr="00652421">
        <w:rPr>
          <w:rFonts w:cs="Artifex CF"/>
          <w:color w:val="002060"/>
          <w:szCs w:val="18"/>
        </w:rPr>
        <w:t>ñ</w:t>
      </w:r>
      <w:r w:rsidRPr="00652421">
        <w:rPr>
          <w:rFonts w:cs="Times New Roman"/>
          <w:color w:val="002060"/>
          <w:szCs w:val="18"/>
        </w:rPr>
        <w:t>o de la Modalidad en Artes, los cuales fueron difundidos y colgados en el portal del Minerd. Estos ajustes abarcaron correcciones de aspectos conceptuales que deb</w:t>
      </w:r>
      <w:r w:rsidRPr="00652421">
        <w:rPr>
          <w:rFonts w:cs="Artifex CF"/>
          <w:color w:val="002060"/>
          <w:szCs w:val="18"/>
        </w:rPr>
        <w:t>í</w:t>
      </w:r>
      <w:r w:rsidRPr="00652421">
        <w:rPr>
          <w:rFonts w:cs="Times New Roman"/>
          <w:color w:val="002060"/>
          <w:szCs w:val="18"/>
        </w:rPr>
        <w:t xml:space="preserve">an ser coherentes con el enfoque de competencias asumido en las bases de la revisión y actualización curricular, así como el cuidado de la secuencialidad y progresión de la oferta </w:t>
      </w:r>
      <w:r w:rsidRPr="00652421">
        <w:rPr>
          <w:rFonts w:cs="Times New Roman"/>
          <w:color w:val="002060"/>
          <w:szCs w:val="18"/>
        </w:rPr>
        <w:lastRenderedPageBreak/>
        <w:t xml:space="preserve">formativa.  Como resultado de este proceso se elaboró la naturaleza de la modalidad que orientó el ajuste y coherencia de los diseños curriculares de las diferentes áreas, especialidades y menciones. </w:t>
      </w:r>
    </w:p>
    <w:p w14:paraId="5CE6A303" w14:textId="77777777" w:rsidR="000418B5" w:rsidRPr="00652421" w:rsidRDefault="000418B5" w:rsidP="000C13FF">
      <w:pPr>
        <w:spacing w:line="360" w:lineRule="auto"/>
        <w:rPr>
          <w:rFonts w:cs="Times New Roman"/>
          <w:color w:val="002060"/>
          <w:szCs w:val="18"/>
          <w:highlight w:val="yellow"/>
        </w:rPr>
      </w:pPr>
      <w:r w:rsidRPr="00652421">
        <w:rPr>
          <w:rFonts w:cs="Times New Roman"/>
          <w:color w:val="002060"/>
          <w:szCs w:val="18"/>
        </w:rPr>
        <w:t xml:space="preserve">También se realizaron los ajustes a la ordenanza que ampara la validación gradual de dichos ajustes curriculares en el aula, que comenzó con la oferta del 4to. </w:t>
      </w:r>
      <w:proofErr w:type="gramStart"/>
      <w:r w:rsidRPr="00652421">
        <w:rPr>
          <w:rFonts w:cs="Times New Roman"/>
          <w:color w:val="002060"/>
          <w:szCs w:val="18"/>
        </w:rPr>
        <w:t>grado</w:t>
      </w:r>
      <w:proofErr w:type="gramEnd"/>
      <w:r w:rsidRPr="00652421">
        <w:rPr>
          <w:rFonts w:cs="Times New Roman"/>
          <w:color w:val="002060"/>
          <w:szCs w:val="18"/>
        </w:rPr>
        <w:t xml:space="preserve"> de la modalidad en el año escolar 2019-2020, garantizando la salida gradual y fluida del diseño que se viene implementando desde el 2017. La ordenanza se dio a conocer al Consejo Nacional de Educación.</w:t>
      </w:r>
    </w:p>
    <w:p w14:paraId="17087F49" w14:textId="77777777" w:rsidR="000418B5" w:rsidRPr="00652421" w:rsidRDefault="000418B5" w:rsidP="000418B5">
      <w:pPr>
        <w:pStyle w:val="xmsonormal"/>
        <w:spacing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La oferta académica de la Modalidad en Artes está constituida por cuatro áreas, ocho menciones y nueve especialidades, según lo expresa el cuadro siguiente:</w:t>
      </w:r>
    </w:p>
    <w:tbl>
      <w:tblPr>
        <w:tblStyle w:val="TableNormal"/>
        <w:tblW w:w="8241" w:type="dxa"/>
        <w:tblLook w:val="04A0" w:firstRow="1" w:lastRow="0" w:firstColumn="1" w:lastColumn="0" w:noHBand="0" w:noVBand="1"/>
      </w:tblPr>
      <w:tblGrid>
        <w:gridCol w:w="1841"/>
        <w:gridCol w:w="3129"/>
        <w:gridCol w:w="3271"/>
      </w:tblGrid>
      <w:tr w:rsidR="000418B5" w:rsidRPr="00652421" w14:paraId="05289D21" w14:textId="77777777" w:rsidTr="00CD76AA">
        <w:trPr>
          <w:trHeight w:val="219"/>
          <w:tblHeader/>
        </w:trPr>
        <w:tc>
          <w:tcPr>
            <w:tcW w:w="1841" w:type="dxa"/>
            <w:tcBorders>
              <w:bottom w:val="single" w:sz="4" w:space="0" w:color="auto"/>
            </w:tcBorders>
            <w:hideMark/>
          </w:tcPr>
          <w:p w14:paraId="3C07DB27"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b/>
                <w:bCs/>
                <w:color w:val="002060"/>
                <w:sz w:val="18"/>
                <w:szCs w:val="18"/>
              </w:rPr>
              <w:t>Área</w:t>
            </w:r>
          </w:p>
        </w:tc>
        <w:tc>
          <w:tcPr>
            <w:tcW w:w="3129" w:type="dxa"/>
            <w:tcBorders>
              <w:bottom w:val="single" w:sz="4" w:space="0" w:color="auto"/>
            </w:tcBorders>
            <w:hideMark/>
          </w:tcPr>
          <w:p w14:paraId="146F3386"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b/>
                <w:bCs/>
                <w:color w:val="002060"/>
                <w:sz w:val="18"/>
                <w:szCs w:val="18"/>
              </w:rPr>
              <w:t>Mención</w:t>
            </w:r>
          </w:p>
        </w:tc>
        <w:tc>
          <w:tcPr>
            <w:tcW w:w="3271" w:type="dxa"/>
            <w:tcBorders>
              <w:bottom w:val="single" w:sz="4" w:space="0" w:color="auto"/>
            </w:tcBorders>
            <w:hideMark/>
          </w:tcPr>
          <w:p w14:paraId="091852AE"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b/>
                <w:bCs/>
                <w:color w:val="002060"/>
                <w:sz w:val="18"/>
                <w:szCs w:val="18"/>
              </w:rPr>
              <w:t xml:space="preserve"> Especialidad</w:t>
            </w:r>
          </w:p>
        </w:tc>
      </w:tr>
      <w:tr w:rsidR="000418B5" w:rsidRPr="00652421" w14:paraId="7398AB7A" w14:textId="77777777" w:rsidTr="00CD76AA">
        <w:trPr>
          <w:trHeight w:val="853"/>
        </w:trPr>
        <w:tc>
          <w:tcPr>
            <w:tcW w:w="1841" w:type="dxa"/>
            <w:tcBorders>
              <w:top w:val="single" w:sz="4" w:space="0" w:color="auto"/>
            </w:tcBorders>
            <w:hideMark/>
          </w:tcPr>
          <w:p w14:paraId="0220AC25"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b/>
                <w:bCs/>
                <w:color w:val="002060"/>
                <w:sz w:val="18"/>
                <w:szCs w:val="18"/>
              </w:rPr>
              <w:t>Artes Aplicadas</w:t>
            </w:r>
          </w:p>
        </w:tc>
        <w:tc>
          <w:tcPr>
            <w:tcW w:w="3129" w:type="dxa"/>
            <w:tcBorders>
              <w:top w:val="single" w:sz="4" w:space="0" w:color="auto"/>
            </w:tcBorders>
            <w:hideMark/>
          </w:tcPr>
          <w:p w14:paraId="3A78C0E9"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sz w:val="18"/>
                <w:szCs w:val="18"/>
              </w:rPr>
              <w:t>-Diseño y Producción Artesanal</w:t>
            </w:r>
          </w:p>
        </w:tc>
        <w:tc>
          <w:tcPr>
            <w:tcW w:w="3271" w:type="dxa"/>
            <w:tcBorders>
              <w:top w:val="single" w:sz="4" w:space="0" w:color="auto"/>
            </w:tcBorders>
            <w:hideMark/>
          </w:tcPr>
          <w:p w14:paraId="458D90B3"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-Cerámica y Mosaico</w:t>
            </w:r>
          </w:p>
          <w:p w14:paraId="62F4FCA4"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-Diseño Textil y de Moda</w:t>
            </w:r>
          </w:p>
          <w:p w14:paraId="6B8D02B5"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-Joyería y Lapidaria</w:t>
            </w:r>
          </w:p>
          <w:p w14:paraId="1BADBF82"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-Metal y Madera</w:t>
            </w:r>
          </w:p>
        </w:tc>
      </w:tr>
      <w:tr w:rsidR="000418B5" w:rsidRPr="00652421" w14:paraId="7FC366B1" w14:textId="77777777" w:rsidTr="00CD76AA">
        <w:trPr>
          <w:trHeight w:val="17"/>
        </w:trPr>
        <w:tc>
          <w:tcPr>
            <w:tcW w:w="1841" w:type="dxa"/>
            <w:vMerge w:val="restart"/>
            <w:hideMark/>
          </w:tcPr>
          <w:p w14:paraId="42F74B93"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b/>
                <w:bCs/>
                <w:color w:val="002060"/>
                <w:sz w:val="18"/>
                <w:szCs w:val="18"/>
              </w:rPr>
              <w:t>Artes Escénicas</w:t>
            </w:r>
          </w:p>
        </w:tc>
        <w:tc>
          <w:tcPr>
            <w:tcW w:w="3129" w:type="dxa"/>
            <w:hideMark/>
          </w:tcPr>
          <w:p w14:paraId="241B21BE"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sz w:val="18"/>
                <w:szCs w:val="18"/>
              </w:rPr>
              <w:t>-Danza</w:t>
            </w:r>
          </w:p>
          <w:p w14:paraId="3FEA399C" w14:textId="77777777" w:rsidR="000418B5" w:rsidRPr="00652421" w:rsidRDefault="000418B5" w:rsidP="00CD76AA">
            <w:pPr>
              <w:pStyle w:val="xmsonormal"/>
              <w:spacing w:before="0" w:beforeAutospacing="0" w:after="0" w:afterAutospacing="0"/>
              <w:jc w:val="center"/>
              <w:rPr>
                <w:rFonts w:ascii="Artifex CF Extra Light" w:hAnsi="Artifex CF Extra Light"/>
                <w:color w:val="002060"/>
                <w:sz w:val="18"/>
                <w:szCs w:val="18"/>
              </w:rPr>
            </w:pPr>
          </w:p>
        </w:tc>
        <w:tc>
          <w:tcPr>
            <w:tcW w:w="3271" w:type="dxa"/>
            <w:hideMark/>
          </w:tcPr>
          <w:p w14:paraId="17B0E95F"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sz w:val="18"/>
                <w:szCs w:val="18"/>
              </w:rPr>
              <w:t>-Danza Contemporánea</w:t>
            </w:r>
          </w:p>
          <w:p w14:paraId="78F590DD"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sz w:val="18"/>
                <w:szCs w:val="18"/>
              </w:rPr>
              <w:t>-Danza Folklórica</w:t>
            </w:r>
          </w:p>
        </w:tc>
      </w:tr>
      <w:tr w:rsidR="000418B5" w:rsidRPr="00652421" w14:paraId="16B10979" w14:textId="77777777" w:rsidTr="00CD76AA">
        <w:trPr>
          <w:trHeight w:val="16"/>
        </w:trPr>
        <w:tc>
          <w:tcPr>
            <w:tcW w:w="0" w:type="auto"/>
            <w:vMerge/>
            <w:hideMark/>
          </w:tcPr>
          <w:p w14:paraId="0647909C" w14:textId="77777777" w:rsidR="000418B5" w:rsidRPr="00652421" w:rsidRDefault="000418B5" w:rsidP="00CD76AA">
            <w:pPr>
              <w:jc w:val="center"/>
              <w:rPr>
                <w:rFonts w:cs="Times New Roman"/>
                <w:color w:val="002060"/>
                <w:szCs w:val="18"/>
              </w:rPr>
            </w:pPr>
          </w:p>
        </w:tc>
        <w:tc>
          <w:tcPr>
            <w:tcW w:w="3129" w:type="dxa"/>
            <w:hideMark/>
          </w:tcPr>
          <w:p w14:paraId="02837157"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sz w:val="18"/>
                <w:szCs w:val="18"/>
              </w:rPr>
              <w:t>-Teatro</w:t>
            </w:r>
          </w:p>
        </w:tc>
        <w:tc>
          <w:tcPr>
            <w:tcW w:w="3271" w:type="dxa"/>
            <w:hideMark/>
          </w:tcPr>
          <w:p w14:paraId="079FC0B8"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Calibri" w:hAnsi="Calibri" w:cs="Calibri"/>
                <w:color w:val="002060"/>
                <w:sz w:val="18"/>
                <w:szCs w:val="18"/>
              </w:rPr>
              <w:t> </w:t>
            </w:r>
          </w:p>
        </w:tc>
      </w:tr>
      <w:tr w:rsidR="000418B5" w:rsidRPr="00652421" w14:paraId="24E1D691" w14:textId="77777777" w:rsidTr="00CD76AA">
        <w:trPr>
          <w:trHeight w:val="841"/>
        </w:trPr>
        <w:tc>
          <w:tcPr>
            <w:tcW w:w="1841" w:type="dxa"/>
            <w:hideMark/>
          </w:tcPr>
          <w:p w14:paraId="20C51B06"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b/>
                <w:bCs/>
                <w:color w:val="002060"/>
                <w:sz w:val="18"/>
                <w:szCs w:val="18"/>
              </w:rPr>
              <w:t>Artes Visuales</w:t>
            </w:r>
          </w:p>
        </w:tc>
        <w:tc>
          <w:tcPr>
            <w:tcW w:w="3129" w:type="dxa"/>
            <w:hideMark/>
          </w:tcPr>
          <w:p w14:paraId="44AA88FD"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-Artes Plásticas</w:t>
            </w:r>
          </w:p>
          <w:p w14:paraId="5D561EE6"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-Cine y Fotografía</w:t>
            </w:r>
          </w:p>
          <w:p w14:paraId="4BEC3C90"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-Multimedia</w:t>
            </w:r>
          </w:p>
          <w:p w14:paraId="40DC4671"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sz w:val="18"/>
                <w:szCs w:val="18"/>
              </w:rPr>
              <w:t>-Museo y Patrimonio Cultural</w:t>
            </w:r>
          </w:p>
        </w:tc>
        <w:tc>
          <w:tcPr>
            <w:tcW w:w="3271" w:type="dxa"/>
            <w:hideMark/>
          </w:tcPr>
          <w:p w14:paraId="5D8726A1"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Calibri" w:hAnsi="Calibri" w:cs="Calibri"/>
                <w:color w:val="002060"/>
                <w:sz w:val="18"/>
                <w:szCs w:val="18"/>
              </w:rPr>
              <w:t> </w:t>
            </w:r>
          </w:p>
        </w:tc>
      </w:tr>
      <w:tr w:rsidR="000418B5" w:rsidRPr="00652421" w14:paraId="027D0513" w14:textId="77777777" w:rsidTr="00CD76AA">
        <w:trPr>
          <w:trHeight w:val="865"/>
        </w:trPr>
        <w:tc>
          <w:tcPr>
            <w:tcW w:w="1841" w:type="dxa"/>
            <w:hideMark/>
          </w:tcPr>
          <w:p w14:paraId="06F1379F" w14:textId="77777777" w:rsidR="000418B5" w:rsidRPr="00652421" w:rsidRDefault="000418B5" w:rsidP="00CD76AA">
            <w:pPr>
              <w:pStyle w:val="xmsonormal"/>
              <w:spacing w:before="0" w:beforeAutospacing="0" w:after="0" w:afterAutospacing="0"/>
              <w:rPr>
                <w:rFonts w:ascii="Artifex CF Extra Light" w:hAnsi="Artifex CF Extra Light"/>
                <w:b/>
                <w:bCs/>
                <w:color w:val="002060"/>
                <w:sz w:val="18"/>
                <w:szCs w:val="18"/>
              </w:rPr>
            </w:pPr>
          </w:p>
          <w:p w14:paraId="6EEF720D"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b/>
                <w:bCs/>
                <w:color w:val="002060"/>
                <w:sz w:val="18"/>
                <w:szCs w:val="18"/>
              </w:rPr>
              <w:t>Música</w:t>
            </w:r>
          </w:p>
        </w:tc>
        <w:tc>
          <w:tcPr>
            <w:tcW w:w="3129" w:type="dxa"/>
            <w:hideMark/>
          </w:tcPr>
          <w:p w14:paraId="72F74BC3"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p>
          <w:p w14:paraId="14227F8A"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sz w:val="18"/>
                <w:szCs w:val="18"/>
              </w:rPr>
              <w:t>-Música</w:t>
            </w:r>
          </w:p>
        </w:tc>
        <w:tc>
          <w:tcPr>
            <w:tcW w:w="3271" w:type="dxa"/>
            <w:hideMark/>
          </w:tcPr>
          <w:p w14:paraId="0A8382D0"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p>
          <w:p w14:paraId="723E2972"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-Dirección Coral</w:t>
            </w:r>
          </w:p>
          <w:p w14:paraId="55C8E9FB"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-Instrumentos de Cuerda Frotada</w:t>
            </w:r>
          </w:p>
          <w:p w14:paraId="17C52DDC" w14:textId="77777777" w:rsidR="000418B5" w:rsidRPr="00652421" w:rsidRDefault="000418B5" w:rsidP="00CD76AA">
            <w:pPr>
              <w:pStyle w:val="xmsonormal"/>
              <w:spacing w:before="0" w:beforeAutospacing="0" w:after="0" w:afterAutospacing="0"/>
              <w:rPr>
                <w:rFonts w:ascii="Artifex CF Extra Light" w:hAnsi="Artifex CF Extra Light"/>
                <w:color w:val="002060"/>
                <w:sz w:val="18"/>
                <w:szCs w:val="18"/>
              </w:rPr>
            </w:pPr>
            <w:r w:rsidRPr="00652421">
              <w:rPr>
                <w:rFonts w:ascii="Artifex CF Extra Light" w:hAnsi="Artifex CF Extra Light"/>
                <w:color w:val="002060"/>
                <w:sz w:val="18"/>
                <w:szCs w:val="18"/>
              </w:rPr>
              <w:t>-Instrumentos de Viento</w:t>
            </w:r>
          </w:p>
        </w:tc>
      </w:tr>
    </w:tbl>
    <w:p w14:paraId="11386D91" w14:textId="77777777" w:rsidR="000418B5" w:rsidRPr="00652421" w:rsidRDefault="000418B5" w:rsidP="000418B5">
      <w:pPr>
        <w:spacing w:line="360" w:lineRule="auto"/>
        <w:rPr>
          <w:rFonts w:cs="Times New Roman"/>
          <w:color w:val="002060"/>
          <w:szCs w:val="18"/>
        </w:rPr>
      </w:pPr>
    </w:p>
    <w:p w14:paraId="3CD007FB" w14:textId="77777777" w:rsidR="000418B5" w:rsidRPr="00652421" w:rsidRDefault="000418B5" w:rsidP="000C13FF">
      <w:pPr>
        <w:spacing w:line="360" w:lineRule="auto"/>
        <w:rPr>
          <w:rFonts w:cs="Times New Roman"/>
          <w:color w:val="002060"/>
          <w:szCs w:val="18"/>
        </w:rPr>
      </w:pPr>
      <w:r w:rsidRPr="00652421">
        <w:rPr>
          <w:rFonts w:cs="Times New Roman"/>
          <w:color w:val="002060"/>
          <w:szCs w:val="18"/>
        </w:rPr>
        <w:t>Se orientó al personal técnico de la Modalidad en Artes en la estrategia a utilizar para garantizar el proceso de validación correspondiente al cuarto (4to.) grado en el año escolar 2019-2020, posteriormente quinto (5to.) grado en el año escolar 2020-2021.</w:t>
      </w:r>
    </w:p>
    <w:p w14:paraId="13CEEA6C" w14:textId="77777777" w:rsidR="000418B5" w:rsidRPr="00652421" w:rsidRDefault="000418B5" w:rsidP="000C13FF">
      <w:pPr>
        <w:spacing w:line="360" w:lineRule="auto"/>
        <w:rPr>
          <w:rFonts w:cs="Times New Roman"/>
          <w:color w:val="002060"/>
          <w:szCs w:val="18"/>
        </w:rPr>
      </w:pPr>
      <w:r w:rsidRPr="00652421">
        <w:rPr>
          <w:rFonts w:cs="Times New Roman"/>
          <w:b/>
          <w:color w:val="002060"/>
          <w:szCs w:val="18"/>
        </w:rPr>
        <w:t xml:space="preserve">Ajustes curriculares individualizados (ACI). </w:t>
      </w:r>
      <w:r w:rsidRPr="00652421">
        <w:rPr>
          <w:rFonts w:cs="Times New Roman"/>
          <w:color w:val="002060"/>
          <w:szCs w:val="18"/>
        </w:rPr>
        <w:t xml:space="preserve">Realizado el acompañamiento en el diseño de varios documentos que promueven en el sistema educativo los "ajustes curriculares individualizados (ACI)" para estudiantes con necesidades específicas de apoyo educativo (NEAE). Se visualizan los ACI como el último recurso de apoyo, se aboga en primer lugar por las medidas de atención a la diversidad y la evaluación psicopedagógica. En ese sentido, los </w:t>
      </w:r>
      <w:r w:rsidRPr="00652421">
        <w:rPr>
          <w:rFonts w:cs="Times New Roman"/>
          <w:color w:val="002060"/>
          <w:szCs w:val="18"/>
        </w:rPr>
        <w:lastRenderedPageBreak/>
        <w:t>ajustes curriculares son un componente de todo un proceso de apoyo a los aprendizajes de los estudiantes.</w:t>
      </w:r>
    </w:p>
    <w:p w14:paraId="27B14607" w14:textId="6B73801C" w:rsidR="000418B5" w:rsidRPr="00652421" w:rsidRDefault="000418B5" w:rsidP="000C13FF">
      <w:pPr>
        <w:spacing w:line="360" w:lineRule="auto"/>
        <w:rPr>
          <w:rFonts w:cs="Times New Roman"/>
          <w:b/>
          <w:color w:val="002060"/>
          <w:szCs w:val="18"/>
        </w:rPr>
      </w:pPr>
      <w:r w:rsidRPr="00652421">
        <w:rPr>
          <w:rFonts w:cs="Times New Roman"/>
          <w:b/>
          <w:color w:val="002060"/>
          <w:szCs w:val="18"/>
        </w:rPr>
        <w:t>Desarrollo de programas de formación, acompañamiento y actualización para el personal docente</w:t>
      </w:r>
      <w:r w:rsidR="00174A0E">
        <w:rPr>
          <w:rFonts w:cs="Times New Roman"/>
          <w:b/>
          <w:color w:val="002060"/>
          <w:szCs w:val="18"/>
        </w:rPr>
        <w:t>:</w:t>
      </w:r>
      <w:r w:rsidRPr="00652421">
        <w:rPr>
          <w:rFonts w:cs="Times New Roman"/>
          <w:b/>
          <w:color w:val="002060"/>
          <w:szCs w:val="18"/>
        </w:rPr>
        <w:t xml:space="preserve"> </w:t>
      </w:r>
    </w:p>
    <w:p w14:paraId="56D845D8" w14:textId="77777777" w:rsidR="000418B5" w:rsidRPr="00652421" w:rsidRDefault="000418B5" w:rsidP="00495A63">
      <w:pPr>
        <w:pStyle w:val="Prrafodelista"/>
        <w:numPr>
          <w:ilvl w:val="0"/>
          <w:numId w:val="57"/>
        </w:numPr>
        <w:spacing w:after="0" w:line="360" w:lineRule="auto"/>
        <w:rPr>
          <w:rFonts w:cs="Times New Roman"/>
          <w:color w:val="002060"/>
          <w:szCs w:val="18"/>
        </w:rPr>
      </w:pPr>
      <w:r w:rsidRPr="00652421">
        <w:rPr>
          <w:rFonts w:cs="Times New Roman"/>
          <w:color w:val="002060"/>
          <w:szCs w:val="18"/>
        </w:rPr>
        <w:t>Orientados a través de seminarios, cursos y talleres más de 1,500 directores de centros, docentes y técnicos nacionales, regionales y distritales:</w:t>
      </w:r>
    </w:p>
    <w:p w14:paraId="41FC5E5D" w14:textId="77777777" w:rsidR="000418B5" w:rsidRPr="00652421" w:rsidRDefault="000418B5" w:rsidP="000418B5">
      <w:pPr>
        <w:pStyle w:val="Prrafodelista"/>
        <w:spacing w:line="360" w:lineRule="auto"/>
        <w:ind w:left="360"/>
        <w:rPr>
          <w:rFonts w:cs="Times New Roman"/>
          <w:color w:val="002060"/>
          <w:szCs w:val="18"/>
        </w:rPr>
      </w:pPr>
    </w:p>
    <w:p w14:paraId="09BCE909"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30 docentes de educación artística de la Regional de Educación 10 y del Distrito 15-06 participaron en el taller de guitarra, que tuvo como objetivo que estos aprendan a tocar este instrumento con miras a la formación de nuevas agrupaciones musicales en los centros educativos y para utilizar la guitarra como estrategia y recurso en las demás materias.</w:t>
      </w:r>
    </w:p>
    <w:p w14:paraId="2F44AA2E" w14:textId="77777777" w:rsidR="000418B5" w:rsidRPr="00652421" w:rsidRDefault="000418B5" w:rsidP="000418B5">
      <w:pPr>
        <w:spacing w:after="0" w:line="360" w:lineRule="auto"/>
        <w:rPr>
          <w:rFonts w:cs="Times New Roman"/>
          <w:color w:val="002060"/>
          <w:szCs w:val="18"/>
        </w:rPr>
      </w:pPr>
    </w:p>
    <w:p w14:paraId="78416B1E"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 xml:space="preserve">40 docentes de los niveles primario y secundario, pertenecientes a la Regional de Educación 10 de Santo Domingo, en artes visuales. </w:t>
      </w:r>
    </w:p>
    <w:p w14:paraId="00B757E3" w14:textId="77777777" w:rsidR="000418B5" w:rsidRPr="00652421" w:rsidRDefault="000418B5" w:rsidP="000418B5">
      <w:pPr>
        <w:spacing w:after="0" w:line="360" w:lineRule="auto"/>
        <w:rPr>
          <w:rFonts w:cs="Times New Roman"/>
          <w:color w:val="002060"/>
          <w:szCs w:val="18"/>
        </w:rPr>
      </w:pPr>
    </w:p>
    <w:p w14:paraId="14B347DB"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40 docentes de las regionales de Educación 10 y 15 de Santo Domingo y 08 de Santiago, en los temas: Introducción al Arte Contemporáneo y la Performance ¨PERFORMANCE del Arte Corporal a la Performance Multimedia¨, impartidos por la Fundación Dominicana de Arte y Cultura (CulturArte).</w:t>
      </w:r>
    </w:p>
    <w:p w14:paraId="3CD84C5D" w14:textId="77777777" w:rsidR="000418B5" w:rsidRPr="00652421" w:rsidRDefault="000418B5" w:rsidP="000418B5">
      <w:pPr>
        <w:spacing w:line="360" w:lineRule="auto"/>
        <w:rPr>
          <w:rFonts w:cs="Times New Roman"/>
          <w:color w:val="002060"/>
          <w:szCs w:val="18"/>
        </w:rPr>
      </w:pPr>
    </w:p>
    <w:p w14:paraId="50F66CC7"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40 docentes del Programa de Bandas Escolares de Musicales (BEM) del área de Educación Artística, de la Regional 06 de La Vega, en armonía y composición musical.</w:t>
      </w:r>
    </w:p>
    <w:p w14:paraId="18B8007D" w14:textId="77777777" w:rsidR="000418B5" w:rsidRPr="00652421" w:rsidRDefault="000418B5" w:rsidP="00CD76AA">
      <w:pPr>
        <w:spacing w:after="0" w:line="360" w:lineRule="auto"/>
        <w:rPr>
          <w:rFonts w:cs="Times New Roman"/>
          <w:color w:val="002060"/>
          <w:szCs w:val="18"/>
        </w:rPr>
      </w:pPr>
    </w:p>
    <w:p w14:paraId="65F767FE"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 xml:space="preserve">80 docentes participaron en los talleres de inducción para la elaboración de los cuadernillos del área de Educación Artística, mediante las herramientas de educación a distancia Zoom y de Microsoft Teams. </w:t>
      </w:r>
    </w:p>
    <w:p w14:paraId="5F5D5808" w14:textId="77777777" w:rsidR="000418B5" w:rsidRPr="00652421" w:rsidRDefault="000418B5" w:rsidP="000418B5">
      <w:pPr>
        <w:pStyle w:val="texto"/>
        <w:spacing w:line="360" w:lineRule="auto"/>
        <w:rPr>
          <w:rFonts w:ascii="Artifex CF Extra Light" w:hAnsi="Artifex CF Extra Light"/>
          <w:color w:val="002060"/>
          <w:sz w:val="18"/>
          <w:szCs w:val="18"/>
        </w:rPr>
      </w:pPr>
    </w:p>
    <w:p w14:paraId="1B07262A"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 xml:space="preserve">200 técnicos docentes nacionales, regionales y distritales, maestros y directores de escuelas, en la Conferencia Biblia y Educación, que tuvo como objetivo conmemorar el mes de la Biblia a nivel nacional; además socializar la </w:t>
      </w:r>
      <w:r w:rsidRPr="00652421">
        <w:rPr>
          <w:rFonts w:cs="Times New Roman"/>
          <w:color w:val="002060"/>
          <w:szCs w:val="18"/>
        </w:rPr>
        <w:lastRenderedPageBreak/>
        <w:t>implementación del texto bíblico en el desarrollo del currículo de la Formación Integral Humana y Religiosa. Esta actividad se llevó a cabo de manera virtual a través de la plataforma Zoom.</w:t>
      </w:r>
    </w:p>
    <w:p w14:paraId="7C4FEB60" w14:textId="77777777" w:rsidR="000418B5" w:rsidRPr="00652421" w:rsidRDefault="000418B5" w:rsidP="00CD76AA">
      <w:pPr>
        <w:spacing w:after="0" w:line="360" w:lineRule="auto"/>
        <w:rPr>
          <w:rFonts w:eastAsia="Calibri" w:cs="Times New Roman"/>
          <w:color w:val="002060"/>
          <w:szCs w:val="18"/>
          <w:highlight w:val="yellow"/>
        </w:rPr>
      </w:pPr>
    </w:p>
    <w:p w14:paraId="2105C514"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138 técnicos nacionales, regionales y distritales participaron en el encuentro de socialización sobre los procesos de planificación del año escolar 2020-2021, con el objetivo de ofrecer informaciones oficiales sobre: cuadernillos estudiantes, clases televisadas y el abordado de la asignatura Formación Integral Humana y Religiosa. Realizado a través de Zoom.</w:t>
      </w:r>
    </w:p>
    <w:p w14:paraId="756645D6" w14:textId="77777777" w:rsidR="000418B5" w:rsidRPr="00652421" w:rsidRDefault="000418B5" w:rsidP="000418B5">
      <w:pPr>
        <w:pStyle w:val="Prrafodelista"/>
        <w:spacing w:line="360" w:lineRule="auto"/>
        <w:ind w:left="1080"/>
        <w:rPr>
          <w:rFonts w:cs="Times New Roman"/>
          <w:color w:val="002060"/>
          <w:szCs w:val="18"/>
        </w:rPr>
      </w:pPr>
    </w:p>
    <w:p w14:paraId="6F921E12"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75 técnicos regionales y distritales del Área de Lengua Española para la elaboración del Escenario III, partiendo de los contenidos de las Guías de Desarrollo Curricular y los Cursos Curriculares Optativos; elaboración de secuencias de los contenidos faltantes, por grado y nivel, siguiendo el mismo formato de las guías, para su desarrollo presencial y no presencial: contenido virtual, digital imprimible para que llegue hasta donde no llega la tecnología.</w:t>
      </w:r>
    </w:p>
    <w:p w14:paraId="53989824" w14:textId="77777777" w:rsidR="000418B5" w:rsidRPr="00652421" w:rsidRDefault="000418B5" w:rsidP="000418B5">
      <w:pPr>
        <w:pStyle w:val="Prrafodelista"/>
        <w:spacing w:line="360" w:lineRule="auto"/>
        <w:rPr>
          <w:rFonts w:cs="Times New Roman"/>
          <w:color w:val="002060"/>
          <w:szCs w:val="18"/>
          <w:highlight w:val="yellow"/>
        </w:rPr>
      </w:pPr>
    </w:p>
    <w:p w14:paraId="201183CF"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 xml:space="preserve">150 asesores regionales y técnicos distritales, pertenecientes a las 18 regionales de Educación participaron en el seminario taller presencial-virtual, para el conocimiento de las bases y puesta en ejecución del Concurso Nacional de Guiones: escuela, escritura y cine. </w:t>
      </w:r>
    </w:p>
    <w:p w14:paraId="5AFA50CC" w14:textId="77777777" w:rsidR="000418B5" w:rsidRPr="00652421" w:rsidRDefault="000418B5" w:rsidP="000418B5">
      <w:pPr>
        <w:pStyle w:val="Prrafodelista"/>
        <w:spacing w:line="360" w:lineRule="auto"/>
        <w:ind w:left="1068"/>
        <w:rPr>
          <w:rFonts w:cs="Times New Roman"/>
          <w:color w:val="002060"/>
          <w:szCs w:val="18"/>
        </w:rPr>
      </w:pPr>
    </w:p>
    <w:p w14:paraId="4FFA8F94"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 xml:space="preserve">160 asesores regionales y técnicos distritales, pertenecientes a las 18 regionales de Educación participaron en el seminario-taller presencial-virtual para el conocimiento de las bases y puesta en ejecución de la Olimpíada Nacional de Lectura y Escritura (Onale). </w:t>
      </w:r>
    </w:p>
    <w:p w14:paraId="5A630911" w14:textId="77777777" w:rsidR="000418B5" w:rsidRPr="00652421" w:rsidRDefault="000418B5" w:rsidP="000418B5">
      <w:pPr>
        <w:pStyle w:val="Prrafodelista"/>
        <w:spacing w:line="360" w:lineRule="auto"/>
        <w:ind w:left="1428"/>
        <w:rPr>
          <w:rFonts w:cs="Times New Roman"/>
          <w:color w:val="002060"/>
          <w:szCs w:val="18"/>
        </w:rPr>
      </w:pPr>
    </w:p>
    <w:p w14:paraId="245FA506"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t xml:space="preserve">300 asesores regionales y técnicos distritales participaron en 10 encuentros virtuales para el seguimiento al desarrollo del Concurso Nacional de Guiones: escuela, escritura y cine y la Olimpíada Nacional de Lectura y Escritura (Onale) en las respectivas etapas. </w:t>
      </w:r>
    </w:p>
    <w:p w14:paraId="044A947A" w14:textId="77777777" w:rsidR="000418B5" w:rsidRPr="00652421" w:rsidRDefault="000418B5" w:rsidP="000418B5">
      <w:pPr>
        <w:spacing w:line="360" w:lineRule="auto"/>
        <w:rPr>
          <w:rFonts w:cs="Times New Roman"/>
          <w:color w:val="002060"/>
          <w:szCs w:val="18"/>
        </w:rPr>
      </w:pPr>
    </w:p>
    <w:p w14:paraId="3C2EAFC3" w14:textId="77777777" w:rsidR="000418B5" w:rsidRPr="00652421" w:rsidRDefault="000418B5" w:rsidP="00495A63">
      <w:pPr>
        <w:pStyle w:val="Prrafodelista"/>
        <w:numPr>
          <w:ilvl w:val="1"/>
          <w:numId w:val="57"/>
        </w:numPr>
        <w:spacing w:after="0" w:line="360" w:lineRule="auto"/>
        <w:rPr>
          <w:rFonts w:cs="Times New Roman"/>
          <w:color w:val="002060"/>
          <w:szCs w:val="18"/>
        </w:rPr>
      </w:pPr>
      <w:r w:rsidRPr="00652421">
        <w:rPr>
          <w:rFonts w:cs="Times New Roman"/>
          <w:color w:val="002060"/>
          <w:szCs w:val="18"/>
        </w:rPr>
        <w:lastRenderedPageBreak/>
        <w:t xml:space="preserve">320 técnicos regionales y distritales participaron en tres encuentros virtuales con la finalidad de realizar planes de mejoras por los resultados de Pruebas Nacionales y socializar los cambios curriculares en el área de Ciencias Sociales. </w:t>
      </w:r>
    </w:p>
    <w:p w14:paraId="6619A274" w14:textId="77777777" w:rsidR="000418B5" w:rsidRPr="00652421" w:rsidRDefault="000418B5" w:rsidP="000418B5">
      <w:pPr>
        <w:pStyle w:val="Prrafodelista"/>
        <w:spacing w:line="360" w:lineRule="auto"/>
        <w:rPr>
          <w:rFonts w:cs="Times New Roman"/>
          <w:color w:val="002060"/>
          <w:szCs w:val="18"/>
        </w:rPr>
      </w:pPr>
    </w:p>
    <w:p w14:paraId="007A3B73" w14:textId="77777777" w:rsidR="000418B5" w:rsidRDefault="000418B5" w:rsidP="00495A63">
      <w:pPr>
        <w:pStyle w:val="Prrafodelista"/>
        <w:numPr>
          <w:ilvl w:val="1"/>
          <w:numId w:val="57"/>
        </w:numPr>
        <w:spacing w:line="360" w:lineRule="auto"/>
        <w:rPr>
          <w:rFonts w:cs="Times New Roman"/>
          <w:color w:val="002060"/>
          <w:szCs w:val="18"/>
        </w:rPr>
      </w:pPr>
      <w:r w:rsidRPr="00652421">
        <w:rPr>
          <w:rFonts w:cs="Times New Roman"/>
          <w:color w:val="002060"/>
          <w:szCs w:val="18"/>
        </w:rPr>
        <w:t>17 docentes y estudiantes participaron en el Congreso Internacional de la Sociedad Dominicana de Física (IC-SoDoFi 2020).</w:t>
      </w:r>
      <w:r w:rsidRPr="00652421">
        <w:rPr>
          <w:rFonts w:ascii="Calibri" w:hAnsi="Calibri" w:cs="Calibri"/>
          <w:color w:val="002060"/>
          <w:szCs w:val="18"/>
        </w:rPr>
        <w:t> </w:t>
      </w:r>
      <w:r w:rsidRPr="00652421">
        <w:rPr>
          <w:rFonts w:cs="Times New Roman"/>
          <w:color w:val="002060"/>
          <w:szCs w:val="18"/>
        </w:rPr>
        <w:t xml:space="preserve"> </w:t>
      </w:r>
    </w:p>
    <w:p w14:paraId="2D98ABA5" w14:textId="77777777" w:rsidR="000C13FF" w:rsidRPr="000C13FF" w:rsidRDefault="000C13FF" w:rsidP="000C13FF">
      <w:pPr>
        <w:pStyle w:val="Prrafodelista"/>
        <w:spacing w:after="0"/>
        <w:rPr>
          <w:rFonts w:cs="Times New Roman"/>
          <w:color w:val="002060"/>
          <w:szCs w:val="18"/>
        </w:rPr>
      </w:pPr>
    </w:p>
    <w:p w14:paraId="06B5EF49" w14:textId="6D4D4863" w:rsidR="000418B5" w:rsidRPr="00652421" w:rsidRDefault="000418B5" w:rsidP="000C13FF">
      <w:pPr>
        <w:shd w:val="clear" w:color="auto" w:fill="002060"/>
        <w:spacing w:after="0" w:line="360" w:lineRule="auto"/>
        <w:rPr>
          <w:b/>
          <w:i/>
          <w:color w:val="002060"/>
          <w:szCs w:val="18"/>
        </w:rPr>
      </w:pPr>
      <w:r w:rsidRPr="000C13FF">
        <w:rPr>
          <w:rFonts w:ascii="Calibri" w:hAnsi="Calibri" w:cs="Calibri"/>
          <w:color w:val="FFFFFF" w:themeColor="background1"/>
          <w:szCs w:val="18"/>
        </w:rPr>
        <w:t> </w:t>
      </w:r>
      <w:r w:rsidRPr="000C13FF">
        <w:rPr>
          <w:b/>
          <w:i/>
          <w:color w:val="FFFFFF" w:themeColor="background1"/>
          <w:szCs w:val="18"/>
          <w:shd w:val="clear" w:color="auto" w:fill="1F4E79" w:themeFill="accent1" w:themeFillShade="80"/>
        </w:rPr>
        <w:t>Estrategia 06.1.2 Proveer recursos de aprendizaje adecuados para la implementación del currículo</w:t>
      </w:r>
      <w:r w:rsidRPr="00652421">
        <w:rPr>
          <w:b/>
          <w:i/>
          <w:color w:val="002060"/>
          <w:szCs w:val="18"/>
        </w:rPr>
        <w:t>.</w:t>
      </w:r>
    </w:p>
    <w:p w14:paraId="0CA97281" w14:textId="77777777" w:rsidR="000418B5" w:rsidRPr="00652421" w:rsidRDefault="000418B5" w:rsidP="000418B5">
      <w:pPr>
        <w:pStyle w:val="texto"/>
        <w:spacing w:line="360" w:lineRule="auto"/>
        <w:rPr>
          <w:rFonts w:ascii="Artifex CF Extra Light" w:hAnsi="Artifex CF Extra Light"/>
          <w:b/>
          <w:i/>
          <w:color w:val="002060"/>
          <w:sz w:val="18"/>
          <w:szCs w:val="18"/>
          <w:highlight w:val="cyan"/>
        </w:rPr>
      </w:pPr>
    </w:p>
    <w:p w14:paraId="5B9A6E11" w14:textId="77777777" w:rsidR="000418B5" w:rsidRPr="00652421" w:rsidRDefault="000418B5" w:rsidP="00495A63">
      <w:pPr>
        <w:pStyle w:val="Sinespaciado"/>
        <w:numPr>
          <w:ilvl w:val="0"/>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Diseñados los siguientes recursos de aprendizajes:</w:t>
      </w:r>
    </w:p>
    <w:p w14:paraId="3CBDFA6A" w14:textId="77777777" w:rsidR="000418B5" w:rsidRPr="00652421" w:rsidRDefault="000418B5" w:rsidP="00495A63">
      <w:pPr>
        <w:pStyle w:val="Sinespaciado"/>
        <w:numPr>
          <w:ilvl w:val="1"/>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 22 guías de orientación para docentes, por cada área curricular, para el segundo ciclo del nivel primario, primer y segundo ciclo del nivel secundario.</w:t>
      </w:r>
    </w:p>
    <w:p w14:paraId="31FCB4B2" w14:textId="77777777" w:rsidR="000418B5" w:rsidRPr="00652421" w:rsidRDefault="000418B5" w:rsidP="00495A63">
      <w:pPr>
        <w:pStyle w:val="Sinespaciado"/>
        <w:numPr>
          <w:ilvl w:val="1"/>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25 cuadernillos para estudiantes como recursos didácticos para apoyar el aprendizaje durante los períodos de cuarentena, específicamente en el año escolar 2020-2021. </w:t>
      </w:r>
    </w:p>
    <w:p w14:paraId="6E6319EF" w14:textId="77777777" w:rsidR="000418B5" w:rsidRPr="00652421" w:rsidRDefault="000418B5" w:rsidP="00495A63">
      <w:pPr>
        <w:pStyle w:val="Sinespaciado"/>
        <w:numPr>
          <w:ilvl w:val="1"/>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Seis cursos curriculares optativos del área de Lengua Española: dos cursos por grado del segundo ciclo nivel primario con un máximo de diez páginas por cada taller para desarrollarse en 32 horas con un corte de 16 horas.</w:t>
      </w:r>
    </w:p>
    <w:p w14:paraId="3735EABD" w14:textId="77777777" w:rsidR="000418B5" w:rsidRPr="00652421" w:rsidRDefault="000418B5" w:rsidP="00495A63">
      <w:pPr>
        <w:pStyle w:val="Sinespaciado"/>
        <w:numPr>
          <w:ilvl w:val="1"/>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Doce cursos curriculares optativos del área de Lengua Española: dos cursos por grado, primer y segundo del nivel secundario con un máximo de diez páginas por cada taller para desarrollarse en 32 horas con un corte de 16 horas. </w:t>
      </w:r>
    </w:p>
    <w:p w14:paraId="2A7B2A01" w14:textId="77777777" w:rsidR="000418B5" w:rsidRPr="00652421" w:rsidRDefault="000418B5" w:rsidP="000418B5">
      <w:pPr>
        <w:pStyle w:val="Prrafodelista"/>
        <w:spacing w:after="0" w:line="360" w:lineRule="auto"/>
        <w:rPr>
          <w:rFonts w:cs="Times New Roman"/>
          <w:color w:val="002060"/>
          <w:szCs w:val="18"/>
        </w:rPr>
      </w:pPr>
    </w:p>
    <w:p w14:paraId="52073DEE" w14:textId="77777777" w:rsidR="000418B5" w:rsidRPr="00652421" w:rsidRDefault="000418B5" w:rsidP="00495A63">
      <w:pPr>
        <w:pStyle w:val="Sinespaciado"/>
        <w:numPr>
          <w:ilvl w:val="0"/>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Elaboradas las siguientes guías:</w:t>
      </w:r>
    </w:p>
    <w:p w14:paraId="7ADFBDEE" w14:textId="77777777" w:rsidR="000418B5" w:rsidRPr="00652421" w:rsidRDefault="000418B5" w:rsidP="00495A63">
      <w:pPr>
        <w:pStyle w:val="Sinespaciado"/>
        <w:numPr>
          <w:ilvl w:val="1"/>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Introducción a la Biblia para docentes de Formación Integral Humana y Religiosa.</w:t>
      </w:r>
    </w:p>
    <w:p w14:paraId="748657EE" w14:textId="77777777" w:rsidR="000418B5" w:rsidRPr="00652421" w:rsidRDefault="000418B5" w:rsidP="00495A63">
      <w:pPr>
        <w:pStyle w:val="Sinespaciado"/>
        <w:numPr>
          <w:ilvl w:val="1"/>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Hecho Religioso para docentes de Formación Integral Humana y Religiosa. </w:t>
      </w:r>
    </w:p>
    <w:p w14:paraId="60E84B0E" w14:textId="77777777" w:rsidR="000418B5" w:rsidRPr="00652421" w:rsidRDefault="000418B5" w:rsidP="00495A63">
      <w:pPr>
        <w:pStyle w:val="Sinespaciado"/>
        <w:numPr>
          <w:ilvl w:val="1"/>
          <w:numId w:val="54"/>
        </w:numPr>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Primeras fases del cuaderno del estudiante de los Campamentos Juveniles Regionales para el primer ciclo del nivel secundario. 2do. trimestre año 2020. </w:t>
      </w:r>
    </w:p>
    <w:p w14:paraId="4A945331" w14:textId="77777777" w:rsidR="000418B5" w:rsidRPr="00652421" w:rsidRDefault="000418B5" w:rsidP="00495A63">
      <w:pPr>
        <w:pStyle w:val="Sinespaciado"/>
        <w:numPr>
          <w:ilvl w:val="1"/>
          <w:numId w:val="54"/>
        </w:numPr>
        <w:spacing w:line="360" w:lineRule="auto"/>
        <w:rPr>
          <w:rFonts w:ascii="Artifex CF Extra Light" w:hAnsi="Artifex CF Extra Light" w:cs="Times New Roman"/>
          <w:color w:val="002060"/>
          <w:sz w:val="18"/>
          <w:szCs w:val="18"/>
          <w:lang w:val="es-ES"/>
        </w:rPr>
      </w:pPr>
      <w:r w:rsidRPr="00652421">
        <w:rPr>
          <w:rFonts w:ascii="Artifex CF Extra Light" w:hAnsi="Artifex CF Extra Light" w:cs="Times New Roman"/>
          <w:color w:val="002060"/>
          <w:sz w:val="18"/>
          <w:szCs w:val="18"/>
        </w:rPr>
        <w:t xml:space="preserve">Los </w:t>
      </w:r>
      <w:r w:rsidRPr="00652421">
        <w:rPr>
          <w:rFonts w:ascii="Artifex CF Extra Light" w:hAnsi="Artifex CF Extra Light" w:cs="Times New Roman"/>
          <w:color w:val="002060"/>
          <w:sz w:val="18"/>
          <w:szCs w:val="18"/>
          <w:lang w:val="es-ES"/>
        </w:rPr>
        <w:t>contenidos para publicación de los números 11 y 12 de la revista Memoria de Quisqueya.</w:t>
      </w:r>
    </w:p>
    <w:p w14:paraId="3748695A" w14:textId="77777777" w:rsidR="000418B5" w:rsidRPr="00652421" w:rsidRDefault="000418B5" w:rsidP="00495A63">
      <w:pPr>
        <w:pStyle w:val="Sinespaciado"/>
        <w:numPr>
          <w:ilvl w:val="1"/>
          <w:numId w:val="54"/>
        </w:numPr>
        <w:spacing w:line="360" w:lineRule="auto"/>
        <w:rPr>
          <w:rFonts w:ascii="Artifex CF Extra Light" w:hAnsi="Artifex CF Extra Light" w:cs="Times New Roman"/>
          <w:color w:val="002060"/>
          <w:sz w:val="18"/>
          <w:szCs w:val="18"/>
          <w:lang w:val="es-ES"/>
        </w:rPr>
      </w:pPr>
      <w:r w:rsidRPr="00652421">
        <w:rPr>
          <w:rFonts w:ascii="Artifex CF Extra Light" w:hAnsi="Artifex CF Extra Light" w:cs="Times New Roman"/>
          <w:color w:val="002060"/>
          <w:sz w:val="18"/>
          <w:szCs w:val="18"/>
          <w:lang w:val="es-ES"/>
        </w:rPr>
        <w:t>Boletín del área de Ciencias Sociales.</w:t>
      </w:r>
    </w:p>
    <w:p w14:paraId="6FFE6068" w14:textId="77777777" w:rsidR="000418B5" w:rsidRPr="00652421" w:rsidRDefault="000418B5" w:rsidP="000418B5">
      <w:pPr>
        <w:pStyle w:val="texto"/>
        <w:spacing w:line="360" w:lineRule="auto"/>
        <w:rPr>
          <w:rFonts w:ascii="Artifex CF Extra Light" w:hAnsi="Artifex CF Extra Light"/>
          <w:b/>
          <w:i/>
          <w:color w:val="002060"/>
          <w:sz w:val="18"/>
          <w:szCs w:val="18"/>
          <w:highlight w:val="cyan"/>
          <w:lang w:val="es-ES"/>
        </w:rPr>
      </w:pPr>
    </w:p>
    <w:p w14:paraId="0CC57743" w14:textId="77777777" w:rsidR="000418B5" w:rsidRPr="00652421" w:rsidRDefault="000418B5" w:rsidP="000418B5">
      <w:pPr>
        <w:pStyle w:val="texto"/>
        <w:spacing w:line="360" w:lineRule="auto"/>
        <w:rPr>
          <w:rFonts w:ascii="Artifex CF Extra Light" w:hAnsi="Artifex CF Extra Light"/>
          <w:b/>
          <w:i/>
          <w:color w:val="002060"/>
          <w:sz w:val="18"/>
          <w:szCs w:val="18"/>
          <w:highlight w:val="cyan"/>
        </w:rPr>
      </w:pPr>
    </w:p>
    <w:p w14:paraId="0E7CF406" w14:textId="77777777" w:rsidR="000418B5" w:rsidRPr="000814B6" w:rsidRDefault="000418B5" w:rsidP="000814B6">
      <w:pPr>
        <w:pStyle w:val="Sinespaciado"/>
        <w:shd w:val="clear" w:color="auto" w:fill="002060"/>
        <w:spacing w:line="360" w:lineRule="auto"/>
        <w:rPr>
          <w:rFonts w:ascii="Artifex CF Extra Light" w:hAnsi="Artifex CF Extra Light" w:cs="Times New Roman"/>
          <w:b/>
          <w:i/>
          <w:color w:val="FFFFFF" w:themeColor="background1"/>
          <w:sz w:val="18"/>
          <w:szCs w:val="18"/>
        </w:rPr>
      </w:pPr>
      <w:r w:rsidRPr="000814B6">
        <w:rPr>
          <w:rFonts w:ascii="Artifex CF Extra Light" w:hAnsi="Artifex CF Extra Light" w:cs="Times New Roman"/>
          <w:b/>
          <w:i/>
          <w:color w:val="FFFFFF" w:themeColor="background1"/>
          <w:sz w:val="18"/>
          <w:szCs w:val="18"/>
        </w:rPr>
        <w:lastRenderedPageBreak/>
        <w:t>Estrategia 06.1.3. Desarrollar e implementar las competencias y temas transversales del currículo.</w:t>
      </w:r>
    </w:p>
    <w:p w14:paraId="6AAA43DF" w14:textId="77777777" w:rsidR="000418B5" w:rsidRPr="00652421" w:rsidRDefault="000418B5" w:rsidP="000418B5">
      <w:pPr>
        <w:pStyle w:val="Sinespaciado"/>
        <w:spacing w:line="360" w:lineRule="auto"/>
        <w:rPr>
          <w:rFonts w:ascii="Artifex CF Extra Light" w:hAnsi="Artifex CF Extra Light" w:cs="Times New Roman"/>
          <w:b/>
          <w:i/>
          <w:color w:val="002060"/>
          <w:sz w:val="18"/>
          <w:szCs w:val="18"/>
        </w:rPr>
      </w:pPr>
    </w:p>
    <w:p w14:paraId="20FABCF9" w14:textId="77777777" w:rsidR="000418B5" w:rsidRPr="000814B6" w:rsidRDefault="000418B5" w:rsidP="000814B6">
      <w:pPr>
        <w:shd w:val="clear" w:color="auto" w:fill="FFFFFF"/>
        <w:spacing w:before="137" w:after="137" w:line="360" w:lineRule="auto"/>
        <w:jc w:val="center"/>
        <w:rPr>
          <w:rFonts w:ascii="Gotham" w:hAnsi="Gotham" w:cs="Times New Roman"/>
          <w:b/>
          <w:iCs/>
          <w:sz w:val="16"/>
          <w:szCs w:val="16"/>
        </w:rPr>
      </w:pPr>
      <w:bookmarkStart w:id="107" w:name="_Toc56767792"/>
      <w:r w:rsidRPr="000814B6">
        <w:rPr>
          <w:rFonts w:ascii="Gotham" w:hAnsi="Gotham" w:cs="Times New Roman"/>
          <w:b/>
          <w:iCs/>
          <w:sz w:val="16"/>
          <w:szCs w:val="16"/>
        </w:rPr>
        <w:t>Enfoque de género y derechos humanos</w:t>
      </w:r>
    </w:p>
    <w:p w14:paraId="4E3052B4" w14:textId="77777777" w:rsidR="000418B5" w:rsidRPr="00652421" w:rsidRDefault="000418B5" w:rsidP="000814B6">
      <w:pPr>
        <w:shd w:val="clear" w:color="auto" w:fill="FFFFFF"/>
        <w:spacing w:before="137" w:after="137" w:line="360" w:lineRule="auto"/>
        <w:rPr>
          <w:rFonts w:eastAsia="Arial" w:cs="Times New Roman"/>
          <w:color w:val="002060"/>
          <w:szCs w:val="18"/>
        </w:rPr>
      </w:pPr>
      <w:r w:rsidRPr="00652421">
        <w:rPr>
          <w:rFonts w:eastAsia="Arial" w:cs="Times New Roman"/>
          <w:color w:val="002060"/>
          <w:szCs w:val="18"/>
        </w:rPr>
        <w:t>Las acciones ejecutadas en el ámbito de la aplicación del enfoque de género y derechos humanos en la práctica, servicios y política educativa , están amparadas en lo previsto en la Estrategia Nacional de Desarrollo (END), las Metas Presidenciales y el Plan Estratégico Institucional del Minerd (2017-2020), las cuales orientan a que las políticas deben expresarse en procesos de justicia distributiva, reconocimiento y representación igualitaria de mujeres y de hombres, para superar la tradicional dependencia de las mujeres en los ámbitos público y privado.</w:t>
      </w:r>
    </w:p>
    <w:p w14:paraId="2EE1B0B6" w14:textId="77777777" w:rsidR="000418B5" w:rsidRPr="00652421" w:rsidRDefault="000418B5" w:rsidP="000814B6">
      <w:pPr>
        <w:shd w:val="clear" w:color="auto" w:fill="FFFFFF"/>
        <w:spacing w:before="137" w:after="137" w:line="360" w:lineRule="auto"/>
        <w:rPr>
          <w:rFonts w:eastAsia="Arial" w:cs="Times New Roman"/>
          <w:color w:val="002060"/>
          <w:szCs w:val="18"/>
        </w:rPr>
      </w:pPr>
      <w:r w:rsidRPr="00652421">
        <w:rPr>
          <w:rFonts w:eastAsia="Arial" w:cs="Times New Roman"/>
          <w:color w:val="002060"/>
          <w:szCs w:val="18"/>
        </w:rPr>
        <w:t>En el año 2020 las ejecutorias estuvieron dirigidas en crear la plataforma conceptual y teórica, dotar de herramientas didácticas que permitan la puesta en práctica del enfoque, y de manera especial concienciar a los actores del sistema educativo a partir de un proceso flexible de sensibilización y capacitación. A continuación, se presentan los logros obtenidos:</w:t>
      </w:r>
    </w:p>
    <w:p w14:paraId="2345107C" w14:textId="77777777" w:rsidR="000418B5" w:rsidRPr="00652421" w:rsidRDefault="000418B5" w:rsidP="00495A63">
      <w:pPr>
        <w:pStyle w:val="Prrafodelista"/>
        <w:numPr>
          <w:ilvl w:val="0"/>
          <w:numId w:val="96"/>
        </w:numPr>
        <w:spacing w:line="360" w:lineRule="auto"/>
        <w:rPr>
          <w:rFonts w:cs="Times New Roman"/>
          <w:color w:val="002060"/>
          <w:szCs w:val="18"/>
        </w:rPr>
      </w:pPr>
      <w:bookmarkStart w:id="108" w:name="_Toc56181652"/>
      <w:r w:rsidRPr="00652421">
        <w:rPr>
          <w:rFonts w:cs="Times New Roman"/>
          <w:color w:val="002060"/>
          <w:szCs w:val="18"/>
        </w:rPr>
        <w:t>Revisada la Ley General de Educación 66-97 con un abordaje integral e incorporación de enfoque de género y marcos legales que protegen los derechos y la igualdad.</w:t>
      </w:r>
      <w:bookmarkEnd w:id="108"/>
      <w:r w:rsidRPr="00652421">
        <w:rPr>
          <w:rFonts w:cs="Times New Roman"/>
          <w:color w:val="002060"/>
          <w:szCs w:val="18"/>
        </w:rPr>
        <w:t xml:space="preserve"> Se consultaron a 180 personas para producir el documento que contiene las recomendaciones para incluir el principio de igualdad establecido en la Constitución de la República, el enfoque de género (Ley no.1-12) y la no discriminación (Pacto Educativo). Se espera que se reanuden las conversaciones sobre la modificación de la ley para socializar este documento.  </w:t>
      </w:r>
    </w:p>
    <w:p w14:paraId="2B961AC6" w14:textId="77777777" w:rsidR="000418B5" w:rsidRPr="00652421" w:rsidRDefault="000418B5" w:rsidP="000418B5">
      <w:pPr>
        <w:pStyle w:val="Prrafodelista"/>
        <w:spacing w:line="360" w:lineRule="auto"/>
        <w:ind w:left="360"/>
        <w:rPr>
          <w:rFonts w:cs="Times New Roman"/>
          <w:color w:val="002060"/>
          <w:szCs w:val="18"/>
        </w:rPr>
      </w:pPr>
    </w:p>
    <w:p w14:paraId="388DDA79" w14:textId="77777777" w:rsidR="000418B5" w:rsidRPr="00652421" w:rsidRDefault="000418B5" w:rsidP="00495A63">
      <w:pPr>
        <w:pStyle w:val="Prrafodelista"/>
        <w:numPr>
          <w:ilvl w:val="0"/>
          <w:numId w:val="96"/>
        </w:numPr>
        <w:spacing w:line="360" w:lineRule="auto"/>
        <w:rPr>
          <w:rFonts w:cs="Times New Roman"/>
          <w:color w:val="002060"/>
          <w:szCs w:val="18"/>
        </w:rPr>
      </w:pPr>
      <w:bookmarkStart w:id="109" w:name="_Toc56181653"/>
      <w:r w:rsidRPr="00652421">
        <w:rPr>
          <w:rFonts w:cs="Times New Roman"/>
          <w:color w:val="002060"/>
          <w:szCs w:val="18"/>
        </w:rPr>
        <w:t>Formado y sensibilizado el personal del Minerd para la comprensión sobre la igualdad de género y su impacto en la educación preuniversitaria</w:t>
      </w:r>
      <w:bookmarkEnd w:id="109"/>
      <w:r w:rsidRPr="00652421">
        <w:rPr>
          <w:rFonts w:cs="Times New Roman"/>
          <w:color w:val="002060"/>
          <w:szCs w:val="18"/>
        </w:rPr>
        <w:t>, con el objetivo de generar reflexión sobre las desigualdades y discriminación que se origina por razones de género para el desarrollo de una cultura que avanza en la promoción del ejercicio de los derechos humanos y el acceso a igualdad de oportunidades para niñas y niños, adolescentes, mujeres y hombres. A continuación, acciones desarrolladas:</w:t>
      </w:r>
    </w:p>
    <w:p w14:paraId="350324CE" w14:textId="77777777" w:rsidR="000418B5" w:rsidRPr="00652421" w:rsidRDefault="000418B5" w:rsidP="000418B5">
      <w:pPr>
        <w:pStyle w:val="Prrafodelista"/>
        <w:spacing w:line="360" w:lineRule="auto"/>
        <w:ind w:left="360"/>
        <w:rPr>
          <w:rFonts w:cs="Times New Roman"/>
          <w:color w:val="002060"/>
          <w:szCs w:val="18"/>
        </w:rPr>
      </w:pPr>
    </w:p>
    <w:p w14:paraId="54A7CC4D" w14:textId="77777777" w:rsidR="000418B5" w:rsidRPr="00652421" w:rsidRDefault="000418B5" w:rsidP="00495A63">
      <w:pPr>
        <w:pStyle w:val="Prrafodelista"/>
        <w:numPr>
          <w:ilvl w:val="0"/>
          <w:numId w:val="74"/>
        </w:numPr>
        <w:spacing w:before="240" w:line="360" w:lineRule="auto"/>
        <w:rPr>
          <w:rFonts w:cs="Times New Roman"/>
          <w:b/>
          <w:color w:val="002060"/>
          <w:szCs w:val="18"/>
        </w:rPr>
      </w:pPr>
      <w:r w:rsidRPr="00652421">
        <w:rPr>
          <w:rFonts w:cs="Times New Roman"/>
          <w:color w:val="002060"/>
          <w:szCs w:val="18"/>
        </w:rPr>
        <w:t>Curso “</w:t>
      </w:r>
      <w:r w:rsidRPr="00652421">
        <w:rPr>
          <w:rFonts w:cs="Times New Roman"/>
          <w:b/>
          <w:color w:val="002060"/>
          <w:szCs w:val="18"/>
        </w:rPr>
        <w:t xml:space="preserve">Género, Derechos Humanos y Desarrollo de Competencias en el Ámbito Educativo”, </w:t>
      </w:r>
      <w:r w:rsidRPr="00652421">
        <w:rPr>
          <w:rFonts w:cs="Times New Roman"/>
          <w:color w:val="002060"/>
          <w:szCs w:val="18"/>
        </w:rPr>
        <w:t xml:space="preserve">con el objetivo de promover un mayor conocimiento sobre género, </w:t>
      </w:r>
      <w:r w:rsidRPr="00652421">
        <w:rPr>
          <w:rFonts w:cs="Times New Roman"/>
          <w:color w:val="002060"/>
          <w:szCs w:val="18"/>
        </w:rPr>
        <w:lastRenderedPageBreak/>
        <w:t>derechos humanos y educación para 76 técnicos, directivos y docentes de las regionales de Educación 10 y 15 de Santo Domingo y 01 de Barahona, a través del Instituto de Investigación y Estudios de Género y Familia. IGEF-UASD. Se desarrolla con el apoyo del Instituto Nacional de Formación y Capacitación del Magisterio (Inafocam).</w:t>
      </w:r>
    </w:p>
    <w:p w14:paraId="44557B2B" w14:textId="77777777" w:rsidR="000418B5" w:rsidRPr="00652421" w:rsidRDefault="000418B5" w:rsidP="000418B5">
      <w:pPr>
        <w:pStyle w:val="Prrafodelista"/>
        <w:spacing w:before="240" w:line="360" w:lineRule="auto"/>
        <w:rPr>
          <w:rFonts w:cs="Times New Roman"/>
          <w:b/>
          <w:color w:val="002060"/>
          <w:szCs w:val="18"/>
        </w:rPr>
      </w:pPr>
    </w:p>
    <w:p w14:paraId="1E62E841" w14:textId="77777777" w:rsidR="000418B5" w:rsidRPr="00652421" w:rsidRDefault="000418B5" w:rsidP="00495A63">
      <w:pPr>
        <w:pStyle w:val="Prrafodelista"/>
        <w:numPr>
          <w:ilvl w:val="0"/>
          <w:numId w:val="74"/>
        </w:numPr>
        <w:spacing w:before="240" w:after="240" w:line="360" w:lineRule="auto"/>
        <w:rPr>
          <w:rFonts w:cs="Times New Roman"/>
          <w:color w:val="002060"/>
          <w:szCs w:val="18"/>
        </w:rPr>
      </w:pPr>
      <w:r w:rsidRPr="00652421">
        <w:rPr>
          <w:rFonts w:cs="Times New Roman"/>
          <w:b/>
          <w:color w:val="002060"/>
          <w:szCs w:val="18"/>
        </w:rPr>
        <w:t xml:space="preserve">Talleres de sensibilización en entornos virtuales. </w:t>
      </w:r>
      <w:r w:rsidRPr="00652421">
        <w:rPr>
          <w:rFonts w:cs="Times New Roman"/>
          <w:color w:val="002060"/>
          <w:szCs w:val="18"/>
        </w:rPr>
        <w:t>Tomando en cuenta el desafío que ha significado la presencia en el país de la covid-19, se desarrollaron múltiples acciones de sensibilización con técnicos de género, personal docente, integrantes de los equipos de gestión, personal administrativo y representantes de ONG y de instancias gubernamentales, a través de plataformas virtuales.</w:t>
      </w:r>
    </w:p>
    <w:p w14:paraId="5374D1F7" w14:textId="77777777" w:rsidR="000418B5" w:rsidRPr="00652421" w:rsidRDefault="000418B5" w:rsidP="000418B5">
      <w:pPr>
        <w:spacing w:before="240" w:after="240" w:line="360" w:lineRule="auto"/>
        <w:ind w:left="720"/>
        <w:rPr>
          <w:rFonts w:cs="Times New Roman"/>
          <w:color w:val="002060"/>
          <w:szCs w:val="18"/>
        </w:rPr>
      </w:pPr>
      <w:r w:rsidRPr="00652421">
        <w:rPr>
          <w:rFonts w:cs="Times New Roman"/>
          <w:color w:val="002060"/>
          <w:szCs w:val="18"/>
        </w:rPr>
        <w:t>Las temáticas abordadas fueron: la incorporación del enfoque de género a la modificación de la Ley 66-97, sistema sexo/género, marcos legales, violencia de género, seguridad digital, distribución equitativa de tareas en el hogar y estrategias para enfrentamiento de crisis en tiempos de pandemia, logrando impactar a un total de 846 personas. También se realizaron 5 talleres virtuales de autocuidados que beneficiaron a 150 técnicos distritales y regionales, donde se socializaron estrategias para el afrontamiento saludable ante la crisis por covid 19.</w:t>
      </w:r>
    </w:p>
    <w:p w14:paraId="43A7CE17" w14:textId="77777777" w:rsidR="000418B5" w:rsidRPr="00652421" w:rsidRDefault="000418B5" w:rsidP="00495A63">
      <w:pPr>
        <w:pStyle w:val="Prrafodelista"/>
        <w:numPr>
          <w:ilvl w:val="0"/>
          <w:numId w:val="75"/>
        </w:numPr>
        <w:spacing w:before="240" w:line="360" w:lineRule="auto"/>
        <w:rPr>
          <w:rFonts w:cs="Times New Roman"/>
          <w:b/>
          <w:color w:val="002060"/>
          <w:szCs w:val="18"/>
        </w:rPr>
      </w:pPr>
      <w:r w:rsidRPr="00652421">
        <w:rPr>
          <w:rFonts w:cs="Times New Roman"/>
          <w:b/>
          <w:color w:val="002060"/>
          <w:szCs w:val="18"/>
        </w:rPr>
        <w:t>Desarrollo de la campaña “educar para la igualdad”</w:t>
      </w:r>
    </w:p>
    <w:p w14:paraId="179A2EA3" w14:textId="77777777" w:rsidR="000418B5" w:rsidRPr="00652421" w:rsidRDefault="000418B5" w:rsidP="000814B6">
      <w:pPr>
        <w:spacing w:before="240" w:line="360" w:lineRule="auto"/>
        <w:rPr>
          <w:rFonts w:cs="Times New Roman"/>
          <w:color w:val="002060"/>
          <w:szCs w:val="18"/>
        </w:rPr>
      </w:pPr>
      <w:r w:rsidRPr="00652421">
        <w:rPr>
          <w:rFonts w:cs="Times New Roman"/>
          <w:color w:val="002060"/>
          <w:szCs w:val="18"/>
        </w:rPr>
        <w:t>Se desarrollaron 7 vídeos educativos e infografías que promueven el desarrollo de una cultura de paz e igualdad, este material fue difundido en redes sociales. Estos son:</w:t>
      </w:r>
    </w:p>
    <w:p w14:paraId="10FBD45F" w14:textId="77777777" w:rsidR="000418B5" w:rsidRPr="00652421" w:rsidRDefault="000418B5" w:rsidP="00495A63">
      <w:pPr>
        <w:pStyle w:val="Prrafodelista"/>
        <w:numPr>
          <w:ilvl w:val="0"/>
          <w:numId w:val="76"/>
        </w:numPr>
        <w:spacing w:before="240" w:line="360" w:lineRule="auto"/>
        <w:ind w:left="720"/>
        <w:rPr>
          <w:rFonts w:cs="Times New Roman"/>
          <w:color w:val="002060"/>
          <w:szCs w:val="18"/>
        </w:rPr>
      </w:pPr>
      <w:r w:rsidRPr="00652421">
        <w:rPr>
          <w:rFonts w:cs="Times New Roman"/>
          <w:b/>
          <w:color w:val="002060"/>
          <w:szCs w:val="18"/>
        </w:rPr>
        <w:t xml:space="preserve">El juego de básquet. </w:t>
      </w:r>
      <w:r w:rsidRPr="00652421">
        <w:rPr>
          <w:rFonts w:cs="Times New Roman"/>
          <w:color w:val="002060"/>
          <w:szCs w:val="18"/>
        </w:rPr>
        <w:t>Es el inicio de una miniserie animada de cuatro capítulos. En este primer vídeo se promueve la participación de niñas en deportes que culturalmente se han asumido para varones. El ambiente es el patio de una escuela pública y se visualiza a una niña y un niño jugando básquet frente a compañeras y compañeros que intentan disuadirlos de esta práctica deportiva mixta.</w:t>
      </w:r>
    </w:p>
    <w:p w14:paraId="280EF9FC" w14:textId="77777777" w:rsidR="000418B5" w:rsidRPr="00652421" w:rsidRDefault="000418B5" w:rsidP="000814B6">
      <w:pPr>
        <w:pStyle w:val="Prrafodelista"/>
        <w:spacing w:before="240" w:line="360" w:lineRule="auto"/>
        <w:ind w:left="1440"/>
        <w:rPr>
          <w:rFonts w:cs="Times New Roman"/>
          <w:color w:val="002060"/>
          <w:szCs w:val="18"/>
        </w:rPr>
      </w:pPr>
    </w:p>
    <w:p w14:paraId="6198F83C" w14:textId="77777777" w:rsidR="000418B5" w:rsidRPr="00652421" w:rsidRDefault="000418B5" w:rsidP="00495A63">
      <w:pPr>
        <w:pStyle w:val="Prrafodelista"/>
        <w:numPr>
          <w:ilvl w:val="0"/>
          <w:numId w:val="76"/>
        </w:numPr>
        <w:spacing w:line="360" w:lineRule="auto"/>
        <w:ind w:left="720"/>
        <w:rPr>
          <w:rFonts w:cs="Times New Roman"/>
          <w:color w:val="002060"/>
          <w:szCs w:val="18"/>
        </w:rPr>
      </w:pPr>
      <w:r w:rsidRPr="00652421">
        <w:rPr>
          <w:rFonts w:cs="Times New Roman"/>
          <w:b/>
          <w:color w:val="002060"/>
          <w:szCs w:val="18"/>
        </w:rPr>
        <w:t>Las profesiones.</w:t>
      </w:r>
      <w:r w:rsidRPr="00652421">
        <w:rPr>
          <w:rFonts w:cs="Times New Roman"/>
          <w:color w:val="002060"/>
          <w:szCs w:val="18"/>
        </w:rPr>
        <w:t xml:space="preserve"> Es el segundo vídeo de esta miniserie, cuyo propósito es promover la eliminación de estereotipos respecto a las actividades o profesiones diferenciadas para hombres y mujeres. El escenario es el aula en una clase que aborda un contenido curricular, oficios y profesiones, se desarrolla un diálogo de la docente con sus </w:t>
      </w:r>
      <w:r w:rsidRPr="00652421">
        <w:rPr>
          <w:rFonts w:cs="Times New Roman"/>
          <w:color w:val="002060"/>
          <w:szCs w:val="18"/>
        </w:rPr>
        <w:lastRenderedPageBreak/>
        <w:t>estudiantes, estos últimos van contando experiencias de mujeres dedicadas a actividades culturalmente asignadas a hombres.</w:t>
      </w:r>
    </w:p>
    <w:p w14:paraId="4477FEC5" w14:textId="77777777" w:rsidR="000418B5" w:rsidRPr="00652421" w:rsidRDefault="000418B5" w:rsidP="000814B6">
      <w:pPr>
        <w:pStyle w:val="Prrafodelista"/>
        <w:spacing w:line="360" w:lineRule="auto"/>
        <w:ind w:left="1080"/>
        <w:rPr>
          <w:rFonts w:cs="Times New Roman"/>
          <w:color w:val="002060"/>
          <w:szCs w:val="18"/>
        </w:rPr>
      </w:pPr>
    </w:p>
    <w:p w14:paraId="4A75B7C3" w14:textId="77777777" w:rsidR="000418B5" w:rsidRPr="00652421" w:rsidRDefault="000418B5" w:rsidP="00495A63">
      <w:pPr>
        <w:pStyle w:val="Prrafodelista"/>
        <w:numPr>
          <w:ilvl w:val="0"/>
          <w:numId w:val="76"/>
        </w:numPr>
        <w:spacing w:line="360" w:lineRule="auto"/>
        <w:ind w:left="720"/>
        <w:rPr>
          <w:rFonts w:cs="Times New Roman"/>
          <w:color w:val="002060"/>
          <w:szCs w:val="18"/>
        </w:rPr>
      </w:pPr>
      <w:r w:rsidRPr="00652421">
        <w:rPr>
          <w:rFonts w:cs="Times New Roman"/>
          <w:b/>
          <w:color w:val="002060"/>
          <w:szCs w:val="18"/>
        </w:rPr>
        <w:t>Los hombres no lloran.</w:t>
      </w:r>
      <w:r w:rsidRPr="00652421">
        <w:rPr>
          <w:rFonts w:cs="Times New Roman"/>
          <w:color w:val="002060"/>
          <w:szCs w:val="18"/>
        </w:rPr>
        <w:t xml:space="preserve"> Es el tercer vídeo y nos presenta la historia de un padre y su hijo que enfrentan situaciones difíciles y se niegan a llorar, puesto que el mandato de género les indica que “los hombres no lloran”, el desenlace de la historia nos evidencia la aceptación por parte de ambas figuras masculinas de la necesidad de romper con este estereotipo y dar espacio para que los varones expresen su tristeza con naturalidad. </w:t>
      </w:r>
    </w:p>
    <w:p w14:paraId="211798C5" w14:textId="77777777" w:rsidR="000418B5" w:rsidRPr="00652421" w:rsidRDefault="000418B5" w:rsidP="000814B6">
      <w:pPr>
        <w:pStyle w:val="Prrafodelista"/>
        <w:spacing w:line="360" w:lineRule="auto"/>
        <w:ind w:left="1080"/>
        <w:rPr>
          <w:rFonts w:cs="Times New Roman"/>
          <w:color w:val="002060"/>
          <w:szCs w:val="18"/>
        </w:rPr>
      </w:pPr>
    </w:p>
    <w:p w14:paraId="214C8ABF" w14:textId="77777777" w:rsidR="000418B5" w:rsidRPr="00652421" w:rsidRDefault="000418B5" w:rsidP="00495A63">
      <w:pPr>
        <w:pStyle w:val="Prrafodelista"/>
        <w:numPr>
          <w:ilvl w:val="0"/>
          <w:numId w:val="76"/>
        </w:numPr>
        <w:spacing w:line="360" w:lineRule="auto"/>
        <w:ind w:left="720"/>
        <w:rPr>
          <w:rFonts w:cs="Times New Roman"/>
          <w:color w:val="002060"/>
          <w:szCs w:val="18"/>
        </w:rPr>
      </w:pPr>
      <w:r w:rsidRPr="00652421">
        <w:rPr>
          <w:rFonts w:cs="Times New Roman"/>
          <w:b/>
          <w:color w:val="002060"/>
          <w:szCs w:val="18"/>
        </w:rPr>
        <w:t xml:space="preserve">Deja de mirar y denuncia. </w:t>
      </w:r>
      <w:r w:rsidRPr="00652421">
        <w:rPr>
          <w:rFonts w:cs="Times New Roman"/>
          <w:color w:val="002060"/>
          <w:szCs w:val="18"/>
        </w:rPr>
        <w:t xml:space="preserve"> Es el último vídeo de la serie y busca promover la denuncia por parte de las personas integrantes de la comunidad y que son testigos de los distintos tipos de violencia que se ejerce contra niñas y niños. </w:t>
      </w:r>
    </w:p>
    <w:p w14:paraId="10737850" w14:textId="77777777" w:rsidR="000418B5" w:rsidRPr="00652421" w:rsidRDefault="000418B5" w:rsidP="000814B6">
      <w:pPr>
        <w:pStyle w:val="Prrafodelista"/>
        <w:spacing w:line="360" w:lineRule="auto"/>
        <w:ind w:left="1080"/>
        <w:rPr>
          <w:rFonts w:cs="Times New Roman"/>
          <w:color w:val="002060"/>
          <w:szCs w:val="18"/>
        </w:rPr>
      </w:pPr>
    </w:p>
    <w:p w14:paraId="504C7E5D" w14:textId="7D2CB029" w:rsidR="000418B5" w:rsidRDefault="000418B5" w:rsidP="00495A63">
      <w:pPr>
        <w:pStyle w:val="Prrafodelista"/>
        <w:numPr>
          <w:ilvl w:val="0"/>
          <w:numId w:val="76"/>
        </w:numPr>
        <w:spacing w:line="360" w:lineRule="auto"/>
        <w:ind w:left="720"/>
        <w:rPr>
          <w:rFonts w:cs="Times New Roman"/>
          <w:color w:val="002060"/>
          <w:szCs w:val="18"/>
        </w:rPr>
      </w:pPr>
      <w:r w:rsidRPr="000814B6">
        <w:rPr>
          <w:rFonts w:cs="Times New Roman"/>
          <w:b/>
          <w:color w:val="002060"/>
          <w:szCs w:val="18"/>
        </w:rPr>
        <w:t>Documental: derechos humanos con perspectiva de género</w:t>
      </w:r>
      <w:r w:rsidRPr="000814B6">
        <w:rPr>
          <w:rFonts w:cs="Times New Roman"/>
          <w:color w:val="002060"/>
          <w:szCs w:val="18"/>
        </w:rPr>
        <w:t>. Esta quinta producción muestra la evolución histórica de los derechos humanos y la conquista de los derechos de las mujeres.</w:t>
      </w:r>
      <w:r w:rsidR="000814B6" w:rsidRPr="000814B6">
        <w:rPr>
          <w:rFonts w:cs="Times New Roman"/>
          <w:color w:val="002060"/>
          <w:szCs w:val="18"/>
        </w:rPr>
        <w:t xml:space="preserve"> </w:t>
      </w:r>
      <w:r w:rsidRPr="000814B6">
        <w:rPr>
          <w:rFonts w:cs="Times New Roman"/>
          <w:color w:val="002060"/>
          <w:szCs w:val="18"/>
        </w:rPr>
        <w:t>En el contexto de la pandemia se agregan dos nuevas producciones siguiendo la miniserie animada para abordar problemas de desigualdad que se dan al interior de los hogares y que queda en evidencia en momentos del confinamiento decretado por las autoridades sanitarias.</w:t>
      </w:r>
    </w:p>
    <w:p w14:paraId="5C476BE6" w14:textId="77777777" w:rsidR="000814B6" w:rsidRPr="000814B6" w:rsidRDefault="000814B6" w:rsidP="000814B6">
      <w:pPr>
        <w:pStyle w:val="Prrafodelista"/>
        <w:ind w:left="1080"/>
        <w:rPr>
          <w:rFonts w:cs="Times New Roman"/>
          <w:color w:val="002060"/>
          <w:szCs w:val="18"/>
        </w:rPr>
      </w:pPr>
    </w:p>
    <w:p w14:paraId="2198953F" w14:textId="77777777" w:rsidR="000418B5" w:rsidRPr="00652421" w:rsidRDefault="000418B5" w:rsidP="00495A63">
      <w:pPr>
        <w:pStyle w:val="Prrafodelista"/>
        <w:numPr>
          <w:ilvl w:val="0"/>
          <w:numId w:val="76"/>
        </w:numPr>
        <w:spacing w:line="360" w:lineRule="auto"/>
        <w:ind w:left="720"/>
        <w:rPr>
          <w:rFonts w:cs="Times New Roman"/>
          <w:color w:val="002060"/>
          <w:szCs w:val="18"/>
        </w:rPr>
      </w:pPr>
      <w:r w:rsidRPr="00652421">
        <w:rPr>
          <w:rFonts w:cs="Times New Roman"/>
          <w:b/>
          <w:color w:val="002060"/>
          <w:szCs w:val="18"/>
        </w:rPr>
        <w:t>Los varones también hacen oficio</w:t>
      </w:r>
      <w:r w:rsidRPr="00652421">
        <w:rPr>
          <w:rFonts w:cs="Times New Roman"/>
          <w:color w:val="002060"/>
          <w:szCs w:val="18"/>
        </w:rPr>
        <w:t>. El propósito de esta producción es la promoción de una distribución equitativa de las tareas del hogar. La ambientación es una clase virtual impartida por una docente que orienta a sus estudiantes para modificar estereotipos que asignan y recargan a las mujeres con tareas domésticas, promoviendo la distribución justa y equitativa de esas labores.</w:t>
      </w:r>
    </w:p>
    <w:p w14:paraId="75A25518" w14:textId="77777777" w:rsidR="000418B5" w:rsidRPr="00652421" w:rsidRDefault="000418B5" w:rsidP="000814B6">
      <w:pPr>
        <w:pStyle w:val="Prrafodelista"/>
        <w:spacing w:line="360" w:lineRule="auto"/>
        <w:ind w:left="1440"/>
        <w:rPr>
          <w:rFonts w:cs="Times New Roman"/>
          <w:color w:val="002060"/>
          <w:szCs w:val="18"/>
        </w:rPr>
      </w:pPr>
    </w:p>
    <w:p w14:paraId="6FA7774C" w14:textId="77777777" w:rsidR="000418B5" w:rsidRPr="00652421" w:rsidRDefault="000418B5" w:rsidP="00495A63">
      <w:pPr>
        <w:pStyle w:val="Prrafodelista"/>
        <w:numPr>
          <w:ilvl w:val="0"/>
          <w:numId w:val="76"/>
        </w:numPr>
        <w:spacing w:line="360" w:lineRule="auto"/>
        <w:ind w:left="720"/>
        <w:rPr>
          <w:rFonts w:cs="Times New Roman"/>
          <w:color w:val="002060"/>
          <w:szCs w:val="18"/>
        </w:rPr>
      </w:pPr>
      <w:r w:rsidRPr="00652421">
        <w:rPr>
          <w:rFonts w:cs="Times New Roman"/>
          <w:b/>
          <w:color w:val="002060"/>
          <w:szCs w:val="18"/>
        </w:rPr>
        <w:t>Familia libre de violencia</w:t>
      </w:r>
      <w:r w:rsidRPr="00652421">
        <w:rPr>
          <w:rFonts w:cs="Times New Roman"/>
          <w:color w:val="002060"/>
          <w:szCs w:val="18"/>
        </w:rPr>
        <w:t>. Este vídeo, al igual que el anterior, muestra a una docente impartir una clase virtual, dar orientaciones a sus estudiantes para que se identifiquen los distintos tipos de violencia que puedan darse al interior del hogar, así como indicaciones para hacer denuncia en caso de estar viviendo o haber presenciado este tipo de violencia, para la promoción de una cultura de paz e igualdad.</w:t>
      </w:r>
    </w:p>
    <w:p w14:paraId="069888F0" w14:textId="77777777" w:rsidR="000418B5" w:rsidRPr="00652421" w:rsidRDefault="000418B5" w:rsidP="000418B5">
      <w:pPr>
        <w:pStyle w:val="Prrafodelista"/>
        <w:spacing w:line="360" w:lineRule="auto"/>
        <w:rPr>
          <w:rFonts w:cs="Times New Roman"/>
          <w:color w:val="002060"/>
          <w:szCs w:val="18"/>
        </w:rPr>
      </w:pPr>
    </w:p>
    <w:p w14:paraId="24CA0913" w14:textId="77777777" w:rsidR="000418B5" w:rsidRPr="00652421" w:rsidRDefault="000418B5" w:rsidP="00495A63">
      <w:pPr>
        <w:pStyle w:val="Prrafodelista"/>
        <w:numPr>
          <w:ilvl w:val="0"/>
          <w:numId w:val="77"/>
        </w:numPr>
        <w:spacing w:before="240" w:after="240" w:line="360" w:lineRule="auto"/>
        <w:rPr>
          <w:rFonts w:cs="Times New Roman"/>
          <w:color w:val="002060"/>
          <w:szCs w:val="18"/>
        </w:rPr>
      </w:pPr>
      <w:r w:rsidRPr="00652421">
        <w:rPr>
          <w:rFonts w:cs="Times New Roman"/>
          <w:color w:val="002060"/>
          <w:szCs w:val="18"/>
        </w:rPr>
        <w:lastRenderedPageBreak/>
        <w:t>Se desarrolla una mesa de trabajo con el Mescyt, Inafocam e Isfodosu, con el propósito de establecer mecanismos para la transversalización del enfoque de género y derechos humanos en las instituciones involucradas en la formación docente y profesionales de educación. Se obtiene un documento que orienta la incorporación del enfoque de género en los planes y programas de formación docente.</w:t>
      </w:r>
    </w:p>
    <w:p w14:paraId="75CAE5FB" w14:textId="77777777" w:rsidR="000418B5" w:rsidRPr="00652421" w:rsidRDefault="000418B5" w:rsidP="000418B5">
      <w:pPr>
        <w:pStyle w:val="Prrafodelista"/>
        <w:spacing w:before="240" w:after="240" w:line="360" w:lineRule="auto"/>
        <w:rPr>
          <w:rFonts w:cs="Times New Roman"/>
          <w:color w:val="002060"/>
          <w:szCs w:val="18"/>
        </w:rPr>
      </w:pPr>
    </w:p>
    <w:p w14:paraId="03E5C459" w14:textId="77777777" w:rsidR="000418B5" w:rsidRPr="00652421" w:rsidRDefault="000418B5" w:rsidP="00495A63">
      <w:pPr>
        <w:pStyle w:val="Prrafodelista"/>
        <w:numPr>
          <w:ilvl w:val="0"/>
          <w:numId w:val="77"/>
        </w:numPr>
        <w:pBdr>
          <w:top w:val="nil"/>
          <w:left w:val="nil"/>
          <w:bottom w:val="nil"/>
          <w:right w:val="nil"/>
          <w:between w:val="nil"/>
        </w:pBdr>
        <w:spacing w:after="0" w:line="360" w:lineRule="auto"/>
        <w:rPr>
          <w:rFonts w:cs="Times New Roman"/>
          <w:color w:val="002060"/>
          <w:szCs w:val="18"/>
        </w:rPr>
      </w:pPr>
      <w:r w:rsidRPr="00652421">
        <w:rPr>
          <w:rFonts w:cs="Times New Roman"/>
          <w:color w:val="002060"/>
          <w:szCs w:val="18"/>
        </w:rPr>
        <w:t>Desarrollo de un programa de intervención para ser implementado como un pilotaje en centros educativos seleccionados. Se realiza un levantamiento de información que establece una línea base y el programa de intervención que busca la transversalización del enfoque de género y derechos humanos en la práctica docente, la planificación pedagógica y las interacciones en la comunidad educativa. Se cuenta con el documento que contiene el plan de intervención validado.</w:t>
      </w:r>
    </w:p>
    <w:p w14:paraId="20AA4F0B" w14:textId="77777777" w:rsidR="000418B5" w:rsidRPr="00652421" w:rsidRDefault="000418B5" w:rsidP="000418B5">
      <w:pPr>
        <w:pStyle w:val="Prrafodelista"/>
        <w:spacing w:line="360" w:lineRule="auto"/>
        <w:rPr>
          <w:rFonts w:cs="Times New Roman"/>
          <w:color w:val="002060"/>
          <w:szCs w:val="18"/>
        </w:rPr>
      </w:pPr>
    </w:p>
    <w:p w14:paraId="40A72220" w14:textId="77777777" w:rsidR="000418B5" w:rsidRPr="00652421" w:rsidRDefault="000418B5" w:rsidP="00495A63">
      <w:pPr>
        <w:pStyle w:val="Prrafodelista"/>
        <w:numPr>
          <w:ilvl w:val="0"/>
          <w:numId w:val="77"/>
        </w:numPr>
        <w:spacing w:before="240" w:after="240" w:line="360" w:lineRule="auto"/>
        <w:rPr>
          <w:rFonts w:cs="Times New Roman"/>
          <w:color w:val="002060"/>
          <w:szCs w:val="18"/>
        </w:rPr>
      </w:pPr>
      <w:r w:rsidRPr="00652421">
        <w:rPr>
          <w:rFonts w:cs="Times New Roman"/>
          <w:color w:val="002060"/>
          <w:szCs w:val="18"/>
        </w:rPr>
        <w:t>Junto a la Dirección de Orientación y Psicología, Informática Educativa y el Centro de Investigación para la Acción Femenina (Cipaf) se fortalece el programa club de chicas, estrategia que busca fortalecer el desarrollo, autonomía y participación activa de las chicas en áreas relacionadas con la informática. Para la extensión de este programa se realiza la impresión de 125 ejemplares de la guía habilidades para la vida de niñas y adolescentes.</w:t>
      </w:r>
    </w:p>
    <w:p w14:paraId="66D50A40" w14:textId="77777777" w:rsidR="000418B5" w:rsidRPr="000814B6" w:rsidRDefault="000418B5" w:rsidP="000814B6">
      <w:pPr>
        <w:spacing w:line="360" w:lineRule="auto"/>
        <w:jc w:val="center"/>
        <w:rPr>
          <w:rFonts w:ascii="Gotham" w:hAnsi="Gotham" w:cs="Times New Roman"/>
          <w:b/>
          <w:iCs/>
          <w:sz w:val="16"/>
          <w:szCs w:val="16"/>
        </w:rPr>
      </w:pPr>
      <w:r w:rsidRPr="000814B6">
        <w:rPr>
          <w:rFonts w:ascii="Gotham" w:hAnsi="Gotham" w:cs="Times New Roman"/>
          <w:b/>
          <w:iCs/>
          <w:sz w:val="16"/>
          <w:szCs w:val="16"/>
        </w:rPr>
        <w:t>Sistema de indicadores con enfoque de género y derechos humanos</w:t>
      </w:r>
    </w:p>
    <w:p w14:paraId="15F73748" w14:textId="77777777" w:rsidR="000418B5" w:rsidRPr="00652421" w:rsidRDefault="000418B5" w:rsidP="000814B6">
      <w:pPr>
        <w:spacing w:line="360" w:lineRule="auto"/>
        <w:rPr>
          <w:rFonts w:eastAsia="Arial" w:cs="Times New Roman"/>
          <w:b/>
          <w:color w:val="002060"/>
          <w:szCs w:val="18"/>
        </w:rPr>
      </w:pPr>
      <w:r w:rsidRPr="00652421">
        <w:rPr>
          <w:rFonts w:eastAsia="Arial" w:cs="Times New Roman"/>
          <w:color w:val="002060"/>
          <w:szCs w:val="18"/>
        </w:rPr>
        <w:t>Constituye una de las prioridades identificadas para el año 2020 el sistema de indicadores con enfoque de género y derechos humanos para el sistema educativo. En este sentido, se concluyó con la propuesta para el sistema educativo preuniversitario. Estos indicadores ofrecen oportunidades de encontrar brechas importantes en las distintas formas en que los problemas derivados de las diferencias de género afectan el rendimiento y la participación en la educación, de manera diferenciada, a la población masculina y a la femenina. De la misma forma, ofrecen la oportunidad de focalizar los esfuerzos y recursos en el proceso de erradicación de estas inequidades.</w:t>
      </w:r>
    </w:p>
    <w:p w14:paraId="48108C90" w14:textId="77777777" w:rsidR="000418B5" w:rsidRPr="00652421" w:rsidRDefault="000418B5" w:rsidP="000814B6">
      <w:pPr>
        <w:spacing w:before="280" w:after="280" w:line="360" w:lineRule="auto"/>
        <w:rPr>
          <w:rFonts w:eastAsia="Arial" w:cs="Times New Roman"/>
          <w:color w:val="002060"/>
          <w:szCs w:val="18"/>
        </w:rPr>
      </w:pPr>
      <w:r w:rsidRPr="00652421">
        <w:rPr>
          <w:rFonts w:eastAsia="Arial" w:cs="Times New Roman"/>
          <w:color w:val="002060"/>
          <w:szCs w:val="18"/>
        </w:rPr>
        <w:t xml:space="preserve">Un avance importante en el sistema educativo preuniversitario fue contar con un sistema de información desagregado por sexo, niveles, geografía y territorial, esto permite tener datos específicos de la realidad en un área para el diseño de políticas públicas inclusivas en el ámbito educativo. </w:t>
      </w:r>
    </w:p>
    <w:p w14:paraId="3DED4E20" w14:textId="77777777" w:rsidR="000418B5" w:rsidRPr="00652421" w:rsidRDefault="000418B5" w:rsidP="000814B6">
      <w:pPr>
        <w:spacing w:before="280" w:after="280" w:line="360" w:lineRule="auto"/>
        <w:rPr>
          <w:rFonts w:eastAsia="Arial" w:cs="Times New Roman"/>
          <w:color w:val="002060"/>
          <w:szCs w:val="18"/>
        </w:rPr>
      </w:pPr>
      <w:r w:rsidRPr="00652421">
        <w:rPr>
          <w:rFonts w:eastAsia="Arial" w:cs="Times New Roman"/>
          <w:color w:val="002060"/>
          <w:szCs w:val="18"/>
        </w:rPr>
        <w:lastRenderedPageBreak/>
        <w:t>Otro logro fue la identificación de nuevos indicadores con enfoque de género en materia de violencia escolar y discriminación en el sistema educativo, así como los indicadores de participación y de embarazo en la adolescente. La medición de estos indicadores permitirá dar seguimiento y rediseñar la política educativa para su disminución.</w:t>
      </w:r>
    </w:p>
    <w:p w14:paraId="53DAE4FC" w14:textId="77777777" w:rsidR="000418B5" w:rsidRPr="00652421" w:rsidRDefault="000418B5" w:rsidP="000418B5">
      <w:pPr>
        <w:spacing w:before="280" w:after="280" w:line="360" w:lineRule="auto"/>
        <w:jc w:val="center"/>
        <w:rPr>
          <w:rFonts w:eastAsia="Arial" w:cs="Times New Roman"/>
          <w:color w:val="002060"/>
          <w:szCs w:val="18"/>
        </w:rPr>
      </w:pPr>
      <w:r w:rsidRPr="00652421">
        <w:rPr>
          <w:rFonts w:eastAsia="Arial" w:cs="Times New Roman"/>
          <w:noProof/>
          <w:color w:val="002060"/>
          <w:szCs w:val="18"/>
          <w:lang w:val="en-US"/>
        </w:rPr>
        <w:drawing>
          <wp:inline distT="0" distB="0" distL="0" distR="0" wp14:anchorId="328A56B9" wp14:editId="002DD014">
            <wp:extent cx="3938954" cy="2190541"/>
            <wp:effectExtent l="0" t="0" r="4445" b="635"/>
            <wp:docPr id="208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a:srcRect/>
                    <a:stretch>
                      <a:fillRect/>
                    </a:stretch>
                  </pic:blipFill>
                  <pic:spPr>
                    <a:xfrm>
                      <a:off x="0" y="0"/>
                      <a:ext cx="3946599" cy="2194793"/>
                    </a:xfrm>
                    <a:prstGeom prst="rect">
                      <a:avLst/>
                    </a:prstGeom>
                    <a:ln/>
                  </pic:spPr>
                </pic:pic>
              </a:graphicData>
            </a:graphic>
          </wp:inline>
        </w:drawing>
      </w:r>
    </w:p>
    <w:p w14:paraId="49069620" w14:textId="77777777" w:rsidR="00174A0E" w:rsidRDefault="00174A0E" w:rsidP="000814B6">
      <w:pPr>
        <w:spacing w:line="360" w:lineRule="auto"/>
        <w:jc w:val="center"/>
        <w:rPr>
          <w:rFonts w:ascii="Gotham" w:hAnsi="Gotham" w:cs="Times New Roman"/>
          <w:b/>
          <w:iCs/>
          <w:sz w:val="16"/>
          <w:szCs w:val="16"/>
        </w:rPr>
      </w:pPr>
    </w:p>
    <w:p w14:paraId="0F8F7CB4" w14:textId="77777777" w:rsidR="000418B5" w:rsidRPr="000814B6" w:rsidRDefault="000418B5" w:rsidP="000814B6">
      <w:pPr>
        <w:spacing w:line="360" w:lineRule="auto"/>
        <w:jc w:val="center"/>
        <w:rPr>
          <w:rFonts w:ascii="Gotham" w:hAnsi="Gotham" w:cs="Times New Roman"/>
          <w:b/>
          <w:iCs/>
          <w:sz w:val="16"/>
          <w:szCs w:val="16"/>
        </w:rPr>
      </w:pPr>
      <w:r w:rsidRPr="000814B6">
        <w:rPr>
          <w:rFonts w:ascii="Gotham" w:hAnsi="Gotham" w:cs="Times New Roman"/>
          <w:b/>
          <w:iCs/>
          <w:sz w:val="16"/>
          <w:szCs w:val="16"/>
        </w:rPr>
        <w:t>Materiales educativos con enfoque de género</w:t>
      </w:r>
    </w:p>
    <w:p w14:paraId="0EAFC11D" w14:textId="77777777" w:rsidR="000418B5" w:rsidRPr="00652421" w:rsidRDefault="000418B5" w:rsidP="00495A63">
      <w:pPr>
        <w:pStyle w:val="Prrafodelista"/>
        <w:numPr>
          <w:ilvl w:val="0"/>
          <w:numId w:val="78"/>
        </w:numPr>
        <w:spacing w:line="360" w:lineRule="auto"/>
        <w:rPr>
          <w:rFonts w:cs="Times New Roman"/>
          <w:color w:val="002060"/>
          <w:szCs w:val="18"/>
        </w:rPr>
      </w:pPr>
      <w:r w:rsidRPr="00652421">
        <w:rPr>
          <w:rFonts w:cs="Times New Roman"/>
          <w:color w:val="002060"/>
          <w:szCs w:val="18"/>
        </w:rPr>
        <w:t>Se elaboraron documentos teóricos con orientaciones para la transversalización del enfoque de género en la educación preuniversitaria.</w:t>
      </w:r>
    </w:p>
    <w:p w14:paraId="07902019" w14:textId="77777777" w:rsidR="000418B5" w:rsidRPr="00652421" w:rsidRDefault="000418B5" w:rsidP="00495A63">
      <w:pPr>
        <w:numPr>
          <w:ilvl w:val="0"/>
          <w:numId w:val="79"/>
        </w:numPr>
        <w:spacing w:after="0" w:line="360" w:lineRule="auto"/>
        <w:contextualSpacing/>
        <w:rPr>
          <w:rFonts w:cs="Times New Roman"/>
          <w:color w:val="002060"/>
          <w:szCs w:val="18"/>
        </w:rPr>
      </w:pPr>
      <w:r w:rsidRPr="00652421">
        <w:rPr>
          <w:rFonts w:cs="Times New Roman"/>
          <w:color w:val="002060"/>
          <w:szCs w:val="18"/>
        </w:rPr>
        <w:t>Marco conceptual y metodológico del enfoque de género y derechos humanos en el sistema educativo dominicano preuniversitario. (Iniciado en el 2018 y concluido en el 2020).</w:t>
      </w:r>
    </w:p>
    <w:p w14:paraId="3F2C1927" w14:textId="77777777" w:rsidR="000418B5" w:rsidRPr="00652421" w:rsidRDefault="000418B5" w:rsidP="00495A63">
      <w:pPr>
        <w:numPr>
          <w:ilvl w:val="0"/>
          <w:numId w:val="79"/>
        </w:numPr>
        <w:spacing w:after="0" w:line="360" w:lineRule="auto"/>
        <w:contextualSpacing/>
        <w:rPr>
          <w:rFonts w:cs="Times New Roman"/>
          <w:color w:val="002060"/>
          <w:szCs w:val="18"/>
        </w:rPr>
      </w:pPr>
      <w:r w:rsidRPr="00652421">
        <w:rPr>
          <w:rFonts w:cs="Times New Roman"/>
          <w:color w:val="002060"/>
          <w:szCs w:val="18"/>
        </w:rPr>
        <w:t>Sesgos de género en la educación preuniversitaria y propuestas para la coeducación, elaborado por Intec.</w:t>
      </w:r>
    </w:p>
    <w:p w14:paraId="19CDBE3E" w14:textId="77777777" w:rsidR="000418B5" w:rsidRPr="00652421" w:rsidRDefault="000418B5" w:rsidP="00495A63">
      <w:pPr>
        <w:numPr>
          <w:ilvl w:val="0"/>
          <w:numId w:val="79"/>
        </w:numPr>
        <w:spacing w:after="0" w:line="360" w:lineRule="auto"/>
        <w:contextualSpacing/>
        <w:rPr>
          <w:rFonts w:cs="Times New Roman"/>
          <w:color w:val="002060"/>
          <w:szCs w:val="18"/>
        </w:rPr>
      </w:pPr>
      <w:r w:rsidRPr="00652421">
        <w:rPr>
          <w:rFonts w:cs="Times New Roman"/>
          <w:color w:val="002060"/>
          <w:szCs w:val="18"/>
        </w:rPr>
        <w:t>El juego es cosa seria, con la violencia no se juega. Guía práctica para el abordaje de violencia: entre nosotros y nosotras nos educamos.</w:t>
      </w:r>
    </w:p>
    <w:p w14:paraId="05081889" w14:textId="77777777" w:rsidR="000418B5" w:rsidRPr="00652421" w:rsidRDefault="000418B5" w:rsidP="00495A63">
      <w:pPr>
        <w:numPr>
          <w:ilvl w:val="0"/>
          <w:numId w:val="80"/>
        </w:numPr>
        <w:spacing w:after="0" w:line="360" w:lineRule="auto"/>
        <w:contextualSpacing/>
        <w:rPr>
          <w:rFonts w:cs="Times New Roman"/>
          <w:color w:val="002060"/>
          <w:szCs w:val="18"/>
        </w:rPr>
      </w:pPr>
      <w:r w:rsidRPr="00652421">
        <w:rPr>
          <w:rFonts w:cs="Times New Roman"/>
          <w:color w:val="002060"/>
          <w:szCs w:val="18"/>
        </w:rPr>
        <w:t>De esto hablamos cuando hablamos de género: Guía didáctica para la divulgación de marcos internacionales y nacionales en DD.HH.</w:t>
      </w:r>
    </w:p>
    <w:p w14:paraId="22A1E23D" w14:textId="77777777" w:rsidR="000418B5" w:rsidRPr="00652421" w:rsidRDefault="000418B5" w:rsidP="00495A63">
      <w:pPr>
        <w:numPr>
          <w:ilvl w:val="0"/>
          <w:numId w:val="80"/>
        </w:numPr>
        <w:spacing w:after="200" w:line="360" w:lineRule="auto"/>
        <w:rPr>
          <w:rFonts w:cs="Times New Roman"/>
          <w:color w:val="002060"/>
          <w:szCs w:val="18"/>
        </w:rPr>
      </w:pPr>
      <w:r w:rsidRPr="00652421">
        <w:rPr>
          <w:rFonts w:cs="Times New Roman"/>
          <w:color w:val="002060"/>
          <w:szCs w:val="18"/>
          <w:lang w:val="es-MX"/>
        </w:rPr>
        <w:t xml:space="preserve">Formación a formadores sobre: Prevención de violencia de género en parejas jóvenes durante confinamiento por covid-19 </w:t>
      </w:r>
    </w:p>
    <w:p w14:paraId="377106EB" w14:textId="20C01D91" w:rsidR="000418B5" w:rsidRPr="000814B6" w:rsidRDefault="000418B5" w:rsidP="000814B6">
      <w:pPr>
        <w:pStyle w:val="subtitulomemoria"/>
        <w:spacing w:line="360" w:lineRule="auto"/>
        <w:jc w:val="center"/>
        <w:rPr>
          <w:rFonts w:ascii="Gotham" w:eastAsiaTheme="minorHAnsi" w:hAnsi="Gotham"/>
          <w:iCs/>
          <w:color w:val="1F4E79" w:themeColor="accent1" w:themeShade="80"/>
          <w:sz w:val="16"/>
          <w:szCs w:val="16"/>
          <w:lang w:eastAsia="en-US"/>
        </w:rPr>
      </w:pPr>
      <w:r w:rsidRPr="000814B6">
        <w:rPr>
          <w:rFonts w:ascii="Gotham" w:eastAsiaTheme="minorHAnsi" w:hAnsi="Gotham"/>
          <w:iCs/>
          <w:color w:val="1F4E79" w:themeColor="accent1" w:themeShade="80"/>
          <w:sz w:val="16"/>
          <w:szCs w:val="16"/>
          <w:lang w:eastAsia="en-US"/>
        </w:rPr>
        <w:lastRenderedPageBreak/>
        <w:t>Gestión Ambiental</w:t>
      </w:r>
      <w:bookmarkEnd w:id="107"/>
    </w:p>
    <w:p w14:paraId="06232729" w14:textId="77777777" w:rsidR="000418B5" w:rsidRPr="00652421" w:rsidRDefault="000418B5" w:rsidP="000418B5">
      <w:pPr>
        <w:pStyle w:val="subtitulomemoria"/>
        <w:spacing w:line="360" w:lineRule="auto"/>
        <w:rPr>
          <w:rFonts w:ascii="Artifex CF Extra Light" w:hAnsi="Artifex CF Extra Light"/>
          <w:b w:val="0"/>
          <w:color w:val="002060"/>
          <w:sz w:val="18"/>
          <w:szCs w:val="18"/>
        </w:rPr>
      </w:pPr>
    </w:p>
    <w:p w14:paraId="0DA215CE" w14:textId="77777777" w:rsidR="000418B5" w:rsidRPr="00652421" w:rsidRDefault="000418B5" w:rsidP="000418B5">
      <w:pPr>
        <w:pStyle w:val="Sinespaciado"/>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Fueron beneficiados 180 miembros de los equipos de gestión en 36 escuelas de las 18 regionales de Educación, con el seguimiento a la ejecución del Plan de Acción de Mejora Ambiental. El objetivo de este fue empoderar a los actores, de una estrategia que permita incorporar la escuela como centro primordial de donde se pueda buscar alternativas de solución a aquellos problemas que afectan ambientalmente el contexto social y natural donde se imparte la práctica educativa.   </w:t>
      </w:r>
    </w:p>
    <w:p w14:paraId="1E2B455F" w14:textId="77777777" w:rsidR="000418B5" w:rsidRPr="00652421" w:rsidRDefault="000418B5" w:rsidP="000418B5">
      <w:pPr>
        <w:pStyle w:val="Sinespaciado"/>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              </w:t>
      </w:r>
    </w:p>
    <w:p w14:paraId="7D111690" w14:textId="77777777" w:rsidR="000418B5" w:rsidRPr="00652421" w:rsidRDefault="000418B5" w:rsidP="000418B5">
      <w:pPr>
        <w:pStyle w:val="Sinespaciado"/>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Adquiridos 250 kits para la campaña de sensibilización sobre el uso del recurso agua y orientación sobre saneamiento y salud en centros primarios. Se beneficiaron de estos kits 250 escuelas y más de 2,500 miembros de la comunidad educativa.</w:t>
      </w:r>
    </w:p>
    <w:p w14:paraId="139B9657" w14:textId="77777777" w:rsidR="000418B5" w:rsidRPr="00652421" w:rsidRDefault="000418B5" w:rsidP="000418B5">
      <w:pPr>
        <w:pStyle w:val="subtitulomemoria"/>
        <w:spacing w:line="360" w:lineRule="auto"/>
        <w:rPr>
          <w:rFonts w:ascii="Artifex CF Extra Light" w:hAnsi="Artifex CF Extra Light"/>
          <w:color w:val="002060"/>
          <w:sz w:val="18"/>
          <w:szCs w:val="18"/>
          <w:highlight w:val="yellow"/>
        </w:rPr>
      </w:pPr>
    </w:p>
    <w:p w14:paraId="52E33D2E" w14:textId="77777777" w:rsidR="000418B5" w:rsidRDefault="000418B5" w:rsidP="000814B6">
      <w:pPr>
        <w:pStyle w:val="subtitulomemoria"/>
        <w:spacing w:line="360" w:lineRule="auto"/>
        <w:jc w:val="center"/>
        <w:rPr>
          <w:rFonts w:ascii="Gotham" w:eastAsiaTheme="minorHAnsi" w:hAnsi="Gotham"/>
          <w:iCs/>
          <w:color w:val="1F4E79" w:themeColor="accent1" w:themeShade="80"/>
          <w:sz w:val="16"/>
          <w:szCs w:val="16"/>
          <w:lang w:eastAsia="en-US"/>
        </w:rPr>
      </w:pPr>
      <w:r w:rsidRPr="000814B6">
        <w:rPr>
          <w:rFonts w:ascii="Gotham" w:eastAsiaTheme="minorHAnsi" w:hAnsi="Gotham"/>
          <w:iCs/>
          <w:color w:val="1F4E79" w:themeColor="accent1" w:themeShade="80"/>
          <w:sz w:val="16"/>
          <w:szCs w:val="16"/>
          <w:lang w:eastAsia="en-US"/>
        </w:rPr>
        <w:t>Programas de Impacto</w:t>
      </w:r>
    </w:p>
    <w:p w14:paraId="2FA44A9F" w14:textId="77777777" w:rsidR="000814B6" w:rsidRPr="000814B6" w:rsidRDefault="000814B6" w:rsidP="000814B6">
      <w:pPr>
        <w:pStyle w:val="subtitulomemoria"/>
        <w:spacing w:line="360" w:lineRule="auto"/>
        <w:jc w:val="center"/>
        <w:rPr>
          <w:rFonts w:ascii="Gotham" w:eastAsiaTheme="minorHAnsi" w:hAnsi="Gotham"/>
          <w:iCs/>
          <w:color w:val="1F4E79" w:themeColor="accent1" w:themeShade="80"/>
          <w:sz w:val="16"/>
          <w:szCs w:val="16"/>
          <w:lang w:eastAsia="en-US"/>
        </w:rPr>
      </w:pPr>
    </w:p>
    <w:p w14:paraId="72AEE2AD" w14:textId="77777777" w:rsidR="000418B5" w:rsidRPr="00652421" w:rsidRDefault="000418B5" w:rsidP="000418B5">
      <w:pPr>
        <w:pStyle w:val="Sinespaciado"/>
        <w:spacing w:line="360" w:lineRule="auto"/>
        <w:rPr>
          <w:rFonts w:ascii="Artifex CF Extra Light" w:hAnsi="Artifex CF Extra Light" w:cs="Times New Roman"/>
          <w:noProof/>
          <w:color w:val="002060"/>
          <w:sz w:val="18"/>
          <w:szCs w:val="18"/>
          <w:highlight w:val="yellow"/>
        </w:rPr>
      </w:pPr>
      <w:r w:rsidRPr="00652421">
        <w:rPr>
          <w:rFonts w:ascii="Artifex CF Extra Light" w:eastAsia="Times New Roman" w:hAnsi="Artifex CF Extra Light" w:cs="Times New Roman"/>
          <w:color w:val="002060"/>
          <w:sz w:val="18"/>
          <w:szCs w:val="18"/>
        </w:rPr>
        <w:t>En el año 2020, debido a la pandemia, solo se pudo organizar la participación de una delegación compuesta por cuatro estudiantes, un jefe de delegación, un tutor y un  asistente CAP, en la X</w:t>
      </w:r>
      <w:r w:rsidRPr="00652421">
        <w:rPr>
          <w:rFonts w:ascii="Artifex CF Extra Light" w:eastAsia="Times New Roman" w:hAnsi="Artifex CF Extra Light" w:cs="Times New Roman"/>
          <w:b/>
          <w:color w:val="002060"/>
          <w:sz w:val="18"/>
          <w:szCs w:val="18"/>
        </w:rPr>
        <w:t>XII Olimpiada de Matemática Centroamericana y del Caribe (OMCC 2020)</w:t>
      </w:r>
      <w:r w:rsidRPr="00652421">
        <w:rPr>
          <w:rFonts w:ascii="Artifex CF Extra Light" w:eastAsia="Times New Roman" w:hAnsi="Artifex CF Extra Light" w:cs="Times New Roman"/>
          <w:color w:val="002060"/>
          <w:sz w:val="18"/>
          <w:szCs w:val="18"/>
        </w:rPr>
        <w:t xml:space="preserve"> celebrada este año de forma virtual en Panamá. Como un logro de esta participación, tres de ellos ganaron mención de honor.</w:t>
      </w:r>
    </w:p>
    <w:p w14:paraId="3A3B064D" w14:textId="77777777" w:rsidR="000418B5" w:rsidRPr="00652421" w:rsidRDefault="000418B5" w:rsidP="000418B5">
      <w:pPr>
        <w:spacing w:after="0" w:line="360" w:lineRule="auto"/>
        <w:ind w:left="-142" w:right="-1"/>
        <w:rPr>
          <w:rFonts w:cs="Times New Roman"/>
          <w:color w:val="002060"/>
          <w:szCs w:val="18"/>
        </w:rPr>
      </w:pPr>
      <w:r w:rsidRPr="00652421">
        <w:rPr>
          <w:rFonts w:cs="Times New Roman"/>
          <w:color w:val="002060"/>
          <w:szCs w:val="18"/>
          <w:highlight w:val="yellow"/>
        </w:rPr>
        <w:t xml:space="preserve"> </w:t>
      </w:r>
    </w:p>
    <w:p w14:paraId="056D90C4" w14:textId="77777777" w:rsidR="000418B5" w:rsidRPr="00652421" w:rsidRDefault="000418B5" w:rsidP="000814B6">
      <w:pPr>
        <w:spacing w:line="360" w:lineRule="auto"/>
        <w:rPr>
          <w:rFonts w:cs="Times New Roman"/>
          <w:b/>
          <w:i/>
          <w:color w:val="002060"/>
          <w:szCs w:val="18"/>
          <w:highlight w:val="yellow"/>
        </w:rPr>
      </w:pPr>
      <w:r w:rsidRPr="00652421">
        <w:rPr>
          <w:rFonts w:cs="Times New Roman"/>
          <w:b/>
          <w:color w:val="002060"/>
          <w:szCs w:val="18"/>
        </w:rPr>
        <w:t>Programa de Talentos en Ciencias.</w:t>
      </w:r>
      <w:r w:rsidRPr="00652421">
        <w:rPr>
          <w:rFonts w:cs="Times New Roman"/>
          <w:color w:val="002060"/>
          <w:szCs w:val="18"/>
        </w:rPr>
        <w:t xml:space="preserve"> Se desarrolla desde el año 2017, con el objetivo de promover la vocación científica y matemática en estudiantes del sistema educativo. En este año 2020 el programa se realizó de manera virtual, con la participación de 36 estudiantes. </w:t>
      </w:r>
    </w:p>
    <w:p w14:paraId="57576C0B" w14:textId="77777777" w:rsidR="000418B5" w:rsidRPr="00652421" w:rsidRDefault="000418B5" w:rsidP="000418B5">
      <w:pPr>
        <w:spacing w:after="0" w:line="360" w:lineRule="auto"/>
        <w:rPr>
          <w:rFonts w:cs="Times New Roman"/>
          <w:b/>
          <w:color w:val="002060"/>
          <w:szCs w:val="18"/>
        </w:rPr>
      </w:pPr>
    </w:p>
    <w:p w14:paraId="4FD8CEB7" w14:textId="77777777" w:rsidR="000418B5" w:rsidRDefault="000418B5" w:rsidP="000814B6">
      <w:pPr>
        <w:pStyle w:val="subtitulomemoria"/>
        <w:spacing w:line="360" w:lineRule="auto"/>
        <w:jc w:val="center"/>
        <w:rPr>
          <w:rFonts w:ascii="Gotham" w:eastAsiaTheme="minorHAnsi" w:hAnsi="Gotham"/>
          <w:iCs/>
          <w:color w:val="1F4E79" w:themeColor="accent1" w:themeShade="80"/>
          <w:sz w:val="16"/>
          <w:szCs w:val="16"/>
          <w:lang w:eastAsia="en-US"/>
        </w:rPr>
      </w:pPr>
      <w:r w:rsidRPr="000814B6">
        <w:rPr>
          <w:rFonts w:ascii="Gotham" w:eastAsiaTheme="minorHAnsi" w:hAnsi="Gotham"/>
          <w:iCs/>
          <w:color w:val="1F4E79" w:themeColor="accent1" w:themeShade="80"/>
          <w:sz w:val="16"/>
          <w:szCs w:val="16"/>
          <w:lang w:eastAsia="en-US"/>
        </w:rPr>
        <w:t xml:space="preserve">Programa Modelo de las Naciones Unidas </w:t>
      </w:r>
    </w:p>
    <w:p w14:paraId="7F310E01" w14:textId="77777777" w:rsidR="000814B6" w:rsidRPr="000814B6" w:rsidRDefault="000814B6" w:rsidP="000814B6">
      <w:pPr>
        <w:pStyle w:val="subtitulomemoria"/>
        <w:spacing w:line="360" w:lineRule="auto"/>
        <w:jc w:val="center"/>
        <w:rPr>
          <w:rFonts w:ascii="Gotham" w:eastAsiaTheme="minorHAnsi" w:hAnsi="Gotham"/>
          <w:iCs/>
          <w:color w:val="1F4E79" w:themeColor="accent1" w:themeShade="80"/>
          <w:sz w:val="16"/>
          <w:szCs w:val="16"/>
          <w:lang w:eastAsia="en-US"/>
        </w:rPr>
      </w:pPr>
    </w:p>
    <w:p w14:paraId="4B7F31D3" w14:textId="77777777" w:rsidR="000418B5" w:rsidRPr="00652421" w:rsidRDefault="000418B5" w:rsidP="000418B5">
      <w:pPr>
        <w:pStyle w:val="Sinespaciado"/>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Los Modelos de las Naciones Unidas como herramienta educativa han sido objeto integral del proceso de actualización curricular llevado a cabo desde el Ministerio de Educación. Mediante este programa el estudiante tiene la oportunidad de desarrollar sus capacidades en las diversas competencias contenidas dentro del nuevo currículo. Estas competencias son: Competencia Comunicativa, Competencia de Pensamiento Lógico, Creativo y Crítico; Competencia de Resolución de Conflictos; entre otras.  </w:t>
      </w:r>
    </w:p>
    <w:p w14:paraId="69A74258" w14:textId="77777777" w:rsidR="000418B5" w:rsidRPr="00652421" w:rsidRDefault="000418B5" w:rsidP="000418B5">
      <w:pPr>
        <w:pStyle w:val="Sinespaciado"/>
        <w:spacing w:line="360" w:lineRule="auto"/>
        <w:rPr>
          <w:rFonts w:ascii="Artifex CF Extra Light" w:eastAsia="Times New Roman" w:hAnsi="Artifex CF Extra Light" w:cs="Times New Roman"/>
          <w:color w:val="002060"/>
          <w:sz w:val="18"/>
          <w:szCs w:val="18"/>
        </w:rPr>
      </w:pPr>
    </w:p>
    <w:p w14:paraId="50A909E0" w14:textId="77777777" w:rsidR="000418B5" w:rsidRPr="00652421" w:rsidRDefault="000418B5" w:rsidP="000418B5">
      <w:pPr>
        <w:pStyle w:val="Sinespaciado"/>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lastRenderedPageBreak/>
        <w:t>Los Modelos de las Naciones Unidas son una auténtica representación del funcionamiento de esta y otros importantes organismos internacionales, de sus comités y programas conexos. Los estudiantes participantes representan “embajadores” y “delegados” de los Estados Miembros. Estos se someten a una intensa preparación a través de la competencia de la investigación acerca de la política exterior e interna de la nación que representan, con el objetivo de debatir temas de relevancia nacional e internacional, para así mediante el consenso y las competencias desarrolladas, encontrar soluciones factibles a los mismos, utilizando las reglas de procedimientos y protocolos diplomáticos característicos de la ONU.</w:t>
      </w:r>
    </w:p>
    <w:p w14:paraId="7FECC364" w14:textId="77777777" w:rsidR="000418B5" w:rsidRPr="00652421" w:rsidRDefault="000418B5" w:rsidP="000418B5">
      <w:pPr>
        <w:pStyle w:val="Sinespaciado"/>
        <w:spacing w:line="360" w:lineRule="auto"/>
        <w:rPr>
          <w:rFonts w:ascii="Artifex CF Extra Light" w:eastAsia="Times New Roman" w:hAnsi="Artifex CF Extra Light" w:cs="Times New Roman"/>
          <w:color w:val="002060"/>
          <w:sz w:val="18"/>
          <w:szCs w:val="18"/>
        </w:rPr>
      </w:pPr>
    </w:p>
    <w:p w14:paraId="3910DE8C" w14:textId="77777777" w:rsidR="000418B5" w:rsidRPr="00652421" w:rsidRDefault="000418B5" w:rsidP="000418B5">
      <w:pPr>
        <w:pStyle w:val="Sinespaciado"/>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 xml:space="preserve">El programa Modelo de las Naciones Unidas en la República Dominicana representa un extraordinario referente para que los estudiantes participantes puedan, en un futuro, hacer posible los cambios sociales que demanda la comunidad internacional y nacional. Así mismo, para que, en medio de tantos desafíos, puedan ser beneficiarios de un método educativo innovador, que les permita profundizar en la búsqueda de un nuevo modelo de vida en el que no se atente contra el medio ambiente, los derechos humanos, la democracia y el desarrollo sostenible. </w:t>
      </w:r>
    </w:p>
    <w:p w14:paraId="57366737" w14:textId="77777777" w:rsidR="000418B5" w:rsidRPr="00652421" w:rsidRDefault="000418B5" w:rsidP="000418B5">
      <w:pPr>
        <w:pStyle w:val="Sinespaciado"/>
        <w:spacing w:line="360" w:lineRule="auto"/>
        <w:rPr>
          <w:rFonts w:ascii="Artifex CF Extra Light" w:hAnsi="Artifex CF Extra Light" w:cs="Times New Roman"/>
          <w:noProof/>
          <w:color w:val="002060"/>
          <w:sz w:val="18"/>
          <w:szCs w:val="18"/>
          <w:highlight w:val="yellow"/>
        </w:rPr>
      </w:pPr>
    </w:p>
    <w:p w14:paraId="5D229853" w14:textId="77777777" w:rsidR="000418B5" w:rsidRPr="00652421" w:rsidRDefault="000418B5" w:rsidP="000418B5">
      <w:pPr>
        <w:pStyle w:val="Sinespaciado"/>
        <w:shd w:val="clear" w:color="auto" w:fill="FFFFFF" w:themeFill="background1"/>
        <w:spacing w:line="360" w:lineRule="auto"/>
        <w:rPr>
          <w:rFonts w:ascii="Artifex CF Extra Light" w:eastAsia="Times New Roman" w:hAnsi="Artifex CF Extra Light" w:cs="Times New Roman"/>
          <w:color w:val="002060"/>
          <w:sz w:val="18"/>
          <w:szCs w:val="18"/>
        </w:rPr>
      </w:pPr>
      <w:r w:rsidRPr="00652421">
        <w:rPr>
          <w:rFonts w:ascii="Artifex CF Extra Light" w:eastAsia="Times New Roman" w:hAnsi="Artifex CF Extra Light" w:cs="Times New Roman"/>
          <w:color w:val="002060"/>
          <w:sz w:val="18"/>
          <w:szCs w:val="18"/>
        </w:rPr>
        <w:t>A través de la implementación de los diversos programas del Modelo de Naciones Unidas durante el año 2020, aproximadamente 787 personas fueron beneficiadas de forma directa, y de estas el 58 % pertenece al sexo femenino.</w:t>
      </w:r>
    </w:p>
    <w:p w14:paraId="133A7ED9" w14:textId="77777777" w:rsidR="000418B5" w:rsidRPr="00652421" w:rsidRDefault="000418B5" w:rsidP="000418B5">
      <w:pPr>
        <w:pStyle w:val="texto"/>
        <w:spacing w:line="360" w:lineRule="auto"/>
        <w:rPr>
          <w:rFonts w:ascii="Artifex CF Extra Light" w:eastAsia="Calibri" w:hAnsi="Artifex CF Extra Light"/>
          <w:color w:val="002060"/>
          <w:sz w:val="18"/>
          <w:szCs w:val="18"/>
        </w:rPr>
      </w:pPr>
    </w:p>
    <w:p w14:paraId="7BB1C3E4" w14:textId="77777777" w:rsidR="000418B5" w:rsidRPr="000814B6" w:rsidRDefault="000418B5" w:rsidP="000814B6">
      <w:pPr>
        <w:pStyle w:val="CorpsA"/>
        <w:shd w:val="clear" w:color="auto" w:fill="002060"/>
        <w:spacing w:after="0" w:line="360" w:lineRule="auto"/>
        <w:rPr>
          <w:rFonts w:ascii="Artifex CF Extra Light" w:hAnsi="Artifex CF Extra Light" w:cs="Times New Roman"/>
          <w:b/>
          <w:bCs/>
          <w:i/>
          <w:color w:val="FFFFFF" w:themeColor="background1"/>
          <w:sz w:val="18"/>
          <w:szCs w:val="18"/>
        </w:rPr>
      </w:pPr>
      <w:r w:rsidRPr="000814B6">
        <w:rPr>
          <w:rFonts w:ascii="Artifex CF Extra Light" w:hAnsi="Artifex CF Extra Light" w:cs="Times New Roman"/>
          <w:b/>
          <w:bCs/>
          <w:i/>
          <w:color w:val="FFFFFF" w:themeColor="background1"/>
          <w:sz w:val="18"/>
          <w:szCs w:val="18"/>
        </w:rPr>
        <w:t>Estrategia 06.1.5. Evaluar el logro de aprendizajes de los estudiantes y determinar su nivel de desempeño.</w:t>
      </w:r>
    </w:p>
    <w:p w14:paraId="6DB50D0B" w14:textId="77777777" w:rsidR="000418B5" w:rsidRPr="00652421" w:rsidRDefault="000418B5" w:rsidP="000418B5">
      <w:pPr>
        <w:pStyle w:val="CorpsA"/>
        <w:spacing w:after="0" w:line="360" w:lineRule="auto"/>
        <w:rPr>
          <w:rFonts w:ascii="Artifex CF Extra Light" w:hAnsi="Artifex CF Extra Light" w:cs="Times New Roman"/>
          <w:b/>
          <w:bCs/>
          <w:color w:val="002060"/>
          <w:sz w:val="18"/>
          <w:szCs w:val="18"/>
        </w:rPr>
      </w:pPr>
    </w:p>
    <w:p w14:paraId="55C24BB7" w14:textId="77777777" w:rsidR="000418B5" w:rsidRPr="00652421" w:rsidRDefault="000418B5" w:rsidP="000418B5">
      <w:pPr>
        <w:pStyle w:val="CorpsA"/>
        <w:spacing w:line="360" w:lineRule="auto"/>
        <w:rPr>
          <w:rFonts w:ascii="Artifex CF Extra Light" w:hAnsi="Artifex CF Extra Light" w:cs="Times New Roman"/>
          <w:bCs/>
          <w:color w:val="002060"/>
          <w:sz w:val="18"/>
          <w:szCs w:val="18"/>
        </w:rPr>
      </w:pPr>
      <w:r w:rsidRPr="00652421">
        <w:rPr>
          <w:rFonts w:ascii="Artifex CF Extra Light" w:hAnsi="Artifex CF Extra Light" w:cs="Times New Roman"/>
          <w:bCs/>
          <w:color w:val="002060"/>
          <w:sz w:val="18"/>
          <w:szCs w:val="18"/>
        </w:rPr>
        <w:t xml:space="preserve">En términos de evaluación de aprendizajes, se realizan tres tipos de evaluaciones: Pruebas Nacionales (carácter de certificación), Evaluaciones Diagnósticas Nacionales, y los Estudios Internacionales en coordinación con el Instituto Dominicano de Evaluación e Investigación de la Calidad Educativa (Ideice).  </w:t>
      </w:r>
    </w:p>
    <w:p w14:paraId="19DF9AE7" w14:textId="77777777" w:rsidR="000418B5" w:rsidRPr="00563C01" w:rsidRDefault="000418B5" w:rsidP="00563C01">
      <w:pPr>
        <w:pStyle w:val="CorpsA"/>
        <w:spacing w:line="360" w:lineRule="auto"/>
        <w:jc w:val="center"/>
        <w:rPr>
          <w:rFonts w:ascii="Gotham" w:eastAsiaTheme="minorHAnsi" w:hAnsi="Gotham" w:cs="Times New Roman"/>
          <w:b/>
          <w:iCs/>
          <w:color w:val="1F4E79" w:themeColor="accent1" w:themeShade="80"/>
          <w:sz w:val="16"/>
          <w:szCs w:val="16"/>
          <w:lang w:val="es-DO" w:eastAsia="en-US"/>
        </w:rPr>
      </w:pPr>
      <w:r w:rsidRPr="00563C01">
        <w:rPr>
          <w:rFonts w:ascii="Gotham" w:eastAsiaTheme="minorHAnsi" w:hAnsi="Gotham" w:cs="Times New Roman"/>
          <w:b/>
          <w:iCs/>
          <w:color w:val="1F4E79" w:themeColor="accent1" w:themeShade="80"/>
          <w:sz w:val="16"/>
          <w:szCs w:val="16"/>
          <w:lang w:val="es-DO" w:eastAsia="en-US"/>
        </w:rPr>
        <w:t>Pruebas Nacionales 2020</w:t>
      </w:r>
    </w:p>
    <w:p w14:paraId="32464737" w14:textId="77777777" w:rsidR="000418B5" w:rsidRPr="00652421" w:rsidRDefault="000418B5" w:rsidP="000418B5">
      <w:pPr>
        <w:pStyle w:val="CorpsA"/>
        <w:spacing w:line="360" w:lineRule="auto"/>
        <w:rPr>
          <w:rFonts w:ascii="Artifex CF Extra Light" w:hAnsi="Artifex CF Extra Light" w:cs="Times New Roman"/>
          <w:bCs/>
          <w:color w:val="002060"/>
          <w:sz w:val="18"/>
          <w:szCs w:val="18"/>
        </w:rPr>
      </w:pPr>
      <w:r w:rsidRPr="00652421">
        <w:rPr>
          <w:rFonts w:ascii="Artifex CF Extra Light" w:hAnsi="Artifex CF Extra Light" w:cs="Times New Roman"/>
          <w:bCs/>
          <w:color w:val="002060"/>
          <w:sz w:val="18"/>
          <w:szCs w:val="18"/>
        </w:rPr>
        <w:t xml:space="preserve">Debido a la pandemia de covid-19 todas las convocatorias de las Pruebas Nacionales del año 2020 fueron postergadas y luego canceladas. Mediante Resolución 09-2020 de fecha 24/8/2020 se le otorgó certificación definitiva de bachiller a todos los estudiantes de la cohorte 2019-2020. A los estudiantes pendientes de aprobación de años anteriores que se </w:t>
      </w:r>
      <w:r w:rsidRPr="00652421">
        <w:rPr>
          <w:rFonts w:ascii="Artifex CF Extra Light" w:hAnsi="Artifex CF Extra Light" w:cs="Times New Roman"/>
          <w:bCs/>
          <w:color w:val="002060"/>
          <w:sz w:val="18"/>
          <w:szCs w:val="18"/>
        </w:rPr>
        <w:lastRenderedPageBreak/>
        <w:t xml:space="preserve">habían inscritos para tomar las Pruebas Nacionales 2020 se les otorgó una certificación provisional que les habilitó por este año para ingresar a la universidad. </w:t>
      </w:r>
    </w:p>
    <w:p w14:paraId="4D26E4C4" w14:textId="77777777" w:rsidR="000418B5" w:rsidRPr="00652421" w:rsidRDefault="000418B5" w:rsidP="000418B5">
      <w:pPr>
        <w:pStyle w:val="CorpsA"/>
        <w:spacing w:line="360" w:lineRule="auto"/>
        <w:rPr>
          <w:rFonts w:ascii="Artifex CF Extra Light" w:hAnsi="Artifex CF Extra Light" w:cs="Times New Roman"/>
          <w:bCs/>
          <w:color w:val="002060"/>
          <w:sz w:val="18"/>
          <w:szCs w:val="18"/>
        </w:rPr>
      </w:pPr>
      <w:r w:rsidRPr="00652421">
        <w:rPr>
          <w:rFonts w:ascii="Artifex CF Extra Light" w:hAnsi="Artifex CF Extra Light" w:cs="Times New Roman"/>
          <w:bCs/>
          <w:color w:val="002060"/>
          <w:sz w:val="18"/>
          <w:szCs w:val="18"/>
        </w:rPr>
        <w:t xml:space="preserve">Por tanto, por primera vez no se tienen resultados de Pruebas Nacionales para poder comparar el logro de aprendizaje, sino que su promoción se basa en las calificaciones reportadas por los centros educativos. La siguiente tabla muestra la promoción de los estudiantes en los grados objeto de Pruebas Nacionales, la cual es la totalidad de los estudiantes convocados. </w:t>
      </w:r>
    </w:p>
    <w:p w14:paraId="68232099" w14:textId="77777777" w:rsidR="000418B5" w:rsidRPr="00652421" w:rsidRDefault="000418B5" w:rsidP="000418B5">
      <w:pPr>
        <w:pStyle w:val="Prrafodelista"/>
        <w:spacing w:line="360" w:lineRule="auto"/>
        <w:ind w:left="0"/>
        <w:rPr>
          <w:rFonts w:cs="Times New Roman"/>
          <w:bCs/>
          <w:i/>
          <w:color w:val="002060"/>
          <w:szCs w:val="18"/>
          <w:u w:color="FF0000"/>
        </w:rPr>
      </w:pPr>
      <w:r w:rsidRPr="00652421">
        <w:rPr>
          <w:rFonts w:cs="Times New Roman"/>
          <w:bCs/>
          <w:i/>
          <w:color w:val="002060"/>
          <w:szCs w:val="18"/>
          <w:u w:color="FF0000"/>
        </w:rPr>
        <w:t>Tabla No. 20.  Resultados generales de la promoción nacional 2020 en los grados con Pruebas Nacionales.</w:t>
      </w:r>
    </w:p>
    <w:tbl>
      <w:tblPr>
        <w:tblStyle w:val="Tabladelista3-nfasis11"/>
        <w:tblW w:w="7201" w:type="dxa"/>
        <w:tblLook w:val="04A0" w:firstRow="1" w:lastRow="0" w:firstColumn="1" w:lastColumn="0" w:noHBand="0" w:noVBand="1"/>
      </w:tblPr>
      <w:tblGrid>
        <w:gridCol w:w="2454"/>
        <w:gridCol w:w="1268"/>
        <w:gridCol w:w="3479"/>
      </w:tblGrid>
      <w:tr w:rsidR="000418B5" w:rsidRPr="00652421" w14:paraId="61EBD9BC" w14:textId="77777777" w:rsidTr="00563C01">
        <w:trPr>
          <w:cnfStyle w:val="100000000000" w:firstRow="1" w:lastRow="0" w:firstColumn="0" w:lastColumn="0" w:oddVBand="0" w:evenVBand="0" w:oddHBand="0" w:evenHBand="0" w:firstRowFirstColumn="0" w:firstRowLastColumn="0" w:lastRowFirstColumn="0" w:lastRowLastColumn="0"/>
          <w:trHeight w:val="247"/>
        </w:trPr>
        <w:tc>
          <w:tcPr>
            <w:cnfStyle w:val="001000000100" w:firstRow="0" w:lastRow="0" w:firstColumn="1" w:lastColumn="0" w:oddVBand="0" w:evenVBand="0" w:oddHBand="0" w:evenHBand="0" w:firstRowFirstColumn="1" w:firstRowLastColumn="0" w:lastRowFirstColumn="0" w:lastRowLastColumn="0"/>
            <w:tcW w:w="3722" w:type="dxa"/>
            <w:gridSpan w:val="2"/>
            <w:shd w:val="clear" w:color="auto" w:fill="002060"/>
            <w:hideMark/>
          </w:tcPr>
          <w:p w14:paraId="26A66EEA" w14:textId="77777777" w:rsidR="000418B5" w:rsidRPr="00563C01" w:rsidRDefault="000418B5" w:rsidP="00563C01">
            <w:pPr>
              <w:rPr>
                <w:b w:val="0"/>
                <w:bCs w:val="0"/>
                <w:color w:val="FFFFFF" w:themeColor="background1"/>
                <w:szCs w:val="18"/>
              </w:rPr>
            </w:pPr>
            <w:r w:rsidRPr="00563C01">
              <w:rPr>
                <w:color w:val="FFFFFF" w:themeColor="background1"/>
                <w:szCs w:val="18"/>
                <w:u w:color="FF0000"/>
              </w:rPr>
              <w:t xml:space="preserve"> </w:t>
            </w:r>
            <w:r w:rsidRPr="00563C01">
              <w:rPr>
                <w:color w:val="FFFFFF" w:themeColor="background1"/>
                <w:szCs w:val="18"/>
              </w:rPr>
              <w:t>Niveles/ Modalidades</w:t>
            </w:r>
          </w:p>
        </w:tc>
        <w:tc>
          <w:tcPr>
            <w:tcW w:w="3479" w:type="dxa"/>
            <w:shd w:val="clear" w:color="auto" w:fill="002060"/>
            <w:hideMark/>
          </w:tcPr>
          <w:p w14:paraId="59F9DEF9" w14:textId="77777777" w:rsidR="000418B5" w:rsidRPr="00563C01" w:rsidRDefault="000418B5" w:rsidP="00563C01">
            <w:pPr>
              <w:jc w:val="right"/>
              <w:cnfStyle w:val="100000000000" w:firstRow="1" w:lastRow="0" w:firstColumn="0" w:lastColumn="0" w:oddVBand="0" w:evenVBand="0" w:oddHBand="0" w:evenHBand="0" w:firstRowFirstColumn="0" w:firstRowLastColumn="0" w:lastRowFirstColumn="0" w:lastRowLastColumn="0"/>
              <w:rPr>
                <w:b w:val="0"/>
                <w:bCs w:val="0"/>
                <w:color w:val="FFFFFF" w:themeColor="background1"/>
                <w:szCs w:val="18"/>
              </w:rPr>
            </w:pPr>
            <w:r w:rsidRPr="00563C01">
              <w:rPr>
                <w:color w:val="FFFFFF" w:themeColor="background1"/>
                <w:szCs w:val="18"/>
              </w:rPr>
              <w:t>Aprobados</w:t>
            </w:r>
          </w:p>
        </w:tc>
      </w:tr>
      <w:tr w:rsidR="000418B5" w:rsidRPr="00652421" w14:paraId="58B726A2" w14:textId="77777777" w:rsidTr="00563C01">
        <w:trPr>
          <w:cnfStyle w:val="000000100000" w:firstRow="0" w:lastRow="0" w:firstColumn="0" w:lastColumn="0" w:oddVBand="0" w:evenVBand="0" w:oddHBand="1" w:evenHBand="0" w:firstRowFirstColumn="0" w:firstRowLastColumn="0" w:lastRowFirstColumn="0" w:lastRowLastColumn="0"/>
          <w:trHeight w:val="325"/>
        </w:trPr>
        <w:tc>
          <w:tcPr>
            <w:cnfStyle w:val="001000000000" w:firstRow="0" w:lastRow="0" w:firstColumn="1" w:lastColumn="0" w:oddVBand="0" w:evenVBand="0" w:oddHBand="0" w:evenHBand="0" w:firstRowFirstColumn="0" w:firstRowLastColumn="0" w:lastRowFirstColumn="0" w:lastRowLastColumn="0"/>
            <w:tcW w:w="3722" w:type="dxa"/>
            <w:gridSpan w:val="2"/>
            <w:hideMark/>
          </w:tcPr>
          <w:p w14:paraId="300CF4FD" w14:textId="77777777" w:rsidR="000418B5" w:rsidRPr="00652421" w:rsidRDefault="000418B5" w:rsidP="00563C01">
            <w:pPr>
              <w:rPr>
                <w:b w:val="0"/>
                <w:color w:val="002060"/>
                <w:szCs w:val="18"/>
              </w:rPr>
            </w:pPr>
            <w:r w:rsidRPr="00652421">
              <w:rPr>
                <w:b w:val="0"/>
                <w:color w:val="002060"/>
                <w:szCs w:val="18"/>
              </w:rPr>
              <w:t>Básica Adultos</w:t>
            </w:r>
          </w:p>
        </w:tc>
        <w:tc>
          <w:tcPr>
            <w:tcW w:w="3479" w:type="dxa"/>
            <w:hideMark/>
          </w:tcPr>
          <w:p w14:paraId="7C1F52C4" w14:textId="77777777" w:rsidR="000418B5" w:rsidRPr="00652421" w:rsidRDefault="000418B5" w:rsidP="00563C01">
            <w:pPr>
              <w:jc w:val="right"/>
              <w:cnfStyle w:val="000000100000" w:firstRow="0" w:lastRow="0" w:firstColumn="0" w:lastColumn="0" w:oddVBand="0" w:evenVBand="0" w:oddHBand="1" w:evenHBand="0" w:firstRowFirstColumn="0" w:firstRowLastColumn="0" w:lastRowFirstColumn="0" w:lastRowLastColumn="0"/>
              <w:rPr>
                <w:color w:val="002060"/>
                <w:szCs w:val="18"/>
              </w:rPr>
            </w:pPr>
            <w:r w:rsidRPr="00652421">
              <w:rPr>
                <w:color w:val="002060"/>
                <w:szCs w:val="18"/>
              </w:rPr>
              <w:t>24,548</w:t>
            </w:r>
          </w:p>
        </w:tc>
      </w:tr>
      <w:tr w:rsidR="000418B5" w:rsidRPr="00652421" w14:paraId="0D5786EA" w14:textId="77777777" w:rsidTr="00563C01">
        <w:trPr>
          <w:trHeight w:val="167"/>
        </w:trPr>
        <w:tc>
          <w:tcPr>
            <w:cnfStyle w:val="001000000000" w:firstRow="0" w:lastRow="0" w:firstColumn="1" w:lastColumn="0" w:oddVBand="0" w:evenVBand="0" w:oddHBand="0" w:evenHBand="0" w:firstRowFirstColumn="0" w:firstRowLastColumn="0" w:lastRowFirstColumn="0" w:lastRowLastColumn="0"/>
            <w:tcW w:w="3722" w:type="dxa"/>
            <w:gridSpan w:val="2"/>
            <w:hideMark/>
          </w:tcPr>
          <w:p w14:paraId="0551F164" w14:textId="77777777" w:rsidR="000418B5" w:rsidRPr="00652421" w:rsidRDefault="000418B5" w:rsidP="00563C01">
            <w:pPr>
              <w:rPr>
                <w:b w:val="0"/>
                <w:color w:val="002060"/>
                <w:szCs w:val="18"/>
              </w:rPr>
            </w:pPr>
            <w:r w:rsidRPr="00652421">
              <w:rPr>
                <w:b w:val="0"/>
                <w:color w:val="002060"/>
                <w:szCs w:val="18"/>
              </w:rPr>
              <w:t>Media General/Secundaria Académica</w:t>
            </w:r>
          </w:p>
        </w:tc>
        <w:tc>
          <w:tcPr>
            <w:tcW w:w="3479" w:type="dxa"/>
            <w:hideMark/>
          </w:tcPr>
          <w:p w14:paraId="33A64951" w14:textId="77777777" w:rsidR="000418B5" w:rsidRPr="00652421" w:rsidRDefault="000418B5" w:rsidP="00563C01">
            <w:pPr>
              <w:jc w:val="right"/>
              <w:cnfStyle w:val="000000000000" w:firstRow="0" w:lastRow="0" w:firstColumn="0" w:lastColumn="0" w:oddVBand="0" w:evenVBand="0" w:oddHBand="0" w:evenHBand="0" w:firstRowFirstColumn="0" w:firstRowLastColumn="0" w:lastRowFirstColumn="0" w:lastRowLastColumn="0"/>
              <w:rPr>
                <w:color w:val="002060"/>
                <w:szCs w:val="18"/>
              </w:rPr>
            </w:pPr>
            <w:r w:rsidRPr="00652421">
              <w:rPr>
                <w:color w:val="002060"/>
                <w:szCs w:val="18"/>
              </w:rPr>
              <w:t>120,265</w:t>
            </w:r>
          </w:p>
        </w:tc>
      </w:tr>
      <w:tr w:rsidR="000418B5" w:rsidRPr="00652421" w14:paraId="512F5393" w14:textId="77777777" w:rsidTr="00563C01">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3722" w:type="dxa"/>
            <w:gridSpan w:val="2"/>
            <w:hideMark/>
          </w:tcPr>
          <w:p w14:paraId="71DF745B" w14:textId="77777777" w:rsidR="000418B5" w:rsidRPr="00652421" w:rsidRDefault="000418B5" w:rsidP="00563C01">
            <w:pPr>
              <w:rPr>
                <w:b w:val="0"/>
                <w:color w:val="002060"/>
                <w:szCs w:val="18"/>
              </w:rPr>
            </w:pPr>
            <w:r w:rsidRPr="00652421">
              <w:rPr>
                <w:b w:val="0"/>
                <w:color w:val="002060"/>
                <w:szCs w:val="18"/>
              </w:rPr>
              <w:t>Secundaria Técnico Profesional</w:t>
            </w:r>
          </w:p>
        </w:tc>
        <w:tc>
          <w:tcPr>
            <w:tcW w:w="3479" w:type="dxa"/>
            <w:hideMark/>
          </w:tcPr>
          <w:p w14:paraId="247FAD7D" w14:textId="77777777" w:rsidR="000418B5" w:rsidRPr="00652421" w:rsidRDefault="000418B5" w:rsidP="00563C01">
            <w:pPr>
              <w:jc w:val="right"/>
              <w:cnfStyle w:val="000000100000" w:firstRow="0" w:lastRow="0" w:firstColumn="0" w:lastColumn="0" w:oddVBand="0" w:evenVBand="0" w:oddHBand="1" w:evenHBand="0" w:firstRowFirstColumn="0" w:firstRowLastColumn="0" w:lastRowFirstColumn="0" w:lastRowLastColumn="0"/>
              <w:rPr>
                <w:color w:val="002060"/>
                <w:szCs w:val="18"/>
              </w:rPr>
            </w:pPr>
            <w:r w:rsidRPr="00652421">
              <w:rPr>
                <w:color w:val="002060"/>
                <w:szCs w:val="18"/>
              </w:rPr>
              <w:t>21,352</w:t>
            </w:r>
          </w:p>
        </w:tc>
      </w:tr>
      <w:tr w:rsidR="000418B5" w:rsidRPr="00652421" w14:paraId="42DCDAAA" w14:textId="77777777" w:rsidTr="00563C01">
        <w:trPr>
          <w:trHeight w:val="325"/>
        </w:trPr>
        <w:tc>
          <w:tcPr>
            <w:cnfStyle w:val="001000000000" w:firstRow="0" w:lastRow="0" w:firstColumn="1" w:lastColumn="0" w:oddVBand="0" w:evenVBand="0" w:oddHBand="0" w:evenHBand="0" w:firstRowFirstColumn="0" w:firstRowLastColumn="0" w:lastRowFirstColumn="0" w:lastRowLastColumn="0"/>
            <w:tcW w:w="2454" w:type="dxa"/>
            <w:hideMark/>
          </w:tcPr>
          <w:p w14:paraId="1FA60CF7" w14:textId="77777777" w:rsidR="000418B5" w:rsidRPr="00652421" w:rsidRDefault="000418B5" w:rsidP="00563C01">
            <w:pPr>
              <w:rPr>
                <w:b w:val="0"/>
                <w:color w:val="002060"/>
                <w:szCs w:val="18"/>
              </w:rPr>
            </w:pPr>
            <w:r w:rsidRPr="00652421">
              <w:rPr>
                <w:b w:val="0"/>
                <w:color w:val="002060"/>
                <w:szCs w:val="18"/>
              </w:rPr>
              <w:t>Secundaria en Artes</w:t>
            </w:r>
          </w:p>
        </w:tc>
        <w:tc>
          <w:tcPr>
            <w:tcW w:w="4747" w:type="dxa"/>
            <w:gridSpan w:val="2"/>
            <w:hideMark/>
          </w:tcPr>
          <w:p w14:paraId="404C1C0C" w14:textId="77777777" w:rsidR="000418B5" w:rsidRPr="00652421" w:rsidRDefault="000418B5" w:rsidP="00563C01">
            <w:pPr>
              <w:jc w:val="right"/>
              <w:cnfStyle w:val="000000000000" w:firstRow="0" w:lastRow="0" w:firstColumn="0" w:lastColumn="0" w:oddVBand="0" w:evenVBand="0" w:oddHBand="0" w:evenHBand="0" w:firstRowFirstColumn="0" w:firstRowLastColumn="0" w:lastRowFirstColumn="0" w:lastRowLastColumn="0"/>
              <w:rPr>
                <w:color w:val="002060"/>
                <w:szCs w:val="18"/>
              </w:rPr>
            </w:pPr>
            <w:r w:rsidRPr="00652421">
              <w:rPr>
                <w:color w:val="002060"/>
                <w:szCs w:val="18"/>
              </w:rPr>
              <w:t>1,552</w:t>
            </w:r>
          </w:p>
        </w:tc>
      </w:tr>
    </w:tbl>
    <w:p w14:paraId="2DBD9196" w14:textId="77777777" w:rsidR="000418B5" w:rsidRPr="00652421" w:rsidRDefault="000418B5" w:rsidP="000418B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rPr>
          <w:rFonts w:ascii="Artifex CF Extra Light" w:eastAsia="Calibri" w:hAnsi="Artifex CF Extra Light"/>
          <w:color w:val="002060"/>
          <w:sz w:val="18"/>
          <w:szCs w:val="18"/>
        </w:rPr>
      </w:pPr>
    </w:p>
    <w:p w14:paraId="5C86FB8F" w14:textId="77777777" w:rsidR="000418B5" w:rsidRPr="00652421" w:rsidRDefault="000418B5" w:rsidP="000418B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200" w:line="360" w:lineRule="auto"/>
        <w:rPr>
          <w:rFonts w:ascii="Artifex CF Extra Light" w:eastAsia="Calibri" w:hAnsi="Artifex CF Extra Light"/>
          <w:color w:val="002060"/>
          <w:sz w:val="18"/>
          <w:szCs w:val="18"/>
        </w:rPr>
      </w:pPr>
      <w:r w:rsidRPr="00652421">
        <w:rPr>
          <w:rFonts w:ascii="Artifex CF Extra Light" w:eastAsia="Calibri" w:hAnsi="Artifex CF Extra Light"/>
          <w:color w:val="002060"/>
          <w:sz w:val="18"/>
          <w:szCs w:val="18"/>
        </w:rPr>
        <w:t>Como se mencionó anteriormente, los estudiantes de 2020 recibieron su certificado definitivo, pero los estudiantes pendientes del nivel medio de años anteriores inscritos recibieron certificado provisional. La siguiente tabla muestra la información.</w:t>
      </w:r>
    </w:p>
    <w:p w14:paraId="416D9582" w14:textId="77777777" w:rsidR="000418B5" w:rsidRPr="00652421" w:rsidRDefault="000418B5" w:rsidP="00563C0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200" w:line="360" w:lineRule="auto"/>
        <w:rPr>
          <w:rFonts w:ascii="Artifex CF Extra Light" w:eastAsia="Calibri" w:hAnsi="Artifex CF Extra Light"/>
          <w:i/>
          <w:color w:val="002060"/>
          <w:sz w:val="18"/>
          <w:szCs w:val="18"/>
        </w:rPr>
      </w:pPr>
      <w:r w:rsidRPr="00652421">
        <w:rPr>
          <w:rFonts w:ascii="Artifex CF Extra Light" w:eastAsia="Calibri" w:hAnsi="Artifex CF Extra Light"/>
          <w:i/>
          <w:color w:val="002060"/>
          <w:sz w:val="18"/>
          <w:szCs w:val="18"/>
        </w:rPr>
        <w:t>Tabla No. 21. Certificados definitivos y provisionales emitidos en el 2020.</w:t>
      </w:r>
    </w:p>
    <w:tbl>
      <w:tblPr>
        <w:tblStyle w:val="Tabladelista3-nfasis11"/>
        <w:tblW w:w="0" w:type="auto"/>
        <w:tblLook w:val="04A0" w:firstRow="1" w:lastRow="0" w:firstColumn="1" w:lastColumn="0" w:noHBand="0" w:noVBand="1"/>
      </w:tblPr>
      <w:tblGrid>
        <w:gridCol w:w="4835"/>
        <w:gridCol w:w="2409"/>
      </w:tblGrid>
      <w:tr w:rsidR="000418B5" w:rsidRPr="00652421" w14:paraId="4AD4D0AE" w14:textId="77777777" w:rsidTr="00563C01">
        <w:trPr>
          <w:cnfStyle w:val="100000000000" w:firstRow="1" w:lastRow="0" w:firstColumn="0" w:lastColumn="0" w:oddVBand="0" w:evenVBand="0" w:oddHBand="0" w:evenHBand="0" w:firstRowFirstColumn="0" w:firstRowLastColumn="0" w:lastRowFirstColumn="0" w:lastRowLastColumn="0"/>
          <w:trHeight w:val="56"/>
        </w:trPr>
        <w:tc>
          <w:tcPr>
            <w:cnfStyle w:val="001000000100" w:firstRow="0" w:lastRow="0" w:firstColumn="1" w:lastColumn="0" w:oddVBand="0" w:evenVBand="0" w:oddHBand="0" w:evenHBand="0" w:firstRowFirstColumn="1" w:firstRowLastColumn="0" w:lastRowFirstColumn="0" w:lastRowLastColumn="0"/>
            <w:tcW w:w="4835" w:type="dxa"/>
            <w:shd w:val="clear" w:color="auto" w:fill="002060"/>
            <w:noWrap/>
          </w:tcPr>
          <w:p w14:paraId="240D8008" w14:textId="77777777" w:rsidR="000418B5" w:rsidRPr="00563C01" w:rsidRDefault="000418B5" w:rsidP="00563C01">
            <w:pPr>
              <w:rPr>
                <w:bCs w:val="0"/>
                <w:color w:val="FFFFFF" w:themeColor="background1"/>
                <w:szCs w:val="18"/>
              </w:rPr>
            </w:pPr>
            <w:r w:rsidRPr="00563C01">
              <w:rPr>
                <w:bCs w:val="0"/>
                <w:color w:val="FFFFFF" w:themeColor="background1"/>
                <w:szCs w:val="18"/>
              </w:rPr>
              <w:t>Certificados</w:t>
            </w:r>
          </w:p>
        </w:tc>
        <w:tc>
          <w:tcPr>
            <w:tcW w:w="2409" w:type="dxa"/>
            <w:shd w:val="clear" w:color="auto" w:fill="002060"/>
            <w:noWrap/>
          </w:tcPr>
          <w:p w14:paraId="34F58AA6" w14:textId="77777777" w:rsidR="000418B5" w:rsidRPr="00563C01" w:rsidRDefault="000418B5" w:rsidP="00563C01">
            <w:pPr>
              <w:jc w:val="center"/>
              <w:cnfStyle w:val="100000000000" w:firstRow="1" w:lastRow="0" w:firstColumn="0" w:lastColumn="0" w:oddVBand="0" w:evenVBand="0" w:oddHBand="0" w:evenHBand="0" w:firstRowFirstColumn="0" w:firstRowLastColumn="0" w:lastRowFirstColumn="0" w:lastRowLastColumn="0"/>
              <w:rPr>
                <w:bCs w:val="0"/>
                <w:color w:val="FFFFFF" w:themeColor="background1"/>
                <w:szCs w:val="18"/>
              </w:rPr>
            </w:pPr>
            <w:r w:rsidRPr="00563C01">
              <w:rPr>
                <w:bCs w:val="0"/>
                <w:color w:val="FFFFFF" w:themeColor="background1"/>
                <w:szCs w:val="18"/>
              </w:rPr>
              <w:t>Cantidad</w:t>
            </w:r>
          </w:p>
        </w:tc>
      </w:tr>
      <w:tr w:rsidR="000418B5" w:rsidRPr="00652421" w14:paraId="4E35814D" w14:textId="77777777" w:rsidTr="00563C01">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4835" w:type="dxa"/>
            <w:noWrap/>
          </w:tcPr>
          <w:p w14:paraId="61567CE6" w14:textId="77777777" w:rsidR="000418B5" w:rsidRPr="00652421" w:rsidRDefault="000418B5" w:rsidP="00563C01">
            <w:pPr>
              <w:rPr>
                <w:b w:val="0"/>
                <w:color w:val="002060"/>
                <w:szCs w:val="18"/>
              </w:rPr>
            </w:pPr>
            <w:r w:rsidRPr="00652421">
              <w:rPr>
                <w:b w:val="0"/>
                <w:color w:val="002060"/>
                <w:szCs w:val="18"/>
              </w:rPr>
              <w:t>Certificado Definitivo Nivel Básico</w:t>
            </w:r>
          </w:p>
        </w:tc>
        <w:tc>
          <w:tcPr>
            <w:tcW w:w="2409" w:type="dxa"/>
            <w:noWrap/>
          </w:tcPr>
          <w:p w14:paraId="4E026DA7" w14:textId="77777777" w:rsidR="000418B5" w:rsidRPr="00652421" w:rsidRDefault="000418B5" w:rsidP="00563C01">
            <w:pPr>
              <w:jc w:val="center"/>
              <w:cnfStyle w:val="000000100000" w:firstRow="0" w:lastRow="0" w:firstColumn="0" w:lastColumn="0" w:oddVBand="0" w:evenVBand="0" w:oddHBand="1" w:evenHBand="0" w:firstRowFirstColumn="0" w:firstRowLastColumn="0" w:lastRowFirstColumn="0" w:lastRowLastColumn="0"/>
              <w:rPr>
                <w:color w:val="002060"/>
                <w:szCs w:val="18"/>
              </w:rPr>
            </w:pPr>
            <w:r w:rsidRPr="00652421">
              <w:rPr>
                <w:color w:val="002060"/>
                <w:szCs w:val="18"/>
              </w:rPr>
              <w:t>24,548</w:t>
            </w:r>
          </w:p>
        </w:tc>
      </w:tr>
      <w:tr w:rsidR="000418B5" w:rsidRPr="00652421" w14:paraId="394CC04D" w14:textId="77777777" w:rsidTr="00563C01">
        <w:trPr>
          <w:trHeight w:val="242"/>
        </w:trPr>
        <w:tc>
          <w:tcPr>
            <w:cnfStyle w:val="001000000000" w:firstRow="0" w:lastRow="0" w:firstColumn="1" w:lastColumn="0" w:oddVBand="0" w:evenVBand="0" w:oddHBand="0" w:evenHBand="0" w:firstRowFirstColumn="0" w:firstRowLastColumn="0" w:lastRowFirstColumn="0" w:lastRowLastColumn="0"/>
            <w:tcW w:w="4835" w:type="dxa"/>
            <w:noWrap/>
          </w:tcPr>
          <w:p w14:paraId="75AE3472" w14:textId="77777777" w:rsidR="000418B5" w:rsidRPr="00652421" w:rsidRDefault="000418B5" w:rsidP="00563C01">
            <w:pPr>
              <w:rPr>
                <w:b w:val="0"/>
                <w:color w:val="002060"/>
                <w:szCs w:val="18"/>
              </w:rPr>
            </w:pPr>
            <w:r w:rsidRPr="00652421">
              <w:rPr>
                <w:b w:val="0"/>
                <w:color w:val="002060"/>
                <w:szCs w:val="18"/>
              </w:rPr>
              <w:t>Certificado Definitivo Nivel Medio</w:t>
            </w:r>
          </w:p>
        </w:tc>
        <w:tc>
          <w:tcPr>
            <w:tcW w:w="2409" w:type="dxa"/>
            <w:noWrap/>
          </w:tcPr>
          <w:p w14:paraId="371EF293" w14:textId="77777777" w:rsidR="000418B5" w:rsidRPr="00652421" w:rsidRDefault="000418B5" w:rsidP="00563C01">
            <w:pPr>
              <w:jc w:val="center"/>
              <w:cnfStyle w:val="000000000000" w:firstRow="0" w:lastRow="0" w:firstColumn="0" w:lastColumn="0" w:oddVBand="0" w:evenVBand="0" w:oddHBand="0" w:evenHBand="0" w:firstRowFirstColumn="0" w:firstRowLastColumn="0" w:lastRowFirstColumn="0" w:lastRowLastColumn="0"/>
              <w:rPr>
                <w:color w:val="002060"/>
                <w:szCs w:val="18"/>
              </w:rPr>
            </w:pPr>
            <w:r w:rsidRPr="00652421">
              <w:rPr>
                <w:color w:val="002060"/>
                <w:szCs w:val="18"/>
              </w:rPr>
              <w:t>43,575</w:t>
            </w:r>
          </w:p>
        </w:tc>
      </w:tr>
      <w:tr w:rsidR="000418B5" w:rsidRPr="00652421" w14:paraId="7E09E634" w14:textId="77777777" w:rsidTr="00563C01">
        <w:trPr>
          <w:cnfStyle w:val="000000100000" w:firstRow="0" w:lastRow="0" w:firstColumn="0" w:lastColumn="0" w:oddVBand="0" w:evenVBand="0" w:oddHBand="1" w:evenHBand="0" w:firstRowFirstColumn="0" w:firstRowLastColumn="0" w:lastRowFirstColumn="0" w:lastRowLastColumn="0"/>
          <w:trHeight w:val="224"/>
        </w:trPr>
        <w:tc>
          <w:tcPr>
            <w:cnfStyle w:val="001000000000" w:firstRow="0" w:lastRow="0" w:firstColumn="1" w:lastColumn="0" w:oddVBand="0" w:evenVBand="0" w:oddHBand="0" w:evenHBand="0" w:firstRowFirstColumn="0" w:firstRowLastColumn="0" w:lastRowFirstColumn="0" w:lastRowLastColumn="0"/>
            <w:tcW w:w="4835" w:type="dxa"/>
            <w:noWrap/>
            <w:hideMark/>
          </w:tcPr>
          <w:p w14:paraId="507A2E14" w14:textId="77777777" w:rsidR="000418B5" w:rsidRPr="00652421" w:rsidRDefault="000418B5" w:rsidP="00563C01">
            <w:pPr>
              <w:rPr>
                <w:b w:val="0"/>
                <w:color w:val="002060"/>
                <w:szCs w:val="18"/>
              </w:rPr>
            </w:pPr>
            <w:r w:rsidRPr="00652421">
              <w:rPr>
                <w:b w:val="0"/>
                <w:color w:val="002060"/>
                <w:szCs w:val="18"/>
              </w:rPr>
              <w:t>Certificado Definitivo Nivel Secundaria</w:t>
            </w:r>
          </w:p>
        </w:tc>
        <w:tc>
          <w:tcPr>
            <w:tcW w:w="2409" w:type="dxa"/>
            <w:noWrap/>
            <w:hideMark/>
          </w:tcPr>
          <w:p w14:paraId="7A468283" w14:textId="77777777" w:rsidR="000418B5" w:rsidRPr="00652421" w:rsidRDefault="000418B5" w:rsidP="00563C01">
            <w:pPr>
              <w:jc w:val="center"/>
              <w:cnfStyle w:val="000000100000" w:firstRow="0" w:lastRow="0" w:firstColumn="0" w:lastColumn="0" w:oddVBand="0" w:evenVBand="0" w:oddHBand="1" w:evenHBand="0" w:firstRowFirstColumn="0" w:firstRowLastColumn="0" w:lastRowFirstColumn="0" w:lastRowLastColumn="0"/>
              <w:rPr>
                <w:color w:val="002060"/>
                <w:szCs w:val="18"/>
              </w:rPr>
            </w:pPr>
            <w:r w:rsidRPr="00652421">
              <w:rPr>
                <w:color w:val="002060"/>
                <w:szCs w:val="18"/>
              </w:rPr>
              <w:t>99,594</w:t>
            </w:r>
          </w:p>
        </w:tc>
      </w:tr>
      <w:tr w:rsidR="000418B5" w:rsidRPr="00652421" w14:paraId="53655E67" w14:textId="77777777" w:rsidTr="00563C01">
        <w:trPr>
          <w:trHeight w:val="206"/>
        </w:trPr>
        <w:tc>
          <w:tcPr>
            <w:cnfStyle w:val="001000000000" w:firstRow="0" w:lastRow="0" w:firstColumn="1" w:lastColumn="0" w:oddVBand="0" w:evenVBand="0" w:oddHBand="0" w:evenHBand="0" w:firstRowFirstColumn="0" w:firstRowLastColumn="0" w:lastRowFirstColumn="0" w:lastRowLastColumn="0"/>
            <w:tcW w:w="4835" w:type="dxa"/>
            <w:noWrap/>
            <w:hideMark/>
          </w:tcPr>
          <w:p w14:paraId="5CD15A97" w14:textId="77777777" w:rsidR="000418B5" w:rsidRPr="00652421" w:rsidRDefault="000418B5" w:rsidP="00563C01">
            <w:pPr>
              <w:rPr>
                <w:b w:val="0"/>
                <w:color w:val="002060"/>
                <w:szCs w:val="18"/>
              </w:rPr>
            </w:pPr>
            <w:r w:rsidRPr="00652421">
              <w:rPr>
                <w:b w:val="0"/>
                <w:color w:val="002060"/>
                <w:szCs w:val="18"/>
              </w:rPr>
              <w:t>Certificado Provisional Nivel Medio</w:t>
            </w:r>
          </w:p>
        </w:tc>
        <w:tc>
          <w:tcPr>
            <w:tcW w:w="2409" w:type="dxa"/>
            <w:noWrap/>
            <w:hideMark/>
          </w:tcPr>
          <w:p w14:paraId="668D3CE1" w14:textId="77777777" w:rsidR="000418B5" w:rsidRPr="00652421" w:rsidRDefault="000418B5" w:rsidP="00563C01">
            <w:pPr>
              <w:jc w:val="center"/>
              <w:cnfStyle w:val="000000000000" w:firstRow="0" w:lastRow="0" w:firstColumn="0" w:lastColumn="0" w:oddVBand="0" w:evenVBand="0" w:oddHBand="0" w:evenHBand="0" w:firstRowFirstColumn="0" w:firstRowLastColumn="0" w:lastRowFirstColumn="0" w:lastRowLastColumn="0"/>
              <w:rPr>
                <w:color w:val="002060"/>
                <w:szCs w:val="18"/>
              </w:rPr>
            </w:pPr>
            <w:r w:rsidRPr="00652421">
              <w:rPr>
                <w:color w:val="002060"/>
                <w:szCs w:val="18"/>
              </w:rPr>
              <w:t>18,668</w:t>
            </w:r>
          </w:p>
        </w:tc>
      </w:tr>
    </w:tbl>
    <w:p w14:paraId="72E36703" w14:textId="77777777" w:rsidR="000418B5" w:rsidRPr="00652421" w:rsidRDefault="000418B5" w:rsidP="000418B5">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after="200" w:line="360" w:lineRule="auto"/>
        <w:rPr>
          <w:rFonts w:ascii="Artifex CF Extra Light" w:eastAsia="Calibri" w:hAnsi="Artifex CF Extra Light"/>
          <w:color w:val="002060"/>
          <w:sz w:val="18"/>
          <w:szCs w:val="18"/>
        </w:rPr>
      </w:pPr>
    </w:p>
    <w:p w14:paraId="18F3D6E1" w14:textId="77777777" w:rsidR="000418B5" w:rsidRPr="00652421" w:rsidRDefault="000418B5" w:rsidP="000418B5">
      <w:pPr>
        <w:pStyle w:val="CorpsA"/>
        <w:spacing w:line="360" w:lineRule="auto"/>
        <w:rPr>
          <w:rFonts w:ascii="Artifex CF Extra Light" w:hAnsi="Artifex CF Extra Light" w:cs="Times New Roman"/>
          <w:bCs/>
          <w:color w:val="002060"/>
          <w:sz w:val="18"/>
          <w:szCs w:val="18"/>
        </w:rPr>
      </w:pPr>
      <w:r w:rsidRPr="00652421">
        <w:rPr>
          <w:rFonts w:ascii="Artifex CF Extra Light" w:hAnsi="Artifex CF Extra Light" w:cs="Times New Roman"/>
          <w:bCs/>
          <w:color w:val="002060"/>
          <w:sz w:val="18"/>
          <w:szCs w:val="18"/>
        </w:rPr>
        <w:t xml:space="preserve">Los principales logros obtenidos en el año 2020 fueron: </w:t>
      </w:r>
    </w:p>
    <w:p w14:paraId="5D8721B8" w14:textId="77777777" w:rsidR="000418B5" w:rsidRPr="00652421" w:rsidRDefault="000418B5" w:rsidP="00495A63">
      <w:pPr>
        <w:pStyle w:val="CorpsA"/>
        <w:numPr>
          <w:ilvl w:val="0"/>
          <w:numId w:val="58"/>
        </w:numPr>
        <w:pBdr>
          <w:top w:val="nil"/>
          <w:left w:val="nil"/>
          <w:bottom w:val="nil"/>
          <w:right w:val="nil"/>
          <w:between w:val="nil"/>
          <w:bar w:val="nil"/>
        </w:pBdr>
        <w:spacing w:line="360" w:lineRule="auto"/>
        <w:rPr>
          <w:rFonts w:ascii="Artifex CF Extra Light" w:hAnsi="Artifex CF Extra Light" w:cs="Times New Roman"/>
          <w:bCs/>
          <w:color w:val="002060"/>
          <w:sz w:val="18"/>
          <w:szCs w:val="18"/>
        </w:rPr>
      </w:pPr>
      <w:r w:rsidRPr="00652421">
        <w:rPr>
          <w:rFonts w:ascii="Artifex CF Extra Light" w:hAnsi="Artifex CF Extra Light" w:cs="Times New Roman"/>
          <w:b/>
          <w:bCs/>
          <w:color w:val="002060"/>
          <w:sz w:val="18"/>
          <w:szCs w:val="18"/>
        </w:rPr>
        <w:t>Desarrollo del sistema de nota de presentación en línea</w:t>
      </w:r>
      <w:r w:rsidRPr="00652421">
        <w:rPr>
          <w:rFonts w:ascii="Artifex CF Extra Light" w:hAnsi="Artifex CF Extra Light" w:cs="Times New Roman"/>
          <w:bCs/>
          <w:color w:val="002060"/>
          <w:sz w:val="18"/>
          <w:szCs w:val="18"/>
        </w:rPr>
        <w:t>. Ante las restricciones de movilidad por causa de la pandemia covid-19, se facilitó la manera de remitir la nota de presentación de los estudiantes convocados a Pruebas Nacionales. En lugar de que el centro educativo llevara en físico el formulario de notas sellado al distrito para su digitación, se creó una aplicación adherida al Sigerd, mediante la cual se realizó el registro, la validación y aprobación de las notas de los estudiantes.</w:t>
      </w:r>
    </w:p>
    <w:p w14:paraId="24258196" w14:textId="77777777" w:rsidR="000418B5" w:rsidRPr="00652421" w:rsidRDefault="000418B5" w:rsidP="00495A63">
      <w:pPr>
        <w:pStyle w:val="Prrafodelista"/>
        <w:numPr>
          <w:ilvl w:val="0"/>
          <w:numId w:val="58"/>
        </w:numPr>
        <w:pBdr>
          <w:top w:val="nil"/>
          <w:left w:val="nil"/>
          <w:bottom w:val="nil"/>
          <w:right w:val="nil"/>
          <w:between w:val="nil"/>
          <w:bar w:val="nil"/>
        </w:pBdr>
        <w:spacing w:after="0" w:line="360" w:lineRule="auto"/>
        <w:contextualSpacing w:val="0"/>
        <w:rPr>
          <w:rFonts w:cs="Times New Roman"/>
          <w:color w:val="002060"/>
          <w:szCs w:val="18"/>
        </w:rPr>
      </w:pPr>
      <w:r w:rsidRPr="00652421">
        <w:rPr>
          <w:rFonts w:cs="Times New Roman"/>
          <w:b/>
          <w:color w:val="002060"/>
          <w:szCs w:val="18"/>
        </w:rPr>
        <w:lastRenderedPageBreak/>
        <w:t>Mejora en los servicios al estudiante, atención en línea y por correo</w:t>
      </w:r>
      <w:r w:rsidRPr="00652421">
        <w:rPr>
          <w:rFonts w:cs="Times New Roman"/>
          <w:color w:val="002060"/>
          <w:szCs w:val="18"/>
        </w:rPr>
        <w:t xml:space="preserve">. Tanto los certificados del nivel medio/secundario (bachillerato) como los del nivel básico están disponibles en línea, lo cual facilitó enormemente el acceso a la certificación. Asimismo, se ha ampliado el uso del portal y del correo institucional </w:t>
      </w:r>
      <w:hyperlink r:id="rId21" w:history="1">
        <w:r w:rsidRPr="00652421">
          <w:rPr>
            <w:rStyle w:val="Hipervnculo"/>
            <w:rFonts w:cs="Times New Roman"/>
            <w:color w:val="002060"/>
            <w:szCs w:val="18"/>
          </w:rPr>
          <w:t>evaluaciondelacalidad@minerd.gob.do</w:t>
        </w:r>
      </w:hyperlink>
      <w:r w:rsidRPr="00652421">
        <w:rPr>
          <w:rFonts w:cs="Times New Roman"/>
          <w:color w:val="002060"/>
          <w:szCs w:val="18"/>
        </w:rPr>
        <w:t xml:space="preserve"> para solicitar servicios y aclaraciones por esa vía. La atención a través del correo electrónico ha significado un gran ahorro de tiempo y transporte para el ciudadano.</w:t>
      </w:r>
    </w:p>
    <w:p w14:paraId="4DE926FE" w14:textId="77777777" w:rsidR="000418B5" w:rsidRPr="00652421" w:rsidRDefault="000418B5" w:rsidP="000418B5">
      <w:pPr>
        <w:pStyle w:val="Prrafodelista"/>
        <w:spacing w:after="0" w:line="360" w:lineRule="auto"/>
        <w:rPr>
          <w:rFonts w:cs="Times New Roman"/>
          <w:color w:val="002060"/>
          <w:szCs w:val="18"/>
        </w:rPr>
      </w:pPr>
    </w:p>
    <w:p w14:paraId="0489AD67" w14:textId="77777777" w:rsidR="000418B5" w:rsidRPr="00652421" w:rsidRDefault="000418B5" w:rsidP="00563C01">
      <w:pPr>
        <w:spacing w:line="360" w:lineRule="auto"/>
        <w:rPr>
          <w:rFonts w:cs="Times New Roman"/>
          <w:color w:val="002060"/>
          <w:szCs w:val="18"/>
        </w:rPr>
      </w:pPr>
      <w:r w:rsidRPr="00652421">
        <w:rPr>
          <w:rFonts w:cs="Times New Roman"/>
          <w:color w:val="002060"/>
          <w:szCs w:val="18"/>
        </w:rPr>
        <w:t>El siguiente cuadro presenta los servicios atendidos durante este año relacionados con Pruebas Nacionales, así como la cantidad de certificaciones impresas por los estudiantes desde la página web.</w:t>
      </w:r>
    </w:p>
    <w:p w14:paraId="30CDF4B4" w14:textId="77777777" w:rsidR="000418B5" w:rsidRPr="00563C01" w:rsidRDefault="000418B5" w:rsidP="00563C01">
      <w:pPr>
        <w:spacing w:line="360" w:lineRule="auto"/>
        <w:rPr>
          <w:rFonts w:cs="Times New Roman"/>
          <w:i/>
          <w:color w:val="002060"/>
          <w:szCs w:val="18"/>
        </w:rPr>
      </w:pPr>
      <w:r w:rsidRPr="00563C01">
        <w:rPr>
          <w:rFonts w:cs="Times New Roman"/>
          <w:i/>
          <w:color w:val="002060"/>
          <w:szCs w:val="18"/>
        </w:rPr>
        <w:t>Tabla No. 22. Cantidad de solicitudes atendidas en 2020.</w:t>
      </w:r>
    </w:p>
    <w:tbl>
      <w:tblPr>
        <w:tblStyle w:val="Tablaconcuadrcula"/>
        <w:tblW w:w="0" w:type="auto"/>
        <w:tblLook w:val="04A0" w:firstRow="1" w:lastRow="0" w:firstColumn="1" w:lastColumn="0" w:noHBand="0" w:noVBand="1"/>
      </w:tblPr>
      <w:tblGrid>
        <w:gridCol w:w="5533"/>
        <w:gridCol w:w="2379"/>
      </w:tblGrid>
      <w:tr w:rsidR="000418B5" w:rsidRPr="00652421" w14:paraId="541EFB9B" w14:textId="77777777" w:rsidTr="00563C01">
        <w:trPr>
          <w:trHeight w:val="258"/>
        </w:trPr>
        <w:tc>
          <w:tcPr>
            <w:tcW w:w="5574" w:type="dxa"/>
            <w:shd w:val="clear" w:color="auto" w:fill="002060"/>
          </w:tcPr>
          <w:p w14:paraId="68315E47" w14:textId="77777777" w:rsidR="000418B5" w:rsidRPr="00563C01" w:rsidRDefault="000418B5" w:rsidP="00563C01">
            <w:pPr>
              <w:rPr>
                <w:rFonts w:cs="Times New Roman"/>
                <w:color w:val="FFFFFF" w:themeColor="background1"/>
                <w:szCs w:val="18"/>
                <w:lang w:val="es-MX"/>
              </w:rPr>
            </w:pPr>
            <w:r w:rsidRPr="00563C01">
              <w:rPr>
                <w:rFonts w:cs="Times New Roman"/>
                <w:color w:val="FFFFFF" w:themeColor="background1"/>
                <w:szCs w:val="18"/>
                <w:lang w:val="es-MX"/>
              </w:rPr>
              <w:t xml:space="preserve">Servicios al estudiante </w:t>
            </w:r>
          </w:p>
        </w:tc>
        <w:tc>
          <w:tcPr>
            <w:tcW w:w="2409" w:type="dxa"/>
            <w:shd w:val="clear" w:color="auto" w:fill="002060"/>
          </w:tcPr>
          <w:p w14:paraId="48FAAF2C" w14:textId="77777777" w:rsidR="000418B5" w:rsidRPr="00563C01" w:rsidRDefault="000418B5" w:rsidP="00563C01">
            <w:pPr>
              <w:jc w:val="right"/>
              <w:rPr>
                <w:rFonts w:cs="Times New Roman"/>
                <w:color w:val="FFFFFF" w:themeColor="background1"/>
                <w:szCs w:val="18"/>
                <w:lang w:val="es-MX"/>
              </w:rPr>
            </w:pPr>
            <w:r w:rsidRPr="00563C01">
              <w:rPr>
                <w:rFonts w:cs="Times New Roman"/>
                <w:color w:val="FFFFFF" w:themeColor="background1"/>
                <w:szCs w:val="18"/>
                <w:lang w:val="es-MX"/>
              </w:rPr>
              <w:t xml:space="preserve">Cantidad </w:t>
            </w:r>
          </w:p>
        </w:tc>
      </w:tr>
      <w:tr w:rsidR="000418B5" w:rsidRPr="00652421" w14:paraId="7ECBA2C7" w14:textId="77777777" w:rsidTr="00563C01">
        <w:tc>
          <w:tcPr>
            <w:tcW w:w="5574" w:type="dxa"/>
            <w:shd w:val="clear" w:color="auto" w:fill="auto"/>
          </w:tcPr>
          <w:p w14:paraId="43A7543B" w14:textId="77777777" w:rsidR="000418B5" w:rsidRPr="00652421" w:rsidRDefault="000418B5" w:rsidP="00563C01">
            <w:pPr>
              <w:rPr>
                <w:rFonts w:cs="Times New Roman"/>
                <w:color w:val="002060"/>
                <w:szCs w:val="18"/>
                <w:lang w:val="es-MX"/>
              </w:rPr>
            </w:pPr>
            <w:r w:rsidRPr="00652421">
              <w:rPr>
                <w:rFonts w:cs="Times New Roman"/>
                <w:color w:val="002060"/>
                <w:szCs w:val="18"/>
                <w:lang w:val="es-MX"/>
              </w:rPr>
              <w:t>Inscripciones de estudiantes fuera del sistema informático de pruebas</w:t>
            </w:r>
          </w:p>
        </w:tc>
        <w:tc>
          <w:tcPr>
            <w:tcW w:w="2409" w:type="dxa"/>
            <w:shd w:val="clear" w:color="auto" w:fill="auto"/>
          </w:tcPr>
          <w:p w14:paraId="05573CFE" w14:textId="77777777" w:rsidR="000418B5" w:rsidRPr="00652421" w:rsidRDefault="000418B5" w:rsidP="00563C01">
            <w:pPr>
              <w:jc w:val="right"/>
              <w:rPr>
                <w:rFonts w:cs="Times New Roman"/>
                <w:color w:val="002060"/>
                <w:szCs w:val="18"/>
              </w:rPr>
            </w:pPr>
            <w:r w:rsidRPr="00652421">
              <w:rPr>
                <w:rFonts w:cs="Times New Roman"/>
                <w:color w:val="002060"/>
                <w:szCs w:val="18"/>
              </w:rPr>
              <w:t>1,579</w:t>
            </w:r>
          </w:p>
        </w:tc>
      </w:tr>
      <w:tr w:rsidR="000418B5" w:rsidRPr="00652421" w14:paraId="196C9DDB" w14:textId="77777777" w:rsidTr="00563C01">
        <w:tc>
          <w:tcPr>
            <w:tcW w:w="5574" w:type="dxa"/>
            <w:shd w:val="clear" w:color="auto" w:fill="auto"/>
          </w:tcPr>
          <w:p w14:paraId="6530A992" w14:textId="77777777" w:rsidR="000418B5" w:rsidRPr="00652421" w:rsidRDefault="000418B5" w:rsidP="00563C01">
            <w:pPr>
              <w:rPr>
                <w:rFonts w:cs="Times New Roman"/>
                <w:color w:val="002060"/>
                <w:szCs w:val="18"/>
              </w:rPr>
            </w:pPr>
            <w:r w:rsidRPr="00652421">
              <w:rPr>
                <w:rFonts w:cs="Times New Roman"/>
                <w:color w:val="002060"/>
                <w:szCs w:val="18"/>
              </w:rPr>
              <w:t>Actualizaciones</w:t>
            </w:r>
          </w:p>
        </w:tc>
        <w:tc>
          <w:tcPr>
            <w:tcW w:w="2409" w:type="dxa"/>
            <w:shd w:val="clear" w:color="auto" w:fill="auto"/>
          </w:tcPr>
          <w:p w14:paraId="16E63ADB" w14:textId="77777777" w:rsidR="000418B5" w:rsidRPr="00652421" w:rsidRDefault="000418B5" w:rsidP="00563C01">
            <w:pPr>
              <w:jc w:val="right"/>
              <w:rPr>
                <w:rFonts w:cs="Times New Roman"/>
                <w:color w:val="002060"/>
                <w:szCs w:val="18"/>
              </w:rPr>
            </w:pPr>
            <w:r w:rsidRPr="00652421">
              <w:rPr>
                <w:rFonts w:cs="Times New Roman"/>
                <w:color w:val="002060"/>
                <w:szCs w:val="18"/>
              </w:rPr>
              <w:t>684</w:t>
            </w:r>
          </w:p>
        </w:tc>
      </w:tr>
      <w:tr w:rsidR="000418B5" w:rsidRPr="00652421" w14:paraId="3FD6B93A" w14:textId="77777777" w:rsidTr="00563C01">
        <w:tc>
          <w:tcPr>
            <w:tcW w:w="5574" w:type="dxa"/>
            <w:shd w:val="clear" w:color="auto" w:fill="auto"/>
          </w:tcPr>
          <w:p w14:paraId="76F09A2B" w14:textId="77777777" w:rsidR="000418B5" w:rsidRPr="00652421" w:rsidRDefault="000418B5" w:rsidP="00563C01">
            <w:pPr>
              <w:rPr>
                <w:rFonts w:cs="Times New Roman"/>
                <w:color w:val="002060"/>
                <w:szCs w:val="18"/>
              </w:rPr>
            </w:pPr>
            <w:r w:rsidRPr="00652421">
              <w:rPr>
                <w:rFonts w:cs="Times New Roman"/>
                <w:color w:val="002060"/>
                <w:szCs w:val="18"/>
              </w:rPr>
              <w:t>Correcciones de modalidad</w:t>
            </w:r>
          </w:p>
        </w:tc>
        <w:tc>
          <w:tcPr>
            <w:tcW w:w="2409" w:type="dxa"/>
            <w:shd w:val="clear" w:color="auto" w:fill="auto"/>
          </w:tcPr>
          <w:p w14:paraId="07576BFF" w14:textId="77777777" w:rsidR="000418B5" w:rsidRPr="00652421" w:rsidRDefault="000418B5" w:rsidP="00563C01">
            <w:pPr>
              <w:jc w:val="right"/>
              <w:rPr>
                <w:rFonts w:cs="Times New Roman"/>
                <w:color w:val="002060"/>
                <w:szCs w:val="18"/>
              </w:rPr>
            </w:pPr>
            <w:r w:rsidRPr="00652421">
              <w:rPr>
                <w:rFonts w:cs="Times New Roman"/>
                <w:color w:val="002060"/>
                <w:szCs w:val="18"/>
              </w:rPr>
              <w:t>20</w:t>
            </w:r>
          </w:p>
        </w:tc>
      </w:tr>
      <w:tr w:rsidR="000418B5" w:rsidRPr="00652421" w14:paraId="4632662E" w14:textId="77777777" w:rsidTr="00563C01">
        <w:tc>
          <w:tcPr>
            <w:tcW w:w="5574" w:type="dxa"/>
            <w:shd w:val="clear" w:color="auto" w:fill="auto"/>
          </w:tcPr>
          <w:p w14:paraId="2B8CCAA0" w14:textId="77777777" w:rsidR="000418B5" w:rsidRPr="00652421" w:rsidRDefault="000418B5" w:rsidP="00563C01">
            <w:pPr>
              <w:rPr>
                <w:rFonts w:cs="Times New Roman"/>
                <w:color w:val="002060"/>
                <w:szCs w:val="18"/>
              </w:rPr>
            </w:pPr>
            <w:r w:rsidRPr="00652421">
              <w:rPr>
                <w:rFonts w:cs="Times New Roman"/>
                <w:color w:val="002060"/>
                <w:szCs w:val="18"/>
              </w:rPr>
              <w:t>Correcciones simples de nombres</w:t>
            </w:r>
          </w:p>
        </w:tc>
        <w:tc>
          <w:tcPr>
            <w:tcW w:w="2409" w:type="dxa"/>
            <w:shd w:val="clear" w:color="auto" w:fill="auto"/>
          </w:tcPr>
          <w:p w14:paraId="53462CD2" w14:textId="77777777" w:rsidR="000418B5" w:rsidRPr="00652421" w:rsidRDefault="000418B5" w:rsidP="00563C01">
            <w:pPr>
              <w:jc w:val="right"/>
              <w:rPr>
                <w:rFonts w:cs="Times New Roman"/>
                <w:color w:val="002060"/>
                <w:szCs w:val="18"/>
              </w:rPr>
            </w:pPr>
            <w:r w:rsidRPr="00652421">
              <w:rPr>
                <w:rFonts w:cs="Times New Roman"/>
                <w:color w:val="002060"/>
                <w:szCs w:val="18"/>
              </w:rPr>
              <w:t>3,739</w:t>
            </w:r>
          </w:p>
        </w:tc>
      </w:tr>
      <w:tr w:rsidR="000418B5" w:rsidRPr="00652421" w14:paraId="16161B56" w14:textId="77777777" w:rsidTr="00563C01">
        <w:tc>
          <w:tcPr>
            <w:tcW w:w="5574" w:type="dxa"/>
            <w:shd w:val="clear" w:color="auto" w:fill="auto"/>
          </w:tcPr>
          <w:p w14:paraId="1686D026" w14:textId="77777777" w:rsidR="000418B5" w:rsidRPr="00652421" w:rsidRDefault="000418B5" w:rsidP="00563C01">
            <w:pPr>
              <w:rPr>
                <w:rFonts w:cs="Times New Roman"/>
                <w:color w:val="002060"/>
                <w:szCs w:val="18"/>
              </w:rPr>
            </w:pPr>
            <w:r w:rsidRPr="00652421">
              <w:rPr>
                <w:rFonts w:cs="Times New Roman"/>
                <w:color w:val="002060"/>
                <w:szCs w:val="18"/>
              </w:rPr>
              <w:t>Correcciones jurídicas de nombres</w:t>
            </w:r>
          </w:p>
        </w:tc>
        <w:tc>
          <w:tcPr>
            <w:tcW w:w="2409" w:type="dxa"/>
            <w:shd w:val="clear" w:color="auto" w:fill="auto"/>
          </w:tcPr>
          <w:p w14:paraId="4CEC08B0" w14:textId="77777777" w:rsidR="000418B5" w:rsidRPr="00652421" w:rsidRDefault="000418B5" w:rsidP="00563C01">
            <w:pPr>
              <w:jc w:val="right"/>
              <w:rPr>
                <w:rFonts w:cs="Times New Roman"/>
                <w:color w:val="002060"/>
                <w:szCs w:val="18"/>
              </w:rPr>
            </w:pPr>
            <w:r w:rsidRPr="00652421">
              <w:rPr>
                <w:rFonts w:cs="Times New Roman"/>
                <w:color w:val="002060"/>
                <w:szCs w:val="18"/>
              </w:rPr>
              <w:t>343</w:t>
            </w:r>
          </w:p>
        </w:tc>
      </w:tr>
      <w:tr w:rsidR="000418B5" w:rsidRPr="00652421" w14:paraId="1E616B0D" w14:textId="77777777" w:rsidTr="00563C01">
        <w:tc>
          <w:tcPr>
            <w:tcW w:w="5574" w:type="dxa"/>
            <w:shd w:val="clear" w:color="auto" w:fill="auto"/>
          </w:tcPr>
          <w:p w14:paraId="69236C16" w14:textId="77777777" w:rsidR="000418B5" w:rsidRPr="00652421" w:rsidRDefault="000418B5" w:rsidP="00563C01">
            <w:pPr>
              <w:rPr>
                <w:rFonts w:cs="Times New Roman"/>
                <w:color w:val="002060"/>
                <w:szCs w:val="18"/>
                <w:lang w:val="es-MX"/>
              </w:rPr>
            </w:pPr>
            <w:r w:rsidRPr="00652421">
              <w:rPr>
                <w:rFonts w:cs="Times New Roman"/>
                <w:color w:val="002060"/>
                <w:szCs w:val="18"/>
                <w:lang w:val="es-MX"/>
              </w:rPr>
              <w:t>Solicitud de diplomas</w:t>
            </w:r>
          </w:p>
        </w:tc>
        <w:tc>
          <w:tcPr>
            <w:tcW w:w="2409" w:type="dxa"/>
            <w:shd w:val="clear" w:color="auto" w:fill="auto"/>
          </w:tcPr>
          <w:p w14:paraId="0EF66A87" w14:textId="77777777" w:rsidR="000418B5" w:rsidRPr="00652421" w:rsidRDefault="000418B5" w:rsidP="00563C01">
            <w:pPr>
              <w:jc w:val="right"/>
              <w:rPr>
                <w:rFonts w:cs="Times New Roman"/>
                <w:color w:val="002060"/>
                <w:szCs w:val="18"/>
              </w:rPr>
            </w:pPr>
            <w:r w:rsidRPr="00652421">
              <w:rPr>
                <w:rFonts w:cs="Times New Roman"/>
                <w:color w:val="002060"/>
                <w:szCs w:val="18"/>
              </w:rPr>
              <w:t>263</w:t>
            </w:r>
          </w:p>
        </w:tc>
      </w:tr>
      <w:tr w:rsidR="000418B5" w:rsidRPr="00652421" w14:paraId="16D87766" w14:textId="77777777" w:rsidTr="00563C01">
        <w:tc>
          <w:tcPr>
            <w:tcW w:w="5574" w:type="dxa"/>
            <w:shd w:val="clear" w:color="auto" w:fill="auto"/>
          </w:tcPr>
          <w:p w14:paraId="1A54996F" w14:textId="77777777" w:rsidR="000418B5" w:rsidRPr="00652421" w:rsidRDefault="000418B5" w:rsidP="00563C01">
            <w:pPr>
              <w:rPr>
                <w:rFonts w:cs="Times New Roman"/>
                <w:color w:val="002060"/>
                <w:szCs w:val="18"/>
                <w:lang w:val="es-MX"/>
              </w:rPr>
            </w:pPr>
            <w:r w:rsidRPr="00652421">
              <w:rPr>
                <w:rFonts w:cs="Times New Roman"/>
                <w:color w:val="002060"/>
                <w:szCs w:val="18"/>
                <w:lang w:val="es-MX"/>
              </w:rPr>
              <w:t>Solicitudes vía correo electrónico (evaluaciondelacalidad@minerd.gob.do)</w:t>
            </w:r>
          </w:p>
        </w:tc>
        <w:tc>
          <w:tcPr>
            <w:tcW w:w="2409" w:type="dxa"/>
            <w:shd w:val="clear" w:color="auto" w:fill="auto"/>
          </w:tcPr>
          <w:p w14:paraId="3A8EE448" w14:textId="77777777" w:rsidR="000418B5" w:rsidRPr="00652421" w:rsidRDefault="000418B5" w:rsidP="00563C01">
            <w:pPr>
              <w:jc w:val="right"/>
              <w:rPr>
                <w:rFonts w:cs="Times New Roman"/>
                <w:color w:val="002060"/>
                <w:szCs w:val="18"/>
              </w:rPr>
            </w:pPr>
            <w:r w:rsidRPr="00652421">
              <w:rPr>
                <w:rFonts w:cs="Times New Roman"/>
                <w:color w:val="002060"/>
                <w:szCs w:val="18"/>
              </w:rPr>
              <w:t>10,905</w:t>
            </w:r>
          </w:p>
        </w:tc>
      </w:tr>
      <w:tr w:rsidR="000418B5" w:rsidRPr="00652421" w14:paraId="26F149F6" w14:textId="77777777" w:rsidTr="00563C01">
        <w:tc>
          <w:tcPr>
            <w:tcW w:w="5574" w:type="dxa"/>
            <w:shd w:val="clear" w:color="auto" w:fill="auto"/>
          </w:tcPr>
          <w:p w14:paraId="09694459" w14:textId="77777777" w:rsidR="000418B5" w:rsidRPr="00652421" w:rsidRDefault="000418B5" w:rsidP="00563C01">
            <w:pPr>
              <w:rPr>
                <w:rFonts w:cs="Times New Roman"/>
                <w:color w:val="002060"/>
                <w:szCs w:val="18"/>
                <w:lang w:val="es-MX"/>
              </w:rPr>
            </w:pPr>
            <w:r w:rsidRPr="00652421">
              <w:rPr>
                <w:rFonts w:cs="Times New Roman"/>
                <w:color w:val="002060"/>
                <w:szCs w:val="18"/>
                <w:lang w:val="es-MX"/>
              </w:rPr>
              <w:t>Certificaciones de básica (impresiones en línea)</w:t>
            </w:r>
          </w:p>
        </w:tc>
        <w:tc>
          <w:tcPr>
            <w:tcW w:w="2409" w:type="dxa"/>
            <w:shd w:val="clear" w:color="auto" w:fill="auto"/>
          </w:tcPr>
          <w:p w14:paraId="266FB7F7" w14:textId="77777777" w:rsidR="000418B5" w:rsidRPr="00652421" w:rsidRDefault="000418B5" w:rsidP="00563C01">
            <w:pPr>
              <w:jc w:val="right"/>
              <w:rPr>
                <w:rFonts w:cs="Times New Roman"/>
                <w:color w:val="002060"/>
                <w:szCs w:val="18"/>
                <w:lang w:val="es-MX"/>
              </w:rPr>
            </w:pPr>
            <w:r w:rsidRPr="00652421">
              <w:rPr>
                <w:rFonts w:cs="Times New Roman"/>
                <w:color w:val="002060"/>
                <w:szCs w:val="18"/>
                <w:lang w:val="es-MX"/>
              </w:rPr>
              <w:t>162,555</w:t>
            </w:r>
          </w:p>
        </w:tc>
      </w:tr>
      <w:tr w:rsidR="000418B5" w:rsidRPr="00652421" w14:paraId="7B4AEEE9" w14:textId="77777777" w:rsidTr="00563C01">
        <w:tc>
          <w:tcPr>
            <w:tcW w:w="5574" w:type="dxa"/>
            <w:shd w:val="clear" w:color="auto" w:fill="auto"/>
          </w:tcPr>
          <w:p w14:paraId="11AF23EF" w14:textId="77777777" w:rsidR="000418B5" w:rsidRPr="00652421" w:rsidRDefault="000418B5" w:rsidP="00563C01">
            <w:pPr>
              <w:rPr>
                <w:rFonts w:cs="Times New Roman"/>
                <w:color w:val="002060"/>
                <w:szCs w:val="18"/>
                <w:lang w:val="es-MX"/>
              </w:rPr>
            </w:pPr>
            <w:r w:rsidRPr="00652421">
              <w:rPr>
                <w:rFonts w:cs="Times New Roman"/>
                <w:color w:val="002060"/>
                <w:szCs w:val="18"/>
                <w:lang w:val="es-MX"/>
              </w:rPr>
              <w:t>Certificaciones de media (impresiones en línea)</w:t>
            </w:r>
          </w:p>
        </w:tc>
        <w:tc>
          <w:tcPr>
            <w:tcW w:w="2409" w:type="dxa"/>
            <w:shd w:val="clear" w:color="auto" w:fill="auto"/>
          </w:tcPr>
          <w:p w14:paraId="070238D5" w14:textId="77777777" w:rsidR="000418B5" w:rsidRPr="00652421" w:rsidRDefault="000418B5" w:rsidP="00563C01">
            <w:pPr>
              <w:jc w:val="right"/>
              <w:rPr>
                <w:rFonts w:cs="Times New Roman"/>
                <w:color w:val="002060"/>
                <w:szCs w:val="18"/>
                <w:lang w:val="es-MX"/>
              </w:rPr>
            </w:pPr>
            <w:r w:rsidRPr="00652421">
              <w:rPr>
                <w:rFonts w:cs="Times New Roman"/>
                <w:color w:val="002060"/>
                <w:szCs w:val="18"/>
                <w:lang w:val="es-MX"/>
              </w:rPr>
              <w:t>481,385</w:t>
            </w:r>
          </w:p>
        </w:tc>
      </w:tr>
      <w:tr w:rsidR="000418B5" w:rsidRPr="00652421" w14:paraId="2C66F063" w14:textId="77777777" w:rsidTr="00563C01">
        <w:tc>
          <w:tcPr>
            <w:tcW w:w="5574" w:type="dxa"/>
            <w:shd w:val="clear" w:color="auto" w:fill="auto"/>
          </w:tcPr>
          <w:p w14:paraId="04BC4EF1" w14:textId="77777777" w:rsidR="000418B5" w:rsidRPr="00652421" w:rsidRDefault="000418B5" w:rsidP="00563C01">
            <w:pPr>
              <w:rPr>
                <w:rFonts w:cs="Times New Roman"/>
                <w:color w:val="002060"/>
                <w:szCs w:val="18"/>
                <w:lang w:val="es-MX"/>
              </w:rPr>
            </w:pPr>
            <w:r w:rsidRPr="00652421">
              <w:rPr>
                <w:rFonts w:cs="Times New Roman"/>
                <w:color w:val="002060"/>
                <w:szCs w:val="18"/>
                <w:lang w:val="es-MX"/>
              </w:rPr>
              <w:t>Legalizaciones</w:t>
            </w:r>
          </w:p>
        </w:tc>
        <w:tc>
          <w:tcPr>
            <w:tcW w:w="2409" w:type="dxa"/>
            <w:shd w:val="clear" w:color="auto" w:fill="auto"/>
          </w:tcPr>
          <w:p w14:paraId="472D356A" w14:textId="77777777" w:rsidR="000418B5" w:rsidRPr="00652421" w:rsidRDefault="000418B5" w:rsidP="00563C01">
            <w:pPr>
              <w:jc w:val="right"/>
              <w:rPr>
                <w:rFonts w:cs="Times New Roman"/>
                <w:color w:val="002060"/>
                <w:szCs w:val="18"/>
                <w:lang w:val="es-MX"/>
              </w:rPr>
            </w:pPr>
            <w:r w:rsidRPr="00652421">
              <w:rPr>
                <w:rFonts w:cs="Times New Roman"/>
                <w:color w:val="002060"/>
                <w:szCs w:val="18"/>
                <w:lang w:val="es-MX"/>
              </w:rPr>
              <w:t>8,304</w:t>
            </w:r>
          </w:p>
        </w:tc>
      </w:tr>
    </w:tbl>
    <w:p w14:paraId="0420C762" w14:textId="77777777" w:rsidR="000418B5" w:rsidRPr="00652421" w:rsidRDefault="000418B5" w:rsidP="000418B5">
      <w:pPr>
        <w:pStyle w:val="CorpsA"/>
        <w:spacing w:line="360" w:lineRule="auto"/>
        <w:rPr>
          <w:rFonts w:ascii="Artifex CF Extra Light" w:hAnsi="Artifex CF Extra Light" w:cs="Times New Roman"/>
          <w:bCs/>
          <w:color w:val="002060"/>
          <w:sz w:val="18"/>
          <w:szCs w:val="18"/>
          <w:lang w:val="es-DO"/>
        </w:rPr>
      </w:pPr>
    </w:p>
    <w:p w14:paraId="788D9DAA" w14:textId="77777777" w:rsidR="000418B5" w:rsidRPr="00652421" w:rsidRDefault="000418B5" w:rsidP="00495A63">
      <w:pPr>
        <w:pStyle w:val="Prrafodelista"/>
        <w:numPr>
          <w:ilvl w:val="0"/>
          <w:numId w:val="59"/>
        </w:numPr>
        <w:pBdr>
          <w:top w:val="nil"/>
          <w:left w:val="nil"/>
          <w:bottom w:val="nil"/>
          <w:right w:val="nil"/>
          <w:between w:val="nil"/>
          <w:bar w:val="nil"/>
        </w:pBdr>
        <w:spacing w:after="0" w:line="360" w:lineRule="auto"/>
        <w:rPr>
          <w:rFonts w:cs="Times New Roman"/>
          <w:b/>
          <w:color w:val="002060"/>
          <w:szCs w:val="18"/>
        </w:rPr>
      </w:pPr>
      <w:r w:rsidRPr="00652421">
        <w:rPr>
          <w:rFonts w:cs="Times New Roman"/>
          <w:b/>
          <w:color w:val="002060"/>
          <w:szCs w:val="18"/>
        </w:rPr>
        <w:t xml:space="preserve">Avances en la elaboración del nuevo diseño de Pruebas Nacionales. </w:t>
      </w:r>
      <w:r w:rsidRPr="00652421">
        <w:rPr>
          <w:rFonts w:cs="Times New Roman"/>
          <w:color w:val="002060"/>
          <w:szCs w:val="18"/>
        </w:rPr>
        <w:t xml:space="preserve">Con la asesoría del Instituto Colombiano para la Evaluación Educativa (Icfes), se diseñaron las Pruebas Nacionales conforme al nuevo currículo del segundo ciclo de secundaria, utilizando el modelo centrado en evidencias adecuado al enfoque de competencias. Se desarrolló un piloto cualitativo en febrero para probar los nuevos ítems y luego una estrategia de validación de ítems en línea de octubre a diciembre para verificar el comportamiento de los ítems y el efecto posible en las respuestas dado un año escolar irregular. Además, se busca mejorar los informes de resultados y el uso de estos, para lo cual se realizaron grupos focales. </w:t>
      </w:r>
    </w:p>
    <w:p w14:paraId="6BE68342" w14:textId="77777777" w:rsidR="000418B5" w:rsidRPr="00652421" w:rsidRDefault="000418B5" w:rsidP="000418B5">
      <w:pPr>
        <w:pStyle w:val="Prrafodelista"/>
        <w:pBdr>
          <w:top w:val="nil"/>
          <w:left w:val="nil"/>
          <w:bottom w:val="nil"/>
          <w:right w:val="nil"/>
          <w:between w:val="nil"/>
          <w:bar w:val="nil"/>
        </w:pBdr>
        <w:spacing w:after="0" w:line="360" w:lineRule="auto"/>
        <w:rPr>
          <w:rFonts w:cs="Times New Roman"/>
          <w:b/>
          <w:color w:val="002060"/>
          <w:szCs w:val="18"/>
        </w:rPr>
      </w:pPr>
    </w:p>
    <w:p w14:paraId="0546689A" w14:textId="77777777" w:rsidR="000418B5" w:rsidRPr="00652421" w:rsidRDefault="000418B5" w:rsidP="00495A63">
      <w:pPr>
        <w:pStyle w:val="Prrafodelista"/>
        <w:numPr>
          <w:ilvl w:val="0"/>
          <w:numId w:val="78"/>
        </w:numPr>
        <w:spacing w:line="360" w:lineRule="auto"/>
        <w:rPr>
          <w:rFonts w:cs="Times New Roman"/>
          <w:color w:val="002060"/>
          <w:szCs w:val="18"/>
        </w:rPr>
      </w:pPr>
      <w:r w:rsidRPr="00652421">
        <w:rPr>
          <w:rFonts w:cs="Times New Roman"/>
          <w:b/>
          <w:color w:val="002060"/>
          <w:szCs w:val="18"/>
        </w:rPr>
        <w:lastRenderedPageBreak/>
        <w:t xml:space="preserve">El piloto cualitativo para las nuevas Pruebas Nacionales de secundaria. </w:t>
      </w:r>
      <w:r w:rsidRPr="00652421">
        <w:rPr>
          <w:rFonts w:cs="Times New Roman"/>
          <w:color w:val="002060"/>
          <w:szCs w:val="18"/>
        </w:rPr>
        <w:t>Con el objetivo de verificar los nuevos ítems en una muestra de estudiantes y profesores de distintos centros educativos, a través de la aplicación de cuadernillos, grupos focales y entrevistas que arrojan información sobre posibles ajustes en cuanto al lenguaje, a las imágenes, o el formato de presentación. También se verifica la dificultad esperada de dichos ítems. Participaron 6 centros educativos, 833 estudiantes de 6to. de secundaria, 56 docentes de las cuatro áreas evaluadas, 18 técnicos de la Dirección de Evaluación de la Calidad y 4 gestores o técnicos del Icfes, Colombia.</w:t>
      </w:r>
    </w:p>
    <w:p w14:paraId="79278587" w14:textId="77777777" w:rsidR="000418B5" w:rsidRPr="00652421" w:rsidRDefault="000418B5" w:rsidP="000418B5">
      <w:pPr>
        <w:pStyle w:val="Prrafodelista"/>
        <w:spacing w:line="360" w:lineRule="auto"/>
        <w:ind w:left="360"/>
        <w:rPr>
          <w:rFonts w:cs="Times New Roman"/>
          <w:color w:val="002060"/>
          <w:szCs w:val="18"/>
        </w:rPr>
      </w:pPr>
    </w:p>
    <w:p w14:paraId="7C3A84F9" w14:textId="77777777" w:rsidR="000418B5" w:rsidRPr="00652421" w:rsidRDefault="000418B5" w:rsidP="00495A63">
      <w:pPr>
        <w:pStyle w:val="Prrafodelista"/>
        <w:numPr>
          <w:ilvl w:val="0"/>
          <w:numId w:val="78"/>
        </w:numPr>
        <w:spacing w:line="360" w:lineRule="auto"/>
        <w:rPr>
          <w:rFonts w:cs="Times New Roman"/>
          <w:color w:val="002060"/>
          <w:szCs w:val="18"/>
        </w:rPr>
      </w:pPr>
      <w:r w:rsidRPr="00652421">
        <w:rPr>
          <w:rFonts w:cs="Times New Roman"/>
          <w:b/>
          <w:color w:val="002060"/>
          <w:szCs w:val="18"/>
        </w:rPr>
        <w:t>Grupos focales para el fortalecimiento de la estrategia de difusión de resultados de las pruebas</w:t>
      </w:r>
      <w:r w:rsidRPr="00652421">
        <w:rPr>
          <w:rFonts w:cs="Times New Roman"/>
          <w:color w:val="002060"/>
          <w:szCs w:val="18"/>
        </w:rPr>
        <w:t>, Con el objetivo de recolectar información a través de grupos focales y la estrategia de “Design thinking” sobre las dinámicas de análisis, difusión y uso de resultados de la Prueba Nacional, con el fin de elaborar una propuesta de fortalecimiento de estos procesos y creación de nuevos informes y nuevas estrategias de divulgación y uso. Se realizaron 8 grupos focales y participaron 117 personas: 3 técnicos del Icfes Colombia, 4 técnicos de la Dirección de Evaluación de la Calidad, 18 técnicos regionales, 8 técnicos distritales, 38 padres o madres de estudiantes (Apmae), 28 docentes y coordinadores docentes y 18 directores de centros educativos.</w:t>
      </w:r>
    </w:p>
    <w:p w14:paraId="6C0C4B40" w14:textId="77777777" w:rsidR="000418B5" w:rsidRPr="00652421" w:rsidRDefault="000418B5" w:rsidP="000418B5">
      <w:pPr>
        <w:pStyle w:val="Prrafodelista"/>
        <w:spacing w:line="360" w:lineRule="auto"/>
        <w:rPr>
          <w:rFonts w:cs="Times New Roman"/>
          <w:color w:val="002060"/>
          <w:szCs w:val="18"/>
        </w:rPr>
      </w:pPr>
    </w:p>
    <w:p w14:paraId="2EAFCDC3" w14:textId="77777777" w:rsidR="000418B5" w:rsidRPr="00652421" w:rsidRDefault="000418B5" w:rsidP="00495A63">
      <w:pPr>
        <w:pStyle w:val="Prrafodelista"/>
        <w:numPr>
          <w:ilvl w:val="0"/>
          <w:numId w:val="78"/>
        </w:numPr>
        <w:spacing w:line="360" w:lineRule="auto"/>
        <w:rPr>
          <w:rFonts w:cs="Times New Roman"/>
          <w:color w:val="002060"/>
          <w:szCs w:val="18"/>
        </w:rPr>
      </w:pPr>
      <w:r w:rsidRPr="00652421">
        <w:rPr>
          <w:rFonts w:cs="Times New Roman"/>
          <w:b/>
          <w:color w:val="002060"/>
          <w:szCs w:val="18"/>
        </w:rPr>
        <w:t>Estrategias de validación complementarias de ítems antes del piloto de las nuevas Pruebas Nacionales 2021</w:t>
      </w:r>
      <w:r w:rsidRPr="00652421">
        <w:rPr>
          <w:rFonts w:cs="Times New Roman"/>
          <w:b/>
          <w:i/>
          <w:color w:val="002060"/>
          <w:szCs w:val="18"/>
        </w:rPr>
        <w:t xml:space="preserve">. </w:t>
      </w:r>
      <w:r w:rsidRPr="00652421">
        <w:rPr>
          <w:rFonts w:cs="Times New Roman"/>
          <w:color w:val="002060"/>
          <w:szCs w:val="18"/>
        </w:rPr>
        <w:t xml:space="preserve">Con el objetivo de validar ítems con una muestra de estudiantes, egresados y profesores mediante la aplicación de cuadernillos y entrevistas cognitivas a través de sondeo verbal y entrevista de consecuencias de uso que arrojan información sobre posibles ajustes a los ítems, percepciones sobre las pruebas nacionales y su objetivo. Dadas las restricciones por la pandemia, esta validación se lleva a cabo a través de la computadora mediante aplicativo en línea para la administración de ítems y de Microsoft Teams para las entrevistas. Participan 130 personas, 8 técnicos del ICFES, 20 técnicos del Minerd capacitados. Una muestra de distintas regionales compuesta por 40 estudiantes del 2020-2021, 40 egresados 2018-2019 y 20 profesores de 6to. de secundaria.   </w:t>
      </w:r>
    </w:p>
    <w:p w14:paraId="297580E4" w14:textId="77777777" w:rsidR="000418B5" w:rsidRPr="006B67FB" w:rsidRDefault="000418B5" w:rsidP="006B67FB">
      <w:pPr>
        <w:spacing w:line="360" w:lineRule="auto"/>
        <w:jc w:val="center"/>
        <w:rPr>
          <w:rFonts w:ascii="Gotham" w:hAnsi="Gotham" w:cs="Times New Roman"/>
          <w:b/>
          <w:iCs/>
          <w:sz w:val="16"/>
          <w:szCs w:val="16"/>
        </w:rPr>
      </w:pPr>
      <w:r w:rsidRPr="006B67FB">
        <w:rPr>
          <w:rFonts w:ascii="Gotham" w:hAnsi="Gotham" w:cs="Times New Roman"/>
          <w:b/>
          <w:iCs/>
          <w:sz w:val="16"/>
          <w:szCs w:val="16"/>
        </w:rPr>
        <w:t>Evaluaciones Diagnósticas Nacionales</w:t>
      </w:r>
    </w:p>
    <w:p w14:paraId="1BDE7682" w14:textId="77777777" w:rsidR="000418B5" w:rsidRPr="00652421" w:rsidRDefault="000418B5" w:rsidP="00A2693D">
      <w:pPr>
        <w:spacing w:before="120" w:after="120" w:line="360" w:lineRule="auto"/>
        <w:contextualSpacing/>
        <w:rPr>
          <w:rFonts w:cs="Times New Roman"/>
          <w:color w:val="002060"/>
          <w:szCs w:val="18"/>
        </w:rPr>
      </w:pPr>
      <w:r w:rsidRPr="00652421">
        <w:rPr>
          <w:rFonts w:cs="Times New Roman"/>
          <w:color w:val="002060"/>
          <w:szCs w:val="18"/>
          <w:lang w:val="es-MX"/>
        </w:rPr>
        <w:t>La Ordenanza núm. 1-2016 establece Evaluaciones Diagnósticas censales en todos los centros educativos para los estudiantes de 3</w:t>
      </w:r>
      <w:r w:rsidRPr="00652421">
        <w:rPr>
          <w:rFonts w:ascii="Calibri" w:hAnsi="Calibri" w:cs="Calibri"/>
          <w:color w:val="002060"/>
          <w:szCs w:val="18"/>
          <w:lang w:val="es-MX"/>
        </w:rPr>
        <w:t>º</w:t>
      </w:r>
      <w:r w:rsidRPr="00652421">
        <w:rPr>
          <w:rFonts w:cs="Times New Roman"/>
          <w:color w:val="002060"/>
          <w:szCs w:val="18"/>
          <w:lang w:val="es-MX"/>
        </w:rPr>
        <w:t xml:space="preserve"> y 6</w:t>
      </w:r>
      <w:r w:rsidRPr="00652421">
        <w:rPr>
          <w:rFonts w:ascii="Calibri" w:hAnsi="Calibri" w:cs="Calibri"/>
          <w:color w:val="002060"/>
          <w:szCs w:val="18"/>
          <w:lang w:val="es-MX"/>
        </w:rPr>
        <w:t>º</w:t>
      </w:r>
      <w:r w:rsidRPr="00652421">
        <w:rPr>
          <w:rFonts w:cs="Times New Roman"/>
          <w:color w:val="002060"/>
          <w:szCs w:val="18"/>
          <w:lang w:val="es-MX"/>
        </w:rPr>
        <w:t xml:space="preserve"> de primaria y 3</w:t>
      </w:r>
      <w:r w:rsidRPr="00652421">
        <w:rPr>
          <w:rFonts w:ascii="Calibri" w:hAnsi="Calibri" w:cs="Calibri"/>
          <w:color w:val="002060"/>
          <w:szCs w:val="18"/>
          <w:lang w:val="es-MX"/>
        </w:rPr>
        <w:t>º</w:t>
      </w:r>
      <w:r w:rsidRPr="00652421">
        <w:rPr>
          <w:rFonts w:cs="Times New Roman"/>
          <w:color w:val="002060"/>
          <w:szCs w:val="18"/>
          <w:lang w:val="es-MX"/>
        </w:rPr>
        <w:t xml:space="preserve"> de secundaria (antiguo primer </w:t>
      </w:r>
      <w:r w:rsidRPr="00652421">
        <w:rPr>
          <w:rFonts w:cs="Times New Roman"/>
          <w:color w:val="002060"/>
          <w:szCs w:val="18"/>
          <w:lang w:val="es-MX"/>
        </w:rPr>
        <w:lastRenderedPageBreak/>
        <w:t>grado de media), ya que estos grados son los de finalizaci</w:t>
      </w:r>
      <w:r w:rsidRPr="00652421">
        <w:rPr>
          <w:rFonts w:cs="Artifex CF"/>
          <w:color w:val="002060"/>
          <w:szCs w:val="18"/>
          <w:lang w:val="es-MX"/>
        </w:rPr>
        <w:t>ó</w:t>
      </w:r>
      <w:r w:rsidRPr="00652421">
        <w:rPr>
          <w:rFonts w:cs="Times New Roman"/>
          <w:color w:val="002060"/>
          <w:szCs w:val="18"/>
          <w:lang w:val="es-MX"/>
        </w:rPr>
        <w:t xml:space="preserve">n de ciclo en la nueva estructura. </w:t>
      </w:r>
      <w:r w:rsidRPr="00652421">
        <w:rPr>
          <w:rFonts w:cs="Times New Roman"/>
          <w:color w:val="002060"/>
          <w:szCs w:val="18"/>
        </w:rPr>
        <w:t xml:space="preserve">Estas evaluaciones se introducen gradualmente conforme el nuevo currículo se va implementando y no tienen consecuencias en la promoción de los estudiantes. Ya se ha realizado la línea base de cada ciclo.  </w:t>
      </w:r>
    </w:p>
    <w:p w14:paraId="40751E3C" w14:textId="77777777" w:rsidR="000418B5" w:rsidRPr="00652421" w:rsidRDefault="000418B5" w:rsidP="00A2693D">
      <w:pPr>
        <w:spacing w:before="120" w:after="120" w:line="360" w:lineRule="auto"/>
        <w:contextualSpacing/>
        <w:rPr>
          <w:rFonts w:cs="Times New Roman"/>
          <w:color w:val="002060"/>
          <w:szCs w:val="18"/>
        </w:rPr>
      </w:pPr>
    </w:p>
    <w:p w14:paraId="6815C8CC" w14:textId="77777777" w:rsidR="000418B5" w:rsidRPr="00652421" w:rsidRDefault="000418B5" w:rsidP="00A2693D">
      <w:pPr>
        <w:spacing w:before="120" w:after="120" w:line="360" w:lineRule="auto"/>
        <w:contextualSpacing/>
        <w:rPr>
          <w:rFonts w:cs="Times New Roman"/>
          <w:color w:val="002060"/>
          <w:szCs w:val="18"/>
        </w:rPr>
      </w:pPr>
      <w:r w:rsidRPr="00652421">
        <w:rPr>
          <w:rFonts w:cs="Times New Roman"/>
          <w:color w:val="002060"/>
          <w:szCs w:val="18"/>
        </w:rPr>
        <w:t xml:space="preserve">En el año 2020 correspondía la aplicación de la Evaluación Diagnóstica Nacional de tercer grado de primaria que permitiría monitorear el progreso en relación a 2017, pero fue suspendida a causa de la pandemia. Sin embargo, se avanzaron algunas actividades relacionadas con esta evaluación y con el piloto de 6to. </w:t>
      </w:r>
      <w:proofErr w:type="gramStart"/>
      <w:r w:rsidRPr="00652421">
        <w:rPr>
          <w:rFonts w:cs="Times New Roman"/>
          <w:color w:val="002060"/>
          <w:szCs w:val="18"/>
        </w:rPr>
        <w:t>de</w:t>
      </w:r>
      <w:proofErr w:type="gramEnd"/>
      <w:r w:rsidRPr="00652421">
        <w:rPr>
          <w:rFonts w:cs="Times New Roman"/>
          <w:color w:val="002060"/>
          <w:szCs w:val="18"/>
        </w:rPr>
        <w:t xml:space="preserve"> primaria. Además, se dieron a conocer los resultados de la Evaluación Diagnóstica 2019 de tercer grado de secundaria. </w:t>
      </w:r>
    </w:p>
    <w:p w14:paraId="26C5349E" w14:textId="77777777" w:rsidR="000418B5" w:rsidRPr="00652421" w:rsidRDefault="000418B5" w:rsidP="00A2693D">
      <w:pPr>
        <w:spacing w:before="120" w:after="120" w:line="360" w:lineRule="auto"/>
        <w:contextualSpacing/>
        <w:rPr>
          <w:rFonts w:cs="Times New Roman"/>
          <w:color w:val="002060"/>
          <w:szCs w:val="18"/>
        </w:rPr>
      </w:pPr>
    </w:p>
    <w:p w14:paraId="76806A8F" w14:textId="77777777" w:rsidR="000418B5" w:rsidRPr="00652421" w:rsidRDefault="000418B5" w:rsidP="00A2693D">
      <w:pPr>
        <w:spacing w:before="120" w:after="120" w:line="360" w:lineRule="auto"/>
        <w:contextualSpacing/>
        <w:rPr>
          <w:rFonts w:cs="Times New Roman"/>
          <w:color w:val="002060"/>
          <w:szCs w:val="18"/>
        </w:rPr>
      </w:pPr>
      <w:r w:rsidRPr="00652421">
        <w:rPr>
          <w:rFonts w:cs="Times New Roman"/>
          <w:color w:val="002060"/>
          <w:szCs w:val="18"/>
        </w:rPr>
        <w:t xml:space="preserve">Los principales logros obtenidos fueron: </w:t>
      </w:r>
    </w:p>
    <w:p w14:paraId="3784F5FF" w14:textId="77777777" w:rsidR="000418B5" w:rsidRPr="00652421" w:rsidRDefault="000418B5" w:rsidP="00495A63">
      <w:pPr>
        <w:pStyle w:val="Prrafodelista"/>
        <w:numPr>
          <w:ilvl w:val="0"/>
          <w:numId w:val="59"/>
        </w:numPr>
        <w:spacing w:before="120" w:after="120" w:line="360" w:lineRule="auto"/>
        <w:rPr>
          <w:rFonts w:cs="Times New Roman"/>
          <w:color w:val="002060"/>
          <w:szCs w:val="18"/>
        </w:rPr>
      </w:pPr>
      <w:r w:rsidRPr="00652421">
        <w:rPr>
          <w:rFonts w:cs="Times New Roman"/>
          <w:color w:val="002060"/>
          <w:szCs w:val="18"/>
        </w:rPr>
        <w:t>Capacitación de 273 técnicos regionales y distritales de las áreas de Evaluación, Supervisión y Primer Ciclo de Primaria para la aplicación de la Evaluación Diagnóstica de tercer grado de primaria correspondientes a las regionales 04 San Cristóbal, 06 La Vega, 07 San Francisco de Macorís, 08 Santiago, 09 Mao, 10 Santo Domingo, 11 Puerto Plata, 13 Montecristi, 14 Nagua, 15 Santo Domingo, 16 Cotuí y 17 Monte Plata. Las demás quedaron pendientes.</w:t>
      </w:r>
    </w:p>
    <w:p w14:paraId="02DE0FD5" w14:textId="77777777" w:rsidR="000418B5" w:rsidRPr="00652421" w:rsidRDefault="000418B5" w:rsidP="000418B5">
      <w:pPr>
        <w:pStyle w:val="Prrafodelista"/>
        <w:spacing w:before="120" w:after="120" w:line="360" w:lineRule="auto"/>
        <w:ind w:left="360"/>
        <w:rPr>
          <w:rFonts w:cs="Times New Roman"/>
          <w:color w:val="002060"/>
          <w:szCs w:val="18"/>
        </w:rPr>
      </w:pPr>
    </w:p>
    <w:p w14:paraId="1C1209D7" w14:textId="77777777" w:rsidR="000418B5" w:rsidRPr="00652421" w:rsidRDefault="000418B5" w:rsidP="00495A63">
      <w:pPr>
        <w:pStyle w:val="Prrafodelista"/>
        <w:numPr>
          <w:ilvl w:val="0"/>
          <w:numId w:val="59"/>
        </w:numPr>
        <w:spacing w:before="120" w:after="120" w:line="360" w:lineRule="auto"/>
        <w:rPr>
          <w:rFonts w:cs="Times New Roman"/>
          <w:color w:val="002060"/>
          <w:szCs w:val="18"/>
        </w:rPr>
      </w:pPr>
      <w:r w:rsidRPr="00652421">
        <w:rPr>
          <w:rFonts w:cs="Times New Roman"/>
          <w:color w:val="002060"/>
          <w:szCs w:val="18"/>
        </w:rPr>
        <w:t xml:space="preserve">Impresión de 9,000 guías de orientación a los centros educativos sobre la Evaluación Diagnóstica de tercer grado de primaria; 9,000 manuales de aplicación y 19,000 guías del aplicador. </w:t>
      </w:r>
    </w:p>
    <w:p w14:paraId="7B103E11" w14:textId="77777777" w:rsidR="000418B5" w:rsidRPr="00652421" w:rsidRDefault="000418B5" w:rsidP="000418B5">
      <w:pPr>
        <w:pStyle w:val="Prrafodelista"/>
        <w:spacing w:line="360" w:lineRule="auto"/>
        <w:rPr>
          <w:rFonts w:cs="Times New Roman"/>
          <w:color w:val="002060"/>
          <w:szCs w:val="18"/>
        </w:rPr>
      </w:pPr>
    </w:p>
    <w:p w14:paraId="392A1587" w14:textId="77777777" w:rsidR="000418B5" w:rsidRPr="00652421" w:rsidRDefault="000418B5" w:rsidP="00495A63">
      <w:pPr>
        <w:pStyle w:val="Prrafodelista"/>
        <w:numPr>
          <w:ilvl w:val="0"/>
          <w:numId w:val="57"/>
        </w:numPr>
        <w:spacing w:before="120" w:line="360" w:lineRule="auto"/>
        <w:rPr>
          <w:rFonts w:cs="Times New Roman"/>
          <w:color w:val="002060"/>
          <w:szCs w:val="18"/>
        </w:rPr>
      </w:pPr>
      <w:r w:rsidRPr="00652421">
        <w:rPr>
          <w:rFonts w:cs="Times New Roman"/>
          <w:color w:val="002060"/>
          <w:szCs w:val="18"/>
        </w:rPr>
        <w:t xml:space="preserve">Piloto cualitativo de la Evaluación Diagnóstica de 6to. de primaria antes de aplicar el piloto de 6to. de primaria que fue pospuesto. Esta actividad tuvo como objetivo pilotear ítems con una muestra de estudiantes y profesores, a través de la aplicación de cuadernillos, grupos focales y entrevistas, que arrojan información sobre posibles ajustes en cuanto al lenguaje, a las imágenes, o el formato de presentación. También se verifica la dificultad esperada de dichos ítems. Participaron 9 centros educativos, 1,150 estudiantes, 17 técnicos DEC, Minerd, y 36 docentes de 6to. Primaria. </w:t>
      </w:r>
    </w:p>
    <w:p w14:paraId="1E889F8E" w14:textId="77777777" w:rsidR="000418B5" w:rsidRDefault="000418B5" w:rsidP="006B67FB">
      <w:pPr>
        <w:pStyle w:val="Prrafodelista"/>
        <w:spacing w:after="0" w:line="360" w:lineRule="auto"/>
        <w:ind w:left="360"/>
        <w:rPr>
          <w:rFonts w:cs="Times New Roman"/>
          <w:color w:val="002060"/>
          <w:szCs w:val="18"/>
        </w:rPr>
      </w:pPr>
    </w:p>
    <w:p w14:paraId="1CBA2F74" w14:textId="77777777" w:rsidR="00174A0E" w:rsidRDefault="00174A0E" w:rsidP="006B67FB">
      <w:pPr>
        <w:pStyle w:val="Prrafodelista"/>
        <w:spacing w:after="0" w:line="360" w:lineRule="auto"/>
        <w:ind w:left="360"/>
        <w:rPr>
          <w:rFonts w:cs="Times New Roman"/>
          <w:color w:val="002060"/>
          <w:szCs w:val="18"/>
        </w:rPr>
      </w:pPr>
    </w:p>
    <w:p w14:paraId="2DBB4936" w14:textId="77777777" w:rsidR="00174A0E" w:rsidRPr="00652421" w:rsidRDefault="00174A0E" w:rsidP="006B67FB">
      <w:pPr>
        <w:pStyle w:val="Prrafodelista"/>
        <w:spacing w:after="0" w:line="360" w:lineRule="auto"/>
        <w:ind w:left="360"/>
        <w:rPr>
          <w:rFonts w:cs="Times New Roman"/>
          <w:color w:val="002060"/>
          <w:szCs w:val="18"/>
        </w:rPr>
      </w:pPr>
    </w:p>
    <w:p w14:paraId="7A5DD74F" w14:textId="77777777" w:rsidR="000418B5" w:rsidRPr="00652421" w:rsidRDefault="000418B5" w:rsidP="006B67FB">
      <w:pPr>
        <w:spacing w:line="360" w:lineRule="auto"/>
        <w:rPr>
          <w:rFonts w:cs="Times New Roman"/>
          <w:b/>
          <w:color w:val="002060"/>
          <w:szCs w:val="18"/>
        </w:rPr>
      </w:pPr>
      <w:r w:rsidRPr="00652421">
        <w:rPr>
          <w:rFonts w:cs="Times New Roman"/>
          <w:b/>
          <w:color w:val="002060"/>
          <w:szCs w:val="18"/>
        </w:rPr>
        <w:lastRenderedPageBreak/>
        <w:t>Resultados de la Evaluación Diagnóstica de tercer grado de secundaria</w:t>
      </w:r>
    </w:p>
    <w:p w14:paraId="7D19F1E6" w14:textId="77777777" w:rsidR="000418B5" w:rsidRPr="00652421" w:rsidRDefault="000418B5" w:rsidP="006B67FB">
      <w:pPr>
        <w:spacing w:line="360" w:lineRule="auto"/>
        <w:rPr>
          <w:rFonts w:cs="Times New Roman"/>
          <w:color w:val="002060"/>
          <w:szCs w:val="18"/>
          <w:lang w:val="es-ES"/>
        </w:rPr>
      </w:pPr>
      <w:r w:rsidRPr="00652421">
        <w:rPr>
          <w:rFonts w:cs="Times New Roman"/>
          <w:color w:val="002060"/>
          <w:szCs w:val="18"/>
          <w:lang w:val="es-ES"/>
        </w:rPr>
        <w:t xml:space="preserve">Esta evaluación nacional se realizó en mayo 2019, cuyos resultados se presentan en el 2020. Los resultados de las pruebas se expresan en puntaje promedio (media de la escala 300) y en términos de niveles de desempeño. Se definieron cuatro niveles de desempeño: Bajo, Elemental, Aceptable y Satisfactorio, siendo el Satisfactorio el más alto. Cada nivel de desempeño agrupa competencias en creciente complejidad. Los resultados se presentan indicando el porcentaje de estudiantes que alcanzó cada nivel de desempeño. </w:t>
      </w:r>
    </w:p>
    <w:p w14:paraId="6761FCAA" w14:textId="77777777" w:rsidR="000418B5" w:rsidRPr="00652421" w:rsidRDefault="000418B5" w:rsidP="006B67FB">
      <w:pPr>
        <w:spacing w:line="360" w:lineRule="auto"/>
        <w:rPr>
          <w:rFonts w:cs="Times New Roman"/>
          <w:i/>
          <w:color w:val="002060"/>
          <w:szCs w:val="18"/>
        </w:rPr>
      </w:pPr>
      <w:bookmarkStart w:id="110" w:name="_Toc35331218"/>
      <w:r w:rsidRPr="00652421">
        <w:rPr>
          <w:rFonts w:cs="Times New Roman"/>
          <w:i/>
          <w:color w:val="002060"/>
          <w:szCs w:val="18"/>
        </w:rPr>
        <w:t>Tabla No. 23. Porcentaje de estudiantes de tercer grado de secundaria por nivel de desempeño en la Evaluación Diagnóstica Nacional 2019</w:t>
      </w:r>
      <w:bookmarkEnd w:id="110"/>
      <w:r w:rsidRPr="00652421">
        <w:rPr>
          <w:rFonts w:cs="Times New Roman"/>
          <w:i/>
          <w:color w:val="002060"/>
          <w:szCs w:val="18"/>
        </w:rPr>
        <w:t>.</w:t>
      </w:r>
    </w:p>
    <w:tbl>
      <w:tblPr>
        <w:tblStyle w:val="Tablaconcuadrcula"/>
        <w:tblW w:w="7927" w:type="dxa"/>
        <w:tblLook w:val="04A0" w:firstRow="1" w:lastRow="0" w:firstColumn="1" w:lastColumn="0" w:noHBand="0" w:noVBand="1"/>
      </w:tblPr>
      <w:tblGrid>
        <w:gridCol w:w="2371"/>
        <w:gridCol w:w="1267"/>
        <w:gridCol w:w="1425"/>
        <w:gridCol w:w="1505"/>
        <w:gridCol w:w="1359"/>
      </w:tblGrid>
      <w:tr w:rsidR="000418B5" w:rsidRPr="00652421" w14:paraId="54B2516A" w14:textId="77777777" w:rsidTr="00CD76AA">
        <w:trPr>
          <w:trHeight w:val="222"/>
        </w:trPr>
        <w:tc>
          <w:tcPr>
            <w:tcW w:w="2371" w:type="dxa"/>
            <w:shd w:val="clear" w:color="auto" w:fill="002060"/>
          </w:tcPr>
          <w:p w14:paraId="3526E631" w14:textId="77777777" w:rsidR="000418B5" w:rsidRPr="006B67FB" w:rsidRDefault="000418B5" w:rsidP="006B67FB">
            <w:pPr>
              <w:rPr>
                <w:rFonts w:cs="Times New Roman"/>
                <w:b/>
                <w:color w:val="FFFFFF" w:themeColor="background1"/>
                <w:szCs w:val="18"/>
                <w:lang w:val="es-ES"/>
              </w:rPr>
            </w:pPr>
            <w:bookmarkStart w:id="111" w:name="OLE_LINK2"/>
            <w:r w:rsidRPr="006B67FB">
              <w:rPr>
                <w:rFonts w:cs="Times New Roman"/>
                <w:b/>
                <w:color w:val="FFFFFF" w:themeColor="background1"/>
                <w:szCs w:val="18"/>
                <w:lang w:val="es-ES"/>
              </w:rPr>
              <w:t>Área</w:t>
            </w:r>
          </w:p>
        </w:tc>
        <w:tc>
          <w:tcPr>
            <w:tcW w:w="1267" w:type="dxa"/>
            <w:shd w:val="clear" w:color="auto" w:fill="002060"/>
          </w:tcPr>
          <w:p w14:paraId="3059B6E0" w14:textId="77777777" w:rsidR="000418B5" w:rsidRPr="006B67FB" w:rsidRDefault="000418B5" w:rsidP="006B67FB">
            <w:pPr>
              <w:jc w:val="center"/>
              <w:rPr>
                <w:rFonts w:cs="Times New Roman"/>
                <w:b/>
                <w:color w:val="FFFFFF" w:themeColor="background1"/>
                <w:szCs w:val="18"/>
                <w:lang w:val="es-ES"/>
              </w:rPr>
            </w:pPr>
            <w:r w:rsidRPr="006B67FB">
              <w:rPr>
                <w:rFonts w:cs="Times New Roman"/>
                <w:b/>
                <w:color w:val="FFFFFF" w:themeColor="background1"/>
                <w:szCs w:val="18"/>
                <w:lang w:val="es-ES"/>
              </w:rPr>
              <w:t>Bajo</w:t>
            </w:r>
          </w:p>
        </w:tc>
        <w:tc>
          <w:tcPr>
            <w:tcW w:w="1425" w:type="dxa"/>
            <w:shd w:val="clear" w:color="auto" w:fill="002060"/>
          </w:tcPr>
          <w:p w14:paraId="7CC97761" w14:textId="77777777" w:rsidR="000418B5" w:rsidRPr="006B67FB" w:rsidRDefault="000418B5" w:rsidP="006B67FB">
            <w:pPr>
              <w:jc w:val="center"/>
              <w:rPr>
                <w:rFonts w:cs="Times New Roman"/>
                <w:b/>
                <w:color w:val="FFFFFF" w:themeColor="background1"/>
                <w:szCs w:val="18"/>
                <w:lang w:val="es-ES"/>
              </w:rPr>
            </w:pPr>
            <w:r w:rsidRPr="006B67FB">
              <w:rPr>
                <w:rFonts w:cs="Times New Roman"/>
                <w:b/>
                <w:color w:val="FFFFFF" w:themeColor="background1"/>
                <w:szCs w:val="18"/>
                <w:lang w:val="es-ES"/>
              </w:rPr>
              <w:t>Elemental</w:t>
            </w:r>
          </w:p>
        </w:tc>
        <w:tc>
          <w:tcPr>
            <w:tcW w:w="1505" w:type="dxa"/>
            <w:shd w:val="clear" w:color="auto" w:fill="002060"/>
          </w:tcPr>
          <w:p w14:paraId="57F5B36E" w14:textId="77777777" w:rsidR="000418B5" w:rsidRPr="006B67FB" w:rsidRDefault="000418B5" w:rsidP="006B67FB">
            <w:pPr>
              <w:jc w:val="center"/>
              <w:rPr>
                <w:rFonts w:cs="Times New Roman"/>
                <w:b/>
                <w:color w:val="FFFFFF" w:themeColor="background1"/>
                <w:szCs w:val="18"/>
                <w:lang w:val="es-ES"/>
              </w:rPr>
            </w:pPr>
            <w:r w:rsidRPr="006B67FB">
              <w:rPr>
                <w:rFonts w:cs="Times New Roman"/>
                <w:b/>
                <w:color w:val="FFFFFF" w:themeColor="background1"/>
                <w:szCs w:val="18"/>
                <w:lang w:val="es-ES"/>
              </w:rPr>
              <w:t>Aceptable</w:t>
            </w:r>
          </w:p>
        </w:tc>
        <w:tc>
          <w:tcPr>
            <w:tcW w:w="1359" w:type="dxa"/>
            <w:shd w:val="clear" w:color="auto" w:fill="002060"/>
          </w:tcPr>
          <w:p w14:paraId="07F17215" w14:textId="77777777" w:rsidR="000418B5" w:rsidRPr="006B67FB" w:rsidRDefault="000418B5" w:rsidP="006B67FB">
            <w:pPr>
              <w:jc w:val="center"/>
              <w:rPr>
                <w:rFonts w:cs="Times New Roman"/>
                <w:b/>
                <w:color w:val="FFFFFF" w:themeColor="background1"/>
                <w:szCs w:val="18"/>
                <w:lang w:val="es-ES"/>
              </w:rPr>
            </w:pPr>
            <w:r w:rsidRPr="006B67FB">
              <w:rPr>
                <w:rFonts w:cs="Times New Roman"/>
                <w:b/>
                <w:color w:val="FFFFFF" w:themeColor="background1"/>
                <w:szCs w:val="18"/>
                <w:lang w:val="es-ES"/>
              </w:rPr>
              <w:t>Satisfactorio</w:t>
            </w:r>
          </w:p>
        </w:tc>
      </w:tr>
      <w:tr w:rsidR="000418B5" w:rsidRPr="00652421" w14:paraId="7D43E361" w14:textId="77777777" w:rsidTr="00CD76AA">
        <w:trPr>
          <w:trHeight w:val="222"/>
        </w:trPr>
        <w:tc>
          <w:tcPr>
            <w:tcW w:w="2371" w:type="dxa"/>
          </w:tcPr>
          <w:p w14:paraId="57EA3BC7" w14:textId="77777777" w:rsidR="000418B5" w:rsidRPr="00652421" w:rsidRDefault="000418B5" w:rsidP="006B67FB">
            <w:pPr>
              <w:rPr>
                <w:rFonts w:cs="Times New Roman"/>
                <w:color w:val="002060"/>
                <w:szCs w:val="18"/>
                <w:lang w:val="es-ES"/>
              </w:rPr>
            </w:pPr>
            <w:r w:rsidRPr="00652421">
              <w:rPr>
                <w:rFonts w:cs="Times New Roman"/>
                <w:color w:val="002060"/>
                <w:szCs w:val="18"/>
                <w:lang w:val="es-ES"/>
              </w:rPr>
              <w:t>Lengua Española</w:t>
            </w:r>
          </w:p>
        </w:tc>
        <w:tc>
          <w:tcPr>
            <w:tcW w:w="1267" w:type="dxa"/>
          </w:tcPr>
          <w:p w14:paraId="50042D30"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7.1%</w:t>
            </w:r>
          </w:p>
        </w:tc>
        <w:tc>
          <w:tcPr>
            <w:tcW w:w="1425" w:type="dxa"/>
          </w:tcPr>
          <w:p w14:paraId="4B4679DB"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42.7%</w:t>
            </w:r>
          </w:p>
        </w:tc>
        <w:tc>
          <w:tcPr>
            <w:tcW w:w="1505" w:type="dxa"/>
          </w:tcPr>
          <w:p w14:paraId="69BDA437"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30.1%</w:t>
            </w:r>
          </w:p>
        </w:tc>
        <w:tc>
          <w:tcPr>
            <w:tcW w:w="1359" w:type="dxa"/>
          </w:tcPr>
          <w:p w14:paraId="2B51D422"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20.1%</w:t>
            </w:r>
          </w:p>
        </w:tc>
      </w:tr>
      <w:tr w:rsidR="000418B5" w:rsidRPr="00652421" w14:paraId="6C3B53A1" w14:textId="77777777" w:rsidTr="00CD76AA">
        <w:trPr>
          <w:trHeight w:val="222"/>
        </w:trPr>
        <w:tc>
          <w:tcPr>
            <w:tcW w:w="2371" w:type="dxa"/>
          </w:tcPr>
          <w:p w14:paraId="307707EF" w14:textId="77777777" w:rsidR="000418B5" w:rsidRPr="00652421" w:rsidRDefault="000418B5" w:rsidP="006B67FB">
            <w:pPr>
              <w:rPr>
                <w:rFonts w:cs="Times New Roman"/>
                <w:color w:val="002060"/>
                <w:szCs w:val="18"/>
                <w:lang w:val="es-ES"/>
              </w:rPr>
            </w:pPr>
            <w:r w:rsidRPr="00652421">
              <w:rPr>
                <w:rFonts w:cs="Times New Roman"/>
                <w:color w:val="002060"/>
                <w:szCs w:val="18"/>
                <w:lang w:val="es-ES"/>
              </w:rPr>
              <w:t>Matemática</w:t>
            </w:r>
          </w:p>
        </w:tc>
        <w:tc>
          <w:tcPr>
            <w:tcW w:w="1267" w:type="dxa"/>
          </w:tcPr>
          <w:p w14:paraId="617833DD"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22.6%</w:t>
            </w:r>
          </w:p>
        </w:tc>
        <w:tc>
          <w:tcPr>
            <w:tcW w:w="1425" w:type="dxa"/>
          </w:tcPr>
          <w:p w14:paraId="5B6A8F88"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35.4%</w:t>
            </w:r>
          </w:p>
        </w:tc>
        <w:tc>
          <w:tcPr>
            <w:tcW w:w="1505" w:type="dxa"/>
          </w:tcPr>
          <w:p w14:paraId="221143FA"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34.5%</w:t>
            </w:r>
          </w:p>
        </w:tc>
        <w:tc>
          <w:tcPr>
            <w:tcW w:w="1359" w:type="dxa"/>
          </w:tcPr>
          <w:p w14:paraId="0B69930F"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7.4%</w:t>
            </w:r>
          </w:p>
        </w:tc>
      </w:tr>
      <w:tr w:rsidR="000418B5" w:rsidRPr="00652421" w14:paraId="3545E21A" w14:textId="77777777" w:rsidTr="00CD76AA">
        <w:trPr>
          <w:trHeight w:val="222"/>
        </w:trPr>
        <w:tc>
          <w:tcPr>
            <w:tcW w:w="2371" w:type="dxa"/>
          </w:tcPr>
          <w:p w14:paraId="3B0435A2" w14:textId="77777777" w:rsidR="000418B5" w:rsidRPr="00652421" w:rsidRDefault="000418B5" w:rsidP="006B67FB">
            <w:pPr>
              <w:rPr>
                <w:rFonts w:cs="Times New Roman"/>
                <w:color w:val="002060"/>
                <w:szCs w:val="18"/>
                <w:lang w:val="es-ES"/>
              </w:rPr>
            </w:pPr>
            <w:r w:rsidRPr="00652421">
              <w:rPr>
                <w:rFonts w:cs="Times New Roman"/>
                <w:color w:val="002060"/>
                <w:szCs w:val="18"/>
                <w:lang w:val="es-ES"/>
              </w:rPr>
              <w:t>Ciencias Sociales</w:t>
            </w:r>
          </w:p>
        </w:tc>
        <w:tc>
          <w:tcPr>
            <w:tcW w:w="1267" w:type="dxa"/>
          </w:tcPr>
          <w:p w14:paraId="2B8A624B"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22.9%</w:t>
            </w:r>
          </w:p>
        </w:tc>
        <w:tc>
          <w:tcPr>
            <w:tcW w:w="1425" w:type="dxa"/>
          </w:tcPr>
          <w:p w14:paraId="76E993EF"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53.9%</w:t>
            </w:r>
          </w:p>
        </w:tc>
        <w:tc>
          <w:tcPr>
            <w:tcW w:w="1505" w:type="dxa"/>
          </w:tcPr>
          <w:p w14:paraId="79DD3CF8"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13.4%</w:t>
            </w:r>
          </w:p>
        </w:tc>
        <w:tc>
          <w:tcPr>
            <w:tcW w:w="1359" w:type="dxa"/>
          </w:tcPr>
          <w:p w14:paraId="3778EDC1"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9.8%</w:t>
            </w:r>
          </w:p>
        </w:tc>
      </w:tr>
      <w:tr w:rsidR="000418B5" w:rsidRPr="00652421" w14:paraId="77846857" w14:textId="77777777" w:rsidTr="00CD76AA">
        <w:trPr>
          <w:trHeight w:val="355"/>
        </w:trPr>
        <w:tc>
          <w:tcPr>
            <w:tcW w:w="2371" w:type="dxa"/>
          </w:tcPr>
          <w:p w14:paraId="54FFC2E1" w14:textId="77777777" w:rsidR="000418B5" w:rsidRPr="00652421" w:rsidRDefault="000418B5" w:rsidP="006B67FB">
            <w:pPr>
              <w:rPr>
                <w:rFonts w:cs="Times New Roman"/>
                <w:color w:val="002060"/>
                <w:szCs w:val="18"/>
                <w:lang w:val="es-ES"/>
              </w:rPr>
            </w:pPr>
            <w:r w:rsidRPr="00652421">
              <w:rPr>
                <w:rFonts w:cs="Times New Roman"/>
                <w:color w:val="002060"/>
                <w:szCs w:val="18"/>
                <w:lang w:val="es-ES"/>
              </w:rPr>
              <w:t>Ciencias de la Naturaleza</w:t>
            </w:r>
          </w:p>
        </w:tc>
        <w:tc>
          <w:tcPr>
            <w:tcW w:w="1267" w:type="dxa"/>
          </w:tcPr>
          <w:p w14:paraId="72E41DDB"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20.%</w:t>
            </w:r>
          </w:p>
        </w:tc>
        <w:tc>
          <w:tcPr>
            <w:tcW w:w="1425" w:type="dxa"/>
          </w:tcPr>
          <w:p w14:paraId="345A5EE2"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30.4%</w:t>
            </w:r>
          </w:p>
        </w:tc>
        <w:tc>
          <w:tcPr>
            <w:tcW w:w="1505" w:type="dxa"/>
          </w:tcPr>
          <w:p w14:paraId="09F6D58D"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30.1%</w:t>
            </w:r>
          </w:p>
        </w:tc>
        <w:tc>
          <w:tcPr>
            <w:tcW w:w="1359" w:type="dxa"/>
          </w:tcPr>
          <w:p w14:paraId="5D6B46B5" w14:textId="77777777" w:rsidR="000418B5" w:rsidRPr="00652421" w:rsidRDefault="000418B5" w:rsidP="006B67FB">
            <w:pPr>
              <w:jc w:val="center"/>
              <w:rPr>
                <w:rFonts w:cs="Times New Roman"/>
                <w:color w:val="002060"/>
                <w:szCs w:val="18"/>
                <w:lang w:val="es-ES"/>
              </w:rPr>
            </w:pPr>
            <w:r w:rsidRPr="00652421">
              <w:rPr>
                <w:rFonts w:cs="Times New Roman"/>
                <w:color w:val="002060"/>
                <w:szCs w:val="18"/>
                <w:lang w:val="es-ES"/>
              </w:rPr>
              <w:t>18.5%</w:t>
            </w:r>
          </w:p>
        </w:tc>
      </w:tr>
      <w:bookmarkEnd w:id="111"/>
    </w:tbl>
    <w:p w14:paraId="2DA3C299" w14:textId="77777777" w:rsidR="000418B5" w:rsidRPr="00652421" w:rsidRDefault="000418B5" w:rsidP="000418B5">
      <w:pPr>
        <w:spacing w:line="360" w:lineRule="auto"/>
        <w:rPr>
          <w:rFonts w:cs="Times New Roman"/>
          <w:color w:val="002060"/>
          <w:szCs w:val="18"/>
          <w:lang w:val="es-ES"/>
        </w:rPr>
      </w:pPr>
    </w:p>
    <w:p w14:paraId="7E6D3E1F" w14:textId="77777777" w:rsidR="000418B5" w:rsidRPr="00652421" w:rsidRDefault="000418B5" w:rsidP="006B67FB">
      <w:pPr>
        <w:spacing w:line="360" w:lineRule="auto"/>
        <w:rPr>
          <w:rFonts w:cs="Times New Roman"/>
          <w:color w:val="002060"/>
          <w:szCs w:val="18"/>
          <w:lang w:val="es-ES"/>
        </w:rPr>
      </w:pPr>
      <w:r w:rsidRPr="00652421">
        <w:rPr>
          <w:rFonts w:cs="Times New Roman"/>
          <w:color w:val="002060"/>
          <w:szCs w:val="18"/>
          <w:lang w:val="es-ES"/>
        </w:rPr>
        <w:t xml:space="preserve">La tabla anterior resume los resultados de la Evaluación Diagnóstica Nacional de tercer grado 2019. La Evaluación identificó importantes desafíos. La mayoría de los estudiantes se encuentra en los niveles Bajo y Elemental. En el nivel Satisfactorio, que es al cual se aspira, se encuentra un 20.1% en Lengua Española, 7.4 % en Matemática, 9.8 % en Ciencias Sociales y 18.5 % en Ciencias de la Naturaleza.  </w:t>
      </w:r>
    </w:p>
    <w:p w14:paraId="3FF52399" w14:textId="77777777" w:rsidR="000418B5" w:rsidRPr="00652421" w:rsidRDefault="000418B5" w:rsidP="006B67FB">
      <w:pPr>
        <w:spacing w:line="360" w:lineRule="auto"/>
        <w:rPr>
          <w:rFonts w:cs="Times New Roman"/>
          <w:color w:val="002060"/>
          <w:szCs w:val="18"/>
          <w:lang w:val="es-ES"/>
        </w:rPr>
      </w:pPr>
      <w:r w:rsidRPr="00652421">
        <w:rPr>
          <w:rFonts w:cs="Times New Roman"/>
          <w:color w:val="002060"/>
          <w:szCs w:val="18"/>
          <w:lang w:val="es-ES"/>
        </w:rPr>
        <w:t>El desempeño de los estudiantes varió según género, sector, zona, jornada y otras características. A continuación, se resumen los hallazgos observados a partir del puntaje promedio obtenido por cada grupo:</w:t>
      </w:r>
    </w:p>
    <w:p w14:paraId="3A6373A2" w14:textId="77777777" w:rsidR="000418B5" w:rsidRPr="00652421" w:rsidRDefault="000418B5" w:rsidP="00495A63">
      <w:pPr>
        <w:pStyle w:val="Prrafodelista"/>
        <w:numPr>
          <w:ilvl w:val="0"/>
          <w:numId w:val="60"/>
        </w:numPr>
        <w:spacing w:after="0" w:line="360" w:lineRule="auto"/>
        <w:rPr>
          <w:rFonts w:cs="Times New Roman"/>
          <w:color w:val="002060"/>
          <w:szCs w:val="18"/>
          <w:lang w:val="es-ES"/>
        </w:rPr>
      </w:pPr>
      <w:r w:rsidRPr="00652421">
        <w:rPr>
          <w:rFonts w:cs="Times New Roman"/>
          <w:color w:val="002060"/>
          <w:szCs w:val="18"/>
          <w:lang w:val="es-ES"/>
        </w:rPr>
        <w:t>Las estudiantes alcanzaron mejor desempeño que los varones en todas las áreas.</w:t>
      </w:r>
    </w:p>
    <w:p w14:paraId="1457D988" w14:textId="77777777" w:rsidR="000418B5" w:rsidRPr="00652421" w:rsidRDefault="000418B5" w:rsidP="00495A63">
      <w:pPr>
        <w:pStyle w:val="Prrafodelista"/>
        <w:numPr>
          <w:ilvl w:val="0"/>
          <w:numId w:val="60"/>
        </w:numPr>
        <w:spacing w:after="0" w:line="360" w:lineRule="auto"/>
        <w:rPr>
          <w:rFonts w:cs="Times New Roman"/>
          <w:color w:val="002060"/>
          <w:szCs w:val="18"/>
          <w:lang w:val="es-ES"/>
        </w:rPr>
      </w:pPr>
      <w:r w:rsidRPr="00652421">
        <w:rPr>
          <w:rFonts w:cs="Times New Roman"/>
          <w:color w:val="002060"/>
          <w:szCs w:val="18"/>
          <w:lang w:val="es-ES"/>
        </w:rPr>
        <w:t>Los estudiantes en centros educativos privados obtuvieron un puntaje mayor al de los estudiantes en centros públicos.</w:t>
      </w:r>
    </w:p>
    <w:p w14:paraId="0940FB6B" w14:textId="77777777" w:rsidR="000418B5" w:rsidRPr="00652421" w:rsidRDefault="000418B5" w:rsidP="00495A63">
      <w:pPr>
        <w:pStyle w:val="Prrafodelista"/>
        <w:numPr>
          <w:ilvl w:val="0"/>
          <w:numId w:val="60"/>
        </w:numPr>
        <w:spacing w:after="0" w:line="360" w:lineRule="auto"/>
        <w:rPr>
          <w:rFonts w:cs="Times New Roman"/>
          <w:color w:val="002060"/>
          <w:szCs w:val="18"/>
          <w:lang w:val="es-ES"/>
        </w:rPr>
      </w:pPr>
      <w:r w:rsidRPr="00652421">
        <w:rPr>
          <w:rFonts w:cs="Times New Roman"/>
          <w:color w:val="002060"/>
          <w:szCs w:val="18"/>
          <w:lang w:val="es-ES"/>
        </w:rPr>
        <w:t>Los estudiantes en zonas rurales alcanzaron un puntaje más bajo que los estudiantes en zonas urbanas.</w:t>
      </w:r>
    </w:p>
    <w:p w14:paraId="1CF9F683" w14:textId="77777777" w:rsidR="000418B5" w:rsidRPr="00652421" w:rsidRDefault="000418B5" w:rsidP="00495A63">
      <w:pPr>
        <w:pStyle w:val="Prrafodelista"/>
        <w:numPr>
          <w:ilvl w:val="0"/>
          <w:numId w:val="60"/>
        </w:numPr>
        <w:spacing w:after="0" w:line="360" w:lineRule="auto"/>
        <w:rPr>
          <w:rFonts w:cs="Times New Roman"/>
          <w:color w:val="002060"/>
          <w:szCs w:val="18"/>
          <w:lang w:val="es-ES"/>
        </w:rPr>
      </w:pPr>
      <w:r w:rsidRPr="00652421">
        <w:rPr>
          <w:rFonts w:cs="Times New Roman"/>
          <w:color w:val="002060"/>
          <w:szCs w:val="18"/>
          <w:lang w:val="es-ES"/>
        </w:rPr>
        <w:t xml:space="preserve">En el sector público, los estudiantes en centros con Jornada Escolar Extendida obtuvieron un puntaje ligeramente menor que el de estudiantes en tanda matutina y mayor que los estudiantes de tanda vespertina y tanda nocturna. </w:t>
      </w:r>
    </w:p>
    <w:p w14:paraId="3C72D3BC" w14:textId="77777777" w:rsidR="000418B5" w:rsidRPr="00652421" w:rsidRDefault="000418B5" w:rsidP="00495A63">
      <w:pPr>
        <w:pStyle w:val="Prrafodelista"/>
        <w:numPr>
          <w:ilvl w:val="0"/>
          <w:numId w:val="60"/>
        </w:numPr>
        <w:spacing w:after="0" w:line="360" w:lineRule="auto"/>
        <w:rPr>
          <w:rFonts w:cs="Times New Roman"/>
          <w:color w:val="002060"/>
          <w:szCs w:val="18"/>
          <w:lang w:val="es-ES"/>
        </w:rPr>
      </w:pPr>
      <w:r w:rsidRPr="00652421">
        <w:rPr>
          <w:rFonts w:cs="Times New Roman"/>
          <w:color w:val="002060"/>
          <w:szCs w:val="18"/>
          <w:lang w:val="es-ES"/>
        </w:rPr>
        <w:lastRenderedPageBreak/>
        <w:t>El nivel socioeconómico está correlacionado con el nivel de desempeño. Los estudiantes pertenecientes a quintiles más altos obtuvieron mejores resultados.</w:t>
      </w:r>
    </w:p>
    <w:p w14:paraId="1C31AC77" w14:textId="77777777" w:rsidR="000418B5" w:rsidRPr="00652421" w:rsidRDefault="000418B5" w:rsidP="00495A63">
      <w:pPr>
        <w:pStyle w:val="Prrafodelista"/>
        <w:numPr>
          <w:ilvl w:val="0"/>
          <w:numId w:val="60"/>
        </w:numPr>
        <w:spacing w:after="0" w:line="360" w:lineRule="auto"/>
        <w:rPr>
          <w:rFonts w:cs="Times New Roman"/>
          <w:color w:val="002060"/>
          <w:szCs w:val="18"/>
          <w:lang w:val="es-ES"/>
        </w:rPr>
      </w:pPr>
      <w:r w:rsidRPr="00652421">
        <w:rPr>
          <w:rFonts w:cs="Times New Roman"/>
          <w:color w:val="002060"/>
          <w:szCs w:val="18"/>
          <w:lang w:val="es-ES"/>
        </w:rPr>
        <w:t>Los estudiantes en sobreedad obtuvieron puntajes más bajos en todas las áreas que los estudiantes en la edad teórica correspondiente al grado (14 años).</w:t>
      </w:r>
    </w:p>
    <w:p w14:paraId="38B20A8D" w14:textId="77777777" w:rsidR="000418B5" w:rsidRPr="00652421" w:rsidRDefault="000418B5" w:rsidP="000418B5">
      <w:pPr>
        <w:pStyle w:val="CorpsA"/>
        <w:spacing w:after="0" w:line="360" w:lineRule="auto"/>
        <w:rPr>
          <w:rFonts w:ascii="Artifex CF Extra Light" w:hAnsi="Artifex CF Extra Light" w:cs="Times New Roman"/>
          <w:b/>
          <w:bCs/>
          <w:color w:val="002060"/>
          <w:sz w:val="18"/>
          <w:szCs w:val="18"/>
        </w:rPr>
      </w:pPr>
    </w:p>
    <w:p w14:paraId="214B9B57" w14:textId="77777777" w:rsidR="000418B5" w:rsidRPr="006B67FB" w:rsidRDefault="000418B5" w:rsidP="006B67FB">
      <w:pPr>
        <w:pStyle w:val="CorpsA"/>
        <w:spacing w:after="0" w:line="360" w:lineRule="auto"/>
        <w:jc w:val="center"/>
        <w:rPr>
          <w:rFonts w:ascii="Gotham" w:eastAsiaTheme="minorHAnsi" w:hAnsi="Gotham" w:cs="Times New Roman"/>
          <w:b/>
          <w:iCs/>
          <w:color w:val="1F4E79" w:themeColor="accent1" w:themeShade="80"/>
          <w:sz w:val="16"/>
          <w:szCs w:val="16"/>
          <w:lang w:val="es-DO" w:eastAsia="en-US"/>
        </w:rPr>
      </w:pPr>
      <w:r w:rsidRPr="006B67FB">
        <w:rPr>
          <w:rFonts w:ascii="Gotham" w:eastAsiaTheme="minorHAnsi" w:hAnsi="Gotham" w:cs="Times New Roman"/>
          <w:b/>
          <w:iCs/>
          <w:color w:val="1F4E79" w:themeColor="accent1" w:themeShade="80"/>
          <w:sz w:val="16"/>
          <w:szCs w:val="16"/>
          <w:lang w:val="es-DO" w:eastAsia="en-US"/>
        </w:rPr>
        <w:t>Estudios Internacionales</w:t>
      </w:r>
    </w:p>
    <w:p w14:paraId="6C932375" w14:textId="77777777" w:rsidR="000418B5" w:rsidRPr="00652421" w:rsidRDefault="000418B5" w:rsidP="000418B5">
      <w:pPr>
        <w:spacing w:after="0" w:line="360" w:lineRule="auto"/>
        <w:rPr>
          <w:rFonts w:cs="Times New Roman"/>
          <w:b/>
          <w:color w:val="002060"/>
          <w:szCs w:val="18"/>
        </w:rPr>
      </w:pPr>
    </w:p>
    <w:p w14:paraId="63C42AF3" w14:textId="77777777" w:rsidR="000418B5" w:rsidRPr="00652421" w:rsidRDefault="000418B5" w:rsidP="006B67FB">
      <w:pPr>
        <w:spacing w:line="360" w:lineRule="auto"/>
        <w:rPr>
          <w:rFonts w:cs="Times New Roman"/>
          <w:b/>
          <w:color w:val="002060"/>
          <w:szCs w:val="18"/>
        </w:rPr>
      </w:pPr>
      <w:r w:rsidRPr="00652421">
        <w:rPr>
          <w:rFonts w:cs="Times New Roman"/>
          <w:b/>
          <w:color w:val="002060"/>
          <w:szCs w:val="18"/>
        </w:rPr>
        <w:t xml:space="preserve">PISA 2021 </w:t>
      </w:r>
    </w:p>
    <w:p w14:paraId="77B09865" w14:textId="77777777" w:rsidR="000418B5" w:rsidRPr="00652421" w:rsidRDefault="000418B5" w:rsidP="006B67FB">
      <w:pPr>
        <w:spacing w:line="360" w:lineRule="auto"/>
        <w:rPr>
          <w:rFonts w:cs="Times New Roman"/>
          <w:color w:val="002060"/>
          <w:szCs w:val="18"/>
        </w:rPr>
      </w:pPr>
      <w:r w:rsidRPr="00652421">
        <w:rPr>
          <w:rFonts w:cs="Times New Roman"/>
          <w:color w:val="002060"/>
          <w:szCs w:val="18"/>
        </w:rPr>
        <w:t>El Programa para la Evaluación Internacional de Estudiantes (PISA) organizado por la OCDE es un estudio cuyo objetivo es evaluar en qué medida los estudiantes de 15 años han adquirido las competencias que les permiten enfrentar los retos de la sociedad moderna. Evalúa competencias en lectura, matemática y ciencias. Incluye además de la prueba, cuestionarios a estudiantes, director, docentes y familia con el fin de recoger información de contexto. Este estudio está bajo la responsabilidad del Instituto Dominicano de Evaluación e Investigación de la Calidad Educativa (Ideice) conjuntamente con la Dirección de Evaluación de la Calidad del Minerd.</w:t>
      </w:r>
    </w:p>
    <w:p w14:paraId="4CD35F04" w14:textId="77777777" w:rsidR="000418B5" w:rsidRPr="00652421" w:rsidRDefault="000418B5" w:rsidP="006B67FB">
      <w:pPr>
        <w:spacing w:line="360" w:lineRule="auto"/>
        <w:rPr>
          <w:rFonts w:cs="Times New Roman"/>
          <w:color w:val="002060"/>
          <w:szCs w:val="18"/>
        </w:rPr>
      </w:pPr>
      <w:r w:rsidRPr="00652421">
        <w:rPr>
          <w:rFonts w:cs="Times New Roman"/>
          <w:color w:val="002060"/>
          <w:szCs w:val="18"/>
        </w:rPr>
        <w:t xml:space="preserve">PISA se realiza cada tres años y correspondía hacer el piloto en 2020. Por causa de la pandemia, el piloto fue pospuesto para el 2021 y el estudio definitivo se hará en 2022. </w:t>
      </w:r>
    </w:p>
    <w:p w14:paraId="63F0EDE6" w14:textId="77777777" w:rsidR="000418B5" w:rsidRPr="00652421" w:rsidRDefault="000418B5" w:rsidP="000418B5">
      <w:pPr>
        <w:spacing w:line="360" w:lineRule="auto"/>
        <w:ind w:left="12"/>
        <w:rPr>
          <w:rFonts w:cs="Times New Roman"/>
          <w:color w:val="002060"/>
          <w:szCs w:val="18"/>
        </w:rPr>
      </w:pPr>
      <w:r w:rsidRPr="00652421">
        <w:rPr>
          <w:rFonts w:cs="Times New Roman"/>
          <w:color w:val="002060"/>
          <w:szCs w:val="18"/>
        </w:rPr>
        <w:t>Se muestran aquí las acciones realizadas durante el año 2020:</w:t>
      </w:r>
    </w:p>
    <w:p w14:paraId="2CE37B67" w14:textId="77777777" w:rsidR="000418B5" w:rsidRPr="00652421" w:rsidRDefault="000418B5" w:rsidP="00495A63">
      <w:pPr>
        <w:pStyle w:val="Prrafodelista"/>
        <w:numPr>
          <w:ilvl w:val="0"/>
          <w:numId w:val="158"/>
        </w:numPr>
        <w:spacing w:line="360" w:lineRule="auto"/>
        <w:rPr>
          <w:rFonts w:cs="Times New Roman"/>
          <w:color w:val="002060"/>
          <w:szCs w:val="18"/>
        </w:rPr>
      </w:pPr>
      <w:r w:rsidRPr="00652421">
        <w:rPr>
          <w:rFonts w:cs="Times New Roman"/>
          <w:color w:val="002060"/>
          <w:szCs w:val="18"/>
        </w:rPr>
        <w:t xml:space="preserve">Adaptaciones de las guías de codificación de matemática, comprensión lectora y pensamiento creativo. </w:t>
      </w:r>
    </w:p>
    <w:p w14:paraId="2E01F902" w14:textId="77777777" w:rsidR="000418B5" w:rsidRPr="00652421" w:rsidRDefault="000418B5" w:rsidP="000418B5">
      <w:pPr>
        <w:pStyle w:val="Prrafodelista"/>
        <w:spacing w:line="360" w:lineRule="auto"/>
        <w:ind w:left="372"/>
        <w:rPr>
          <w:rFonts w:cs="Times New Roman"/>
          <w:color w:val="002060"/>
          <w:szCs w:val="18"/>
        </w:rPr>
      </w:pPr>
    </w:p>
    <w:p w14:paraId="1CBA8C5C" w14:textId="77777777" w:rsidR="000418B5" w:rsidRPr="00652421" w:rsidRDefault="000418B5" w:rsidP="00495A63">
      <w:pPr>
        <w:pStyle w:val="Prrafodelista"/>
        <w:numPr>
          <w:ilvl w:val="0"/>
          <w:numId w:val="158"/>
        </w:numPr>
        <w:spacing w:line="360" w:lineRule="auto"/>
        <w:rPr>
          <w:rFonts w:cs="Times New Roman"/>
          <w:color w:val="002060"/>
          <w:szCs w:val="18"/>
        </w:rPr>
      </w:pPr>
      <w:r w:rsidRPr="00652421">
        <w:rPr>
          <w:rFonts w:cs="Times New Roman"/>
          <w:color w:val="002060"/>
          <w:szCs w:val="18"/>
        </w:rPr>
        <w:t xml:space="preserve">En colaboración con la Fundación de Investigación de la Universidad de Sevilla (FIUS) se han elaborado 31 guiones para vídeos orientados a la resolución de problemas de matemática; 33 animaciones. De estas, 31 han sido dirigidas a docentes y estudiantes y 2 dirigidas al público en general. Asimismo, se han elaborado guiones para 2 vídeos informativos sobre PISA para la comunidad educativa y la sociedad en general. </w:t>
      </w:r>
    </w:p>
    <w:p w14:paraId="3BA7559A" w14:textId="77777777" w:rsidR="000418B5" w:rsidRPr="00652421" w:rsidRDefault="000418B5" w:rsidP="000418B5">
      <w:pPr>
        <w:pStyle w:val="Prrafodelista"/>
        <w:spacing w:line="360" w:lineRule="auto"/>
        <w:rPr>
          <w:rFonts w:cs="Times New Roman"/>
          <w:color w:val="002060"/>
          <w:szCs w:val="18"/>
        </w:rPr>
      </w:pPr>
    </w:p>
    <w:p w14:paraId="1D8BC6EB" w14:textId="77777777" w:rsidR="000418B5" w:rsidRPr="00652421" w:rsidRDefault="000418B5" w:rsidP="00495A63">
      <w:pPr>
        <w:pStyle w:val="Prrafodelista"/>
        <w:numPr>
          <w:ilvl w:val="0"/>
          <w:numId w:val="158"/>
        </w:numPr>
        <w:spacing w:line="360" w:lineRule="auto"/>
        <w:rPr>
          <w:rFonts w:cs="Times New Roman"/>
          <w:color w:val="002060"/>
          <w:szCs w:val="18"/>
        </w:rPr>
      </w:pPr>
      <w:r w:rsidRPr="00652421">
        <w:rPr>
          <w:rFonts w:cs="Times New Roman"/>
          <w:color w:val="002060"/>
          <w:szCs w:val="18"/>
        </w:rPr>
        <w:t xml:space="preserve">Se avanzó en la elaboración de guías didácticas para estudiantes y docentes en las áreas de matemática, comprensión lectora y ciencias. Se ha diseñado un estudio piloto para hacerlo virtual. </w:t>
      </w:r>
    </w:p>
    <w:p w14:paraId="165AF446" w14:textId="77777777" w:rsidR="000418B5" w:rsidRPr="00652421" w:rsidRDefault="000418B5" w:rsidP="000418B5">
      <w:pPr>
        <w:pStyle w:val="Prrafodelista"/>
        <w:spacing w:line="360" w:lineRule="auto"/>
        <w:rPr>
          <w:rFonts w:cs="Times New Roman"/>
          <w:color w:val="002060"/>
          <w:szCs w:val="18"/>
        </w:rPr>
      </w:pPr>
    </w:p>
    <w:p w14:paraId="3A59DF2C" w14:textId="77777777" w:rsidR="000418B5" w:rsidRPr="00652421" w:rsidRDefault="000418B5" w:rsidP="00495A63">
      <w:pPr>
        <w:pStyle w:val="Prrafodelista"/>
        <w:numPr>
          <w:ilvl w:val="0"/>
          <w:numId w:val="70"/>
        </w:numPr>
        <w:spacing w:line="360" w:lineRule="auto"/>
        <w:rPr>
          <w:rFonts w:cs="Times New Roman"/>
          <w:color w:val="002060"/>
          <w:szCs w:val="18"/>
        </w:rPr>
      </w:pPr>
      <w:r w:rsidRPr="00652421">
        <w:rPr>
          <w:rFonts w:cs="Times New Roman"/>
          <w:color w:val="002060"/>
          <w:szCs w:val="18"/>
        </w:rPr>
        <w:lastRenderedPageBreak/>
        <w:t xml:space="preserve">Realizadas 15 mesas de diálogo sobre PISA 2018 en los cuales se presentaron los resultados, se analizó la importancia de la prueba y se motivó a los participantes a elevar el grado de conciencia y alerta para las próximas pruebas. </w:t>
      </w:r>
    </w:p>
    <w:p w14:paraId="5D52AA0D" w14:textId="77777777" w:rsidR="000418B5" w:rsidRPr="00652421" w:rsidRDefault="000418B5" w:rsidP="000418B5">
      <w:pPr>
        <w:pStyle w:val="CorpsA"/>
        <w:spacing w:line="360" w:lineRule="auto"/>
        <w:rPr>
          <w:rFonts w:ascii="Artifex CF Extra Light" w:hAnsi="Artifex CF Extra Light" w:cs="Times New Roman"/>
          <w:b/>
          <w:bCs/>
          <w:color w:val="002060"/>
          <w:sz w:val="18"/>
          <w:szCs w:val="18"/>
        </w:rPr>
      </w:pPr>
      <w:r w:rsidRPr="00652421">
        <w:rPr>
          <w:rFonts w:ascii="Artifex CF Extra Light" w:hAnsi="Artifex CF Extra Light" w:cs="Times New Roman"/>
          <w:b/>
          <w:bCs/>
          <w:color w:val="002060"/>
          <w:sz w:val="18"/>
          <w:szCs w:val="18"/>
        </w:rPr>
        <w:t>Estudio Regional Comparativo y Explicativo (ERCE) 2019</w:t>
      </w:r>
    </w:p>
    <w:p w14:paraId="47528FE9" w14:textId="77777777" w:rsidR="000418B5" w:rsidRPr="00652421" w:rsidRDefault="000418B5" w:rsidP="000418B5">
      <w:pPr>
        <w:pStyle w:val="CorpsA"/>
        <w:tabs>
          <w:tab w:val="left" w:pos="720"/>
        </w:tabs>
        <w:spacing w:after="0" w:line="360" w:lineRule="auto"/>
        <w:rPr>
          <w:rFonts w:ascii="Artifex CF Extra Light" w:eastAsia="Times New Roman" w:hAnsi="Artifex CF Extra Light" w:cs="Times New Roman"/>
          <w:color w:val="002060"/>
          <w:sz w:val="18"/>
          <w:szCs w:val="18"/>
          <w:lang w:val="es-DO" w:eastAsia="es-DO"/>
        </w:rPr>
      </w:pPr>
      <w:r w:rsidRPr="00652421">
        <w:rPr>
          <w:rFonts w:ascii="Artifex CF Extra Light" w:eastAsia="Times New Roman" w:hAnsi="Artifex CF Extra Light" w:cs="Times New Roman"/>
          <w:color w:val="002060"/>
          <w:sz w:val="18"/>
          <w:szCs w:val="18"/>
          <w:lang w:val="es-DO" w:eastAsia="es-DO"/>
        </w:rPr>
        <w:t>Es un estudio regional, de naturaleza diagnóstica y muestral, que mide los logros de aprendizaje de estudiantes de 3</w:t>
      </w:r>
      <w:r w:rsidRPr="00652421">
        <w:rPr>
          <w:rFonts w:eastAsia="Times New Roman"/>
          <w:color w:val="002060"/>
          <w:sz w:val="18"/>
          <w:szCs w:val="18"/>
          <w:lang w:val="es-DO" w:eastAsia="es-DO"/>
        </w:rPr>
        <w:t>º</w:t>
      </w:r>
      <w:r w:rsidRPr="00652421">
        <w:rPr>
          <w:rFonts w:ascii="Artifex CF Extra Light" w:eastAsia="Times New Roman" w:hAnsi="Artifex CF Extra Light" w:cs="Times New Roman"/>
          <w:color w:val="002060"/>
          <w:sz w:val="18"/>
          <w:szCs w:val="18"/>
          <w:lang w:val="es-DO" w:eastAsia="es-DO"/>
        </w:rPr>
        <w:t xml:space="preserve"> y 6</w:t>
      </w:r>
      <w:r w:rsidRPr="00652421">
        <w:rPr>
          <w:rFonts w:eastAsia="Times New Roman"/>
          <w:color w:val="002060"/>
          <w:sz w:val="18"/>
          <w:szCs w:val="18"/>
          <w:lang w:val="es-DO" w:eastAsia="es-DO"/>
        </w:rPr>
        <w:t>º</w:t>
      </w:r>
      <w:r w:rsidRPr="00652421">
        <w:rPr>
          <w:rFonts w:ascii="Artifex CF Extra Light" w:eastAsia="Times New Roman" w:hAnsi="Artifex CF Extra Light" w:cs="Times New Roman"/>
          <w:color w:val="002060"/>
          <w:sz w:val="18"/>
          <w:szCs w:val="18"/>
          <w:lang w:val="es-DO" w:eastAsia="es-DO"/>
        </w:rPr>
        <w:t xml:space="preserve"> del nivel primario en las </w:t>
      </w:r>
      <w:r w:rsidRPr="00652421">
        <w:rPr>
          <w:rFonts w:ascii="Artifex CF Extra Light" w:eastAsia="Times New Roman" w:hAnsi="Artifex CF Extra Light" w:cs="Artifex CF"/>
          <w:color w:val="002060"/>
          <w:sz w:val="18"/>
          <w:szCs w:val="18"/>
          <w:lang w:val="es-DO" w:eastAsia="es-DO"/>
        </w:rPr>
        <w:t>á</w:t>
      </w:r>
      <w:r w:rsidRPr="00652421">
        <w:rPr>
          <w:rFonts w:ascii="Artifex CF Extra Light" w:eastAsia="Times New Roman" w:hAnsi="Artifex CF Extra Light" w:cs="Times New Roman"/>
          <w:color w:val="002060"/>
          <w:sz w:val="18"/>
          <w:szCs w:val="18"/>
          <w:lang w:val="es-DO" w:eastAsia="es-DO"/>
        </w:rPr>
        <w:t>reas de Lenguaje, Matem</w:t>
      </w:r>
      <w:r w:rsidRPr="00652421">
        <w:rPr>
          <w:rFonts w:ascii="Artifex CF Extra Light" w:eastAsia="Times New Roman" w:hAnsi="Artifex CF Extra Light" w:cs="Artifex CF"/>
          <w:color w:val="002060"/>
          <w:sz w:val="18"/>
          <w:szCs w:val="18"/>
          <w:lang w:val="es-DO" w:eastAsia="es-DO"/>
        </w:rPr>
        <w:t>á</w:t>
      </w:r>
      <w:r w:rsidRPr="00652421">
        <w:rPr>
          <w:rFonts w:ascii="Artifex CF Extra Light" w:eastAsia="Times New Roman" w:hAnsi="Artifex CF Extra Light" w:cs="Times New Roman"/>
          <w:color w:val="002060"/>
          <w:sz w:val="18"/>
          <w:szCs w:val="18"/>
          <w:lang w:val="es-DO" w:eastAsia="es-DO"/>
        </w:rPr>
        <w:t>tica y Ciencias, y los factores asociados a este logro. Tambi</w:t>
      </w:r>
      <w:r w:rsidRPr="00652421">
        <w:rPr>
          <w:rFonts w:ascii="Artifex CF Extra Light" w:eastAsia="Times New Roman" w:hAnsi="Artifex CF Extra Light" w:cs="Artifex CF"/>
          <w:color w:val="002060"/>
          <w:sz w:val="18"/>
          <w:szCs w:val="18"/>
          <w:lang w:val="es-DO" w:eastAsia="es-DO"/>
        </w:rPr>
        <w:t>é</w:t>
      </w:r>
      <w:r w:rsidRPr="00652421">
        <w:rPr>
          <w:rFonts w:ascii="Artifex CF Extra Light" w:eastAsia="Times New Roman" w:hAnsi="Artifex CF Extra Light" w:cs="Times New Roman"/>
          <w:color w:val="002060"/>
          <w:sz w:val="18"/>
          <w:szCs w:val="18"/>
          <w:lang w:val="es-DO" w:eastAsia="es-DO"/>
        </w:rPr>
        <w:t>n incluye una recolecci</w:t>
      </w:r>
      <w:r w:rsidRPr="00652421">
        <w:rPr>
          <w:rFonts w:ascii="Artifex CF Extra Light" w:eastAsia="Times New Roman" w:hAnsi="Artifex CF Extra Light" w:cs="Artifex CF"/>
          <w:color w:val="002060"/>
          <w:sz w:val="18"/>
          <w:szCs w:val="18"/>
          <w:lang w:val="es-DO" w:eastAsia="es-DO"/>
        </w:rPr>
        <w:t>ó</w:t>
      </w:r>
      <w:r w:rsidRPr="00652421">
        <w:rPr>
          <w:rFonts w:ascii="Artifex CF Extra Light" w:eastAsia="Times New Roman" w:hAnsi="Artifex CF Extra Light" w:cs="Times New Roman"/>
          <w:color w:val="002060"/>
          <w:sz w:val="18"/>
          <w:szCs w:val="18"/>
          <w:lang w:val="es-DO" w:eastAsia="es-DO"/>
        </w:rPr>
        <w:t>n de informaci</w:t>
      </w:r>
      <w:r w:rsidRPr="00652421">
        <w:rPr>
          <w:rFonts w:ascii="Artifex CF Extra Light" w:eastAsia="Times New Roman" w:hAnsi="Artifex CF Extra Light" w:cs="Artifex CF"/>
          <w:color w:val="002060"/>
          <w:sz w:val="18"/>
          <w:szCs w:val="18"/>
          <w:lang w:val="es-DO" w:eastAsia="es-DO"/>
        </w:rPr>
        <w:t>ó</w:t>
      </w:r>
      <w:r w:rsidRPr="00652421">
        <w:rPr>
          <w:rFonts w:ascii="Artifex CF Extra Light" w:eastAsia="Times New Roman" w:hAnsi="Artifex CF Extra Light" w:cs="Times New Roman"/>
          <w:color w:val="002060"/>
          <w:sz w:val="18"/>
          <w:szCs w:val="18"/>
          <w:lang w:val="es-DO" w:eastAsia="es-DO"/>
        </w:rPr>
        <w:t xml:space="preserve">n a través de cuestionarios a directores, docentes, familias y estudiantes. Además, en esta ocasión se incluye el módulo de innovación para la evaluación de habilidades sociales (empatía y autocontrol). Es coordinado por el Laboratorio Latinoamericano de Evaluación de la Calidad Educativa (LLECE) de UNESCO/OREALC. </w:t>
      </w:r>
    </w:p>
    <w:p w14:paraId="4567B9A8" w14:textId="77777777" w:rsidR="000418B5" w:rsidRPr="00652421" w:rsidRDefault="000418B5" w:rsidP="000418B5">
      <w:pPr>
        <w:pStyle w:val="CorpsA"/>
        <w:tabs>
          <w:tab w:val="left" w:pos="720"/>
        </w:tabs>
        <w:spacing w:after="0" w:line="360" w:lineRule="auto"/>
        <w:rPr>
          <w:rFonts w:ascii="Artifex CF Extra Light" w:eastAsia="Times New Roman" w:hAnsi="Artifex CF Extra Light" w:cs="Times New Roman"/>
          <w:color w:val="002060"/>
          <w:sz w:val="18"/>
          <w:szCs w:val="18"/>
          <w:lang w:val="es-DO" w:eastAsia="es-DO"/>
        </w:rPr>
      </w:pPr>
    </w:p>
    <w:p w14:paraId="374A3DF8" w14:textId="77777777" w:rsidR="000418B5" w:rsidRPr="00652421" w:rsidRDefault="000418B5" w:rsidP="000418B5">
      <w:pPr>
        <w:pStyle w:val="CorpsA"/>
        <w:tabs>
          <w:tab w:val="left" w:pos="720"/>
        </w:tabs>
        <w:spacing w:after="0" w:line="360" w:lineRule="auto"/>
        <w:rPr>
          <w:rFonts w:ascii="Artifex CF Extra Light" w:eastAsia="Times New Roman" w:hAnsi="Artifex CF Extra Light" w:cs="Times New Roman"/>
          <w:color w:val="002060"/>
          <w:sz w:val="18"/>
          <w:szCs w:val="18"/>
          <w:lang w:val="es-DO" w:eastAsia="es-DO"/>
        </w:rPr>
      </w:pPr>
      <w:r w:rsidRPr="00652421">
        <w:rPr>
          <w:rFonts w:ascii="Artifex CF Extra Light" w:eastAsia="Times New Roman" w:hAnsi="Artifex CF Extra Light" w:cs="Times New Roman"/>
          <w:color w:val="002060"/>
          <w:sz w:val="18"/>
          <w:szCs w:val="18"/>
          <w:lang w:val="es-DO" w:eastAsia="es-DO"/>
        </w:rPr>
        <w:t xml:space="preserve">Esta prueba se aplicó en 2019 y se remitieron las bases de datos para análisis. Sus resultados previstos para diciembre de 2020 fueron pospuestos para el 2021. </w:t>
      </w:r>
    </w:p>
    <w:p w14:paraId="36382810" w14:textId="77777777" w:rsidR="000418B5" w:rsidRPr="00652421" w:rsidRDefault="000418B5" w:rsidP="000418B5">
      <w:pPr>
        <w:pStyle w:val="CorpsA"/>
        <w:tabs>
          <w:tab w:val="left" w:pos="720"/>
        </w:tabs>
        <w:spacing w:after="0" w:line="360" w:lineRule="auto"/>
        <w:rPr>
          <w:rFonts w:ascii="Artifex CF Extra Light" w:hAnsi="Artifex CF Extra Light" w:cs="Times New Roman"/>
          <w:color w:val="002060"/>
          <w:sz w:val="18"/>
          <w:szCs w:val="18"/>
        </w:rPr>
      </w:pPr>
    </w:p>
    <w:p w14:paraId="2365C6E8" w14:textId="77777777" w:rsidR="000418B5" w:rsidRPr="00652421" w:rsidRDefault="000418B5" w:rsidP="000418B5">
      <w:pPr>
        <w:pStyle w:val="CorpsA"/>
        <w:tabs>
          <w:tab w:val="left" w:pos="720"/>
        </w:tabs>
        <w:spacing w:after="0" w:line="360" w:lineRule="auto"/>
        <w:rPr>
          <w:rFonts w:ascii="Artifex CF Extra Light" w:eastAsia="Times New Roman" w:hAnsi="Artifex CF Extra Light" w:cs="Times New Roman"/>
          <w:color w:val="002060"/>
          <w:sz w:val="18"/>
          <w:szCs w:val="18"/>
          <w:lang w:val="es-DO" w:eastAsia="es-DO"/>
        </w:rPr>
      </w:pPr>
      <w:r w:rsidRPr="00652421">
        <w:rPr>
          <w:rFonts w:ascii="Artifex CF Extra Light" w:eastAsia="Times New Roman" w:hAnsi="Artifex CF Extra Light" w:cs="Times New Roman"/>
          <w:color w:val="002060"/>
          <w:sz w:val="18"/>
          <w:szCs w:val="18"/>
          <w:lang w:val="es-DO" w:eastAsia="es-DO"/>
        </w:rPr>
        <w:t xml:space="preserve">En julio de 2020 se publicó el informe de Análisis Curricular del Estudio Regional Comparativo y Explicativo, el cual se compartió de forma virtual desde el LLECE de UNESCO/OREALC. Este estudio analiza los currículos de los 18 países de la región participantes en ERCE y compara sus similitudes y diferencias en las áreas de Lengua Española, Matemática y Ciencias (3ro. y 6to. de primaria). A su vez se publicó un análisis individual por país. </w:t>
      </w:r>
    </w:p>
    <w:p w14:paraId="128C64A3" w14:textId="77777777" w:rsidR="000418B5" w:rsidRPr="00652421" w:rsidRDefault="000418B5" w:rsidP="000418B5">
      <w:pPr>
        <w:pStyle w:val="CorpsA"/>
        <w:tabs>
          <w:tab w:val="left" w:pos="720"/>
        </w:tabs>
        <w:spacing w:after="0" w:line="360" w:lineRule="auto"/>
        <w:rPr>
          <w:rFonts w:ascii="Artifex CF Extra Light" w:eastAsia="Times New Roman" w:hAnsi="Artifex CF Extra Light" w:cs="Times New Roman"/>
          <w:color w:val="002060"/>
          <w:sz w:val="18"/>
          <w:szCs w:val="18"/>
          <w:lang w:val="es-DO" w:eastAsia="es-DO"/>
        </w:rPr>
      </w:pPr>
    </w:p>
    <w:p w14:paraId="2EFD7717" w14:textId="77777777" w:rsidR="000418B5" w:rsidRPr="00652421" w:rsidRDefault="000418B5" w:rsidP="000418B5">
      <w:pPr>
        <w:pStyle w:val="CorpsA"/>
        <w:tabs>
          <w:tab w:val="left" w:pos="720"/>
        </w:tabs>
        <w:spacing w:after="0" w:line="360" w:lineRule="auto"/>
        <w:rPr>
          <w:rFonts w:ascii="Artifex CF Extra Light" w:eastAsia="Times New Roman" w:hAnsi="Artifex CF Extra Light" w:cs="Times New Roman"/>
          <w:color w:val="002060"/>
          <w:sz w:val="18"/>
          <w:szCs w:val="18"/>
          <w:lang w:val="es-DO" w:eastAsia="es-DO"/>
        </w:rPr>
      </w:pPr>
      <w:r w:rsidRPr="00652421">
        <w:rPr>
          <w:rFonts w:ascii="Artifex CF Extra Light" w:hAnsi="Artifex CF Extra Light" w:cs="Times New Roman"/>
          <w:b/>
          <w:bCs/>
          <w:color w:val="002060"/>
          <w:sz w:val="18"/>
          <w:szCs w:val="18"/>
        </w:rPr>
        <w:t xml:space="preserve">Estudio Internacional de Educación Cívica y Ciudadanía </w:t>
      </w:r>
    </w:p>
    <w:p w14:paraId="2B4C1F1A" w14:textId="77777777" w:rsidR="006B67FB" w:rsidRDefault="006B67FB" w:rsidP="006B67FB">
      <w:pPr>
        <w:spacing w:after="0" w:line="360" w:lineRule="auto"/>
        <w:ind w:left="-142"/>
        <w:rPr>
          <w:rFonts w:cs="Times New Roman"/>
          <w:color w:val="002060"/>
          <w:szCs w:val="18"/>
        </w:rPr>
      </w:pPr>
    </w:p>
    <w:p w14:paraId="27D81559" w14:textId="77777777" w:rsidR="000418B5" w:rsidRPr="00652421" w:rsidRDefault="000418B5" w:rsidP="006B67FB">
      <w:pPr>
        <w:spacing w:line="360" w:lineRule="auto"/>
        <w:rPr>
          <w:rFonts w:cs="Times New Roman"/>
          <w:b/>
          <w:bCs/>
          <w:color w:val="002060"/>
          <w:szCs w:val="18"/>
        </w:rPr>
      </w:pPr>
      <w:r w:rsidRPr="00652421">
        <w:rPr>
          <w:rFonts w:cs="Times New Roman"/>
          <w:color w:val="002060"/>
          <w:szCs w:val="18"/>
        </w:rPr>
        <w:t>El ICCS es un programa internacional de evaluación comparativa liderado por la Asociación Internacional para la Evaluación del Logro Educativo (IEA), elaborado en conjunto con 38 países participantes. El propósito principal es investigar qué tan bien preparados están los jóvenes para desempeñar su papel como ciudadanos de la sociedad moderna, e informar sobre el desempeño y las actitudes de los estudiantes, además de las percepciones y actividades de estos en relación con la educación cívica y la formación ciudadana. Al momento de la elaboración de la memoria del año 2020, el equipo se encontraba trabajando en la publicación del Informe ICCS 2017. Asimismo, en la preparación técnica y administrativa para la realización del piloto 2021 y posterior estudio en 2022.</w:t>
      </w:r>
    </w:p>
    <w:p w14:paraId="27B7D18C" w14:textId="77777777" w:rsidR="000418B5" w:rsidRPr="00652421" w:rsidRDefault="000418B5" w:rsidP="006B67FB">
      <w:pPr>
        <w:spacing w:line="360" w:lineRule="auto"/>
        <w:rPr>
          <w:rFonts w:cs="Times New Roman"/>
          <w:b/>
          <w:bCs/>
          <w:color w:val="002060"/>
          <w:szCs w:val="18"/>
        </w:rPr>
      </w:pPr>
      <w:r w:rsidRPr="00652421">
        <w:rPr>
          <w:rFonts w:cs="Times New Roman"/>
          <w:bCs/>
          <w:color w:val="002060"/>
          <w:szCs w:val="18"/>
        </w:rPr>
        <w:lastRenderedPageBreak/>
        <w:t>También, fueron desarrollados</w:t>
      </w:r>
      <w:r w:rsidRPr="00652421">
        <w:rPr>
          <w:rFonts w:cs="Times New Roman"/>
          <w:color w:val="002060"/>
          <w:szCs w:val="18"/>
        </w:rPr>
        <w:t xml:space="preserve"> 3 experimentos en coordinación con las direcciones de Participación Comunitaria, Currículo y Evaluación de la Calidad del Ministerio de Educación. A través de estos experimentos, liderados desde el </w:t>
      </w:r>
      <w:r w:rsidRPr="00652421">
        <w:rPr>
          <w:rFonts w:cs="Times New Roman"/>
          <w:b/>
          <w:color w:val="002060"/>
          <w:szCs w:val="18"/>
        </w:rPr>
        <w:t>Laboratorio de Innovación de Gestión Educativa (LIGE),</w:t>
      </w:r>
      <w:r w:rsidRPr="00652421">
        <w:rPr>
          <w:rFonts w:cs="Times New Roman"/>
          <w:color w:val="002060"/>
          <w:szCs w:val="18"/>
        </w:rPr>
        <w:t xml:space="preserve"> se levantó información sobre la continuidad de docencia por medios virtuales a raíz de la covid-19. </w:t>
      </w:r>
    </w:p>
    <w:p w14:paraId="51EEB602" w14:textId="77777777" w:rsidR="000418B5" w:rsidRPr="00652421" w:rsidRDefault="000418B5" w:rsidP="000418B5">
      <w:pPr>
        <w:pStyle w:val="Default"/>
        <w:spacing w:line="360" w:lineRule="auto"/>
        <w:ind w:left="12"/>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LIGE tiene la finalidad de evaluar e investigar la implementación y adopción de la política educativa a gran escala en conjunto con innovaciones costo-efectivas orientadas al fortalecimiento de la gestión de los centros de educación y su relación con la calidad.  El Laboratorio ha realizado siete experimentos aleatorios controlados – RTC con el apoyo del centro de llamadas del Ideice. Con tal propósito, se han realizado más de 40,000 llamadas a más de 9,000 escuelas. A través del centro de llamadas se han impulsado los 3 experimentos mencionados anteriormente, cuyos resultados son los siguientes:</w:t>
      </w:r>
    </w:p>
    <w:p w14:paraId="4DC955E0" w14:textId="77777777" w:rsidR="000418B5" w:rsidRPr="00652421" w:rsidRDefault="000418B5" w:rsidP="000418B5">
      <w:pPr>
        <w:pStyle w:val="Default"/>
        <w:spacing w:line="360" w:lineRule="auto"/>
        <w:ind w:left="12"/>
        <w:rPr>
          <w:rFonts w:ascii="Artifex CF Extra Light" w:hAnsi="Artifex CF Extra Light" w:cs="Times New Roman"/>
          <w:color w:val="002060"/>
          <w:sz w:val="18"/>
          <w:szCs w:val="18"/>
        </w:rPr>
      </w:pPr>
    </w:p>
    <w:p w14:paraId="3FF04279" w14:textId="77777777" w:rsidR="000418B5" w:rsidRPr="00652421" w:rsidRDefault="000418B5" w:rsidP="00495A63">
      <w:pPr>
        <w:pStyle w:val="Prrafodelista"/>
        <w:numPr>
          <w:ilvl w:val="0"/>
          <w:numId w:val="66"/>
        </w:numPr>
        <w:spacing w:line="360" w:lineRule="auto"/>
        <w:ind w:left="372"/>
        <w:rPr>
          <w:rFonts w:cs="Times New Roman"/>
          <w:color w:val="002060"/>
          <w:szCs w:val="18"/>
        </w:rPr>
      </w:pPr>
      <w:r w:rsidRPr="00652421">
        <w:rPr>
          <w:rFonts w:cs="Times New Roman"/>
          <w:color w:val="002060"/>
          <w:szCs w:val="18"/>
        </w:rPr>
        <w:t xml:space="preserve">Realizado un informe de procedimiento de implementación de la campaña levantamiento del currículo impartido en el mes de marzo y continuidad de docencia por medios virtuales. Este informe tiene como objetivo explicar la estrategia de comunicación que se utilizó en el proyecto. </w:t>
      </w:r>
    </w:p>
    <w:p w14:paraId="7F32FC76" w14:textId="77777777" w:rsidR="000418B5" w:rsidRPr="00652421" w:rsidRDefault="000418B5" w:rsidP="000418B5">
      <w:pPr>
        <w:pStyle w:val="Prrafodelista"/>
        <w:spacing w:line="360" w:lineRule="auto"/>
        <w:ind w:left="372"/>
        <w:rPr>
          <w:rFonts w:cs="Times New Roman"/>
          <w:color w:val="002060"/>
          <w:szCs w:val="18"/>
        </w:rPr>
      </w:pPr>
    </w:p>
    <w:p w14:paraId="620C3945" w14:textId="77777777" w:rsidR="000418B5" w:rsidRPr="00652421" w:rsidRDefault="000418B5" w:rsidP="00495A63">
      <w:pPr>
        <w:pStyle w:val="Prrafodelista"/>
        <w:numPr>
          <w:ilvl w:val="0"/>
          <w:numId w:val="66"/>
        </w:numPr>
        <w:spacing w:line="360" w:lineRule="auto"/>
        <w:ind w:left="372"/>
        <w:rPr>
          <w:rFonts w:cs="Times New Roman"/>
          <w:color w:val="002060"/>
          <w:szCs w:val="18"/>
        </w:rPr>
      </w:pPr>
      <w:r w:rsidRPr="00652421">
        <w:rPr>
          <w:rFonts w:cs="Times New Roman"/>
          <w:color w:val="002060"/>
          <w:szCs w:val="18"/>
        </w:rPr>
        <w:t>Se realizaron dos experimentos: Mejora de la efectividad burocrática durante la crisis de la covid-19, y Mejora de la finalización de las tareas por parte de los directores de centros educativos durante la crisis de la covid-19.</w:t>
      </w:r>
    </w:p>
    <w:p w14:paraId="09FDF665" w14:textId="77777777" w:rsidR="000418B5" w:rsidRPr="00652421" w:rsidRDefault="000418B5" w:rsidP="000418B5">
      <w:pPr>
        <w:pStyle w:val="Prrafodelista"/>
        <w:spacing w:line="360" w:lineRule="auto"/>
        <w:ind w:left="372"/>
        <w:rPr>
          <w:rFonts w:cs="Times New Roman"/>
          <w:color w:val="002060"/>
          <w:szCs w:val="18"/>
        </w:rPr>
      </w:pPr>
    </w:p>
    <w:p w14:paraId="6EE22A80" w14:textId="77777777" w:rsidR="000418B5" w:rsidRPr="00652421" w:rsidRDefault="000418B5" w:rsidP="00495A63">
      <w:pPr>
        <w:pStyle w:val="Prrafodelista"/>
        <w:numPr>
          <w:ilvl w:val="0"/>
          <w:numId w:val="66"/>
        </w:numPr>
        <w:spacing w:line="360" w:lineRule="auto"/>
        <w:ind w:left="360"/>
        <w:rPr>
          <w:rFonts w:cs="Times New Roman"/>
          <w:color w:val="002060"/>
          <w:szCs w:val="18"/>
        </w:rPr>
      </w:pPr>
      <w:r w:rsidRPr="00652421">
        <w:rPr>
          <w:rFonts w:cs="Times New Roman"/>
          <w:color w:val="002060"/>
          <w:szCs w:val="18"/>
        </w:rPr>
        <w:t xml:space="preserve">Se encuentra en proceso de elaboración el artículo titulado: “Maestros, tecnología y educación a distancia: la experiencia en República Dominicana durante el cierre causado por la pandemia de la covid-19”. </w:t>
      </w:r>
    </w:p>
    <w:p w14:paraId="758557F9" w14:textId="77777777" w:rsidR="000418B5" w:rsidRPr="005776EB" w:rsidRDefault="000418B5" w:rsidP="005776EB">
      <w:pPr>
        <w:spacing w:line="360" w:lineRule="auto"/>
        <w:jc w:val="center"/>
        <w:rPr>
          <w:rFonts w:ascii="Gotham" w:hAnsi="Gotham" w:cs="Times New Roman"/>
          <w:b/>
          <w:iCs/>
          <w:sz w:val="16"/>
          <w:szCs w:val="16"/>
        </w:rPr>
      </w:pPr>
      <w:r w:rsidRPr="005776EB">
        <w:rPr>
          <w:rFonts w:ascii="Gotham" w:hAnsi="Gotham" w:cs="Times New Roman"/>
          <w:b/>
          <w:iCs/>
          <w:sz w:val="16"/>
          <w:szCs w:val="16"/>
        </w:rPr>
        <w:t>Evaluaciones e investigaciones educativas</w:t>
      </w:r>
    </w:p>
    <w:p w14:paraId="178CE5D1" w14:textId="77777777" w:rsidR="000418B5" w:rsidRPr="00652421" w:rsidRDefault="000418B5" w:rsidP="006B67FB">
      <w:pPr>
        <w:spacing w:line="360" w:lineRule="auto"/>
        <w:rPr>
          <w:rFonts w:cs="Times New Roman"/>
          <w:color w:val="002060"/>
          <w:szCs w:val="18"/>
        </w:rPr>
      </w:pPr>
      <w:r w:rsidRPr="00652421">
        <w:rPr>
          <w:rFonts w:cs="Times New Roman"/>
          <w:color w:val="002060"/>
          <w:szCs w:val="18"/>
        </w:rPr>
        <w:t xml:space="preserve">El Instituto Dominicano de Evaluación e Investigación de la Calidad Educativa (Ideice), es la primera institución pública de carácter técnico que se dedica enteramente a la evaluación e investigación de la calidad educativa y a la divulgación proactiva de hallazgos, que impulsen una mejor educación primaria y secundaria en el país. El Instituto aporta evidencias confiables para la formulación de políticas educativas; contribuye al desarrollo de una cultura de investigación en educación, con la puesta en marcha de importantes iniciativas; y </w:t>
      </w:r>
      <w:r w:rsidRPr="00652421">
        <w:rPr>
          <w:rFonts w:cs="Times New Roman"/>
          <w:color w:val="002060"/>
          <w:szCs w:val="18"/>
        </w:rPr>
        <w:lastRenderedPageBreak/>
        <w:t xml:space="preserve">recibe el respaldo y la confianza de importantes instituciones nacionales e internacionales para la materialización de trabajos conjuntos. </w:t>
      </w:r>
    </w:p>
    <w:p w14:paraId="13594E3B" w14:textId="77777777" w:rsidR="000418B5" w:rsidRPr="00652421" w:rsidRDefault="000418B5" w:rsidP="005776EB">
      <w:pPr>
        <w:spacing w:line="360" w:lineRule="auto"/>
        <w:rPr>
          <w:rFonts w:cs="Times New Roman"/>
          <w:color w:val="002060"/>
          <w:szCs w:val="18"/>
        </w:rPr>
      </w:pPr>
      <w:r w:rsidRPr="00652421">
        <w:rPr>
          <w:rFonts w:cs="Times New Roman"/>
          <w:color w:val="002060"/>
          <w:szCs w:val="18"/>
        </w:rPr>
        <w:t>Los principales logros obtenidos en el año 2020 en materia de evaluación, investigación e innovación de la calidad educativa se muestran a continuación:</w:t>
      </w:r>
    </w:p>
    <w:p w14:paraId="641AF5F6" w14:textId="77777777" w:rsidR="000418B5" w:rsidRPr="00652421" w:rsidRDefault="000418B5" w:rsidP="00495A63">
      <w:pPr>
        <w:pStyle w:val="Prrafodelista"/>
        <w:numPr>
          <w:ilvl w:val="0"/>
          <w:numId w:val="69"/>
        </w:numPr>
        <w:spacing w:line="360" w:lineRule="auto"/>
        <w:rPr>
          <w:rFonts w:cs="Times New Roman"/>
          <w:b/>
          <w:bCs/>
          <w:color w:val="002060"/>
          <w:szCs w:val="18"/>
        </w:rPr>
      </w:pPr>
      <w:r w:rsidRPr="00652421">
        <w:rPr>
          <w:rFonts w:cs="Times New Roman"/>
          <w:b/>
          <w:bCs/>
          <w:color w:val="002060"/>
          <w:szCs w:val="18"/>
        </w:rPr>
        <w:t xml:space="preserve">Programa de investigación de los procesos de enseñanza – aprendizaje escolar </w:t>
      </w:r>
    </w:p>
    <w:p w14:paraId="795AD7F9" w14:textId="77777777" w:rsidR="000418B5" w:rsidRPr="00652421" w:rsidRDefault="000418B5" w:rsidP="005776EB">
      <w:pPr>
        <w:pStyle w:val="Default"/>
        <w:spacing w:line="360" w:lineRule="auto"/>
        <w:ind w:left="360"/>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 xml:space="preserve">Tiene como objetivo principal realizar investigaciones sobre la enseñanza y los aprendizajes. Se enfoca, principalmente, en investigaciones cualitativas, ya que se interesa por los procesos de aprendizaje de los diferentes contenidos curriculares en el contexto escolar que implica un acercamiento a las interacciones en el aula y en la escuela en su conjunto. El énfasis del programa está colocado sobre la enseñanza y el aprendizaje de la comprensión lectora y las competencias matemáticas en los tres niveles de la educación básica, por considerar que el desempeño en ambas impacta a su vez sobre el desempeño de todas las demás áreas curriculares. </w:t>
      </w:r>
    </w:p>
    <w:p w14:paraId="2D1C6418" w14:textId="77777777" w:rsidR="000418B5" w:rsidRPr="00652421" w:rsidRDefault="000418B5" w:rsidP="005776EB">
      <w:pPr>
        <w:pStyle w:val="Default"/>
        <w:spacing w:line="360" w:lineRule="auto"/>
        <w:ind w:left="360"/>
        <w:rPr>
          <w:rFonts w:ascii="Artifex CF Extra Light" w:hAnsi="Artifex CF Extra Light" w:cs="Times New Roman"/>
          <w:color w:val="002060"/>
          <w:sz w:val="18"/>
          <w:szCs w:val="18"/>
        </w:rPr>
      </w:pPr>
    </w:p>
    <w:p w14:paraId="3538B147" w14:textId="77777777" w:rsidR="000418B5" w:rsidRPr="00652421" w:rsidRDefault="000418B5" w:rsidP="005776EB">
      <w:pPr>
        <w:pStyle w:val="Default"/>
        <w:spacing w:line="360" w:lineRule="auto"/>
        <w:ind w:left="360"/>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En el marco del convenio que se realizó con la Organización de Estados Iberoamericanos (OEI) en el 2019, para desarrollar un estudio piloto, titulado: “Efectos de una intervención educativa para promover estrategias de comprensión lectora”, que tiene como objetivo principal conocer, mediante la aplicación de una metodología de aprendizaje basada en la enseñanza de estrategias de comprensión lectora, el grado en que estas estrategias mejoran la comprensión lectora de los estudiantes participantes. Se desarrolla la investigación desde el mes de enero de 2020, en 4 centros del Distrito de Educación 15-02, con la selección de los estudiantes participantes en cada centro y la aplicación de un pretest por parte de una institución evaluadora externa. Los resultados arrojados son los siguientes:</w:t>
      </w:r>
    </w:p>
    <w:p w14:paraId="5AF5D259" w14:textId="77777777" w:rsidR="000418B5" w:rsidRPr="00652421" w:rsidRDefault="000418B5" w:rsidP="000418B5">
      <w:pPr>
        <w:pStyle w:val="Default"/>
        <w:spacing w:line="360" w:lineRule="auto"/>
        <w:rPr>
          <w:rFonts w:ascii="Artifex CF Extra Light" w:hAnsi="Artifex CF Extra Light" w:cs="Times New Roman"/>
          <w:color w:val="002060"/>
          <w:sz w:val="18"/>
          <w:szCs w:val="18"/>
        </w:rPr>
      </w:pPr>
    </w:p>
    <w:p w14:paraId="23938D34" w14:textId="77777777" w:rsidR="000418B5" w:rsidRPr="00652421" w:rsidRDefault="000418B5" w:rsidP="00495A63">
      <w:pPr>
        <w:pStyle w:val="Prrafodelista"/>
        <w:numPr>
          <w:ilvl w:val="0"/>
          <w:numId w:val="67"/>
        </w:numPr>
        <w:spacing w:line="360" w:lineRule="auto"/>
        <w:rPr>
          <w:rFonts w:cs="Times New Roman"/>
          <w:color w:val="002060"/>
          <w:szCs w:val="18"/>
        </w:rPr>
      </w:pPr>
      <w:r w:rsidRPr="00652421">
        <w:rPr>
          <w:rFonts w:cs="Times New Roman"/>
          <w:color w:val="002060"/>
          <w:szCs w:val="18"/>
        </w:rPr>
        <w:t xml:space="preserve">Aunque la docencia a nivel nacional fue suspendida desde el mes de marzo a raíz de la pandemia covid-19, se impartieron 29 talleres, lo que corresponde al 72.5 % de los talleres previstos originalmente en el estudio piloto. </w:t>
      </w:r>
    </w:p>
    <w:p w14:paraId="128305A7" w14:textId="77777777" w:rsidR="000418B5" w:rsidRPr="00652421" w:rsidRDefault="000418B5" w:rsidP="00495A63">
      <w:pPr>
        <w:pStyle w:val="Prrafodelista"/>
        <w:numPr>
          <w:ilvl w:val="0"/>
          <w:numId w:val="67"/>
        </w:numPr>
        <w:spacing w:line="360" w:lineRule="auto"/>
        <w:rPr>
          <w:rFonts w:cs="Times New Roman"/>
          <w:color w:val="002060"/>
          <w:szCs w:val="18"/>
        </w:rPr>
      </w:pPr>
      <w:r w:rsidRPr="00652421">
        <w:rPr>
          <w:rFonts w:cs="Times New Roman"/>
          <w:color w:val="002060"/>
          <w:szCs w:val="18"/>
        </w:rPr>
        <w:t xml:space="preserve">Se realizó una compilación de la sistematización de las experiencias de las mentoras de la comprensión lectora en los 4 centros educativos. Además, se dio inicio a la socialización de los resultados preliminares con la OEI, y se organizaron encuentros virtuales con los centros educativos para la presentación de resultados de este </w:t>
      </w:r>
      <w:r w:rsidRPr="00652421">
        <w:rPr>
          <w:rFonts w:cs="Times New Roman"/>
          <w:color w:val="002060"/>
          <w:szCs w:val="18"/>
        </w:rPr>
        <w:lastRenderedPageBreak/>
        <w:t xml:space="preserve">estudio piloto. También, se inició la redacción del informe final con fines de publicación en el 2021. </w:t>
      </w:r>
    </w:p>
    <w:p w14:paraId="10FB5038" w14:textId="77777777" w:rsidR="000418B5" w:rsidRPr="00652421" w:rsidRDefault="000418B5" w:rsidP="00495A63">
      <w:pPr>
        <w:pStyle w:val="Prrafodelista"/>
        <w:numPr>
          <w:ilvl w:val="0"/>
          <w:numId w:val="67"/>
        </w:numPr>
        <w:spacing w:line="360" w:lineRule="auto"/>
        <w:rPr>
          <w:rFonts w:cs="Times New Roman"/>
          <w:color w:val="002060"/>
          <w:szCs w:val="18"/>
        </w:rPr>
      </w:pPr>
      <w:r w:rsidRPr="00652421">
        <w:rPr>
          <w:rFonts w:cs="Times New Roman"/>
          <w:color w:val="002060"/>
          <w:szCs w:val="18"/>
        </w:rPr>
        <w:t>Junto con la OEI, se presentaron los resultados del estudio piloto: “Efectos de una intervención educativa para promover estrategias de comprensión lectora”.</w:t>
      </w:r>
    </w:p>
    <w:p w14:paraId="233CADFB" w14:textId="77777777" w:rsidR="000418B5" w:rsidRPr="00652421" w:rsidRDefault="000418B5" w:rsidP="00495A63">
      <w:pPr>
        <w:pStyle w:val="Prrafodelista"/>
        <w:numPr>
          <w:ilvl w:val="0"/>
          <w:numId w:val="62"/>
        </w:numPr>
        <w:spacing w:line="360" w:lineRule="auto"/>
        <w:ind w:left="714" w:hanging="357"/>
        <w:rPr>
          <w:rFonts w:cs="Times New Roman"/>
          <w:b/>
          <w:bCs/>
          <w:color w:val="002060"/>
          <w:szCs w:val="18"/>
        </w:rPr>
      </w:pPr>
      <w:r w:rsidRPr="00652421">
        <w:rPr>
          <w:rFonts w:cs="Times New Roman"/>
          <w:color w:val="002060"/>
          <w:szCs w:val="18"/>
        </w:rPr>
        <w:t xml:space="preserve">Publicación del documento: Sistematización de cuatro experiencias con el método de enseñanza recíproca. </w:t>
      </w:r>
    </w:p>
    <w:p w14:paraId="0AEB8B03" w14:textId="77777777" w:rsidR="005776EB" w:rsidRPr="00652421" w:rsidRDefault="005776EB" w:rsidP="005776EB">
      <w:pPr>
        <w:pStyle w:val="Prrafodelista"/>
        <w:spacing w:after="0" w:line="360" w:lineRule="auto"/>
        <w:ind w:left="714"/>
        <w:rPr>
          <w:rFonts w:cs="Times New Roman"/>
          <w:b/>
          <w:bCs/>
          <w:color w:val="002060"/>
          <w:szCs w:val="18"/>
        </w:rPr>
      </w:pPr>
    </w:p>
    <w:p w14:paraId="7EBDFDA6" w14:textId="77777777" w:rsidR="000418B5" w:rsidRPr="00652421" w:rsidRDefault="000418B5" w:rsidP="00495A63">
      <w:pPr>
        <w:pStyle w:val="Prrafodelista"/>
        <w:numPr>
          <w:ilvl w:val="0"/>
          <w:numId w:val="69"/>
        </w:numPr>
        <w:spacing w:line="360" w:lineRule="auto"/>
        <w:rPr>
          <w:rFonts w:cs="Times New Roman"/>
          <w:b/>
          <w:bCs/>
          <w:color w:val="002060"/>
          <w:szCs w:val="18"/>
        </w:rPr>
      </w:pPr>
      <w:r w:rsidRPr="00652421">
        <w:rPr>
          <w:rFonts w:cs="Times New Roman"/>
          <w:b/>
          <w:bCs/>
          <w:color w:val="002060"/>
          <w:szCs w:val="18"/>
        </w:rPr>
        <w:t>Programa Joven Investigador (PJI)</w:t>
      </w:r>
    </w:p>
    <w:p w14:paraId="59B8BD11"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Con el propósito de promover y acompañar a una nueva generación de jóvenes universitarios dominicanos en la investigación científica sobre temas que reflejen la realidad educativa nacional, se dio inicio al programa en el año 2014, dirigido a jóvenes recién egresados. Los participantes del programa tienen la oportunidad de desarrollar una investigación en un tema de su interés relativo al sistema educativo dominicano. Se han desarrollado cinco versiones del PJI y el programa ha recibido un total de 199 solicitudes para participar, 67 han resultado seleccionados, 65 jóvenes han completado el programa formativo y se han entregado 55 proyectos de investigación.  Los resultados del programa en el 2020 fueron:</w:t>
      </w:r>
    </w:p>
    <w:p w14:paraId="1F3A2772" w14:textId="77777777" w:rsidR="000418B5" w:rsidRPr="00652421" w:rsidRDefault="000418B5" w:rsidP="00495A63">
      <w:pPr>
        <w:pStyle w:val="Prrafodelista"/>
        <w:numPr>
          <w:ilvl w:val="0"/>
          <w:numId w:val="68"/>
        </w:numPr>
        <w:spacing w:line="360" w:lineRule="auto"/>
        <w:rPr>
          <w:rFonts w:cs="Times New Roman"/>
          <w:color w:val="002060"/>
          <w:szCs w:val="18"/>
        </w:rPr>
      </w:pPr>
      <w:r w:rsidRPr="00652421">
        <w:rPr>
          <w:rFonts w:cs="Times New Roman"/>
          <w:color w:val="002060"/>
          <w:szCs w:val="18"/>
        </w:rPr>
        <w:t xml:space="preserve">Desarrollo de la 6ta. versión del programa, de manera virtual. Los jóvenes seleccionados han sido capacitados en: fuentes de información en investigación educativa, diseños de investigación cuantitativo y cualitativo, normas APA, ética en investigación y análisis de datos cuantitativos y cualitativos. La etapa formativa se encuentra en un 95 % de ejecución. </w:t>
      </w:r>
    </w:p>
    <w:p w14:paraId="6D27235E" w14:textId="77777777" w:rsidR="000418B5" w:rsidRPr="00652421" w:rsidRDefault="000418B5" w:rsidP="00495A63">
      <w:pPr>
        <w:pStyle w:val="Prrafodelista"/>
        <w:numPr>
          <w:ilvl w:val="0"/>
          <w:numId w:val="68"/>
        </w:numPr>
        <w:spacing w:line="360" w:lineRule="auto"/>
        <w:rPr>
          <w:rFonts w:cs="Times New Roman"/>
          <w:color w:val="002060"/>
          <w:szCs w:val="18"/>
        </w:rPr>
      </w:pPr>
      <w:r w:rsidRPr="00652421">
        <w:rPr>
          <w:rFonts w:cs="Times New Roman"/>
          <w:color w:val="002060"/>
          <w:szCs w:val="18"/>
        </w:rPr>
        <w:t xml:space="preserve">Los participantes han realizado tres entregas correspondientes a: planteamiento del problema, marco teórico y método. </w:t>
      </w:r>
    </w:p>
    <w:p w14:paraId="1184C8C9" w14:textId="77777777" w:rsidR="000418B5" w:rsidRPr="00652421" w:rsidRDefault="000418B5" w:rsidP="000418B5">
      <w:pPr>
        <w:pStyle w:val="Prrafodelista"/>
        <w:spacing w:line="360" w:lineRule="auto"/>
        <w:rPr>
          <w:rFonts w:cs="Times New Roman"/>
          <w:color w:val="002060"/>
          <w:szCs w:val="18"/>
        </w:rPr>
      </w:pPr>
    </w:p>
    <w:p w14:paraId="2E176F68" w14:textId="77777777" w:rsidR="000418B5" w:rsidRPr="00652421" w:rsidRDefault="000418B5" w:rsidP="00495A63">
      <w:pPr>
        <w:pStyle w:val="Prrafodelista"/>
        <w:numPr>
          <w:ilvl w:val="0"/>
          <w:numId w:val="69"/>
        </w:numPr>
        <w:spacing w:line="360" w:lineRule="auto"/>
        <w:rPr>
          <w:rFonts w:cs="Times New Roman"/>
          <w:b/>
          <w:bCs/>
          <w:color w:val="002060"/>
          <w:szCs w:val="18"/>
        </w:rPr>
      </w:pPr>
      <w:r w:rsidRPr="00652421">
        <w:rPr>
          <w:rFonts w:cs="Times New Roman"/>
          <w:b/>
          <w:bCs/>
          <w:color w:val="002060"/>
          <w:szCs w:val="18"/>
        </w:rPr>
        <w:t xml:space="preserve">Programa de Autoevaluación de Centros Educativos </w:t>
      </w:r>
    </w:p>
    <w:p w14:paraId="5419BEF3"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 xml:space="preserve">El Programa Autoevaluación de Centros (ACE) se inició en 2015, con la finalidad de contribuir con la mejora de los procesos educativos a través del desarrollo de una metodología de autoevaluación en el que los equipos de gestión participan voluntariamente. Se busca fomentar la mejora de los centros participantes en beneficio de la calidad educativa, tanto en el ámbito pedagógico, como en el institucional. El proceso de autoevaluación se realiza en base a unos criterios establecidos que permiten a cada centro revisar y reflexionar </w:t>
      </w:r>
      <w:r w:rsidRPr="00652421">
        <w:rPr>
          <w:rFonts w:cs="Times New Roman"/>
          <w:color w:val="002060"/>
          <w:szCs w:val="18"/>
        </w:rPr>
        <w:lastRenderedPageBreak/>
        <w:t xml:space="preserve">respecto a su situación en lo concerniente a la actividad educativa que se lleva a cabo en la comunidad escolar. </w:t>
      </w:r>
    </w:p>
    <w:p w14:paraId="7ABF45C4"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Desde el 2015, a través del programa ACE se han realizado nueve (9) convocatorias en un período de 6 años, beneficando a 7,608 docentes en 580 centros convocados. Se han autoevaluado 338 centros. A continuación, se presentan los resultados del año 2020:</w:t>
      </w:r>
    </w:p>
    <w:p w14:paraId="16E47A13" w14:textId="77777777" w:rsidR="000418B5" w:rsidRPr="00652421" w:rsidRDefault="000418B5" w:rsidP="00495A63">
      <w:pPr>
        <w:pStyle w:val="Prrafodelista"/>
        <w:numPr>
          <w:ilvl w:val="0"/>
          <w:numId w:val="63"/>
        </w:numPr>
        <w:spacing w:line="360" w:lineRule="auto"/>
        <w:ind w:left="720"/>
        <w:rPr>
          <w:rFonts w:cs="Times New Roman"/>
          <w:color w:val="002060"/>
          <w:szCs w:val="18"/>
        </w:rPr>
      </w:pPr>
      <w:r w:rsidRPr="00652421">
        <w:rPr>
          <w:rFonts w:cs="Times New Roman"/>
          <w:color w:val="002060"/>
          <w:szCs w:val="18"/>
        </w:rPr>
        <w:t xml:space="preserve">Culminaron de manera satisfactoria las convocatorias: número 7 con centros de la Regional 12-04- Miches, en conjunto con la Fundación Tropicalia; número 8 con centros de la Regional 03- Azua, y la 9 con centros de la Regional 04- San Cristóbal, beneficiando a 89 centros. </w:t>
      </w:r>
    </w:p>
    <w:p w14:paraId="562BE6C5" w14:textId="77777777" w:rsidR="000418B5" w:rsidRPr="00652421" w:rsidRDefault="000418B5" w:rsidP="00495A63">
      <w:pPr>
        <w:pStyle w:val="Prrafodelista"/>
        <w:numPr>
          <w:ilvl w:val="0"/>
          <w:numId w:val="63"/>
        </w:numPr>
        <w:spacing w:line="360" w:lineRule="auto"/>
        <w:ind w:left="720"/>
        <w:rPr>
          <w:rFonts w:cs="Times New Roman"/>
          <w:color w:val="002060"/>
          <w:szCs w:val="18"/>
        </w:rPr>
      </w:pPr>
      <w:r w:rsidRPr="00652421">
        <w:rPr>
          <w:rFonts w:cs="Times New Roman"/>
          <w:color w:val="002060"/>
          <w:szCs w:val="18"/>
        </w:rPr>
        <w:t xml:space="preserve">Actualmente está en desarrollo las convocatorias número 10 con centros de la Regional 05- San Pedro de Macorís, y la 11 con centros de la Regional 17- Monte Plata. </w:t>
      </w:r>
    </w:p>
    <w:p w14:paraId="6D40F26C" w14:textId="77777777" w:rsidR="000418B5" w:rsidRPr="00652421" w:rsidRDefault="000418B5" w:rsidP="00495A63">
      <w:pPr>
        <w:pStyle w:val="Prrafodelista"/>
        <w:numPr>
          <w:ilvl w:val="0"/>
          <w:numId w:val="63"/>
        </w:numPr>
        <w:spacing w:line="360" w:lineRule="auto"/>
        <w:ind w:left="720"/>
        <w:rPr>
          <w:rFonts w:cs="Times New Roman"/>
          <w:color w:val="002060"/>
          <w:szCs w:val="18"/>
        </w:rPr>
      </w:pPr>
      <w:r w:rsidRPr="00652421">
        <w:rPr>
          <w:rFonts w:cs="Times New Roman"/>
          <w:color w:val="002060"/>
          <w:szCs w:val="18"/>
        </w:rPr>
        <w:t xml:space="preserve">Agotadas las etapas de convocatoria y reclutamiento con la colaboración de los directores regionales y distritales y los técnicos involucrados, a quienes se les presentó el programa y recibieron una capacitación sobre los principios y funcionamiento del programa. Asimismo, recibieron una segunda capacitación para el manejo de la plataforma virtual y la creación cuentas de centros. </w:t>
      </w:r>
    </w:p>
    <w:p w14:paraId="6FA117C9" w14:textId="77777777" w:rsidR="000418B5" w:rsidRDefault="000418B5" w:rsidP="000418B5">
      <w:pPr>
        <w:pStyle w:val="Prrafodelista"/>
        <w:spacing w:line="360" w:lineRule="auto"/>
        <w:rPr>
          <w:rFonts w:cs="Times New Roman"/>
          <w:color w:val="002060"/>
          <w:szCs w:val="18"/>
        </w:rPr>
      </w:pPr>
    </w:p>
    <w:p w14:paraId="121A7248" w14:textId="77777777" w:rsidR="000418B5" w:rsidRPr="00652421" w:rsidRDefault="000418B5" w:rsidP="00495A63">
      <w:pPr>
        <w:pStyle w:val="Prrafodelista"/>
        <w:numPr>
          <w:ilvl w:val="0"/>
          <w:numId w:val="69"/>
        </w:numPr>
        <w:spacing w:line="360" w:lineRule="auto"/>
        <w:rPr>
          <w:rFonts w:cs="Times New Roman"/>
          <w:b/>
          <w:bCs/>
          <w:color w:val="002060"/>
          <w:szCs w:val="18"/>
        </w:rPr>
      </w:pPr>
      <w:r w:rsidRPr="00652421">
        <w:rPr>
          <w:rFonts w:cs="Times New Roman"/>
          <w:b/>
          <w:bCs/>
          <w:color w:val="002060"/>
          <w:szCs w:val="18"/>
        </w:rPr>
        <w:t xml:space="preserve">Programa Docente Innovador e Investigador  </w:t>
      </w:r>
    </w:p>
    <w:p w14:paraId="1B9EFC2A"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El Programa Docente Innovador e Investigador busca generar procesos de reflexión junto a los docentes del sector público, mediante la metodología investigación-acción, que permita la identificación de problemáticas que interfieren con la calidad de su práctica, para la estructuración y desarrollo de propuestas de intervención a fin de mejorar la calidad de la labor docente.</w:t>
      </w:r>
      <w:r w:rsidRPr="00652421">
        <w:rPr>
          <w:rFonts w:cs="Times New Roman"/>
          <w:noProof/>
          <w:color w:val="002060"/>
          <w:szCs w:val="18"/>
        </w:rPr>
        <w:t xml:space="preserve"> </w:t>
      </w:r>
    </w:p>
    <w:p w14:paraId="3D3CA017"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 xml:space="preserve">Es un proyecto fruto de la necesidad del sistema educativo dominicano para mejorar la calidad del servicio que ofrece a nivel de aula a la población en general. Es una respuesta del Ideice que implementa el CCPoveda para fomentar una cultura de investigación como base para la mejora y desarrollo profesional docente, a partir de la práctica educativa. </w:t>
      </w:r>
    </w:p>
    <w:p w14:paraId="59D65B1C" w14:textId="77777777" w:rsidR="000418B5" w:rsidRPr="00652421" w:rsidRDefault="000418B5" w:rsidP="000418B5">
      <w:pPr>
        <w:spacing w:line="360" w:lineRule="auto"/>
        <w:rPr>
          <w:rFonts w:eastAsia="Calibri" w:cs="Times New Roman"/>
          <w:color w:val="002060"/>
          <w:szCs w:val="18"/>
        </w:rPr>
      </w:pPr>
      <w:r w:rsidRPr="00652421">
        <w:rPr>
          <w:rFonts w:cs="Times New Roman"/>
          <w:color w:val="002060"/>
          <w:szCs w:val="18"/>
        </w:rPr>
        <w:t xml:space="preserve">Esta versión del programa se está implementando en </w:t>
      </w:r>
      <w:r w:rsidRPr="00652421">
        <w:rPr>
          <w:rFonts w:eastAsia="Calibri" w:cs="Times New Roman"/>
          <w:color w:val="002060"/>
          <w:szCs w:val="18"/>
        </w:rPr>
        <w:t xml:space="preserve">seis escuelas de 3 regionales de Educación del Gran Santo Domingo (10 y 15) y de San Cristóbal (Regional 04). Responde a la necesidad de transformar las prácticas pedagógicas implementadas por los docentes para el aprendizaje de los estudiantes del segundo ciclo de primaria y primer ciclo de secundaria, de </w:t>
      </w:r>
      <w:r w:rsidRPr="00652421">
        <w:rPr>
          <w:rFonts w:eastAsia="Calibri" w:cs="Times New Roman"/>
          <w:color w:val="002060"/>
          <w:szCs w:val="18"/>
        </w:rPr>
        <w:lastRenderedPageBreak/>
        <w:t xml:space="preserve">los distritos educativos 10-02 de Sabana Perdida, 15-02 y 15-05 de Herrera, así como el Distrito 04-02 de San Cristóbal. </w:t>
      </w:r>
    </w:p>
    <w:p w14:paraId="0F722953" w14:textId="77777777" w:rsidR="000418B5" w:rsidRPr="00652421" w:rsidRDefault="000418B5" w:rsidP="000418B5">
      <w:pPr>
        <w:spacing w:line="360" w:lineRule="auto"/>
        <w:rPr>
          <w:rFonts w:cs="Times New Roman"/>
          <w:color w:val="002060"/>
          <w:szCs w:val="18"/>
        </w:rPr>
      </w:pPr>
      <w:r w:rsidRPr="00652421">
        <w:rPr>
          <w:rFonts w:eastAsia="Calibri" w:cs="Times New Roman"/>
          <w:color w:val="002060"/>
          <w:szCs w:val="18"/>
        </w:rPr>
        <w:t xml:space="preserve">En el 2020, solo se </w:t>
      </w:r>
      <w:r w:rsidRPr="00652421">
        <w:rPr>
          <w:rFonts w:cs="Times New Roman"/>
          <w:color w:val="002060"/>
          <w:szCs w:val="18"/>
        </w:rPr>
        <w:t xml:space="preserve">cuenta con una ejecución del 60 % de las acciones programadas, lo que implica la necesidad de redimensionar las acciones programadas inicialmente, para alcanzar la meta establecida. </w:t>
      </w:r>
    </w:p>
    <w:p w14:paraId="29A81B10" w14:textId="77777777" w:rsidR="000418B5" w:rsidRPr="00652421" w:rsidRDefault="000418B5" w:rsidP="00495A63">
      <w:pPr>
        <w:pStyle w:val="Prrafodelista"/>
        <w:numPr>
          <w:ilvl w:val="0"/>
          <w:numId w:val="97"/>
        </w:numPr>
        <w:spacing w:line="360" w:lineRule="auto"/>
        <w:rPr>
          <w:rFonts w:cs="Times New Roman"/>
          <w:b/>
          <w:color w:val="002060"/>
          <w:szCs w:val="18"/>
        </w:rPr>
      </w:pPr>
      <w:r w:rsidRPr="00652421">
        <w:rPr>
          <w:rFonts w:cs="Times New Roman"/>
          <w:b/>
          <w:color w:val="002060"/>
          <w:szCs w:val="18"/>
        </w:rPr>
        <w:t>Observatorio de Políticas Educativas de la República Dominicana (Operd)</w:t>
      </w:r>
    </w:p>
    <w:p w14:paraId="3122FA59"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Otro de los logros en el año 2020, fue la puesta en marcha del Observatorio de Políticas Educativas de la República Dominicana (Operd), cuyo objetivo es establecer una plataforma web de fácil uso y acceso que permita presentar información organizada, relacionar y analizar datos estadísticos, indicadores e informes provenientes de fuentes de información vinculadas al sistema educativo dominicano. El Operd busca apoyar en la elaboración de políticas públicas educativas basadas en el análisis, promoviendo así la eficiencia de los programas.</w:t>
      </w:r>
    </w:p>
    <w:p w14:paraId="25EAF164"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 xml:space="preserve">Reconociendo que el sistema educativo dominicano se regula por tres entidades públicas (Minerd, Mescyt e Infotep), y sus organismos descentralizados, surge la necesidad de un espacio interinstitucional que posibilite el seguimiento al objeto de estudio, el sistema educativo dominicano. Actualmente, la plataforma presenta información sobre las siguientes áreas temáticas: Primera Infancia, Políticas Educativas, Nivel Secundario, Evaluaciones Nacionales, Evaluaciones Internacionales, Docentes y Directores. </w:t>
      </w:r>
    </w:p>
    <w:p w14:paraId="413B40A0"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 xml:space="preserve">En el marco de este observatorio se han realizado 5 informes de políticas educativas, sobre los siguientes temas: Primera Infancia, Estrategia de Formación Continua Centrada en la Escuela, Evaluación de Desempeño Docente, Programa para la Evaluación de los Alumnos (PISA) y Centros de Educación Inicial CMEI. </w:t>
      </w:r>
    </w:p>
    <w:p w14:paraId="192B15EA" w14:textId="77777777" w:rsidR="000418B5" w:rsidRPr="00652421" w:rsidRDefault="000418B5" w:rsidP="00495A63">
      <w:pPr>
        <w:pStyle w:val="Prrafodelista"/>
        <w:numPr>
          <w:ilvl w:val="0"/>
          <w:numId w:val="69"/>
        </w:numPr>
        <w:spacing w:line="360" w:lineRule="auto"/>
        <w:rPr>
          <w:rFonts w:cs="Times New Roman"/>
          <w:b/>
          <w:bCs/>
          <w:color w:val="002060"/>
          <w:szCs w:val="18"/>
        </w:rPr>
      </w:pPr>
      <w:r w:rsidRPr="00652421">
        <w:rPr>
          <w:rFonts w:cs="Times New Roman"/>
          <w:b/>
          <w:bCs/>
          <w:color w:val="002060"/>
          <w:szCs w:val="18"/>
        </w:rPr>
        <w:t xml:space="preserve">Línea sobre Primera Infancia </w:t>
      </w:r>
    </w:p>
    <w:p w14:paraId="24F4790B"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 xml:space="preserve">El Instituto ha iniciado la Línea de Investigación sobre Primera Infancia en colaboración con importantes instituciones nacionales que trabajan a favor de la niñez dominicana, tanto velando por su protección, como proporcionando servicios de atención integral y educación a niños y niñas menores de seis años. Al considerar que las investigaciones sobre este tipo de programas son escasas en el país, esta línea de investigación busca analizar los programas públicos y privados existentes. De la misma forma, pretende informar, tanto de la ejecución </w:t>
      </w:r>
      <w:r w:rsidRPr="00652421">
        <w:rPr>
          <w:rFonts w:cs="Times New Roman"/>
          <w:color w:val="002060"/>
          <w:szCs w:val="18"/>
        </w:rPr>
        <w:lastRenderedPageBreak/>
        <w:t xml:space="preserve">de las políticas públicas relativas a la primera infancia que implementa el Gobierno dominicano, como del diseño de programas futuros. </w:t>
      </w:r>
    </w:p>
    <w:p w14:paraId="51D455F7"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En el año 2020 fue elaborado el mapa de servicios de atención integral a la primera infancia en la República Dominicana. Esta iniciativa que inició en el 2019 busca visibilizar la cobertura de los diferentes servicios de atención integral a la primera infancia con los que cuenta el país a la fecha. La herramienta muestra datos de estos programas en el país como matrícula por servicio educativo de educación inicial o de atención integral a la primera infancia a través de una interfaz interactiva que permite la visualización por intervención, provincia y año escolar a partir del 2013-2014.</w:t>
      </w:r>
    </w:p>
    <w:p w14:paraId="59F2BCB2" w14:textId="77777777" w:rsidR="000418B5" w:rsidRPr="00652421" w:rsidRDefault="000418B5" w:rsidP="00495A63">
      <w:pPr>
        <w:pStyle w:val="Prrafodelista"/>
        <w:numPr>
          <w:ilvl w:val="1"/>
          <w:numId w:val="64"/>
        </w:numPr>
        <w:spacing w:line="360" w:lineRule="auto"/>
        <w:ind w:left="284"/>
        <w:rPr>
          <w:rFonts w:cs="Times New Roman"/>
          <w:b/>
          <w:bCs/>
          <w:color w:val="002060"/>
          <w:szCs w:val="18"/>
        </w:rPr>
      </w:pPr>
      <w:r w:rsidRPr="00652421">
        <w:rPr>
          <w:rFonts w:cs="Times New Roman"/>
          <w:b/>
          <w:bCs/>
          <w:color w:val="002060"/>
          <w:szCs w:val="18"/>
        </w:rPr>
        <w:t xml:space="preserve">Encuesta de Docentes de Educación Primaria </w:t>
      </w:r>
    </w:p>
    <w:p w14:paraId="503DDBF2" w14:textId="77777777" w:rsidR="000418B5" w:rsidRPr="00652421" w:rsidRDefault="000418B5" w:rsidP="000418B5">
      <w:pPr>
        <w:spacing w:before="240" w:after="0" w:line="360" w:lineRule="auto"/>
        <w:rPr>
          <w:rFonts w:cs="Times New Roman"/>
          <w:color w:val="002060"/>
          <w:szCs w:val="18"/>
        </w:rPr>
      </w:pPr>
      <w:r w:rsidRPr="00652421">
        <w:rPr>
          <w:rFonts w:cs="Times New Roman"/>
          <w:color w:val="002060"/>
          <w:szCs w:val="18"/>
        </w:rPr>
        <w:t xml:space="preserve">El propósito de la Encuesta de Docentes en Educación Preescolar, (con siglas en inglés STEPP) es generar informaciones en los países participantes sobre las situaciones reales de los docentes de primaria; su capacitación, condiciones de trabajo, necesidades y, en general, las prácticas que afectan la calidad de su servicio. En el año 2020 se realizó la publicación del Informe de aplicación piloto STEPP en República Dominicana, 2018. Esta encuesta es fruto de la colaboración entre la Unesco, la Organización para la Cooperación y el Desarrollo Económico (OCDE) y los países participantes. Los resultados de la encuesta servirán de base para informar las medidas o políticas que se adopten para mejorar las capacidades del personal de educación preescolar y promover su profesionalización. </w:t>
      </w:r>
    </w:p>
    <w:p w14:paraId="702BA03D" w14:textId="77777777" w:rsidR="000418B5" w:rsidRPr="00652421" w:rsidRDefault="000418B5" w:rsidP="000418B5">
      <w:pPr>
        <w:pStyle w:val="Prrafodelista"/>
        <w:spacing w:line="360" w:lineRule="auto"/>
        <w:rPr>
          <w:rFonts w:cs="Times New Roman"/>
          <w:b/>
          <w:color w:val="002060"/>
          <w:szCs w:val="18"/>
        </w:rPr>
      </w:pPr>
    </w:p>
    <w:p w14:paraId="54AF2F62" w14:textId="77777777" w:rsidR="000418B5" w:rsidRPr="00142ABD" w:rsidRDefault="000418B5" w:rsidP="00142ABD">
      <w:pPr>
        <w:shd w:val="clear" w:color="auto" w:fill="1F4E79" w:themeFill="accent1" w:themeFillShade="80"/>
        <w:spacing w:line="360" w:lineRule="auto"/>
        <w:rPr>
          <w:rFonts w:cs="Times New Roman"/>
          <w:b/>
          <w:i/>
          <w:color w:val="FFFFFF" w:themeColor="background1"/>
          <w:szCs w:val="18"/>
          <w:highlight w:val="cyan"/>
        </w:rPr>
      </w:pPr>
      <w:r w:rsidRPr="00142ABD">
        <w:rPr>
          <w:rFonts w:cs="Times New Roman"/>
          <w:b/>
          <w:i/>
          <w:color w:val="FFFFFF" w:themeColor="background1"/>
          <w:szCs w:val="18"/>
        </w:rPr>
        <w:t>Estrategia 06.1.6 que establece difundir los resultados de las evaluaciones y promover su uso para la mejora de la calidad educativa.</w:t>
      </w:r>
    </w:p>
    <w:p w14:paraId="5FB999BE" w14:textId="77777777" w:rsidR="000418B5" w:rsidRPr="00652421" w:rsidRDefault="000418B5" w:rsidP="000418B5">
      <w:pPr>
        <w:pStyle w:val="titulo"/>
        <w:spacing w:line="360" w:lineRule="auto"/>
        <w:rPr>
          <w:rFonts w:ascii="Artifex CF Extra Light" w:hAnsi="Artifex CF Extra Light"/>
          <w:color w:val="002060"/>
          <w:w w:val="95"/>
          <w:sz w:val="18"/>
          <w:szCs w:val="18"/>
        </w:rPr>
      </w:pPr>
    </w:p>
    <w:p w14:paraId="6E4BF160" w14:textId="77777777" w:rsidR="000418B5" w:rsidRPr="00652421" w:rsidRDefault="000418B5" w:rsidP="00142ABD">
      <w:pPr>
        <w:spacing w:line="360" w:lineRule="auto"/>
        <w:rPr>
          <w:rFonts w:cs="Times New Roman"/>
          <w:color w:val="002060"/>
          <w:szCs w:val="18"/>
        </w:rPr>
      </w:pPr>
      <w:r w:rsidRPr="00652421">
        <w:rPr>
          <w:rFonts w:cs="Times New Roman"/>
          <w:b/>
          <w:color w:val="002060"/>
          <w:szCs w:val="18"/>
        </w:rPr>
        <w:t xml:space="preserve">Evaluación Diagnóstica Nacional de tercer grado de secundaria 2019. </w:t>
      </w:r>
      <w:r w:rsidRPr="00652421">
        <w:rPr>
          <w:rFonts w:cs="Times New Roman"/>
          <w:color w:val="002060"/>
          <w:szCs w:val="18"/>
        </w:rPr>
        <w:t>Los resultados de esta evaluación fueron divulgados a través de:</w:t>
      </w:r>
    </w:p>
    <w:p w14:paraId="7277EA88" w14:textId="77777777" w:rsidR="000418B5" w:rsidRPr="00652421" w:rsidRDefault="000418B5" w:rsidP="00495A63">
      <w:pPr>
        <w:pStyle w:val="Prrafodelista"/>
        <w:numPr>
          <w:ilvl w:val="1"/>
          <w:numId w:val="61"/>
        </w:numPr>
        <w:spacing w:line="360" w:lineRule="auto"/>
        <w:ind w:left="360"/>
        <w:rPr>
          <w:rFonts w:cs="Times New Roman"/>
          <w:color w:val="002060"/>
          <w:szCs w:val="18"/>
        </w:rPr>
      </w:pPr>
      <w:r w:rsidRPr="00652421">
        <w:rPr>
          <w:rFonts w:cs="Times New Roman"/>
          <w:color w:val="002060"/>
          <w:szCs w:val="18"/>
        </w:rPr>
        <w:t xml:space="preserve">Presentación virtual al personal de la sede central y de las regionales, con 58 participantes. Octubre de 2020. </w:t>
      </w:r>
    </w:p>
    <w:p w14:paraId="7D6D4A94" w14:textId="77777777" w:rsidR="000418B5" w:rsidRPr="00652421" w:rsidRDefault="000418B5" w:rsidP="000418B5">
      <w:pPr>
        <w:pStyle w:val="Prrafodelista"/>
        <w:spacing w:line="360" w:lineRule="auto"/>
        <w:ind w:left="360"/>
        <w:rPr>
          <w:rFonts w:cs="Times New Roman"/>
          <w:color w:val="002060"/>
          <w:szCs w:val="18"/>
        </w:rPr>
      </w:pPr>
    </w:p>
    <w:p w14:paraId="64D3149D" w14:textId="77777777" w:rsidR="000418B5" w:rsidRPr="00652421" w:rsidRDefault="000418B5" w:rsidP="00495A63">
      <w:pPr>
        <w:pStyle w:val="Prrafodelista"/>
        <w:numPr>
          <w:ilvl w:val="1"/>
          <w:numId w:val="61"/>
        </w:numPr>
        <w:spacing w:line="360" w:lineRule="auto"/>
        <w:ind w:left="360"/>
        <w:rPr>
          <w:rFonts w:cs="Times New Roman"/>
          <w:color w:val="002060"/>
          <w:szCs w:val="18"/>
        </w:rPr>
      </w:pPr>
      <w:r w:rsidRPr="00652421">
        <w:rPr>
          <w:rFonts w:cs="Times New Roman"/>
          <w:color w:val="002060"/>
          <w:szCs w:val="18"/>
        </w:rPr>
        <w:t>Presentación virtual a organismos externos del sector educativo, con la participación de 42 personas. Octubre de 2020.</w:t>
      </w:r>
    </w:p>
    <w:p w14:paraId="10CAA6D3" w14:textId="77777777" w:rsidR="000418B5" w:rsidRPr="00652421" w:rsidRDefault="000418B5" w:rsidP="000418B5">
      <w:pPr>
        <w:pStyle w:val="Prrafodelista"/>
        <w:spacing w:line="360" w:lineRule="auto"/>
        <w:ind w:left="360"/>
        <w:rPr>
          <w:rFonts w:cs="Times New Roman"/>
          <w:color w:val="002060"/>
          <w:szCs w:val="18"/>
        </w:rPr>
      </w:pPr>
    </w:p>
    <w:p w14:paraId="496EB3AF" w14:textId="77777777" w:rsidR="000418B5" w:rsidRPr="00652421" w:rsidRDefault="000418B5" w:rsidP="00495A63">
      <w:pPr>
        <w:pStyle w:val="Prrafodelista"/>
        <w:numPr>
          <w:ilvl w:val="1"/>
          <w:numId w:val="61"/>
        </w:numPr>
        <w:spacing w:line="360" w:lineRule="auto"/>
        <w:ind w:left="360"/>
        <w:rPr>
          <w:rFonts w:cs="Times New Roman"/>
          <w:color w:val="002060"/>
          <w:szCs w:val="18"/>
        </w:rPr>
      </w:pPr>
      <w:r w:rsidRPr="00652421">
        <w:rPr>
          <w:rFonts w:cs="Times New Roman"/>
          <w:color w:val="002060"/>
          <w:szCs w:val="18"/>
        </w:rPr>
        <w:lastRenderedPageBreak/>
        <w:t xml:space="preserve">Un informe nacional, 18 informes regionales, 122 informes distritales, 2,370 informes de centros educativos y de la guía de uso de resultados </w:t>
      </w:r>
      <w:r w:rsidRPr="00652421">
        <w:rPr>
          <w:rFonts w:cs="Times New Roman"/>
          <w:i/>
          <w:color w:val="002060"/>
          <w:szCs w:val="18"/>
        </w:rPr>
        <w:t>Evaluando para Mejorar</w:t>
      </w:r>
      <w:r w:rsidRPr="00652421">
        <w:rPr>
          <w:rFonts w:cs="Times New Roman"/>
          <w:color w:val="002060"/>
          <w:szCs w:val="18"/>
        </w:rPr>
        <w:t xml:space="preserve">. Estos informes están disponibles en físico y digital. </w:t>
      </w:r>
    </w:p>
    <w:p w14:paraId="36F021E8" w14:textId="77777777" w:rsidR="000418B5" w:rsidRPr="00652421" w:rsidRDefault="000418B5" w:rsidP="00CD76AA">
      <w:pPr>
        <w:pStyle w:val="Prrafodelista"/>
        <w:spacing w:after="0" w:line="360" w:lineRule="auto"/>
        <w:rPr>
          <w:rFonts w:cs="Times New Roman"/>
          <w:color w:val="002060"/>
          <w:szCs w:val="18"/>
        </w:rPr>
      </w:pPr>
    </w:p>
    <w:p w14:paraId="3551993F" w14:textId="77777777" w:rsidR="000418B5" w:rsidRPr="00652421" w:rsidRDefault="000418B5" w:rsidP="00142ABD">
      <w:pPr>
        <w:spacing w:line="360" w:lineRule="auto"/>
        <w:rPr>
          <w:rFonts w:cs="Times New Roman"/>
          <w:b/>
          <w:color w:val="002060"/>
          <w:szCs w:val="18"/>
        </w:rPr>
      </w:pPr>
      <w:r w:rsidRPr="00652421">
        <w:rPr>
          <w:rFonts w:cs="Times New Roman"/>
          <w:b/>
          <w:color w:val="002060"/>
          <w:szCs w:val="18"/>
        </w:rPr>
        <w:t>Investigaciones divulgadas</w:t>
      </w:r>
    </w:p>
    <w:p w14:paraId="1670E92B" w14:textId="77777777" w:rsidR="000418B5" w:rsidRPr="00652421" w:rsidRDefault="000418B5" w:rsidP="00142ABD">
      <w:pPr>
        <w:spacing w:line="360" w:lineRule="auto"/>
        <w:rPr>
          <w:rFonts w:cs="Times New Roman"/>
          <w:color w:val="002060"/>
          <w:szCs w:val="18"/>
        </w:rPr>
      </w:pPr>
      <w:r w:rsidRPr="00652421">
        <w:rPr>
          <w:rFonts w:cs="Times New Roman"/>
          <w:color w:val="002060"/>
          <w:szCs w:val="18"/>
        </w:rPr>
        <w:t xml:space="preserve">En el año 2020 el Ideice socializó a través del portal institucional las siguientes producciones, con el fin de promover estrategias de aprendizajes para mejorar la calidad educativa, tanto a nivel de gestión para directores y docentes, como también para los niños, niñas y adolescentes. </w:t>
      </w:r>
    </w:p>
    <w:p w14:paraId="04ADE3F3" w14:textId="77777777" w:rsidR="000418B5" w:rsidRPr="00652421" w:rsidRDefault="000418B5" w:rsidP="00142ABD">
      <w:pPr>
        <w:spacing w:line="360" w:lineRule="auto"/>
        <w:rPr>
          <w:rFonts w:cs="Times New Roman"/>
          <w:i/>
          <w:color w:val="002060"/>
          <w:szCs w:val="18"/>
        </w:rPr>
      </w:pPr>
      <w:r w:rsidRPr="00652421">
        <w:rPr>
          <w:rFonts w:cs="Times New Roman"/>
          <w:i/>
          <w:color w:val="002060"/>
          <w:szCs w:val="18"/>
        </w:rPr>
        <w:t>Tabla No. 24.  Investigaciones divulgadas a través del portal de Ideice. 2020.</w:t>
      </w:r>
    </w:p>
    <w:tbl>
      <w:tblPr>
        <w:tblStyle w:val="Tabladelista3-nfasis1"/>
        <w:tblW w:w="8005" w:type="dxa"/>
        <w:tblLayout w:type="fixed"/>
        <w:tblLook w:val="04A0" w:firstRow="1" w:lastRow="0" w:firstColumn="1" w:lastColumn="0" w:noHBand="0" w:noVBand="1"/>
      </w:tblPr>
      <w:tblGrid>
        <w:gridCol w:w="582"/>
        <w:gridCol w:w="43"/>
        <w:gridCol w:w="2790"/>
        <w:gridCol w:w="1530"/>
        <w:gridCol w:w="955"/>
        <w:gridCol w:w="2105"/>
      </w:tblGrid>
      <w:tr w:rsidR="000418B5" w:rsidRPr="00142ABD" w14:paraId="1A7894E0" w14:textId="77777777" w:rsidTr="00174A0E">
        <w:trPr>
          <w:cnfStyle w:val="100000000000" w:firstRow="1" w:lastRow="0" w:firstColumn="0" w:lastColumn="0" w:oddVBand="0" w:evenVBand="0" w:oddHBand="0" w:evenHBand="0" w:firstRowFirstColumn="0" w:firstRowLastColumn="0" w:lastRowFirstColumn="0" w:lastRowLastColumn="0"/>
          <w:trHeight w:val="365"/>
          <w:tblHeader/>
        </w:trPr>
        <w:tc>
          <w:tcPr>
            <w:cnfStyle w:val="001000000100" w:firstRow="0" w:lastRow="0" w:firstColumn="1" w:lastColumn="0" w:oddVBand="0" w:evenVBand="0" w:oddHBand="0" w:evenHBand="0" w:firstRowFirstColumn="1" w:firstRowLastColumn="0" w:lastRowFirstColumn="0" w:lastRowLastColumn="0"/>
            <w:tcW w:w="582" w:type="dxa"/>
            <w:shd w:val="clear" w:color="auto" w:fill="002060"/>
          </w:tcPr>
          <w:p w14:paraId="1E0EA624" w14:textId="77777777" w:rsidR="000418B5" w:rsidRPr="00142ABD" w:rsidRDefault="000418B5" w:rsidP="00142ABD">
            <w:pPr>
              <w:rPr>
                <w:rFonts w:cs="Times New Roman"/>
                <w:bCs w:val="0"/>
                <w:color w:val="FFFFFF" w:themeColor="background1"/>
                <w:sz w:val="16"/>
                <w:szCs w:val="16"/>
              </w:rPr>
            </w:pPr>
            <w:r w:rsidRPr="00142ABD">
              <w:rPr>
                <w:rFonts w:cs="Times New Roman"/>
                <w:bCs w:val="0"/>
                <w:color w:val="FFFFFF" w:themeColor="background1"/>
                <w:sz w:val="16"/>
                <w:szCs w:val="16"/>
              </w:rPr>
              <w:t xml:space="preserve">No. </w:t>
            </w:r>
          </w:p>
        </w:tc>
        <w:tc>
          <w:tcPr>
            <w:tcW w:w="2833" w:type="dxa"/>
            <w:gridSpan w:val="2"/>
            <w:shd w:val="clear" w:color="auto" w:fill="002060"/>
          </w:tcPr>
          <w:p w14:paraId="330863C8" w14:textId="77777777" w:rsidR="000418B5" w:rsidRPr="00142ABD" w:rsidRDefault="000418B5" w:rsidP="00142ABD">
            <w:pPr>
              <w:cnfStyle w:val="100000000000" w:firstRow="1" w:lastRow="0" w:firstColumn="0" w:lastColumn="0" w:oddVBand="0" w:evenVBand="0" w:oddHBand="0" w:evenHBand="0" w:firstRowFirstColumn="0" w:firstRowLastColumn="0" w:lastRowFirstColumn="0" w:lastRowLastColumn="0"/>
              <w:rPr>
                <w:rFonts w:cs="Times New Roman"/>
                <w:bCs w:val="0"/>
                <w:color w:val="FFFFFF" w:themeColor="background1"/>
                <w:sz w:val="16"/>
                <w:szCs w:val="16"/>
              </w:rPr>
            </w:pPr>
            <w:r w:rsidRPr="00142ABD">
              <w:rPr>
                <w:rFonts w:cs="Times New Roman"/>
                <w:bCs w:val="0"/>
                <w:color w:val="FFFFFF" w:themeColor="background1"/>
                <w:sz w:val="16"/>
                <w:szCs w:val="16"/>
              </w:rPr>
              <w:t>Título</w:t>
            </w:r>
          </w:p>
        </w:tc>
        <w:tc>
          <w:tcPr>
            <w:tcW w:w="1530" w:type="dxa"/>
            <w:shd w:val="clear" w:color="auto" w:fill="002060"/>
          </w:tcPr>
          <w:p w14:paraId="63E8CC0A" w14:textId="77777777" w:rsidR="000418B5" w:rsidRPr="00142ABD" w:rsidRDefault="000418B5" w:rsidP="00142ABD">
            <w:pPr>
              <w:cnfStyle w:val="100000000000" w:firstRow="1" w:lastRow="0" w:firstColumn="0" w:lastColumn="0" w:oddVBand="0" w:evenVBand="0" w:oddHBand="0" w:evenHBand="0" w:firstRowFirstColumn="0" w:firstRowLastColumn="0" w:lastRowFirstColumn="0" w:lastRowLastColumn="0"/>
              <w:rPr>
                <w:rFonts w:cs="Times New Roman"/>
                <w:bCs w:val="0"/>
                <w:color w:val="FFFFFF" w:themeColor="background1"/>
                <w:sz w:val="16"/>
                <w:szCs w:val="16"/>
              </w:rPr>
            </w:pPr>
            <w:r w:rsidRPr="00142ABD">
              <w:rPr>
                <w:rFonts w:cs="Times New Roman"/>
                <w:bCs w:val="0"/>
                <w:color w:val="FFFFFF" w:themeColor="background1"/>
                <w:sz w:val="16"/>
                <w:szCs w:val="16"/>
              </w:rPr>
              <w:t>Instituciones</w:t>
            </w:r>
          </w:p>
        </w:tc>
        <w:tc>
          <w:tcPr>
            <w:tcW w:w="3060" w:type="dxa"/>
            <w:gridSpan w:val="2"/>
            <w:shd w:val="clear" w:color="auto" w:fill="002060"/>
          </w:tcPr>
          <w:p w14:paraId="74E89A69" w14:textId="77777777" w:rsidR="000418B5" w:rsidRPr="00142ABD" w:rsidRDefault="000418B5" w:rsidP="00142ABD">
            <w:pPr>
              <w:cnfStyle w:val="100000000000" w:firstRow="1" w:lastRow="0" w:firstColumn="0" w:lastColumn="0" w:oddVBand="0" w:evenVBand="0" w:oddHBand="0" w:evenHBand="0" w:firstRowFirstColumn="0" w:firstRowLastColumn="0" w:lastRowFirstColumn="0" w:lastRowLastColumn="0"/>
              <w:rPr>
                <w:rFonts w:cs="Times New Roman"/>
                <w:bCs w:val="0"/>
                <w:color w:val="FFFFFF" w:themeColor="background1"/>
                <w:sz w:val="16"/>
                <w:szCs w:val="16"/>
              </w:rPr>
            </w:pPr>
            <w:r w:rsidRPr="00142ABD">
              <w:rPr>
                <w:rFonts w:cs="Times New Roman"/>
                <w:bCs w:val="0"/>
                <w:color w:val="FFFFFF" w:themeColor="background1"/>
                <w:sz w:val="16"/>
                <w:szCs w:val="16"/>
              </w:rPr>
              <w:t xml:space="preserve">Enlace </w:t>
            </w:r>
          </w:p>
        </w:tc>
      </w:tr>
      <w:tr w:rsidR="000418B5" w:rsidRPr="00142ABD" w14:paraId="7B670827" w14:textId="77777777" w:rsidTr="00174A0E">
        <w:trPr>
          <w:cnfStyle w:val="000000100000" w:firstRow="0" w:lastRow="0" w:firstColumn="0" w:lastColumn="0" w:oddVBand="0" w:evenVBand="0" w:oddHBand="1" w:evenHBand="0" w:firstRowFirstColumn="0" w:firstRowLastColumn="0" w:lastRowFirstColumn="0" w:lastRowLastColumn="0"/>
          <w:trHeight w:val="710"/>
        </w:trPr>
        <w:tc>
          <w:tcPr>
            <w:cnfStyle w:val="001000000000" w:firstRow="0" w:lastRow="0" w:firstColumn="1" w:lastColumn="0" w:oddVBand="0" w:evenVBand="0" w:oddHBand="0" w:evenHBand="0" w:firstRowFirstColumn="0" w:firstRowLastColumn="0" w:lastRowFirstColumn="0" w:lastRowLastColumn="0"/>
            <w:tcW w:w="582" w:type="dxa"/>
          </w:tcPr>
          <w:p w14:paraId="1EF40A0D"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1</w:t>
            </w:r>
          </w:p>
        </w:tc>
        <w:tc>
          <w:tcPr>
            <w:tcW w:w="2833" w:type="dxa"/>
            <w:gridSpan w:val="2"/>
          </w:tcPr>
          <w:p w14:paraId="133262CD"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Atlas antropométrico de la población escolar dominicana de 6 a 13 años.</w:t>
            </w:r>
          </w:p>
        </w:tc>
        <w:tc>
          <w:tcPr>
            <w:tcW w:w="1530" w:type="dxa"/>
          </w:tcPr>
          <w:p w14:paraId="0F05104B"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p>
          <w:p w14:paraId="504EBB1A"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IDEICE</w:t>
            </w:r>
          </w:p>
          <w:p w14:paraId="776CB493"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UAM-Madrid</w:t>
            </w:r>
          </w:p>
        </w:tc>
        <w:tc>
          <w:tcPr>
            <w:tcW w:w="3060" w:type="dxa"/>
            <w:gridSpan w:val="2"/>
          </w:tcPr>
          <w:p w14:paraId="20586D55" w14:textId="77777777" w:rsidR="000418B5" w:rsidRPr="00142ABD" w:rsidRDefault="000A619D"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hyperlink r:id="rId22" w:history="1">
              <w:r w:rsidR="000418B5" w:rsidRPr="00142ABD">
                <w:rPr>
                  <w:rStyle w:val="Hipervnculo"/>
                  <w:rFonts w:cs="Times New Roman"/>
                  <w:color w:val="002060"/>
                  <w:sz w:val="16"/>
                  <w:szCs w:val="16"/>
                </w:rPr>
                <w:t>www.ideice.gob.do/documentacion/publicaciones-id-114-atlas-antropometrico-de-la-poblacion-escolar-dominicana-de-6-a-13-años-de-edad</w:t>
              </w:r>
            </w:hyperlink>
          </w:p>
        </w:tc>
      </w:tr>
      <w:tr w:rsidR="000418B5" w:rsidRPr="00142ABD" w14:paraId="2CB98E67" w14:textId="77777777" w:rsidTr="00174A0E">
        <w:trPr>
          <w:trHeight w:val="1322"/>
        </w:trPr>
        <w:tc>
          <w:tcPr>
            <w:cnfStyle w:val="001000000000" w:firstRow="0" w:lastRow="0" w:firstColumn="1" w:lastColumn="0" w:oddVBand="0" w:evenVBand="0" w:oddHBand="0" w:evenHBand="0" w:firstRowFirstColumn="0" w:firstRowLastColumn="0" w:lastRowFirstColumn="0" w:lastRowLastColumn="0"/>
            <w:tcW w:w="582" w:type="dxa"/>
          </w:tcPr>
          <w:p w14:paraId="3AB0BBCD"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2</w:t>
            </w:r>
          </w:p>
        </w:tc>
        <w:tc>
          <w:tcPr>
            <w:tcW w:w="2833" w:type="dxa"/>
            <w:gridSpan w:val="2"/>
          </w:tcPr>
          <w:p w14:paraId="29217639"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¿Se relacionan los resultados de los docentes en la Evaluación de Desempeño Docente académico de sus estudiantes? Evidencias del Primer Ciclo de la Educación Primaria.</w:t>
            </w:r>
          </w:p>
        </w:tc>
        <w:tc>
          <w:tcPr>
            <w:tcW w:w="1530" w:type="dxa"/>
          </w:tcPr>
          <w:p w14:paraId="03C13EE1"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p>
          <w:p w14:paraId="2795ECDF"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IDEICE</w:t>
            </w:r>
          </w:p>
        </w:tc>
        <w:tc>
          <w:tcPr>
            <w:tcW w:w="3060" w:type="dxa"/>
            <w:gridSpan w:val="2"/>
          </w:tcPr>
          <w:p w14:paraId="3DACE427" w14:textId="77777777" w:rsidR="000418B5" w:rsidRPr="00142ABD" w:rsidRDefault="000A619D"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hyperlink r:id="rId23" w:history="1">
              <w:r w:rsidR="000418B5" w:rsidRPr="00142ABD">
                <w:rPr>
                  <w:rStyle w:val="Hipervnculo"/>
                  <w:rFonts w:cs="Times New Roman"/>
                  <w:color w:val="002060"/>
                  <w:sz w:val="16"/>
                  <w:szCs w:val="16"/>
                </w:rPr>
                <w:t>https://www.ideice.gob.do/documentacion/informes-usepe-id-p1-113--se-relacionan-los-resultados-de-los-docentes-en-la-evaluacion-de-desempeno-docente-con-el-desempeno-academico-de-sus-estudiantes-evidencias-del-primer-ciclo-de-la-educacion-primaria</w:t>
              </w:r>
            </w:hyperlink>
          </w:p>
        </w:tc>
      </w:tr>
      <w:tr w:rsidR="000418B5" w:rsidRPr="00142ABD" w14:paraId="56F0CFBD" w14:textId="77777777" w:rsidTr="00174A0E">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582" w:type="dxa"/>
          </w:tcPr>
          <w:p w14:paraId="6598BDE9"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3</w:t>
            </w:r>
          </w:p>
        </w:tc>
        <w:tc>
          <w:tcPr>
            <w:tcW w:w="2833" w:type="dxa"/>
            <w:gridSpan w:val="2"/>
          </w:tcPr>
          <w:p w14:paraId="2FBA9233"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Serie de informes sobre Política Primera Infancia: centros modelo de Educación Inicial – CMEI.</w:t>
            </w:r>
          </w:p>
        </w:tc>
        <w:tc>
          <w:tcPr>
            <w:tcW w:w="1530" w:type="dxa"/>
          </w:tcPr>
          <w:p w14:paraId="2387805A"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p>
          <w:p w14:paraId="2053BDA9"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IDEICE</w:t>
            </w:r>
          </w:p>
        </w:tc>
        <w:tc>
          <w:tcPr>
            <w:tcW w:w="3060" w:type="dxa"/>
            <w:gridSpan w:val="2"/>
          </w:tcPr>
          <w:p w14:paraId="479FC261" w14:textId="77777777" w:rsidR="000418B5" w:rsidRPr="00142ABD" w:rsidRDefault="000A619D"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hyperlink r:id="rId24" w:history="1">
              <w:r w:rsidR="000418B5" w:rsidRPr="00142ABD">
                <w:rPr>
                  <w:rStyle w:val="Hipervnculo"/>
                  <w:rFonts w:cs="Times New Roman"/>
                  <w:color w:val="002060"/>
                  <w:sz w:val="16"/>
                  <w:szCs w:val="16"/>
                </w:rPr>
                <w:t>http://www.ideice.gob.do/documentacion/informes-usepe-id-p1-112-serie-de-informes-sobre-politicas-de-primera-infancia-1-centros-modelo-de-educacion-inicial-cmei</w:t>
              </w:r>
            </w:hyperlink>
          </w:p>
        </w:tc>
      </w:tr>
      <w:tr w:rsidR="000418B5" w:rsidRPr="00142ABD" w14:paraId="173B93FC" w14:textId="77777777" w:rsidTr="00174A0E">
        <w:trPr>
          <w:trHeight w:val="933"/>
        </w:trPr>
        <w:tc>
          <w:tcPr>
            <w:cnfStyle w:val="001000000000" w:firstRow="0" w:lastRow="0" w:firstColumn="1" w:lastColumn="0" w:oddVBand="0" w:evenVBand="0" w:oddHBand="0" w:evenHBand="0" w:firstRowFirstColumn="0" w:firstRowLastColumn="0" w:lastRowFirstColumn="0" w:lastRowLastColumn="0"/>
            <w:tcW w:w="582" w:type="dxa"/>
          </w:tcPr>
          <w:p w14:paraId="6F5E70F4"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4</w:t>
            </w:r>
          </w:p>
        </w:tc>
        <w:tc>
          <w:tcPr>
            <w:tcW w:w="2833" w:type="dxa"/>
            <w:gridSpan w:val="2"/>
          </w:tcPr>
          <w:p w14:paraId="1520450B"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El Programa para la evaluación de los alumnos PISA en Rep. Dom.: descripción, resultados y perspectivas.</w:t>
            </w:r>
          </w:p>
        </w:tc>
        <w:tc>
          <w:tcPr>
            <w:tcW w:w="1530" w:type="dxa"/>
          </w:tcPr>
          <w:p w14:paraId="120568FA"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p>
          <w:p w14:paraId="7498F836"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IDEICE</w:t>
            </w:r>
          </w:p>
        </w:tc>
        <w:tc>
          <w:tcPr>
            <w:tcW w:w="3060" w:type="dxa"/>
            <w:gridSpan w:val="2"/>
          </w:tcPr>
          <w:p w14:paraId="2B773511" w14:textId="77777777" w:rsidR="000418B5" w:rsidRPr="00142ABD" w:rsidRDefault="000A619D"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hyperlink r:id="rId25" w:history="1">
              <w:r w:rsidR="000418B5" w:rsidRPr="00142ABD">
                <w:rPr>
                  <w:rStyle w:val="Hipervnculo"/>
                  <w:rFonts w:cs="Times New Roman"/>
                  <w:color w:val="002060"/>
                  <w:sz w:val="16"/>
                  <w:szCs w:val="16"/>
                </w:rPr>
                <w:t>http://www.ideice.gob.do/documentacion/informes-usepe-id-p1-110-el-programa-para-la-evaluacion-de-los-alumnos-pisa-en-republica-dominicana-descripcion-resultados-y-perspectivas</w:t>
              </w:r>
            </w:hyperlink>
          </w:p>
        </w:tc>
      </w:tr>
      <w:tr w:rsidR="000418B5" w:rsidRPr="00142ABD" w14:paraId="4517F428" w14:textId="77777777" w:rsidTr="00174A0E">
        <w:trPr>
          <w:cnfStyle w:val="000000100000" w:firstRow="0" w:lastRow="0" w:firstColumn="0" w:lastColumn="0" w:oddVBand="0" w:evenVBand="0" w:oddHBand="1" w:evenHBand="0" w:firstRowFirstColumn="0" w:firstRowLastColumn="0" w:lastRowFirstColumn="0" w:lastRowLastColumn="0"/>
          <w:trHeight w:val="665"/>
        </w:trPr>
        <w:tc>
          <w:tcPr>
            <w:cnfStyle w:val="001000000000" w:firstRow="0" w:lastRow="0" w:firstColumn="1" w:lastColumn="0" w:oddVBand="0" w:evenVBand="0" w:oddHBand="0" w:evenHBand="0" w:firstRowFirstColumn="0" w:firstRowLastColumn="0" w:lastRowFirstColumn="0" w:lastRowLastColumn="0"/>
            <w:tcW w:w="582" w:type="dxa"/>
          </w:tcPr>
          <w:p w14:paraId="63A8F6F9"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5</w:t>
            </w:r>
          </w:p>
        </w:tc>
        <w:tc>
          <w:tcPr>
            <w:tcW w:w="2833" w:type="dxa"/>
            <w:gridSpan w:val="2"/>
          </w:tcPr>
          <w:p w14:paraId="641792C9"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Informe aplicación piloto STEPP. República Dominicana 2018.</w:t>
            </w:r>
          </w:p>
        </w:tc>
        <w:tc>
          <w:tcPr>
            <w:tcW w:w="1530" w:type="dxa"/>
          </w:tcPr>
          <w:p w14:paraId="77670B2C"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p>
          <w:p w14:paraId="4724953D"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IDEICE</w:t>
            </w:r>
          </w:p>
          <w:p w14:paraId="617E218C"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UNESCO</w:t>
            </w:r>
          </w:p>
        </w:tc>
        <w:tc>
          <w:tcPr>
            <w:tcW w:w="3060" w:type="dxa"/>
            <w:gridSpan w:val="2"/>
          </w:tcPr>
          <w:p w14:paraId="3ED9D046" w14:textId="77777777" w:rsidR="000418B5" w:rsidRPr="00142ABD" w:rsidRDefault="000A619D"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hyperlink r:id="rId26" w:history="1">
              <w:r w:rsidR="000418B5" w:rsidRPr="00142ABD">
                <w:rPr>
                  <w:rStyle w:val="Hipervnculo"/>
                  <w:rFonts w:cs="Times New Roman"/>
                  <w:color w:val="002060"/>
                  <w:sz w:val="16"/>
                  <w:szCs w:val="16"/>
                </w:rPr>
                <w:t>http://www.ideice.gob.do/documentacion/publicaciones-id-119-informe-aplicacion-piloto-stepp-republica-dominicana-2018</w:t>
              </w:r>
            </w:hyperlink>
          </w:p>
        </w:tc>
      </w:tr>
      <w:tr w:rsidR="000418B5" w:rsidRPr="00142ABD" w14:paraId="2BDDA86C" w14:textId="77777777" w:rsidTr="00174A0E">
        <w:trPr>
          <w:trHeight w:val="355"/>
        </w:trPr>
        <w:tc>
          <w:tcPr>
            <w:cnfStyle w:val="001000000000" w:firstRow="0" w:lastRow="0" w:firstColumn="1" w:lastColumn="0" w:oddVBand="0" w:evenVBand="0" w:oddHBand="0" w:evenHBand="0" w:firstRowFirstColumn="0" w:firstRowLastColumn="0" w:lastRowFirstColumn="0" w:lastRowLastColumn="0"/>
            <w:tcW w:w="582" w:type="dxa"/>
          </w:tcPr>
          <w:p w14:paraId="42FE7D7F"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6</w:t>
            </w:r>
          </w:p>
        </w:tc>
        <w:tc>
          <w:tcPr>
            <w:tcW w:w="2833" w:type="dxa"/>
            <w:gridSpan w:val="2"/>
          </w:tcPr>
          <w:p w14:paraId="3821383F"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Mapa servicios de atención integral a la Primera Infancia en República Dominicana: Documento descriptivo.</w:t>
            </w:r>
          </w:p>
        </w:tc>
        <w:tc>
          <w:tcPr>
            <w:tcW w:w="1530" w:type="dxa"/>
          </w:tcPr>
          <w:p w14:paraId="6D778AD2"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p>
          <w:p w14:paraId="1E159480"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IDEICE</w:t>
            </w:r>
          </w:p>
        </w:tc>
        <w:tc>
          <w:tcPr>
            <w:tcW w:w="3060" w:type="dxa"/>
            <w:gridSpan w:val="2"/>
          </w:tcPr>
          <w:p w14:paraId="3CEEAFDE" w14:textId="77777777" w:rsidR="000418B5" w:rsidRPr="00142ABD" w:rsidRDefault="000A619D"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hyperlink r:id="rId27" w:history="1">
              <w:r w:rsidR="000418B5" w:rsidRPr="00142ABD">
                <w:rPr>
                  <w:rStyle w:val="Hipervnculo"/>
                  <w:rFonts w:cs="Times New Roman"/>
                  <w:color w:val="002060"/>
                  <w:sz w:val="16"/>
                  <w:szCs w:val="16"/>
                </w:rPr>
                <w:t>http://www.ideice.gob.do/documentacion/publicaciones-id-120-mapa-servicios-de-atencion-integral-a-la-primera-infancia-en-republica-dominicana</w:t>
              </w:r>
            </w:hyperlink>
          </w:p>
        </w:tc>
      </w:tr>
      <w:tr w:rsidR="000418B5" w:rsidRPr="00142ABD" w14:paraId="39D6DA81" w14:textId="77777777" w:rsidTr="00174A0E">
        <w:trPr>
          <w:cnfStyle w:val="000000100000" w:firstRow="0" w:lastRow="0" w:firstColumn="0" w:lastColumn="0" w:oddVBand="0" w:evenVBand="0" w:oddHBand="1" w:evenHBand="0" w:firstRowFirstColumn="0" w:firstRowLastColumn="0" w:lastRowFirstColumn="0" w:lastRowLastColumn="0"/>
          <w:trHeight w:val="1286"/>
        </w:trPr>
        <w:tc>
          <w:tcPr>
            <w:cnfStyle w:val="001000000000" w:firstRow="0" w:lastRow="0" w:firstColumn="1" w:lastColumn="0" w:oddVBand="0" w:evenVBand="0" w:oddHBand="0" w:evenHBand="0" w:firstRowFirstColumn="0" w:firstRowLastColumn="0" w:lastRowFirstColumn="0" w:lastRowLastColumn="0"/>
            <w:tcW w:w="582" w:type="dxa"/>
          </w:tcPr>
          <w:p w14:paraId="719309BA"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lastRenderedPageBreak/>
              <w:t>7</w:t>
            </w:r>
          </w:p>
        </w:tc>
        <w:tc>
          <w:tcPr>
            <w:tcW w:w="2833" w:type="dxa"/>
            <w:gridSpan w:val="2"/>
          </w:tcPr>
          <w:p w14:paraId="30E92440"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Estrategia para la organización y gestión de Comunidades de Práctica Educativa (CPE) en los centros de Jornada Escolar Extendida, en República Dominicana, 2014-2015.</w:t>
            </w:r>
          </w:p>
        </w:tc>
        <w:tc>
          <w:tcPr>
            <w:tcW w:w="1530" w:type="dxa"/>
          </w:tcPr>
          <w:p w14:paraId="7B207281"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p>
          <w:p w14:paraId="26D5B51A"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IDEICE</w:t>
            </w:r>
          </w:p>
        </w:tc>
        <w:tc>
          <w:tcPr>
            <w:tcW w:w="3060" w:type="dxa"/>
            <w:gridSpan w:val="2"/>
          </w:tcPr>
          <w:p w14:paraId="6F917232" w14:textId="77777777" w:rsidR="000418B5" w:rsidRPr="00142ABD" w:rsidRDefault="000A619D"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hyperlink r:id="rId28" w:history="1">
              <w:r w:rsidR="000418B5" w:rsidRPr="00142ABD">
                <w:rPr>
                  <w:rStyle w:val="Hipervnculo"/>
                  <w:rFonts w:cs="Times New Roman"/>
                  <w:color w:val="002060"/>
                  <w:sz w:val="16"/>
                  <w:szCs w:val="16"/>
                </w:rPr>
                <w:t>http://www.ideice.gob.do/documentacion/publicaciones-id-108-estrategia-para-la-organizacion-y-gestion-de-comunidades-de-practica-educativa-cpe-en-los-centros-de-jornada-escolar-extendida-en-republica-dominicana-2014-2015</w:t>
              </w:r>
            </w:hyperlink>
          </w:p>
        </w:tc>
      </w:tr>
      <w:tr w:rsidR="000418B5" w:rsidRPr="00142ABD" w14:paraId="6CB0BF18" w14:textId="77777777" w:rsidTr="00174A0E">
        <w:trPr>
          <w:trHeight w:val="701"/>
        </w:trPr>
        <w:tc>
          <w:tcPr>
            <w:cnfStyle w:val="001000000000" w:firstRow="0" w:lastRow="0" w:firstColumn="1" w:lastColumn="0" w:oddVBand="0" w:evenVBand="0" w:oddHBand="0" w:evenHBand="0" w:firstRowFirstColumn="0" w:firstRowLastColumn="0" w:lastRowFirstColumn="0" w:lastRowLastColumn="0"/>
            <w:tcW w:w="582" w:type="dxa"/>
          </w:tcPr>
          <w:p w14:paraId="028967E6"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8</w:t>
            </w:r>
          </w:p>
        </w:tc>
        <w:tc>
          <w:tcPr>
            <w:tcW w:w="2833" w:type="dxa"/>
            <w:gridSpan w:val="2"/>
          </w:tcPr>
          <w:p w14:paraId="6C639EA5"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Sistematización de la transformación de hogares pobres con miembros que alcanzan logros educativos.</w:t>
            </w:r>
          </w:p>
        </w:tc>
        <w:tc>
          <w:tcPr>
            <w:tcW w:w="1530" w:type="dxa"/>
          </w:tcPr>
          <w:p w14:paraId="44CA13B5"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p>
          <w:p w14:paraId="1762E996"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IDEICE</w:t>
            </w:r>
          </w:p>
        </w:tc>
        <w:tc>
          <w:tcPr>
            <w:tcW w:w="3060" w:type="dxa"/>
            <w:gridSpan w:val="2"/>
          </w:tcPr>
          <w:p w14:paraId="48A7E95F" w14:textId="77777777" w:rsidR="000418B5" w:rsidRPr="00142ABD" w:rsidRDefault="000A619D"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hyperlink r:id="rId29" w:history="1">
              <w:r w:rsidR="000418B5" w:rsidRPr="00142ABD">
                <w:rPr>
                  <w:rStyle w:val="Hipervnculo"/>
                  <w:rFonts w:cs="Times New Roman"/>
                  <w:color w:val="002060"/>
                  <w:sz w:val="16"/>
                  <w:szCs w:val="16"/>
                </w:rPr>
                <w:t>http://www.ideice.gob.do/documentacion/publicaciones-id-109-sistematizacion-de-la-transformacion-de-hogares-pobres-con-miembros-que-alcanzan-logros-educativos</w:t>
              </w:r>
            </w:hyperlink>
          </w:p>
        </w:tc>
      </w:tr>
      <w:tr w:rsidR="000418B5" w:rsidRPr="00142ABD" w14:paraId="791DFBC1" w14:textId="77777777" w:rsidTr="00174A0E">
        <w:trPr>
          <w:cnfStyle w:val="000000100000" w:firstRow="0" w:lastRow="0" w:firstColumn="0" w:lastColumn="0" w:oddVBand="0" w:evenVBand="0" w:oddHBand="1" w:evenHBand="0" w:firstRowFirstColumn="0" w:firstRowLastColumn="0" w:lastRowFirstColumn="0" w:lastRowLastColumn="0"/>
          <w:trHeight w:val="886"/>
        </w:trPr>
        <w:tc>
          <w:tcPr>
            <w:cnfStyle w:val="001000000000" w:firstRow="0" w:lastRow="0" w:firstColumn="1" w:lastColumn="0" w:oddVBand="0" w:evenVBand="0" w:oddHBand="0" w:evenHBand="0" w:firstRowFirstColumn="0" w:firstRowLastColumn="0" w:lastRowFirstColumn="0" w:lastRowLastColumn="0"/>
            <w:tcW w:w="582" w:type="dxa"/>
          </w:tcPr>
          <w:p w14:paraId="539FF6E6"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9</w:t>
            </w:r>
          </w:p>
        </w:tc>
        <w:tc>
          <w:tcPr>
            <w:tcW w:w="2833" w:type="dxa"/>
            <w:gridSpan w:val="2"/>
          </w:tcPr>
          <w:p w14:paraId="3ACFC712"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Sistematización de cuatro experiencias con el Método de Enseñanza Recíproca. Fase piloto.</w:t>
            </w:r>
          </w:p>
        </w:tc>
        <w:tc>
          <w:tcPr>
            <w:tcW w:w="1530" w:type="dxa"/>
          </w:tcPr>
          <w:p w14:paraId="5014DE7F"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r w:rsidRPr="00142ABD">
              <w:rPr>
                <w:rFonts w:cs="Times New Roman"/>
                <w:color w:val="002060"/>
                <w:sz w:val="16"/>
                <w:szCs w:val="16"/>
              </w:rPr>
              <w:br/>
              <w:t>IDEICE</w:t>
            </w:r>
          </w:p>
          <w:p w14:paraId="4BA889A0"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OEI</w:t>
            </w:r>
          </w:p>
        </w:tc>
        <w:tc>
          <w:tcPr>
            <w:tcW w:w="3060" w:type="dxa"/>
            <w:gridSpan w:val="2"/>
          </w:tcPr>
          <w:p w14:paraId="1BB490A6" w14:textId="77777777" w:rsidR="000418B5" w:rsidRPr="00142ABD" w:rsidRDefault="000A619D"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hyperlink r:id="rId30" w:history="1">
              <w:r w:rsidR="000418B5" w:rsidRPr="00142ABD">
                <w:rPr>
                  <w:rStyle w:val="Hipervnculo"/>
                  <w:rFonts w:cs="Times New Roman"/>
                  <w:color w:val="002060"/>
                  <w:sz w:val="16"/>
                  <w:szCs w:val="16"/>
                </w:rPr>
                <w:t>https://www.ideice.gob.do/documentacion/publicaciones-id-129-sistematizacion-de-cuatro-experiencias-con-el-metodo-de-ensenanza-reciproca-fase-piloto</w:t>
              </w:r>
            </w:hyperlink>
          </w:p>
        </w:tc>
      </w:tr>
      <w:tr w:rsidR="000418B5" w:rsidRPr="00142ABD" w14:paraId="66EAA6F0" w14:textId="77777777" w:rsidTr="00174A0E">
        <w:trPr>
          <w:trHeight w:val="1219"/>
        </w:trPr>
        <w:tc>
          <w:tcPr>
            <w:cnfStyle w:val="001000000000" w:firstRow="0" w:lastRow="0" w:firstColumn="1" w:lastColumn="0" w:oddVBand="0" w:evenVBand="0" w:oddHBand="0" w:evenHBand="0" w:firstRowFirstColumn="0" w:firstRowLastColumn="0" w:lastRowFirstColumn="0" w:lastRowLastColumn="0"/>
            <w:tcW w:w="582" w:type="dxa"/>
          </w:tcPr>
          <w:p w14:paraId="0E5017F2"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10</w:t>
            </w:r>
          </w:p>
        </w:tc>
        <w:tc>
          <w:tcPr>
            <w:tcW w:w="2833" w:type="dxa"/>
            <w:gridSpan w:val="2"/>
          </w:tcPr>
          <w:p w14:paraId="31B36A11"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Intervención educativa para mejorar la comprensión lectora en el Segundo Ciclo del Nivel Primario. Fase piloto.</w:t>
            </w:r>
          </w:p>
        </w:tc>
        <w:tc>
          <w:tcPr>
            <w:tcW w:w="1530" w:type="dxa"/>
          </w:tcPr>
          <w:p w14:paraId="4AF8EF22"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r w:rsidRPr="00142ABD">
              <w:rPr>
                <w:rFonts w:cs="Times New Roman"/>
                <w:color w:val="002060"/>
                <w:sz w:val="16"/>
                <w:szCs w:val="16"/>
              </w:rPr>
              <w:br/>
              <w:t>IDEICE</w:t>
            </w:r>
          </w:p>
          <w:p w14:paraId="4AFAC6D7"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OEI</w:t>
            </w:r>
          </w:p>
        </w:tc>
        <w:tc>
          <w:tcPr>
            <w:tcW w:w="3060" w:type="dxa"/>
            <w:gridSpan w:val="2"/>
          </w:tcPr>
          <w:p w14:paraId="11AAF7A1" w14:textId="77777777" w:rsidR="000418B5" w:rsidRPr="00142ABD" w:rsidRDefault="000A619D"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hyperlink r:id="rId31" w:history="1">
              <w:r w:rsidR="000418B5" w:rsidRPr="00142ABD">
                <w:rPr>
                  <w:rStyle w:val="Hipervnculo"/>
                  <w:rFonts w:cs="Times New Roman"/>
                  <w:color w:val="002060"/>
                  <w:sz w:val="16"/>
                  <w:szCs w:val="16"/>
                </w:rPr>
                <w:t>https://www.ideice.gob.do/documentacion/publicaciones-id-128-intervencion-educativa-para-mejorar-la-comprension-lectora-en-el-segundo-ciclo-del-nivel-primario-fase-piloto</w:t>
              </w:r>
            </w:hyperlink>
          </w:p>
        </w:tc>
      </w:tr>
      <w:tr w:rsidR="000418B5" w:rsidRPr="00142ABD" w14:paraId="4126DFCB" w14:textId="77777777" w:rsidTr="00174A0E">
        <w:trPr>
          <w:cnfStyle w:val="000000100000" w:firstRow="0" w:lastRow="0" w:firstColumn="0" w:lastColumn="0" w:oddVBand="0" w:evenVBand="0" w:oddHBand="1" w:evenHBand="0" w:firstRowFirstColumn="0" w:firstRowLastColumn="0" w:lastRowFirstColumn="0" w:lastRowLastColumn="0"/>
          <w:trHeight w:val="332"/>
        </w:trPr>
        <w:tc>
          <w:tcPr>
            <w:cnfStyle w:val="001000000000" w:firstRow="0" w:lastRow="0" w:firstColumn="1" w:lastColumn="0" w:oddVBand="0" w:evenVBand="0" w:oddHBand="0" w:evenHBand="0" w:firstRowFirstColumn="0" w:firstRowLastColumn="0" w:lastRowFirstColumn="0" w:lastRowLastColumn="0"/>
            <w:tcW w:w="582" w:type="dxa"/>
          </w:tcPr>
          <w:p w14:paraId="53134204"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11</w:t>
            </w:r>
          </w:p>
        </w:tc>
        <w:tc>
          <w:tcPr>
            <w:tcW w:w="2833" w:type="dxa"/>
            <w:gridSpan w:val="2"/>
          </w:tcPr>
          <w:p w14:paraId="24D884D2"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Educación Dominicana en el Contexto del covid-19.</w:t>
            </w:r>
          </w:p>
        </w:tc>
        <w:tc>
          <w:tcPr>
            <w:tcW w:w="1530" w:type="dxa"/>
          </w:tcPr>
          <w:p w14:paraId="216C3F50"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r w:rsidRPr="00142ABD">
              <w:rPr>
                <w:rFonts w:cs="Times New Roman"/>
                <w:color w:val="002060"/>
                <w:sz w:val="16"/>
                <w:szCs w:val="16"/>
              </w:rPr>
              <w:br/>
              <w:t>IDEICE</w:t>
            </w:r>
          </w:p>
          <w:p w14:paraId="50C59D6E"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p>
        </w:tc>
        <w:tc>
          <w:tcPr>
            <w:tcW w:w="3060" w:type="dxa"/>
            <w:gridSpan w:val="2"/>
          </w:tcPr>
          <w:p w14:paraId="483555BC" w14:textId="77777777" w:rsidR="000418B5" w:rsidRPr="00142ABD" w:rsidRDefault="000A619D"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hyperlink r:id="rId32" w:history="1">
              <w:r w:rsidR="000418B5" w:rsidRPr="00142ABD">
                <w:rPr>
                  <w:rStyle w:val="Hipervnculo"/>
                  <w:rFonts w:cs="Times New Roman"/>
                  <w:color w:val="002060"/>
                  <w:sz w:val="16"/>
                  <w:szCs w:val="16"/>
                </w:rPr>
                <w:t>https://www.ideice.gob.do/documentacion/publicaciones-id-132-educacion-dominicana-en-el-contexto-de-la-covid-19</w:t>
              </w:r>
            </w:hyperlink>
          </w:p>
        </w:tc>
      </w:tr>
      <w:tr w:rsidR="000418B5" w:rsidRPr="00142ABD" w14:paraId="7FA97B86" w14:textId="77777777" w:rsidTr="00174A0E">
        <w:trPr>
          <w:trHeight w:val="800"/>
        </w:trPr>
        <w:tc>
          <w:tcPr>
            <w:cnfStyle w:val="001000000000" w:firstRow="0" w:lastRow="0" w:firstColumn="1" w:lastColumn="0" w:oddVBand="0" w:evenVBand="0" w:oddHBand="0" w:evenHBand="0" w:firstRowFirstColumn="0" w:firstRowLastColumn="0" w:lastRowFirstColumn="0" w:lastRowLastColumn="0"/>
            <w:tcW w:w="582" w:type="dxa"/>
          </w:tcPr>
          <w:p w14:paraId="0B644810"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12</w:t>
            </w:r>
          </w:p>
        </w:tc>
        <w:tc>
          <w:tcPr>
            <w:tcW w:w="2833" w:type="dxa"/>
            <w:gridSpan w:val="2"/>
          </w:tcPr>
          <w:p w14:paraId="212D5512"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La participación delegada: cuando abuelos, tíos y hermanos son el contacto con la escuela.</w:t>
            </w:r>
          </w:p>
        </w:tc>
        <w:tc>
          <w:tcPr>
            <w:tcW w:w="1530" w:type="dxa"/>
          </w:tcPr>
          <w:p w14:paraId="63256369"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r w:rsidRPr="00142ABD">
              <w:rPr>
                <w:rFonts w:cs="Times New Roman"/>
                <w:color w:val="002060"/>
                <w:sz w:val="16"/>
                <w:szCs w:val="16"/>
              </w:rPr>
              <w:br/>
              <w:t>IDEICE</w:t>
            </w:r>
          </w:p>
          <w:p w14:paraId="2C63A51D"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p>
        </w:tc>
        <w:tc>
          <w:tcPr>
            <w:tcW w:w="3060" w:type="dxa"/>
            <w:gridSpan w:val="2"/>
          </w:tcPr>
          <w:p w14:paraId="05C20794" w14:textId="77777777" w:rsidR="000418B5" w:rsidRPr="00142ABD" w:rsidRDefault="000A619D"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hyperlink r:id="rId33" w:history="1">
              <w:r w:rsidR="000418B5" w:rsidRPr="00142ABD">
                <w:rPr>
                  <w:rStyle w:val="Hipervnculo"/>
                  <w:rFonts w:cs="Times New Roman"/>
                  <w:color w:val="002060"/>
                  <w:sz w:val="16"/>
                  <w:szCs w:val="16"/>
                </w:rPr>
                <w:t>https://www.ideice.gob.do/documentacion/publicaciones-id-127-la-participacion-delegada-cuando-abuelos-tios-y-hermanos-son-el-contacto-con-la-escuela</w:t>
              </w:r>
            </w:hyperlink>
          </w:p>
        </w:tc>
      </w:tr>
      <w:tr w:rsidR="000418B5" w:rsidRPr="00142ABD" w14:paraId="6DE17C32" w14:textId="77777777" w:rsidTr="00174A0E">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582" w:type="dxa"/>
          </w:tcPr>
          <w:p w14:paraId="23F4BDD1"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 xml:space="preserve">13 </w:t>
            </w:r>
          </w:p>
        </w:tc>
        <w:tc>
          <w:tcPr>
            <w:tcW w:w="2833" w:type="dxa"/>
            <w:gridSpan w:val="2"/>
          </w:tcPr>
          <w:p w14:paraId="7F22B165"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Observatorio de Políticas Educativas de la República Dominicana.</w:t>
            </w:r>
          </w:p>
        </w:tc>
        <w:tc>
          <w:tcPr>
            <w:tcW w:w="1530" w:type="dxa"/>
          </w:tcPr>
          <w:p w14:paraId="70FC71EA"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w:t>
            </w:r>
            <w:r w:rsidRPr="00142ABD">
              <w:rPr>
                <w:rFonts w:cs="Times New Roman"/>
                <w:color w:val="002060"/>
                <w:sz w:val="16"/>
                <w:szCs w:val="16"/>
              </w:rPr>
              <w:br/>
              <w:t>IDEICE</w:t>
            </w:r>
          </w:p>
          <w:p w14:paraId="1FAB1286"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p>
        </w:tc>
        <w:tc>
          <w:tcPr>
            <w:tcW w:w="3060" w:type="dxa"/>
            <w:gridSpan w:val="2"/>
          </w:tcPr>
          <w:p w14:paraId="00F2638B" w14:textId="77777777" w:rsidR="000418B5" w:rsidRPr="00142ABD" w:rsidRDefault="000A619D"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hyperlink r:id="rId34" w:history="1">
              <w:r w:rsidR="000418B5" w:rsidRPr="00142ABD">
                <w:rPr>
                  <w:rStyle w:val="Hipervnculo"/>
                  <w:rFonts w:cs="Times New Roman"/>
                  <w:color w:val="002060"/>
                  <w:sz w:val="16"/>
                  <w:szCs w:val="16"/>
                </w:rPr>
                <w:t>https://operd.gob.do/acerca-de#</w:t>
              </w:r>
            </w:hyperlink>
          </w:p>
        </w:tc>
      </w:tr>
      <w:tr w:rsidR="000418B5" w:rsidRPr="00142ABD" w14:paraId="01B832FF" w14:textId="77777777" w:rsidTr="00174A0E">
        <w:trPr>
          <w:trHeight w:val="265"/>
        </w:trPr>
        <w:tc>
          <w:tcPr>
            <w:cnfStyle w:val="001000000000" w:firstRow="0" w:lastRow="0" w:firstColumn="1" w:lastColumn="0" w:oddVBand="0" w:evenVBand="0" w:oddHBand="0" w:evenHBand="0" w:firstRowFirstColumn="0" w:firstRowLastColumn="0" w:lastRowFirstColumn="0" w:lastRowLastColumn="0"/>
            <w:tcW w:w="5900" w:type="dxa"/>
            <w:gridSpan w:val="5"/>
            <w:shd w:val="clear" w:color="auto" w:fill="DEEAF6" w:themeFill="accent1" w:themeFillTint="33"/>
          </w:tcPr>
          <w:p w14:paraId="7E668CE9" w14:textId="77777777" w:rsidR="000418B5" w:rsidRPr="00142ABD" w:rsidRDefault="000418B5" w:rsidP="00142ABD">
            <w:pPr>
              <w:rPr>
                <w:rFonts w:cs="Times New Roman"/>
                <w:color w:val="002060"/>
                <w:sz w:val="16"/>
                <w:szCs w:val="16"/>
              </w:rPr>
            </w:pPr>
            <w:r w:rsidRPr="00142ABD">
              <w:rPr>
                <w:rFonts w:cs="Times New Roman"/>
                <w:bCs w:val="0"/>
                <w:color w:val="002060"/>
                <w:sz w:val="16"/>
                <w:szCs w:val="16"/>
              </w:rPr>
              <w:t>Próximas publicaciones</w:t>
            </w:r>
          </w:p>
        </w:tc>
        <w:tc>
          <w:tcPr>
            <w:tcW w:w="2105" w:type="dxa"/>
            <w:shd w:val="clear" w:color="auto" w:fill="DEEAF6" w:themeFill="accent1" w:themeFillTint="33"/>
          </w:tcPr>
          <w:p w14:paraId="3F38D10A"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p>
        </w:tc>
      </w:tr>
      <w:tr w:rsidR="000418B5" w:rsidRPr="00142ABD" w14:paraId="1E8917C9" w14:textId="77777777" w:rsidTr="00174A0E">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625" w:type="dxa"/>
            <w:gridSpan w:val="2"/>
          </w:tcPr>
          <w:p w14:paraId="12890342"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1</w:t>
            </w:r>
          </w:p>
        </w:tc>
        <w:tc>
          <w:tcPr>
            <w:tcW w:w="5275" w:type="dxa"/>
            <w:gridSpan w:val="3"/>
          </w:tcPr>
          <w:p w14:paraId="2D4EAB4F"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Estudio Mundial de Valores</w:t>
            </w:r>
          </w:p>
        </w:tc>
        <w:tc>
          <w:tcPr>
            <w:tcW w:w="2105" w:type="dxa"/>
          </w:tcPr>
          <w:p w14:paraId="3E0EC63F"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MINERD-IDEICE</w:t>
            </w:r>
          </w:p>
          <w:p w14:paraId="57D842D7"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WVS – Estocolmo Suecia</w:t>
            </w:r>
          </w:p>
        </w:tc>
      </w:tr>
      <w:tr w:rsidR="000418B5" w:rsidRPr="00142ABD" w14:paraId="069B0744" w14:textId="77777777" w:rsidTr="00174A0E">
        <w:trPr>
          <w:trHeight w:val="476"/>
        </w:trPr>
        <w:tc>
          <w:tcPr>
            <w:cnfStyle w:val="001000000000" w:firstRow="0" w:lastRow="0" w:firstColumn="1" w:lastColumn="0" w:oddVBand="0" w:evenVBand="0" w:oddHBand="0" w:evenHBand="0" w:firstRowFirstColumn="0" w:firstRowLastColumn="0" w:lastRowFirstColumn="0" w:lastRowLastColumn="0"/>
            <w:tcW w:w="625" w:type="dxa"/>
            <w:gridSpan w:val="2"/>
          </w:tcPr>
          <w:p w14:paraId="0C624028"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2</w:t>
            </w:r>
          </w:p>
        </w:tc>
        <w:tc>
          <w:tcPr>
            <w:tcW w:w="5275" w:type="dxa"/>
            <w:gridSpan w:val="3"/>
          </w:tcPr>
          <w:p w14:paraId="3043F29C"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Investigación sobre dominio léxico en estudiantes de secundaria en la educación pública de la República Dominicana.</w:t>
            </w:r>
          </w:p>
        </w:tc>
        <w:tc>
          <w:tcPr>
            <w:tcW w:w="2105" w:type="dxa"/>
          </w:tcPr>
          <w:p w14:paraId="39BF075D"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MINERD-IDEICE</w:t>
            </w:r>
          </w:p>
          <w:p w14:paraId="708A5991"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UNIVERSIDAD ISA</w:t>
            </w:r>
          </w:p>
        </w:tc>
      </w:tr>
      <w:tr w:rsidR="000418B5" w:rsidRPr="00142ABD" w14:paraId="4090D611" w14:textId="77777777" w:rsidTr="00174A0E">
        <w:trPr>
          <w:cnfStyle w:val="000000100000" w:firstRow="0" w:lastRow="0" w:firstColumn="0" w:lastColumn="0" w:oddVBand="0" w:evenVBand="0" w:oddHBand="1" w:evenHBand="0"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625" w:type="dxa"/>
            <w:gridSpan w:val="2"/>
          </w:tcPr>
          <w:p w14:paraId="04726B49"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3</w:t>
            </w:r>
          </w:p>
        </w:tc>
        <w:tc>
          <w:tcPr>
            <w:tcW w:w="5275" w:type="dxa"/>
            <w:gridSpan w:val="3"/>
          </w:tcPr>
          <w:p w14:paraId="348A901C"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Peso y hábitos de uso de mochilas escolares y alteraciones posturales en estudiantes de 12 a 14 años en la región del Higuamo, República Dominicana.</w:t>
            </w:r>
          </w:p>
        </w:tc>
        <w:tc>
          <w:tcPr>
            <w:tcW w:w="2105" w:type="dxa"/>
          </w:tcPr>
          <w:p w14:paraId="42C74BAD"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MINERD-IDEICE</w:t>
            </w:r>
          </w:p>
          <w:p w14:paraId="72AF0CF4"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CIMAECA</w:t>
            </w:r>
          </w:p>
        </w:tc>
      </w:tr>
      <w:tr w:rsidR="000418B5" w:rsidRPr="00142ABD" w14:paraId="71774A6B" w14:textId="77777777" w:rsidTr="00174A0E">
        <w:trPr>
          <w:trHeight w:val="490"/>
        </w:trPr>
        <w:tc>
          <w:tcPr>
            <w:cnfStyle w:val="001000000000" w:firstRow="0" w:lastRow="0" w:firstColumn="1" w:lastColumn="0" w:oddVBand="0" w:evenVBand="0" w:oddHBand="0" w:evenHBand="0" w:firstRowFirstColumn="0" w:firstRowLastColumn="0" w:lastRowFirstColumn="0" w:lastRowLastColumn="0"/>
            <w:tcW w:w="625" w:type="dxa"/>
            <w:gridSpan w:val="2"/>
          </w:tcPr>
          <w:p w14:paraId="0F711389"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4</w:t>
            </w:r>
          </w:p>
        </w:tc>
        <w:tc>
          <w:tcPr>
            <w:tcW w:w="5275" w:type="dxa"/>
            <w:gridSpan w:val="3"/>
          </w:tcPr>
          <w:p w14:paraId="00071B95"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Resiliencia y Agotamiento Laboral en docentes del Nivel Secundario.</w:t>
            </w:r>
          </w:p>
        </w:tc>
        <w:tc>
          <w:tcPr>
            <w:tcW w:w="2105" w:type="dxa"/>
          </w:tcPr>
          <w:p w14:paraId="2BB9C812"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MINERD-IDEICE</w:t>
            </w:r>
          </w:p>
          <w:p w14:paraId="113D2313"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UNIVERSIDAD ISA</w:t>
            </w:r>
          </w:p>
        </w:tc>
      </w:tr>
      <w:tr w:rsidR="000418B5" w:rsidRPr="00142ABD" w14:paraId="00BB2304" w14:textId="77777777" w:rsidTr="00174A0E">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625" w:type="dxa"/>
            <w:gridSpan w:val="2"/>
          </w:tcPr>
          <w:p w14:paraId="086EE5C2"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5</w:t>
            </w:r>
          </w:p>
        </w:tc>
        <w:tc>
          <w:tcPr>
            <w:tcW w:w="5275" w:type="dxa"/>
            <w:gridSpan w:val="3"/>
          </w:tcPr>
          <w:p w14:paraId="2170F2C2" w14:textId="77777777" w:rsidR="000418B5" w:rsidRPr="00142ABD" w:rsidRDefault="000418B5" w:rsidP="00142ABD">
            <w:pP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Estudio cualitativo sobre actividades cotidianas del Director de Centro.</w:t>
            </w:r>
          </w:p>
        </w:tc>
        <w:tc>
          <w:tcPr>
            <w:tcW w:w="2105" w:type="dxa"/>
          </w:tcPr>
          <w:p w14:paraId="051DC78F"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MINERD-IDEICE</w:t>
            </w:r>
          </w:p>
          <w:p w14:paraId="627D6C93" w14:textId="77777777" w:rsidR="000418B5" w:rsidRPr="00142ABD" w:rsidRDefault="000418B5" w:rsidP="00142ABD">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GALLUP</w:t>
            </w:r>
          </w:p>
        </w:tc>
      </w:tr>
      <w:tr w:rsidR="000418B5" w:rsidRPr="00142ABD" w14:paraId="18B523EB" w14:textId="77777777" w:rsidTr="00174A0E">
        <w:trPr>
          <w:trHeight w:val="42"/>
        </w:trPr>
        <w:tc>
          <w:tcPr>
            <w:cnfStyle w:val="001000000000" w:firstRow="0" w:lastRow="0" w:firstColumn="1" w:lastColumn="0" w:oddVBand="0" w:evenVBand="0" w:oddHBand="0" w:evenHBand="0" w:firstRowFirstColumn="0" w:firstRowLastColumn="0" w:lastRowFirstColumn="0" w:lastRowLastColumn="0"/>
            <w:tcW w:w="625" w:type="dxa"/>
            <w:gridSpan w:val="2"/>
          </w:tcPr>
          <w:p w14:paraId="263AFB3D" w14:textId="77777777" w:rsidR="000418B5" w:rsidRPr="00142ABD" w:rsidRDefault="000418B5" w:rsidP="00142ABD">
            <w:pPr>
              <w:rPr>
                <w:rFonts w:cs="Times New Roman"/>
                <w:b w:val="0"/>
                <w:bCs w:val="0"/>
                <w:color w:val="002060"/>
                <w:sz w:val="16"/>
                <w:szCs w:val="16"/>
              </w:rPr>
            </w:pPr>
            <w:r w:rsidRPr="00142ABD">
              <w:rPr>
                <w:rFonts w:cs="Times New Roman"/>
                <w:b w:val="0"/>
                <w:bCs w:val="0"/>
                <w:color w:val="002060"/>
                <w:sz w:val="16"/>
                <w:szCs w:val="16"/>
              </w:rPr>
              <w:t>6</w:t>
            </w:r>
          </w:p>
        </w:tc>
        <w:tc>
          <w:tcPr>
            <w:tcW w:w="5275" w:type="dxa"/>
            <w:gridSpan w:val="3"/>
          </w:tcPr>
          <w:p w14:paraId="3FC52223" w14:textId="77777777" w:rsidR="000418B5" w:rsidRPr="00142ABD" w:rsidRDefault="000418B5" w:rsidP="00142ABD">
            <w:pP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Informe Nacional PISA 2018, versión revisada.</w:t>
            </w:r>
          </w:p>
        </w:tc>
        <w:tc>
          <w:tcPr>
            <w:tcW w:w="2105" w:type="dxa"/>
          </w:tcPr>
          <w:p w14:paraId="08BB68EE" w14:textId="77777777" w:rsidR="000418B5" w:rsidRPr="00142ABD" w:rsidRDefault="000418B5" w:rsidP="00142ABD">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142ABD">
              <w:rPr>
                <w:rFonts w:cs="Times New Roman"/>
                <w:color w:val="002060"/>
                <w:sz w:val="16"/>
                <w:szCs w:val="16"/>
              </w:rPr>
              <w:t>MINERD-IDEICE</w:t>
            </w:r>
          </w:p>
        </w:tc>
      </w:tr>
    </w:tbl>
    <w:p w14:paraId="782F9D59" w14:textId="77777777" w:rsidR="000418B5" w:rsidRPr="00652421" w:rsidRDefault="000418B5" w:rsidP="000418B5">
      <w:pPr>
        <w:spacing w:line="360" w:lineRule="auto"/>
        <w:rPr>
          <w:rFonts w:cs="Times New Roman"/>
          <w:b/>
          <w:bCs/>
          <w:color w:val="002060"/>
          <w:szCs w:val="18"/>
        </w:rPr>
      </w:pPr>
    </w:p>
    <w:p w14:paraId="55B45B43" w14:textId="77777777" w:rsidR="000418B5" w:rsidRPr="00652421" w:rsidRDefault="000418B5" w:rsidP="000418B5">
      <w:pPr>
        <w:spacing w:line="360" w:lineRule="auto"/>
        <w:rPr>
          <w:rFonts w:cs="Times New Roman"/>
          <w:b/>
          <w:color w:val="002060"/>
          <w:szCs w:val="18"/>
        </w:rPr>
      </w:pPr>
      <w:r w:rsidRPr="00652421">
        <w:rPr>
          <w:rFonts w:cs="Times New Roman"/>
          <w:b/>
          <w:color w:val="002060"/>
          <w:szCs w:val="18"/>
        </w:rPr>
        <w:lastRenderedPageBreak/>
        <w:t>Espacios de divulgación y diálogo</w:t>
      </w:r>
    </w:p>
    <w:p w14:paraId="031E03F8" w14:textId="77777777" w:rsidR="000418B5" w:rsidRPr="00652421" w:rsidRDefault="000418B5" w:rsidP="00142ABD">
      <w:pPr>
        <w:spacing w:line="360" w:lineRule="auto"/>
        <w:rPr>
          <w:rFonts w:cs="Times New Roman"/>
          <w:color w:val="002060"/>
          <w:szCs w:val="18"/>
        </w:rPr>
      </w:pPr>
      <w:r w:rsidRPr="00652421">
        <w:rPr>
          <w:rFonts w:cs="Times New Roman"/>
          <w:color w:val="002060"/>
          <w:szCs w:val="18"/>
        </w:rPr>
        <w:t xml:space="preserve">También, el Ideice se ha esforzado por proveer espacios de divulgación y diálogo para la discusión de resultados de evaluaciones e investigaciones, con miras a sugerir ideas que impulsen la elaboración de políticas públicas educativas. Actualmente, se cuenta con los siguientes espacios: </w:t>
      </w:r>
    </w:p>
    <w:p w14:paraId="318AE06A" w14:textId="77777777" w:rsidR="000418B5" w:rsidRPr="00652421" w:rsidRDefault="000418B5" w:rsidP="00495A63">
      <w:pPr>
        <w:pStyle w:val="Prrafodelista"/>
        <w:numPr>
          <w:ilvl w:val="0"/>
          <w:numId w:val="65"/>
        </w:numPr>
        <w:spacing w:line="360" w:lineRule="auto"/>
        <w:rPr>
          <w:rFonts w:cs="Times New Roman"/>
          <w:b/>
          <w:bCs/>
          <w:color w:val="002060"/>
          <w:szCs w:val="18"/>
        </w:rPr>
      </w:pPr>
      <w:r w:rsidRPr="00652421">
        <w:rPr>
          <w:rFonts w:cs="Times New Roman"/>
          <w:b/>
          <w:bCs/>
          <w:color w:val="002060"/>
          <w:szCs w:val="18"/>
        </w:rPr>
        <w:t>Revista de Investigación y Evaluación Educativa (Revie)</w:t>
      </w:r>
    </w:p>
    <w:p w14:paraId="37D01981" w14:textId="77777777" w:rsidR="000418B5" w:rsidRPr="00652421" w:rsidRDefault="000418B5" w:rsidP="000418B5">
      <w:pPr>
        <w:spacing w:line="360" w:lineRule="auto"/>
        <w:rPr>
          <w:rFonts w:cs="Times New Roman"/>
          <w:b/>
          <w:bCs/>
          <w:color w:val="002060"/>
          <w:szCs w:val="18"/>
        </w:rPr>
      </w:pPr>
      <w:r w:rsidRPr="00652421">
        <w:rPr>
          <w:rFonts w:cs="Times New Roman"/>
          <w:color w:val="002060"/>
          <w:szCs w:val="18"/>
        </w:rPr>
        <w:t>Revie es la revista institucional para dar a conocer a la comunidad científica y educativa, nacional e internacional, los hallazgos de los estudios en el contexto educativo dominicano. Hasta la fecha, se han realizado 12 publicaciones de la revista. Revie se encuentra registrada en Latindex, que es el sistema regional de información en línea de revistas científicas de América Latina, el Caribe, España y Portugal. Funciona de manera coordinada para reunir y diseminar información bibliográfica sobre las publicaciones seriadas producidas en la región. A continuación, los logros obtenidos en el año 2020:</w:t>
      </w:r>
    </w:p>
    <w:p w14:paraId="456F2FEC" w14:textId="77777777" w:rsidR="000418B5" w:rsidRPr="00652421" w:rsidRDefault="000418B5" w:rsidP="00495A63">
      <w:pPr>
        <w:pStyle w:val="Prrafodelista"/>
        <w:numPr>
          <w:ilvl w:val="0"/>
          <w:numId w:val="71"/>
        </w:numPr>
        <w:spacing w:line="360" w:lineRule="auto"/>
        <w:rPr>
          <w:rFonts w:cs="Times New Roman"/>
          <w:color w:val="002060"/>
          <w:szCs w:val="18"/>
        </w:rPr>
      </w:pPr>
      <w:r w:rsidRPr="00652421">
        <w:rPr>
          <w:rFonts w:cs="Times New Roman"/>
          <w:color w:val="002060"/>
          <w:szCs w:val="18"/>
        </w:rPr>
        <w:t xml:space="preserve">Actualmente se está desarrollando, en conjunto con la Fundación de Investigación de la Universidad de Sevilla (FIUS), un asesoramiento para la mejora de los índices de calidad de la revista.  Como parte de los resultados de esta consultoría, el último número, correspondiente al volumen 7, se realizó bajo los nuevos estándares en el marco del acompañamiento, asimismo se publicó este número y los anteriores en una página web propia de la revista. </w:t>
      </w:r>
    </w:p>
    <w:p w14:paraId="558E4434" w14:textId="77777777" w:rsidR="000418B5" w:rsidRPr="00652421" w:rsidRDefault="000418B5" w:rsidP="00495A63">
      <w:pPr>
        <w:pStyle w:val="Prrafodelista"/>
        <w:numPr>
          <w:ilvl w:val="0"/>
          <w:numId w:val="71"/>
        </w:numPr>
        <w:spacing w:line="360" w:lineRule="auto"/>
        <w:rPr>
          <w:rFonts w:cs="Times New Roman"/>
          <w:color w:val="002060"/>
          <w:szCs w:val="18"/>
        </w:rPr>
      </w:pPr>
      <w:r w:rsidRPr="00652421">
        <w:rPr>
          <w:rFonts w:cs="Times New Roman"/>
          <w:color w:val="002060"/>
          <w:szCs w:val="18"/>
        </w:rPr>
        <w:t xml:space="preserve"> Se constituyó un comité científico internacional con investigadores de Europa, América y la República Dominicana y se elaboraron normas de autores y otros protocolos indispensables.</w:t>
      </w:r>
    </w:p>
    <w:p w14:paraId="4DDB6611" w14:textId="77777777" w:rsidR="000418B5" w:rsidRPr="00652421" w:rsidRDefault="000418B5" w:rsidP="00495A63">
      <w:pPr>
        <w:pStyle w:val="Prrafodelista"/>
        <w:numPr>
          <w:ilvl w:val="0"/>
          <w:numId w:val="71"/>
        </w:numPr>
        <w:spacing w:line="360" w:lineRule="auto"/>
        <w:rPr>
          <w:rFonts w:cs="Times New Roman"/>
          <w:color w:val="002060"/>
          <w:szCs w:val="18"/>
        </w:rPr>
      </w:pPr>
      <w:r w:rsidRPr="00652421">
        <w:rPr>
          <w:rFonts w:cs="Times New Roman"/>
          <w:color w:val="002060"/>
          <w:szCs w:val="18"/>
        </w:rPr>
        <w:t>Se publicaron y socializaron los dos números planificados para el año 2020.</w:t>
      </w:r>
    </w:p>
    <w:p w14:paraId="74E77895" w14:textId="77777777" w:rsidR="000418B5" w:rsidRPr="00652421" w:rsidRDefault="000418B5" w:rsidP="000418B5">
      <w:pPr>
        <w:pStyle w:val="Prrafodelista"/>
        <w:spacing w:line="360" w:lineRule="auto"/>
        <w:ind w:left="360"/>
        <w:rPr>
          <w:rFonts w:cs="Times New Roman"/>
          <w:b/>
          <w:bCs/>
          <w:color w:val="002060"/>
          <w:szCs w:val="18"/>
        </w:rPr>
      </w:pPr>
    </w:p>
    <w:p w14:paraId="6F09E73C" w14:textId="77777777" w:rsidR="000418B5" w:rsidRPr="00652421" w:rsidRDefault="000418B5" w:rsidP="00495A63">
      <w:pPr>
        <w:pStyle w:val="Prrafodelista"/>
        <w:numPr>
          <w:ilvl w:val="0"/>
          <w:numId w:val="65"/>
        </w:numPr>
        <w:spacing w:line="360" w:lineRule="auto"/>
        <w:rPr>
          <w:rFonts w:cs="Times New Roman"/>
          <w:b/>
          <w:bCs/>
          <w:color w:val="002060"/>
          <w:szCs w:val="18"/>
        </w:rPr>
      </w:pPr>
      <w:r w:rsidRPr="00652421">
        <w:rPr>
          <w:rFonts w:cs="Times New Roman"/>
          <w:b/>
          <w:bCs/>
          <w:color w:val="002060"/>
          <w:szCs w:val="18"/>
        </w:rPr>
        <w:t xml:space="preserve">Mesas de diálogo y debate </w:t>
      </w:r>
    </w:p>
    <w:p w14:paraId="69F8D36B"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Se trata de espacios de diálogo y generación de debate participativo para ampliar los avances de los resultados de las políticas priorizadas en el sector educativo. Se han realizado 22 mesas de diálogo sobre distintos temas de gran interés en el sector educativo, como son: alfabetización en los primeros grados, la participación de la familia en la educación, primera infancia y educación superior. En el 2020 se realizaron 8 mesas de diálogo bajo modalidad virtual producto de las medidas dispuestas para la prevención contra el contagio de la covid-</w:t>
      </w:r>
      <w:r w:rsidRPr="00652421">
        <w:rPr>
          <w:rFonts w:cs="Times New Roman"/>
          <w:color w:val="002060"/>
          <w:szCs w:val="18"/>
        </w:rPr>
        <w:lastRenderedPageBreak/>
        <w:t xml:space="preserve">19. Estos espacios de reflexión han girado en torno a la socialización del Informe Nacional de PISA 2018. </w:t>
      </w:r>
    </w:p>
    <w:p w14:paraId="09D39BFF" w14:textId="77777777" w:rsidR="000418B5" w:rsidRPr="00652421" w:rsidRDefault="000418B5" w:rsidP="00495A63">
      <w:pPr>
        <w:pStyle w:val="Prrafodelista"/>
        <w:numPr>
          <w:ilvl w:val="0"/>
          <w:numId w:val="65"/>
        </w:numPr>
        <w:spacing w:line="360" w:lineRule="auto"/>
        <w:rPr>
          <w:rFonts w:cs="Times New Roman"/>
          <w:b/>
          <w:bCs/>
          <w:color w:val="002060"/>
          <w:szCs w:val="18"/>
        </w:rPr>
      </w:pPr>
      <w:r w:rsidRPr="00652421">
        <w:rPr>
          <w:rFonts w:cs="Times New Roman"/>
          <w:b/>
          <w:bCs/>
          <w:color w:val="002060"/>
          <w:szCs w:val="18"/>
        </w:rPr>
        <w:t xml:space="preserve">Centro de Gestión de la Información y Documentación (CGID) </w:t>
      </w:r>
    </w:p>
    <w:p w14:paraId="16143D3D" w14:textId="77777777" w:rsidR="000418B5" w:rsidRPr="00652421" w:rsidRDefault="000418B5" w:rsidP="000418B5">
      <w:pPr>
        <w:spacing w:line="360" w:lineRule="auto"/>
        <w:rPr>
          <w:rFonts w:cs="Times New Roman"/>
          <w:b/>
          <w:bCs/>
          <w:color w:val="002060"/>
          <w:szCs w:val="18"/>
        </w:rPr>
      </w:pPr>
      <w:r w:rsidRPr="00652421">
        <w:rPr>
          <w:rFonts w:cs="Times New Roman"/>
          <w:color w:val="002060"/>
          <w:szCs w:val="18"/>
        </w:rPr>
        <w:t>Es una instancia especializada de consulta sobre información bibliográfica y documental que cuenta con un espacio digital y físico. El CGID fue creado en el 2012, y tiene como finalidad reunir, seleccionar, clasificar, almacenar, producir, dinamizar, gestionar la información y documentación, realizando el tratamiento y análisis del contenido académico, científico y técnico.  En el año 2020 se realizaron las siguientes acciones:</w:t>
      </w:r>
    </w:p>
    <w:p w14:paraId="217DF819" w14:textId="77777777" w:rsidR="000418B5" w:rsidRPr="00652421" w:rsidRDefault="000418B5" w:rsidP="00495A63">
      <w:pPr>
        <w:pStyle w:val="Prrafodelista"/>
        <w:numPr>
          <w:ilvl w:val="0"/>
          <w:numId w:val="72"/>
        </w:numPr>
        <w:spacing w:line="360" w:lineRule="auto"/>
        <w:rPr>
          <w:rFonts w:cs="Times New Roman"/>
          <w:color w:val="002060"/>
          <w:szCs w:val="18"/>
        </w:rPr>
      </w:pPr>
      <w:r w:rsidRPr="00652421">
        <w:rPr>
          <w:rFonts w:cs="Times New Roman"/>
          <w:color w:val="002060"/>
          <w:szCs w:val="18"/>
        </w:rPr>
        <w:t xml:space="preserve">Asignado un total de 10 códigos del </w:t>
      </w:r>
      <w:r w:rsidRPr="00652421">
        <w:rPr>
          <w:rFonts w:eastAsia="Times New Roman" w:cs="Times New Roman"/>
          <w:color w:val="002060"/>
          <w:szCs w:val="18"/>
          <w:lang w:eastAsia="es-DO"/>
        </w:rPr>
        <w:t>Sistema Internacional para la Numeración de Libros</w:t>
      </w:r>
      <w:r w:rsidRPr="00652421">
        <w:rPr>
          <w:rFonts w:cs="Times New Roman"/>
          <w:color w:val="002060"/>
          <w:szCs w:val="18"/>
        </w:rPr>
        <w:t xml:space="preserve"> (ISBN) a nuevas publicaciones. </w:t>
      </w:r>
    </w:p>
    <w:p w14:paraId="78A38DA0" w14:textId="77777777" w:rsidR="000418B5" w:rsidRPr="00652421" w:rsidRDefault="000418B5" w:rsidP="00495A63">
      <w:pPr>
        <w:pStyle w:val="Prrafodelista"/>
        <w:numPr>
          <w:ilvl w:val="0"/>
          <w:numId w:val="72"/>
        </w:numPr>
        <w:spacing w:line="360" w:lineRule="auto"/>
        <w:rPr>
          <w:rFonts w:cs="Times New Roman"/>
          <w:color w:val="002060"/>
          <w:szCs w:val="18"/>
        </w:rPr>
      </w:pPr>
      <w:r w:rsidRPr="00652421">
        <w:rPr>
          <w:rFonts w:cs="Times New Roman"/>
          <w:color w:val="002060"/>
          <w:szCs w:val="18"/>
        </w:rPr>
        <w:t xml:space="preserve">Se cuenta con la plataforma Inered, cuyo propósito es almacenar investigaciones a nivel nacional para ser consultadas por investigadores nacionales e internacionales, así como estudiantes a nivel doctoral y de maestría con la finalidad de orientarles sus estudios de tesis. Actualmente, se cuenta con 7,215 investigaciones. Esta base de datos es alimentada de las investigaciones que se realizan en los institutos superiores y universidades que imparten cursos de postgrado en el área educativa del país. </w:t>
      </w:r>
    </w:p>
    <w:p w14:paraId="357D3C52" w14:textId="77777777" w:rsidR="000418B5" w:rsidRPr="00652421" w:rsidRDefault="000418B5" w:rsidP="000418B5">
      <w:pPr>
        <w:pStyle w:val="Prrafodelista"/>
        <w:spacing w:line="360" w:lineRule="auto"/>
        <w:ind w:left="714"/>
        <w:rPr>
          <w:rFonts w:cs="Times New Roman"/>
          <w:color w:val="002060"/>
          <w:szCs w:val="18"/>
        </w:rPr>
      </w:pPr>
    </w:p>
    <w:p w14:paraId="207FDFBF" w14:textId="77777777" w:rsidR="000418B5" w:rsidRPr="00652421" w:rsidRDefault="000418B5" w:rsidP="00495A63">
      <w:pPr>
        <w:pStyle w:val="Prrafodelista"/>
        <w:numPr>
          <w:ilvl w:val="0"/>
          <w:numId w:val="65"/>
        </w:numPr>
        <w:spacing w:line="360" w:lineRule="auto"/>
        <w:rPr>
          <w:rFonts w:cs="Times New Roman"/>
          <w:b/>
          <w:bCs/>
          <w:color w:val="002060"/>
          <w:szCs w:val="18"/>
        </w:rPr>
      </w:pPr>
      <w:r w:rsidRPr="00652421">
        <w:rPr>
          <w:rFonts w:cs="Times New Roman"/>
          <w:b/>
          <w:bCs/>
          <w:color w:val="002060"/>
          <w:szCs w:val="18"/>
        </w:rPr>
        <w:t xml:space="preserve">Congreso Internacional Ideice </w:t>
      </w:r>
    </w:p>
    <w:p w14:paraId="64B76093" w14:textId="77777777" w:rsidR="000418B5" w:rsidRPr="00652421" w:rsidRDefault="000418B5" w:rsidP="00AF3F26">
      <w:pPr>
        <w:pStyle w:val="NormalWeb"/>
        <w:spacing w:before="240" w:beforeAutospacing="0" w:after="360" w:afterAutospacing="0" w:line="360" w:lineRule="auto"/>
        <w:ind w:left="360"/>
        <w:jc w:val="both"/>
        <w:rPr>
          <w:rFonts w:ascii="Artifex CF Extra Light" w:eastAsiaTheme="minorHAnsi" w:hAnsi="Artifex CF Extra Light"/>
          <w:color w:val="002060"/>
          <w:sz w:val="18"/>
          <w:szCs w:val="18"/>
          <w:lang w:eastAsia="en-US"/>
        </w:rPr>
      </w:pPr>
      <w:r w:rsidRPr="00652421">
        <w:rPr>
          <w:rFonts w:ascii="Artifex CF Extra Light" w:eastAsiaTheme="minorHAnsi" w:hAnsi="Artifex CF Extra Light"/>
          <w:color w:val="002060"/>
          <w:sz w:val="18"/>
          <w:szCs w:val="18"/>
          <w:lang w:eastAsia="en-US"/>
        </w:rPr>
        <w:t xml:space="preserve">Desde el 2010, el Ideice ha celebrado con éxito diez congresos internacionales. Es una respuesta a su compromiso de fomentar una cultura de evaluación e investigación a favor de la calidad educativa. Es un espacio para que docentes e investigadores presenten y socialicen los hallazgos de sus estudios, y reflexionen e intercambien ideas en procura de la mejora de la educación. En estos congresos han participado más de ocho mil personas, entre docentes y gestores educativos e investigadores. </w:t>
      </w:r>
    </w:p>
    <w:p w14:paraId="6A00DE76" w14:textId="77777777" w:rsidR="000418B5" w:rsidRPr="00652421" w:rsidRDefault="000418B5" w:rsidP="00AF3F26">
      <w:pPr>
        <w:pStyle w:val="NormalWeb"/>
        <w:spacing w:before="240" w:beforeAutospacing="0" w:after="360" w:afterAutospacing="0" w:line="360" w:lineRule="auto"/>
        <w:ind w:left="360"/>
        <w:jc w:val="both"/>
        <w:rPr>
          <w:rFonts w:ascii="Artifex CF Extra Light" w:eastAsiaTheme="minorHAnsi" w:hAnsi="Artifex CF Extra Light"/>
          <w:color w:val="002060"/>
          <w:sz w:val="18"/>
          <w:szCs w:val="18"/>
          <w:lang w:eastAsia="en-US"/>
        </w:rPr>
      </w:pPr>
      <w:r w:rsidRPr="00652421">
        <w:rPr>
          <w:rFonts w:ascii="Artifex CF Extra Light" w:eastAsiaTheme="minorHAnsi" w:hAnsi="Artifex CF Extra Light"/>
          <w:color w:val="002060"/>
          <w:sz w:val="18"/>
          <w:szCs w:val="18"/>
          <w:lang w:eastAsia="en-US"/>
        </w:rPr>
        <w:t>En el año 2020 se realizó en modalidad virtual el 11</w:t>
      </w:r>
      <w:proofErr w:type="gramStart"/>
      <w:r w:rsidRPr="00652421">
        <w:rPr>
          <w:rFonts w:ascii="Artifex CF Extra Light" w:eastAsiaTheme="minorHAnsi" w:hAnsi="Artifex CF Extra Light"/>
          <w:color w:val="002060"/>
          <w:sz w:val="18"/>
          <w:szCs w:val="18"/>
          <w:lang w:eastAsia="en-US"/>
        </w:rPr>
        <w:t>.</w:t>
      </w:r>
      <w:r w:rsidRPr="00652421">
        <w:rPr>
          <w:rFonts w:ascii="Calibri" w:eastAsiaTheme="minorHAnsi" w:hAnsi="Calibri" w:cs="Calibri"/>
          <w:color w:val="002060"/>
          <w:sz w:val="18"/>
          <w:szCs w:val="18"/>
          <w:lang w:eastAsia="en-US"/>
        </w:rPr>
        <w:t>º</w:t>
      </w:r>
      <w:proofErr w:type="gramEnd"/>
      <w:r w:rsidRPr="00652421">
        <w:rPr>
          <w:rFonts w:ascii="Artifex CF Extra Light" w:eastAsiaTheme="minorHAnsi" w:hAnsi="Artifex CF Extra Light"/>
          <w:color w:val="002060"/>
          <w:sz w:val="18"/>
          <w:szCs w:val="18"/>
          <w:lang w:eastAsia="en-US"/>
        </w:rPr>
        <w:t xml:space="preserve"> Congreso Internacional IDEICE 2020, con el lema: </w:t>
      </w:r>
      <w:r w:rsidRPr="00652421">
        <w:rPr>
          <w:rFonts w:ascii="Artifex CF Extra Light" w:eastAsiaTheme="minorHAnsi" w:hAnsi="Artifex CF Extra Light" w:cs="Artifex CF"/>
          <w:color w:val="002060"/>
          <w:sz w:val="18"/>
          <w:szCs w:val="18"/>
          <w:lang w:eastAsia="en-US"/>
        </w:rPr>
        <w:t>“</w:t>
      </w:r>
      <w:r w:rsidRPr="00652421">
        <w:rPr>
          <w:rFonts w:ascii="Artifex CF Extra Light" w:eastAsiaTheme="minorHAnsi" w:hAnsi="Artifex CF Extra Light"/>
          <w:color w:val="002060"/>
          <w:sz w:val="18"/>
          <w:szCs w:val="18"/>
          <w:lang w:eastAsia="en-US"/>
        </w:rPr>
        <w:t>Educar en tiempos de crisis</w:t>
      </w:r>
      <w:r w:rsidRPr="00652421">
        <w:rPr>
          <w:rFonts w:ascii="Artifex CF Extra Light" w:eastAsiaTheme="minorHAnsi" w:hAnsi="Artifex CF Extra Light" w:cs="Artifex CF"/>
          <w:color w:val="002060"/>
          <w:sz w:val="18"/>
          <w:szCs w:val="18"/>
          <w:lang w:eastAsia="en-US"/>
        </w:rPr>
        <w:t>”</w:t>
      </w:r>
      <w:r w:rsidRPr="00652421">
        <w:rPr>
          <w:rFonts w:ascii="Artifex CF Extra Light" w:eastAsiaTheme="minorHAnsi" w:hAnsi="Artifex CF Extra Light"/>
          <w:color w:val="002060"/>
          <w:sz w:val="18"/>
          <w:szCs w:val="18"/>
          <w:lang w:eastAsia="en-US"/>
        </w:rPr>
        <w:t>. Con la disposici</w:t>
      </w:r>
      <w:r w:rsidRPr="00652421">
        <w:rPr>
          <w:rFonts w:ascii="Artifex CF Extra Light" w:eastAsiaTheme="minorHAnsi" w:hAnsi="Artifex CF Extra Light" w:cs="Artifex CF"/>
          <w:color w:val="002060"/>
          <w:sz w:val="18"/>
          <w:szCs w:val="18"/>
          <w:lang w:eastAsia="en-US"/>
        </w:rPr>
        <w:t>ó</w:t>
      </w:r>
      <w:r w:rsidRPr="00652421">
        <w:rPr>
          <w:rFonts w:ascii="Artifex CF Extra Light" w:eastAsiaTheme="minorHAnsi" w:hAnsi="Artifex CF Extra Light"/>
          <w:color w:val="002060"/>
          <w:sz w:val="18"/>
          <w:szCs w:val="18"/>
          <w:lang w:eastAsia="en-US"/>
        </w:rPr>
        <w:t>n de este escenario se busca generar intercambio y discusi</w:t>
      </w:r>
      <w:r w:rsidRPr="00652421">
        <w:rPr>
          <w:rFonts w:ascii="Artifex CF Extra Light" w:eastAsiaTheme="minorHAnsi" w:hAnsi="Artifex CF Extra Light" w:cs="Artifex CF"/>
          <w:color w:val="002060"/>
          <w:sz w:val="18"/>
          <w:szCs w:val="18"/>
          <w:lang w:eastAsia="en-US"/>
        </w:rPr>
        <w:t>ó</w:t>
      </w:r>
      <w:r w:rsidRPr="00652421">
        <w:rPr>
          <w:rFonts w:ascii="Artifex CF Extra Light" w:eastAsiaTheme="minorHAnsi" w:hAnsi="Artifex CF Extra Light"/>
          <w:color w:val="002060"/>
          <w:sz w:val="18"/>
          <w:szCs w:val="18"/>
          <w:lang w:eastAsia="en-US"/>
        </w:rPr>
        <w:t>n rigurosa sobre los diferentes fen</w:t>
      </w:r>
      <w:r w:rsidRPr="00652421">
        <w:rPr>
          <w:rFonts w:ascii="Artifex CF Extra Light" w:eastAsiaTheme="minorHAnsi" w:hAnsi="Artifex CF Extra Light" w:cs="Artifex CF"/>
          <w:color w:val="002060"/>
          <w:sz w:val="18"/>
          <w:szCs w:val="18"/>
          <w:lang w:eastAsia="en-US"/>
        </w:rPr>
        <w:t>ó</w:t>
      </w:r>
      <w:r w:rsidRPr="00652421">
        <w:rPr>
          <w:rFonts w:ascii="Artifex CF Extra Light" w:eastAsiaTheme="minorHAnsi" w:hAnsi="Artifex CF Extra Light"/>
          <w:color w:val="002060"/>
          <w:sz w:val="18"/>
          <w:szCs w:val="18"/>
          <w:lang w:eastAsia="en-US"/>
        </w:rPr>
        <w:t xml:space="preserve">menos nacionales e internacionales que han provocado cambios vertiginosos en el modo de enseñar y aprender en el mundo de hoy. Más allá del diagnóstico de realidades y del conocimiento teórico sobre los diferentes desafíos, se procura conocer y debatir las </w:t>
      </w:r>
      <w:r w:rsidRPr="00652421">
        <w:rPr>
          <w:rFonts w:ascii="Artifex CF Extra Light" w:eastAsiaTheme="minorHAnsi" w:hAnsi="Artifex CF Extra Light"/>
          <w:color w:val="002060"/>
          <w:sz w:val="18"/>
          <w:szCs w:val="18"/>
          <w:lang w:eastAsia="en-US"/>
        </w:rPr>
        <w:lastRenderedPageBreak/>
        <w:t>mejores realizaciones y perspectivas que motiven a los actores educativos a encontrar nuevas alternativas ante las crisis y los cambios.</w:t>
      </w:r>
    </w:p>
    <w:p w14:paraId="3E6346C2" w14:textId="77777777" w:rsidR="000418B5" w:rsidRPr="00652421" w:rsidRDefault="000418B5" w:rsidP="00AF3F26">
      <w:pPr>
        <w:pStyle w:val="NormalWeb"/>
        <w:spacing w:before="0" w:beforeAutospacing="0" w:after="0" w:afterAutospacing="0" w:line="360" w:lineRule="auto"/>
        <w:ind w:left="360"/>
        <w:jc w:val="both"/>
        <w:rPr>
          <w:rFonts w:ascii="Artifex CF Extra Light" w:eastAsiaTheme="minorHAnsi" w:hAnsi="Artifex CF Extra Light"/>
          <w:color w:val="002060"/>
          <w:sz w:val="18"/>
          <w:szCs w:val="18"/>
          <w:lang w:eastAsia="en-US"/>
        </w:rPr>
      </w:pPr>
      <w:r w:rsidRPr="00652421">
        <w:rPr>
          <w:rFonts w:ascii="Artifex CF Extra Light" w:eastAsiaTheme="minorHAnsi" w:hAnsi="Artifex CF Extra Light"/>
          <w:color w:val="002060"/>
          <w:sz w:val="18"/>
          <w:szCs w:val="18"/>
          <w:lang w:eastAsia="en-US"/>
        </w:rPr>
        <w:t>Al igual que en las ediciones anteriores, la actividad se convirtió en una plataforma para la presentación de las más recientes investigaciones sobre las diferentes realidades que conforman el sistema educativo de la República Dominicana, abierto al horizonte internacional. Las conferencias magistrales giraron en torno a los siguientes temas:</w:t>
      </w:r>
    </w:p>
    <w:p w14:paraId="019E5DEB" w14:textId="77777777" w:rsidR="000418B5" w:rsidRPr="00652421" w:rsidRDefault="000418B5" w:rsidP="00495A63">
      <w:pPr>
        <w:pStyle w:val="NormalWeb"/>
        <w:numPr>
          <w:ilvl w:val="0"/>
          <w:numId w:val="73"/>
        </w:numPr>
        <w:spacing w:before="0" w:beforeAutospacing="0" w:after="0" w:afterAutospacing="0" w:line="360" w:lineRule="auto"/>
        <w:jc w:val="both"/>
        <w:rPr>
          <w:rFonts w:ascii="Artifex CF Extra Light" w:eastAsiaTheme="minorHAnsi" w:hAnsi="Artifex CF Extra Light"/>
          <w:color w:val="002060"/>
          <w:sz w:val="18"/>
          <w:szCs w:val="18"/>
          <w:lang w:eastAsia="en-US"/>
        </w:rPr>
      </w:pPr>
      <w:r w:rsidRPr="00652421">
        <w:rPr>
          <w:rFonts w:ascii="Artifex CF Extra Light" w:eastAsiaTheme="minorHAnsi" w:hAnsi="Artifex CF Extra Light"/>
          <w:color w:val="002060"/>
          <w:sz w:val="18"/>
          <w:szCs w:val="18"/>
          <w:lang w:eastAsia="en-US"/>
        </w:rPr>
        <w:t>Desafíos para evaluar en la situación de pandemia.</w:t>
      </w:r>
    </w:p>
    <w:p w14:paraId="3385A0E4" w14:textId="77777777" w:rsidR="000418B5" w:rsidRPr="00652421" w:rsidRDefault="000418B5" w:rsidP="00495A63">
      <w:pPr>
        <w:pStyle w:val="NormalWeb"/>
        <w:numPr>
          <w:ilvl w:val="0"/>
          <w:numId w:val="73"/>
        </w:numPr>
        <w:spacing w:before="0" w:beforeAutospacing="0" w:after="0" w:afterAutospacing="0" w:line="360" w:lineRule="auto"/>
        <w:jc w:val="both"/>
        <w:rPr>
          <w:rFonts w:ascii="Artifex CF Extra Light" w:eastAsiaTheme="minorHAnsi" w:hAnsi="Artifex CF Extra Light"/>
          <w:color w:val="002060"/>
          <w:sz w:val="18"/>
          <w:szCs w:val="18"/>
          <w:lang w:eastAsia="en-US"/>
        </w:rPr>
      </w:pPr>
      <w:r w:rsidRPr="00652421">
        <w:rPr>
          <w:rFonts w:ascii="Artifex CF Extra Light" w:eastAsiaTheme="minorHAnsi" w:hAnsi="Artifex CF Extra Light"/>
          <w:color w:val="002060"/>
          <w:sz w:val="18"/>
          <w:szCs w:val="18"/>
          <w:lang w:eastAsia="en-US"/>
        </w:rPr>
        <w:t xml:space="preserve">Metodología de Educación Virtual: factores de éxito. </w:t>
      </w:r>
    </w:p>
    <w:p w14:paraId="287A1E3A" w14:textId="77777777" w:rsidR="000418B5" w:rsidRPr="00652421" w:rsidRDefault="000418B5" w:rsidP="00495A63">
      <w:pPr>
        <w:pStyle w:val="NormalWeb"/>
        <w:numPr>
          <w:ilvl w:val="0"/>
          <w:numId w:val="73"/>
        </w:numPr>
        <w:spacing w:before="0" w:beforeAutospacing="0" w:after="0" w:afterAutospacing="0" w:line="360" w:lineRule="auto"/>
        <w:jc w:val="both"/>
        <w:rPr>
          <w:rFonts w:ascii="Artifex CF Extra Light" w:eastAsiaTheme="minorHAnsi" w:hAnsi="Artifex CF Extra Light"/>
          <w:color w:val="002060"/>
          <w:sz w:val="18"/>
          <w:szCs w:val="18"/>
          <w:lang w:eastAsia="en-US"/>
        </w:rPr>
      </w:pPr>
      <w:r w:rsidRPr="00652421">
        <w:rPr>
          <w:rFonts w:ascii="Artifex CF Extra Light" w:eastAsiaTheme="minorHAnsi" w:hAnsi="Artifex CF Extra Light"/>
          <w:color w:val="002060"/>
          <w:sz w:val="18"/>
          <w:szCs w:val="18"/>
          <w:lang w:eastAsia="en-US"/>
        </w:rPr>
        <w:t xml:space="preserve">Desafíos regionales en el camino a la Educación Inclusiva. </w:t>
      </w:r>
    </w:p>
    <w:p w14:paraId="6FE65C6A" w14:textId="77777777" w:rsidR="000418B5" w:rsidRPr="00652421" w:rsidRDefault="000418B5" w:rsidP="00495A63">
      <w:pPr>
        <w:pStyle w:val="NormalWeb"/>
        <w:numPr>
          <w:ilvl w:val="0"/>
          <w:numId w:val="73"/>
        </w:numPr>
        <w:spacing w:before="0" w:beforeAutospacing="0" w:after="0" w:afterAutospacing="0" w:line="360" w:lineRule="auto"/>
        <w:jc w:val="both"/>
        <w:rPr>
          <w:rFonts w:ascii="Artifex CF Extra Light" w:eastAsiaTheme="minorHAnsi" w:hAnsi="Artifex CF Extra Light"/>
          <w:color w:val="002060"/>
          <w:sz w:val="18"/>
          <w:szCs w:val="18"/>
          <w:lang w:eastAsia="en-US"/>
        </w:rPr>
      </w:pPr>
      <w:r w:rsidRPr="00652421">
        <w:rPr>
          <w:rFonts w:ascii="Artifex CF Extra Light" w:eastAsiaTheme="minorHAnsi" w:hAnsi="Artifex CF Extra Light"/>
          <w:color w:val="002060"/>
          <w:sz w:val="18"/>
          <w:szCs w:val="18"/>
          <w:lang w:eastAsia="en-US"/>
        </w:rPr>
        <w:t>La Educación Cívica y Ciudadana desde una perspectiva comparativa. Enfoques y resultados de los estudios de la IEA.</w:t>
      </w:r>
    </w:p>
    <w:p w14:paraId="73743FAF" w14:textId="77777777" w:rsidR="000418B5" w:rsidRPr="00652421" w:rsidRDefault="000418B5" w:rsidP="000418B5">
      <w:pPr>
        <w:spacing w:after="0" w:line="360" w:lineRule="auto"/>
        <w:rPr>
          <w:rFonts w:cs="Times New Roman"/>
          <w:i/>
          <w:color w:val="002060"/>
          <w:szCs w:val="18"/>
        </w:rPr>
      </w:pPr>
    </w:p>
    <w:p w14:paraId="4DBC17D5" w14:textId="77777777" w:rsidR="000418B5" w:rsidRPr="00652421" w:rsidRDefault="000418B5" w:rsidP="00AF3F26">
      <w:pPr>
        <w:spacing w:line="360" w:lineRule="auto"/>
        <w:rPr>
          <w:rFonts w:cs="Times New Roman"/>
          <w:i/>
          <w:color w:val="002060"/>
          <w:szCs w:val="18"/>
        </w:rPr>
      </w:pPr>
      <w:r w:rsidRPr="00652421">
        <w:rPr>
          <w:rFonts w:cs="Times New Roman"/>
          <w:i/>
          <w:color w:val="002060"/>
          <w:szCs w:val="18"/>
        </w:rPr>
        <w:t>Tabla No. 25. Resultados indicadores de currículo y evaluación.</w:t>
      </w:r>
    </w:p>
    <w:tbl>
      <w:tblPr>
        <w:tblW w:w="967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72"/>
        <w:gridCol w:w="1345"/>
        <w:gridCol w:w="3195"/>
        <w:gridCol w:w="1177"/>
        <w:gridCol w:w="840"/>
        <w:gridCol w:w="840"/>
        <w:gridCol w:w="758"/>
        <w:gridCol w:w="843"/>
      </w:tblGrid>
      <w:tr w:rsidR="000418B5" w:rsidRPr="00AF3F26" w14:paraId="0756F1E5" w14:textId="77777777" w:rsidTr="00CD76AA">
        <w:trPr>
          <w:trHeight w:val="207"/>
        </w:trPr>
        <w:tc>
          <w:tcPr>
            <w:tcW w:w="672" w:type="dxa"/>
            <w:vMerge w:val="restart"/>
            <w:shd w:val="clear" w:color="auto" w:fill="C5E0B3" w:themeFill="accent6" w:themeFillTint="66"/>
            <w:vAlign w:val="center"/>
          </w:tcPr>
          <w:p w14:paraId="43EB1893" w14:textId="77777777" w:rsidR="000418B5" w:rsidRPr="00AF3F26" w:rsidRDefault="000418B5" w:rsidP="00AF3F26">
            <w:pPr>
              <w:spacing w:after="0" w:line="240" w:lineRule="auto"/>
              <w:rPr>
                <w:rFonts w:cs="Times New Roman"/>
                <w:b/>
                <w:bCs/>
                <w:color w:val="002060"/>
                <w:sz w:val="16"/>
                <w:szCs w:val="16"/>
              </w:rPr>
            </w:pPr>
            <w:r w:rsidRPr="00AF3F26">
              <w:rPr>
                <w:rFonts w:cs="Times New Roman"/>
                <w:b/>
                <w:bCs/>
                <w:color w:val="002060"/>
                <w:sz w:val="16"/>
                <w:szCs w:val="16"/>
              </w:rPr>
              <w:t>REF.  PEI</w:t>
            </w:r>
          </w:p>
        </w:tc>
        <w:tc>
          <w:tcPr>
            <w:tcW w:w="1345" w:type="dxa"/>
            <w:vMerge w:val="restart"/>
            <w:shd w:val="clear" w:color="auto" w:fill="C5E0B3" w:themeFill="accent6" w:themeFillTint="66"/>
            <w:vAlign w:val="center"/>
          </w:tcPr>
          <w:p w14:paraId="2D1AA335" w14:textId="77777777" w:rsidR="000418B5" w:rsidRPr="00AF3F26" w:rsidRDefault="000418B5" w:rsidP="00AF3F26">
            <w:pPr>
              <w:spacing w:after="0" w:line="240" w:lineRule="auto"/>
              <w:rPr>
                <w:rFonts w:cs="Times New Roman"/>
                <w:b/>
                <w:bCs/>
                <w:color w:val="002060"/>
                <w:sz w:val="16"/>
                <w:szCs w:val="16"/>
              </w:rPr>
            </w:pPr>
            <w:r w:rsidRPr="00AF3F26">
              <w:rPr>
                <w:rFonts w:cs="Times New Roman"/>
                <w:b/>
                <w:bCs/>
                <w:color w:val="002060"/>
                <w:sz w:val="16"/>
                <w:szCs w:val="16"/>
              </w:rPr>
              <w:t>COMPROMISO</w:t>
            </w:r>
          </w:p>
        </w:tc>
        <w:tc>
          <w:tcPr>
            <w:tcW w:w="3195" w:type="dxa"/>
            <w:vMerge w:val="restart"/>
            <w:shd w:val="clear" w:color="auto" w:fill="C5E0B3" w:themeFill="accent6" w:themeFillTint="66"/>
            <w:vAlign w:val="center"/>
          </w:tcPr>
          <w:p w14:paraId="71F3FFFE" w14:textId="77777777" w:rsidR="000418B5" w:rsidRPr="00AF3F26" w:rsidRDefault="000418B5" w:rsidP="00AF3F26">
            <w:pPr>
              <w:spacing w:after="0" w:line="240" w:lineRule="auto"/>
              <w:jc w:val="center"/>
              <w:rPr>
                <w:rFonts w:cs="Times New Roman"/>
                <w:b/>
                <w:bCs/>
                <w:color w:val="002060"/>
                <w:sz w:val="16"/>
                <w:szCs w:val="16"/>
              </w:rPr>
            </w:pPr>
            <w:r w:rsidRPr="00AF3F26">
              <w:rPr>
                <w:rFonts w:cs="Times New Roman"/>
                <w:b/>
                <w:bCs/>
                <w:color w:val="002060"/>
                <w:sz w:val="16"/>
                <w:szCs w:val="16"/>
              </w:rPr>
              <w:t>INDICADOR</w:t>
            </w:r>
          </w:p>
        </w:tc>
        <w:tc>
          <w:tcPr>
            <w:tcW w:w="1177" w:type="dxa"/>
            <w:vMerge w:val="restart"/>
            <w:shd w:val="clear" w:color="auto" w:fill="C5E0B3" w:themeFill="accent6" w:themeFillTint="66"/>
            <w:vAlign w:val="center"/>
          </w:tcPr>
          <w:p w14:paraId="38B0A803" w14:textId="77777777" w:rsidR="000418B5" w:rsidRPr="00AF3F26" w:rsidRDefault="000418B5" w:rsidP="00AF3F26">
            <w:pPr>
              <w:spacing w:after="0" w:line="240" w:lineRule="auto"/>
              <w:rPr>
                <w:rFonts w:cs="Times New Roman"/>
                <w:b/>
                <w:bCs/>
                <w:color w:val="002060"/>
                <w:sz w:val="16"/>
                <w:szCs w:val="16"/>
              </w:rPr>
            </w:pPr>
            <w:r w:rsidRPr="00AF3F26">
              <w:rPr>
                <w:rFonts w:cs="Times New Roman"/>
                <w:b/>
                <w:bCs/>
                <w:color w:val="002060"/>
                <w:sz w:val="16"/>
                <w:szCs w:val="16"/>
              </w:rPr>
              <w:t>LÍNEA BASE 2016</w:t>
            </w:r>
          </w:p>
        </w:tc>
        <w:tc>
          <w:tcPr>
            <w:tcW w:w="2438" w:type="dxa"/>
            <w:gridSpan w:val="3"/>
            <w:shd w:val="clear" w:color="auto" w:fill="A8D08D" w:themeFill="accent6" w:themeFillTint="99"/>
            <w:vAlign w:val="center"/>
          </w:tcPr>
          <w:p w14:paraId="6C2A54ED" w14:textId="77777777" w:rsidR="000418B5" w:rsidRPr="00AF3F26" w:rsidRDefault="000418B5" w:rsidP="00AF3F26">
            <w:pPr>
              <w:spacing w:after="0" w:line="240" w:lineRule="auto"/>
              <w:jc w:val="center"/>
              <w:rPr>
                <w:rFonts w:cs="Times New Roman"/>
                <w:b/>
                <w:bCs/>
                <w:color w:val="002060"/>
                <w:sz w:val="16"/>
                <w:szCs w:val="16"/>
              </w:rPr>
            </w:pPr>
            <w:r w:rsidRPr="00AF3F26">
              <w:rPr>
                <w:rFonts w:cs="Times New Roman"/>
                <w:b/>
                <w:bCs/>
                <w:color w:val="002060"/>
                <w:sz w:val="16"/>
                <w:szCs w:val="16"/>
              </w:rPr>
              <w:t>RESULTADOS</w:t>
            </w:r>
          </w:p>
        </w:tc>
        <w:tc>
          <w:tcPr>
            <w:tcW w:w="840" w:type="dxa"/>
            <w:vMerge w:val="restart"/>
            <w:shd w:val="clear" w:color="auto" w:fill="C5E0B3" w:themeFill="accent6" w:themeFillTint="66"/>
            <w:vAlign w:val="center"/>
          </w:tcPr>
          <w:p w14:paraId="2F090022" w14:textId="77777777" w:rsidR="000418B5" w:rsidRPr="00AF3F26" w:rsidRDefault="000418B5" w:rsidP="00AF3F26">
            <w:pPr>
              <w:spacing w:after="0" w:line="240" w:lineRule="auto"/>
              <w:rPr>
                <w:rFonts w:cs="Times New Roman"/>
                <w:b/>
                <w:bCs/>
                <w:color w:val="002060"/>
                <w:sz w:val="16"/>
                <w:szCs w:val="16"/>
              </w:rPr>
            </w:pPr>
            <w:r w:rsidRPr="00AF3F26">
              <w:rPr>
                <w:rFonts w:cs="Times New Roman"/>
                <w:b/>
                <w:bCs/>
                <w:color w:val="002060"/>
                <w:sz w:val="16"/>
                <w:szCs w:val="16"/>
              </w:rPr>
              <w:t>META 2020</w:t>
            </w:r>
          </w:p>
        </w:tc>
      </w:tr>
      <w:tr w:rsidR="000418B5" w:rsidRPr="00AF3F26" w14:paraId="3EAD66DE" w14:textId="77777777" w:rsidTr="00CD76AA">
        <w:trPr>
          <w:trHeight w:val="64"/>
        </w:trPr>
        <w:tc>
          <w:tcPr>
            <w:tcW w:w="672" w:type="dxa"/>
            <w:vMerge/>
            <w:shd w:val="clear" w:color="auto" w:fill="C5E0B3" w:themeFill="accent6" w:themeFillTint="66"/>
            <w:vAlign w:val="center"/>
            <w:hideMark/>
          </w:tcPr>
          <w:p w14:paraId="2D8A93FE" w14:textId="77777777" w:rsidR="000418B5" w:rsidRPr="00AF3F26" w:rsidRDefault="000418B5" w:rsidP="00AF3F26">
            <w:pPr>
              <w:spacing w:after="0" w:line="240" w:lineRule="auto"/>
              <w:jc w:val="center"/>
              <w:rPr>
                <w:rFonts w:cs="Times New Roman"/>
                <w:b/>
                <w:bCs/>
                <w:color w:val="002060"/>
                <w:sz w:val="16"/>
                <w:szCs w:val="16"/>
              </w:rPr>
            </w:pPr>
          </w:p>
        </w:tc>
        <w:tc>
          <w:tcPr>
            <w:tcW w:w="1345" w:type="dxa"/>
            <w:vMerge/>
            <w:shd w:val="clear" w:color="auto" w:fill="C5E0B3" w:themeFill="accent6" w:themeFillTint="66"/>
            <w:vAlign w:val="center"/>
            <w:hideMark/>
          </w:tcPr>
          <w:p w14:paraId="385C3AC9" w14:textId="77777777" w:rsidR="000418B5" w:rsidRPr="00AF3F26" w:rsidRDefault="000418B5" w:rsidP="00AF3F26">
            <w:pPr>
              <w:spacing w:after="0" w:line="240" w:lineRule="auto"/>
              <w:jc w:val="center"/>
              <w:rPr>
                <w:rFonts w:cs="Times New Roman"/>
                <w:b/>
                <w:bCs/>
                <w:color w:val="002060"/>
                <w:sz w:val="16"/>
                <w:szCs w:val="16"/>
              </w:rPr>
            </w:pPr>
          </w:p>
        </w:tc>
        <w:tc>
          <w:tcPr>
            <w:tcW w:w="3195" w:type="dxa"/>
            <w:vMerge/>
            <w:shd w:val="clear" w:color="auto" w:fill="C5E0B3" w:themeFill="accent6" w:themeFillTint="66"/>
            <w:vAlign w:val="center"/>
            <w:hideMark/>
          </w:tcPr>
          <w:p w14:paraId="4547FDBF" w14:textId="77777777" w:rsidR="000418B5" w:rsidRPr="00AF3F26" w:rsidRDefault="000418B5" w:rsidP="00AF3F26">
            <w:pPr>
              <w:spacing w:after="0" w:line="240" w:lineRule="auto"/>
              <w:jc w:val="center"/>
              <w:rPr>
                <w:rFonts w:cs="Times New Roman"/>
                <w:b/>
                <w:bCs/>
                <w:color w:val="002060"/>
                <w:sz w:val="16"/>
                <w:szCs w:val="16"/>
              </w:rPr>
            </w:pPr>
          </w:p>
        </w:tc>
        <w:tc>
          <w:tcPr>
            <w:tcW w:w="1177" w:type="dxa"/>
            <w:vMerge/>
            <w:shd w:val="clear" w:color="auto" w:fill="C5E0B3" w:themeFill="accent6" w:themeFillTint="66"/>
            <w:vAlign w:val="center"/>
            <w:hideMark/>
          </w:tcPr>
          <w:p w14:paraId="75DE6239" w14:textId="77777777" w:rsidR="000418B5" w:rsidRPr="00AF3F26" w:rsidRDefault="000418B5" w:rsidP="00AF3F26">
            <w:pPr>
              <w:spacing w:after="0" w:line="240" w:lineRule="auto"/>
              <w:jc w:val="center"/>
              <w:rPr>
                <w:rFonts w:cs="Times New Roman"/>
                <w:b/>
                <w:bCs/>
                <w:color w:val="002060"/>
                <w:sz w:val="16"/>
                <w:szCs w:val="16"/>
              </w:rPr>
            </w:pPr>
          </w:p>
        </w:tc>
        <w:tc>
          <w:tcPr>
            <w:tcW w:w="840" w:type="dxa"/>
            <w:shd w:val="clear" w:color="auto" w:fill="C5E0B3" w:themeFill="accent6" w:themeFillTint="66"/>
            <w:vAlign w:val="center"/>
            <w:hideMark/>
          </w:tcPr>
          <w:p w14:paraId="6F6B1CBD" w14:textId="00C3FF57" w:rsidR="000418B5" w:rsidRPr="00AF3F26" w:rsidRDefault="000418B5" w:rsidP="00AF3F26">
            <w:pPr>
              <w:spacing w:after="0" w:line="240" w:lineRule="auto"/>
              <w:jc w:val="center"/>
              <w:rPr>
                <w:rFonts w:cs="Times New Roman"/>
                <w:b/>
                <w:bCs/>
                <w:color w:val="002060"/>
                <w:sz w:val="16"/>
                <w:szCs w:val="16"/>
              </w:rPr>
            </w:pPr>
            <w:r w:rsidRPr="00AF3F26">
              <w:rPr>
                <w:rFonts w:cs="Times New Roman"/>
                <w:b/>
                <w:bCs/>
                <w:color w:val="002060"/>
                <w:sz w:val="16"/>
                <w:szCs w:val="16"/>
              </w:rPr>
              <w:t>2017</w:t>
            </w:r>
          </w:p>
        </w:tc>
        <w:tc>
          <w:tcPr>
            <w:tcW w:w="840" w:type="dxa"/>
            <w:shd w:val="clear" w:color="auto" w:fill="C5E0B3" w:themeFill="accent6" w:themeFillTint="66"/>
            <w:vAlign w:val="center"/>
            <w:hideMark/>
          </w:tcPr>
          <w:p w14:paraId="7B3A7E8F" w14:textId="77777777" w:rsidR="000418B5" w:rsidRPr="00AF3F26" w:rsidRDefault="000418B5" w:rsidP="00AF3F26">
            <w:pPr>
              <w:spacing w:after="0" w:line="240" w:lineRule="auto"/>
              <w:jc w:val="center"/>
              <w:rPr>
                <w:rFonts w:cs="Times New Roman"/>
                <w:b/>
                <w:bCs/>
                <w:color w:val="002060"/>
                <w:sz w:val="16"/>
                <w:szCs w:val="16"/>
              </w:rPr>
            </w:pPr>
            <w:r w:rsidRPr="00AF3F26">
              <w:rPr>
                <w:rFonts w:cs="Times New Roman"/>
                <w:b/>
                <w:bCs/>
                <w:color w:val="002060"/>
                <w:sz w:val="16"/>
                <w:szCs w:val="16"/>
              </w:rPr>
              <w:t>2018</w:t>
            </w:r>
          </w:p>
        </w:tc>
        <w:tc>
          <w:tcPr>
            <w:tcW w:w="756" w:type="dxa"/>
            <w:shd w:val="clear" w:color="auto" w:fill="C5E0B3" w:themeFill="accent6" w:themeFillTint="66"/>
            <w:vAlign w:val="center"/>
            <w:hideMark/>
          </w:tcPr>
          <w:p w14:paraId="0E16368D" w14:textId="77777777" w:rsidR="000418B5" w:rsidRPr="00AF3F26" w:rsidRDefault="000418B5" w:rsidP="00AF3F26">
            <w:pPr>
              <w:spacing w:after="0" w:line="240" w:lineRule="auto"/>
              <w:jc w:val="center"/>
              <w:rPr>
                <w:rFonts w:cs="Times New Roman"/>
                <w:b/>
                <w:bCs/>
                <w:color w:val="002060"/>
                <w:sz w:val="16"/>
                <w:szCs w:val="16"/>
              </w:rPr>
            </w:pPr>
            <w:r w:rsidRPr="00AF3F26">
              <w:rPr>
                <w:rFonts w:cs="Times New Roman"/>
                <w:b/>
                <w:bCs/>
                <w:color w:val="002060"/>
                <w:sz w:val="16"/>
                <w:szCs w:val="16"/>
              </w:rPr>
              <w:t>2019</w:t>
            </w:r>
          </w:p>
        </w:tc>
        <w:tc>
          <w:tcPr>
            <w:tcW w:w="840" w:type="dxa"/>
            <w:vMerge/>
            <w:shd w:val="clear" w:color="auto" w:fill="C5E0B3" w:themeFill="accent6" w:themeFillTint="66"/>
            <w:vAlign w:val="center"/>
            <w:hideMark/>
          </w:tcPr>
          <w:p w14:paraId="053789C8" w14:textId="77777777" w:rsidR="000418B5" w:rsidRPr="00AF3F26" w:rsidRDefault="000418B5" w:rsidP="00AF3F26">
            <w:pPr>
              <w:spacing w:after="0" w:line="240" w:lineRule="auto"/>
              <w:jc w:val="center"/>
              <w:rPr>
                <w:rFonts w:cs="Times New Roman"/>
                <w:b/>
                <w:bCs/>
                <w:color w:val="002060"/>
                <w:sz w:val="16"/>
                <w:szCs w:val="16"/>
              </w:rPr>
            </w:pPr>
          </w:p>
        </w:tc>
      </w:tr>
      <w:tr w:rsidR="000418B5" w:rsidRPr="00AF3F26" w14:paraId="5E9CA559" w14:textId="77777777" w:rsidTr="00CD76AA">
        <w:trPr>
          <w:trHeight w:val="220"/>
        </w:trPr>
        <w:tc>
          <w:tcPr>
            <w:tcW w:w="672" w:type="dxa"/>
            <w:shd w:val="clear" w:color="auto" w:fill="auto"/>
            <w:noWrap/>
            <w:vAlign w:val="center"/>
            <w:hideMark/>
          </w:tcPr>
          <w:p w14:paraId="1D5028BE" w14:textId="77777777" w:rsidR="000418B5" w:rsidRPr="00AF3F26" w:rsidRDefault="000418B5" w:rsidP="00AF3F26">
            <w:pPr>
              <w:spacing w:after="0" w:line="240" w:lineRule="auto"/>
              <w:jc w:val="center"/>
              <w:rPr>
                <w:rFonts w:cs="Times New Roman"/>
                <w:b/>
                <w:bCs/>
                <w:color w:val="002060"/>
                <w:sz w:val="16"/>
                <w:szCs w:val="16"/>
              </w:rPr>
            </w:pPr>
            <w:r w:rsidRPr="00AF3F26">
              <w:rPr>
                <w:rFonts w:cs="Times New Roman"/>
                <w:b/>
                <w:bCs/>
                <w:color w:val="002060"/>
                <w:sz w:val="16"/>
                <w:szCs w:val="16"/>
              </w:rPr>
              <w:t>58</w:t>
            </w:r>
          </w:p>
        </w:tc>
        <w:tc>
          <w:tcPr>
            <w:tcW w:w="1345" w:type="dxa"/>
            <w:shd w:val="clear" w:color="auto" w:fill="auto"/>
            <w:noWrap/>
            <w:vAlign w:val="center"/>
            <w:hideMark/>
          </w:tcPr>
          <w:p w14:paraId="2737CF8D" w14:textId="77777777" w:rsidR="000418B5" w:rsidRPr="00AF3F26" w:rsidRDefault="000418B5" w:rsidP="00AF3F26">
            <w:pPr>
              <w:spacing w:after="0" w:line="240" w:lineRule="auto"/>
              <w:rPr>
                <w:rFonts w:cs="Times New Roman"/>
                <w:color w:val="002060"/>
                <w:sz w:val="16"/>
                <w:szCs w:val="16"/>
              </w:rPr>
            </w:pPr>
            <w:r w:rsidRPr="00AF3F26">
              <w:rPr>
                <w:rFonts w:cs="Times New Roman"/>
                <w:color w:val="002060"/>
                <w:sz w:val="16"/>
                <w:szCs w:val="16"/>
              </w:rPr>
              <w:t>MINERD</w:t>
            </w:r>
          </w:p>
        </w:tc>
        <w:tc>
          <w:tcPr>
            <w:tcW w:w="3195" w:type="dxa"/>
            <w:shd w:val="clear" w:color="auto" w:fill="auto"/>
            <w:vAlign w:val="center"/>
            <w:hideMark/>
          </w:tcPr>
          <w:p w14:paraId="2322157D" w14:textId="77777777" w:rsidR="000418B5" w:rsidRPr="00AF3F26" w:rsidRDefault="000418B5" w:rsidP="00AF3F26">
            <w:pPr>
              <w:spacing w:after="0" w:line="240" w:lineRule="auto"/>
              <w:rPr>
                <w:rFonts w:cs="Times New Roman"/>
                <w:color w:val="002060"/>
                <w:sz w:val="16"/>
                <w:szCs w:val="16"/>
              </w:rPr>
            </w:pPr>
            <w:r w:rsidRPr="00AF3F26">
              <w:rPr>
                <w:rFonts w:cs="Times New Roman"/>
                <w:color w:val="002060"/>
                <w:sz w:val="16"/>
                <w:szCs w:val="16"/>
              </w:rPr>
              <w:t>Porcentaje de aulas con bibliotecas.</w:t>
            </w:r>
          </w:p>
        </w:tc>
        <w:tc>
          <w:tcPr>
            <w:tcW w:w="1177" w:type="dxa"/>
            <w:shd w:val="clear" w:color="auto" w:fill="auto"/>
            <w:vAlign w:val="center"/>
            <w:hideMark/>
          </w:tcPr>
          <w:p w14:paraId="6D9F17E7"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60.13</w:t>
            </w:r>
          </w:p>
        </w:tc>
        <w:tc>
          <w:tcPr>
            <w:tcW w:w="840" w:type="dxa"/>
            <w:shd w:val="clear" w:color="auto" w:fill="auto"/>
            <w:vAlign w:val="center"/>
            <w:hideMark/>
          </w:tcPr>
          <w:p w14:paraId="0B64DB4D"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68</w:t>
            </w:r>
          </w:p>
        </w:tc>
        <w:tc>
          <w:tcPr>
            <w:tcW w:w="840" w:type="dxa"/>
            <w:shd w:val="clear" w:color="auto" w:fill="auto"/>
            <w:vAlign w:val="center"/>
            <w:hideMark/>
          </w:tcPr>
          <w:p w14:paraId="373DDF7B"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44.05</w:t>
            </w:r>
          </w:p>
        </w:tc>
        <w:tc>
          <w:tcPr>
            <w:tcW w:w="756" w:type="dxa"/>
            <w:shd w:val="clear" w:color="auto" w:fill="auto"/>
            <w:vAlign w:val="center"/>
            <w:hideMark/>
          </w:tcPr>
          <w:p w14:paraId="5BB34899"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25</w:t>
            </w:r>
          </w:p>
        </w:tc>
        <w:tc>
          <w:tcPr>
            <w:tcW w:w="840" w:type="dxa"/>
            <w:shd w:val="clear" w:color="auto" w:fill="auto"/>
            <w:vAlign w:val="center"/>
            <w:hideMark/>
          </w:tcPr>
          <w:p w14:paraId="07F50A66"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100</w:t>
            </w:r>
          </w:p>
        </w:tc>
      </w:tr>
      <w:tr w:rsidR="000418B5" w:rsidRPr="00AF3F26" w14:paraId="1BB22C59" w14:textId="77777777" w:rsidTr="00CD76AA">
        <w:trPr>
          <w:trHeight w:val="352"/>
        </w:trPr>
        <w:tc>
          <w:tcPr>
            <w:tcW w:w="672" w:type="dxa"/>
            <w:shd w:val="clear" w:color="auto" w:fill="auto"/>
            <w:noWrap/>
            <w:vAlign w:val="center"/>
            <w:hideMark/>
          </w:tcPr>
          <w:p w14:paraId="3A802D4F" w14:textId="77777777" w:rsidR="000418B5" w:rsidRPr="00AF3F26" w:rsidRDefault="000418B5" w:rsidP="00AF3F26">
            <w:pPr>
              <w:spacing w:after="0" w:line="240" w:lineRule="auto"/>
              <w:jc w:val="center"/>
              <w:rPr>
                <w:rFonts w:cs="Times New Roman"/>
                <w:b/>
                <w:bCs/>
                <w:color w:val="002060"/>
                <w:sz w:val="16"/>
                <w:szCs w:val="16"/>
              </w:rPr>
            </w:pPr>
            <w:r w:rsidRPr="00AF3F26">
              <w:rPr>
                <w:rFonts w:cs="Times New Roman"/>
                <w:b/>
                <w:bCs/>
                <w:color w:val="002060"/>
                <w:sz w:val="16"/>
                <w:szCs w:val="16"/>
              </w:rPr>
              <w:t>62</w:t>
            </w:r>
          </w:p>
        </w:tc>
        <w:tc>
          <w:tcPr>
            <w:tcW w:w="1345" w:type="dxa"/>
            <w:shd w:val="clear" w:color="auto" w:fill="auto"/>
            <w:noWrap/>
            <w:vAlign w:val="center"/>
            <w:hideMark/>
          </w:tcPr>
          <w:p w14:paraId="625711B4" w14:textId="77777777" w:rsidR="000418B5" w:rsidRPr="00AF3F26" w:rsidRDefault="000418B5" w:rsidP="00AF3F26">
            <w:pPr>
              <w:spacing w:after="0" w:line="240" w:lineRule="auto"/>
              <w:rPr>
                <w:rFonts w:cs="Times New Roman"/>
                <w:color w:val="002060"/>
                <w:sz w:val="16"/>
                <w:szCs w:val="16"/>
              </w:rPr>
            </w:pPr>
            <w:r w:rsidRPr="00AF3F26">
              <w:rPr>
                <w:rFonts w:cs="Times New Roman"/>
                <w:color w:val="002060"/>
                <w:sz w:val="16"/>
                <w:szCs w:val="16"/>
              </w:rPr>
              <w:t>MINERD</w:t>
            </w:r>
          </w:p>
        </w:tc>
        <w:tc>
          <w:tcPr>
            <w:tcW w:w="3195" w:type="dxa"/>
            <w:shd w:val="clear" w:color="auto" w:fill="auto"/>
            <w:vAlign w:val="center"/>
            <w:hideMark/>
          </w:tcPr>
          <w:p w14:paraId="414F16B5" w14:textId="77777777" w:rsidR="000418B5" w:rsidRPr="00AF3F26" w:rsidRDefault="000418B5" w:rsidP="00AF3F26">
            <w:pPr>
              <w:spacing w:after="0" w:line="240" w:lineRule="auto"/>
              <w:rPr>
                <w:rFonts w:cs="Times New Roman"/>
                <w:color w:val="002060"/>
                <w:sz w:val="16"/>
                <w:szCs w:val="16"/>
              </w:rPr>
            </w:pPr>
            <w:r w:rsidRPr="00AF3F26">
              <w:rPr>
                <w:rFonts w:cs="Times New Roman"/>
                <w:color w:val="002060"/>
                <w:sz w:val="16"/>
                <w:szCs w:val="16"/>
              </w:rPr>
              <w:t>Porcentaje de estudiantes de los niveles inicial, primario y secundario, en jornada escolar extendida. Sector público.</w:t>
            </w:r>
          </w:p>
        </w:tc>
        <w:tc>
          <w:tcPr>
            <w:tcW w:w="1177" w:type="dxa"/>
            <w:shd w:val="clear" w:color="auto" w:fill="auto"/>
            <w:vAlign w:val="center"/>
            <w:hideMark/>
          </w:tcPr>
          <w:p w14:paraId="12270250"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56</w:t>
            </w:r>
          </w:p>
        </w:tc>
        <w:tc>
          <w:tcPr>
            <w:tcW w:w="840" w:type="dxa"/>
            <w:shd w:val="clear" w:color="auto" w:fill="auto"/>
            <w:vAlign w:val="center"/>
            <w:hideMark/>
          </w:tcPr>
          <w:p w14:paraId="7D906165"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59</w:t>
            </w:r>
          </w:p>
        </w:tc>
        <w:tc>
          <w:tcPr>
            <w:tcW w:w="840" w:type="dxa"/>
            <w:shd w:val="clear" w:color="auto" w:fill="auto"/>
            <w:vAlign w:val="center"/>
            <w:hideMark/>
          </w:tcPr>
          <w:p w14:paraId="26F55196"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62</w:t>
            </w:r>
          </w:p>
        </w:tc>
        <w:tc>
          <w:tcPr>
            <w:tcW w:w="756" w:type="dxa"/>
            <w:shd w:val="clear" w:color="auto" w:fill="auto"/>
            <w:vAlign w:val="center"/>
            <w:hideMark/>
          </w:tcPr>
          <w:p w14:paraId="2C479E91"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68</w:t>
            </w:r>
          </w:p>
        </w:tc>
        <w:tc>
          <w:tcPr>
            <w:tcW w:w="840" w:type="dxa"/>
            <w:shd w:val="clear" w:color="auto" w:fill="auto"/>
            <w:vAlign w:val="center"/>
            <w:hideMark/>
          </w:tcPr>
          <w:p w14:paraId="529AE78F" w14:textId="77777777" w:rsidR="000418B5" w:rsidRPr="00AF3F26" w:rsidRDefault="000418B5" w:rsidP="00AF3F26">
            <w:pPr>
              <w:spacing w:after="0" w:line="240" w:lineRule="auto"/>
              <w:jc w:val="center"/>
              <w:rPr>
                <w:rFonts w:cs="Times New Roman"/>
                <w:color w:val="002060"/>
                <w:sz w:val="16"/>
                <w:szCs w:val="16"/>
              </w:rPr>
            </w:pPr>
            <w:r w:rsidRPr="00AF3F26">
              <w:rPr>
                <w:rFonts w:cs="Times New Roman"/>
                <w:color w:val="002060"/>
                <w:sz w:val="16"/>
                <w:szCs w:val="16"/>
              </w:rPr>
              <w:t>90</w:t>
            </w:r>
          </w:p>
        </w:tc>
      </w:tr>
      <w:tr w:rsidR="000418B5" w:rsidRPr="00AF3F26" w14:paraId="5B9897CC" w14:textId="77777777" w:rsidTr="00CD76AA">
        <w:trPr>
          <w:trHeight w:val="352"/>
        </w:trPr>
        <w:tc>
          <w:tcPr>
            <w:tcW w:w="9670" w:type="dxa"/>
            <w:gridSpan w:val="8"/>
            <w:shd w:val="clear" w:color="auto" w:fill="auto"/>
            <w:noWrap/>
            <w:vAlign w:val="center"/>
          </w:tcPr>
          <w:p w14:paraId="1D5C0C2E" w14:textId="77777777" w:rsidR="000418B5" w:rsidRPr="00AF3F26" w:rsidRDefault="000418B5" w:rsidP="00AF3F26">
            <w:pPr>
              <w:spacing w:after="0" w:line="240" w:lineRule="auto"/>
              <w:rPr>
                <w:rFonts w:cs="Times New Roman"/>
                <w:bCs/>
                <w:color w:val="002060"/>
                <w:sz w:val="16"/>
                <w:szCs w:val="16"/>
              </w:rPr>
            </w:pPr>
            <w:r w:rsidRPr="00AF3F26">
              <w:rPr>
                <w:rFonts w:cs="Times New Roman"/>
                <w:bCs/>
                <w:color w:val="002060"/>
                <w:sz w:val="16"/>
                <w:szCs w:val="16"/>
              </w:rPr>
              <w:t>Notas:</w:t>
            </w:r>
          </w:p>
          <w:p w14:paraId="6F4BFCE0" w14:textId="77777777" w:rsidR="000418B5" w:rsidRPr="00AF3F26" w:rsidRDefault="000418B5" w:rsidP="00495A63">
            <w:pPr>
              <w:pStyle w:val="Prrafodelista"/>
              <w:numPr>
                <w:ilvl w:val="0"/>
                <w:numId w:val="13"/>
              </w:numPr>
              <w:spacing w:after="0" w:line="240" w:lineRule="auto"/>
              <w:jc w:val="left"/>
              <w:rPr>
                <w:rFonts w:cs="Times New Roman"/>
                <w:color w:val="002060"/>
                <w:sz w:val="16"/>
                <w:szCs w:val="16"/>
              </w:rPr>
            </w:pPr>
            <w:r w:rsidRPr="00AF3F26">
              <w:rPr>
                <w:rFonts w:cs="Times New Roman"/>
                <w:color w:val="002060"/>
                <w:sz w:val="16"/>
                <w:szCs w:val="16"/>
              </w:rPr>
              <w:t>Desestimado el indicador 55 Porcentaje de centros educativos públicos con planes curriculares por competencia implementados, por no disponer de mecanismo de seguimiento.</w:t>
            </w:r>
          </w:p>
          <w:p w14:paraId="5131181B" w14:textId="77777777" w:rsidR="000418B5" w:rsidRPr="00AF3F26" w:rsidRDefault="000418B5" w:rsidP="00495A63">
            <w:pPr>
              <w:pStyle w:val="Prrafodelista"/>
              <w:numPr>
                <w:ilvl w:val="0"/>
                <w:numId w:val="13"/>
              </w:numPr>
              <w:spacing w:after="0" w:line="240" w:lineRule="auto"/>
              <w:jc w:val="left"/>
              <w:rPr>
                <w:rFonts w:cs="Times New Roman"/>
                <w:color w:val="002060"/>
                <w:sz w:val="16"/>
                <w:szCs w:val="16"/>
              </w:rPr>
            </w:pPr>
            <w:r w:rsidRPr="00AF3F26">
              <w:rPr>
                <w:rFonts w:cs="Times New Roman"/>
                <w:bCs/>
                <w:color w:val="002060"/>
                <w:sz w:val="16"/>
                <w:szCs w:val="16"/>
              </w:rPr>
              <w:t xml:space="preserve">No se ha podido establecer el mecanismo de seguimiento para los siguientes indicadores: 56. </w:t>
            </w:r>
            <w:r w:rsidRPr="00AF3F26">
              <w:rPr>
                <w:rFonts w:cs="Times New Roman"/>
                <w:color w:val="002060"/>
                <w:sz w:val="16"/>
                <w:szCs w:val="16"/>
              </w:rPr>
              <w:t>Porcentaje de centros con proyectos de centro en implementación y 59. Porcentaje de centros que imparten el programa de educación sexual establecido en el currículo.</w:t>
            </w:r>
            <w:r w:rsidRPr="00AF3F26">
              <w:rPr>
                <w:rFonts w:cs="Times New Roman"/>
                <w:bCs/>
                <w:color w:val="002060"/>
                <w:sz w:val="16"/>
                <w:szCs w:val="16"/>
              </w:rPr>
              <w:t xml:space="preserve"> </w:t>
            </w:r>
          </w:p>
          <w:p w14:paraId="6376B207" w14:textId="77777777" w:rsidR="000418B5" w:rsidRPr="00AF3F26" w:rsidRDefault="000418B5" w:rsidP="00495A63">
            <w:pPr>
              <w:pStyle w:val="Prrafodelista"/>
              <w:numPr>
                <w:ilvl w:val="0"/>
                <w:numId w:val="13"/>
              </w:numPr>
              <w:spacing w:after="0" w:line="240" w:lineRule="auto"/>
              <w:jc w:val="left"/>
              <w:rPr>
                <w:rFonts w:cs="Times New Roman"/>
                <w:color w:val="002060"/>
                <w:sz w:val="16"/>
                <w:szCs w:val="16"/>
              </w:rPr>
            </w:pPr>
            <w:r w:rsidRPr="00AF3F26">
              <w:rPr>
                <w:rFonts w:cs="Times New Roman"/>
                <w:bCs/>
                <w:color w:val="002060"/>
                <w:sz w:val="16"/>
                <w:szCs w:val="16"/>
              </w:rPr>
              <w:t>Las metas al 2020 de los indicadores 57, 60 y 61 relativos a los porcentajes de estudiantes con libros de texto, de los contenidos curriculares y de dominio de los contenidos curriculares por parte de los docentes, respectivamente, aún no están establecidas.</w:t>
            </w:r>
          </w:p>
        </w:tc>
      </w:tr>
    </w:tbl>
    <w:p w14:paraId="08046479" w14:textId="77777777" w:rsidR="000418B5" w:rsidRPr="00652421" w:rsidRDefault="000418B5" w:rsidP="000418B5">
      <w:pPr>
        <w:spacing w:line="360" w:lineRule="auto"/>
        <w:rPr>
          <w:rFonts w:cs="Times New Roman"/>
          <w:b/>
          <w:i/>
          <w:color w:val="002060"/>
          <w:szCs w:val="18"/>
        </w:rPr>
      </w:pPr>
    </w:p>
    <w:p w14:paraId="2B8F36FF" w14:textId="77777777" w:rsidR="000418B5" w:rsidRPr="00652421" w:rsidRDefault="000418B5" w:rsidP="000418B5">
      <w:pPr>
        <w:spacing w:line="360" w:lineRule="auto"/>
        <w:rPr>
          <w:rFonts w:cs="Times New Roman"/>
          <w:b/>
          <w:i/>
          <w:color w:val="002060"/>
          <w:szCs w:val="18"/>
        </w:rPr>
      </w:pPr>
    </w:p>
    <w:p w14:paraId="303DA197" w14:textId="77777777" w:rsidR="000418B5" w:rsidRPr="00652421" w:rsidRDefault="000418B5" w:rsidP="000418B5">
      <w:pPr>
        <w:spacing w:line="360" w:lineRule="auto"/>
        <w:rPr>
          <w:rFonts w:cs="Times New Roman"/>
          <w:b/>
          <w:i/>
          <w:color w:val="002060"/>
          <w:szCs w:val="18"/>
        </w:rPr>
      </w:pPr>
    </w:p>
    <w:p w14:paraId="476CE63C" w14:textId="0383D5CE" w:rsidR="000418B5" w:rsidRPr="00CD76AA" w:rsidRDefault="000418B5" w:rsidP="00F14C38">
      <w:pPr>
        <w:pStyle w:val="Ttulo2"/>
        <w:numPr>
          <w:ilvl w:val="0"/>
          <w:numId w:val="217"/>
        </w:numPr>
        <w:rPr>
          <w:b/>
        </w:rPr>
      </w:pPr>
      <w:r w:rsidRPr="00652421">
        <w:rPr>
          <w:rFonts w:eastAsia="Calibri"/>
        </w:rPr>
        <w:br w:type="page"/>
      </w:r>
      <w:bookmarkStart w:id="112" w:name="_Toc60054877"/>
      <w:r w:rsidR="00CD76AA" w:rsidRPr="00CD76AA">
        <w:rPr>
          <w:b/>
        </w:rPr>
        <w:lastRenderedPageBreak/>
        <w:t>INSTALACIONES ESCOLARES M</w:t>
      </w:r>
      <w:r w:rsidR="00CD76AA" w:rsidRPr="00CD76AA">
        <w:rPr>
          <w:rFonts w:hint="eastAsia"/>
          <w:b/>
        </w:rPr>
        <w:t>Á</w:t>
      </w:r>
      <w:r w:rsidR="00CD76AA" w:rsidRPr="00CD76AA">
        <w:rPr>
          <w:b/>
        </w:rPr>
        <w:t>S SEGURAS, INCLUSIVAS Y SOSTENIBLES</w:t>
      </w:r>
      <w:bookmarkEnd w:id="112"/>
    </w:p>
    <w:p w14:paraId="37C97778" w14:textId="77777777" w:rsidR="000418B5" w:rsidRPr="00652421" w:rsidRDefault="000418B5" w:rsidP="000418B5">
      <w:pPr>
        <w:spacing w:after="0" w:line="360" w:lineRule="auto"/>
        <w:rPr>
          <w:rFonts w:cs="Times New Roman"/>
          <w:b/>
          <w:color w:val="002060"/>
          <w:szCs w:val="18"/>
        </w:rPr>
      </w:pPr>
    </w:p>
    <w:p w14:paraId="46F9111B" w14:textId="77777777" w:rsidR="000418B5" w:rsidRPr="00652421" w:rsidRDefault="000418B5" w:rsidP="00316971">
      <w:pPr>
        <w:spacing w:after="0" w:line="360" w:lineRule="auto"/>
        <w:rPr>
          <w:rFonts w:cs="Times New Roman"/>
          <w:i/>
          <w:color w:val="002060"/>
          <w:szCs w:val="18"/>
        </w:rPr>
      </w:pPr>
      <w:bookmarkStart w:id="113" w:name="_Toc27639655"/>
      <w:r w:rsidRPr="00652421">
        <w:rPr>
          <w:rFonts w:cs="Times New Roman"/>
          <w:color w:val="002060"/>
          <w:szCs w:val="18"/>
        </w:rPr>
        <w:t xml:space="preserve">La intervención estratégica instalaciones escolares más seguras, inclusivas y sostenibles tiene como objetivo construir y adecuar instalaciones escolares que ofrezcan entornos de aprendizaje más seguros, inclusivos y sostenibles, que respondan a la proyección de la población y cumplan con las normativas vigentes establecidas.  </w:t>
      </w:r>
    </w:p>
    <w:p w14:paraId="5C1222D5" w14:textId="77777777" w:rsidR="000418B5" w:rsidRPr="00652421" w:rsidRDefault="000418B5" w:rsidP="00316971">
      <w:pPr>
        <w:spacing w:after="0" w:line="360" w:lineRule="auto"/>
        <w:rPr>
          <w:rFonts w:cs="Times New Roman"/>
          <w:color w:val="002060"/>
          <w:szCs w:val="18"/>
        </w:rPr>
      </w:pPr>
    </w:p>
    <w:p w14:paraId="3ECF200B" w14:textId="77777777" w:rsidR="000418B5" w:rsidRPr="00652421" w:rsidRDefault="000418B5" w:rsidP="00316971">
      <w:pPr>
        <w:spacing w:after="0" w:line="360" w:lineRule="auto"/>
        <w:rPr>
          <w:rFonts w:cs="Times New Roman"/>
          <w:color w:val="002060"/>
          <w:szCs w:val="18"/>
        </w:rPr>
      </w:pPr>
      <w:r w:rsidRPr="00652421">
        <w:rPr>
          <w:rFonts w:cs="Times New Roman"/>
          <w:color w:val="002060"/>
          <w:szCs w:val="18"/>
        </w:rPr>
        <w:t>La misma se orienta a la construcción y adecuación de los planteles escolares y estancias infantiles, para que ofrezcan entornos de aprendizaje adecuados, seguros, inclusivos y eficaces para todos; que respondan a la proyección de la población y a las necesidades de nuestros estudiantes, atendiendo a los criterios de accesibilidad universal, que cumplan con las normas nacionales de construcción, con seguridad sísmica y reducción de vulnerabilidad frente a otros riesgos, garantizando el desarrollo de las actividades de la comunidad educativa.</w:t>
      </w:r>
    </w:p>
    <w:p w14:paraId="2B0D1798" w14:textId="77777777" w:rsidR="000418B5" w:rsidRPr="00652421" w:rsidRDefault="000418B5" w:rsidP="00316971">
      <w:pPr>
        <w:spacing w:after="0" w:line="360" w:lineRule="auto"/>
        <w:rPr>
          <w:rFonts w:cs="Times New Roman"/>
          <w:color w:val="002060"/>
          <w:szCs w:val="18"/>
        </w:rPr>
      </w:pPr>
    </w:p>
    <w:p w14:paraId="304EF4A4" w14:textId="77777777" w:rsidR="000418B5" w:rsidRPr="00652421" w:rsidRDefault="000418B5" w:rsidP="00316971">
      <w:pPr>
        <w:spacing w:after="0" w:line="360" w:lineRule="auto"/>
        <w:rPr>
          <w:rFonts w:cs="Times New Roman"/>
          <w:color w:val="002060"/>
          <w:szCs w:val="18"/>
        </w:rPr>
      </w:pPr>
      <w:r w:rsidRPr="00652421">
        <w:rPr>
          <w:rFonts w:cs="Times New Roman"/>
          <w:color w:val="002060"/>
          <w:szCs w:val="18"/>
        </w:rPr>
        <w:t>En adición a la estrategia de construir las edificaciones escolares y las estancias infantiles, en esta intervención se contempla el diseño e implementación de planes, programas y proyectos de seguridad de la comunidad educativa; así como evaluaciones del grado de vulnerabilidad a las infraestructuras construidas.</w:t>
      </w:r>
    </w:p>
    <w:p w14:paraId="600C09EC" w14:textId="77777777" w:rsidR="000418B5" w:rsidRPr="00652421" w:rsidRDefault="000418B5" w:rsidP="00316971">
      <w:pPr>
        <w:spacing w:after="0" w:line="360" w:lineRule="auto"/>
        <w:rPr>
          <w:rFonts w:cs="Times New Roman"/>
          <w:color w:val="002060"/>
          <w:szCs w:val="18"/>
        </w:rPr>
      </w:pPr>
    </w:p>
    <w:p w14:paraId="48E5947A" w14:textId="77777777" w:rsidR="000418B5" w:rsidRPr="00652421" w:rsidRDefault="000418B5" w:rsidP="00316971">
      <w:pPr>
        <w:spacing w:after="0" w:line="360" w:lineRule="auto"/>
        <w:rPr>
          <w:rFonts w:cs="Times New Roman"/>
          <w:color w:val="002060"/>
          <w:szCs w:val="18"/>
        </w:rPr>
      </w:pPr>
      <w:r w:rsidRPr="00652421">
        <w:rPr>
          <w:rFonts w:cs="Times New Roman"/>
          <w:color w:val="002060"/>
          <w:szCs w:val="18"/>
        </w:rPr>
        <w:t xml:space="preserve">Esta intervención se vio mermada en los avances, debido a la situación de pandemia provocada por el Covid-19, debido al cese de las obras desde el mes de marzo hasta junio de 2020. A continuación, se presentan las acciones desarrolladas. </w:t>
      </w:r>
    </w:p>
    <w:p w14:paraId="2A7DDBD2" w14:textId="77777777" w:rsidR="000418B5" w:rsidRPr="00652421" w:rsidRDefault="000418B5" w:rsidP="000418B5">
      <w:pPr>
        <w:spacing w:after="0" w:line="360" w:lineRule="auto"/>
        <w:rPr>
          <w:rFonts w:cs="Times New Roman"/>
          <w:color w:val="002060"/>
          <w:szCs w:val="18"/>
        </w:rPr>
      </w:pPr>
    </w:p>
    <w:p w14:paraId="393C7328" w14:textId="77777777" w:rsidR="000418B5" w:rsidRPr="00652421" w:rsidRDefault="000418B5" w:rsidP="00316971">
      <w:pPr>
        <w:shd w:val="clear" w:color="auto" w:fill="1F4E79" w:themeFill="accent1" w:themeFillShade="80"/>
        <w:spacing w:line="360" w:lineRule="auto"/>
        <w:rPr>
          <w:rFonts w:cs="Times New Roman"/>
          <w:b/>
          <w:i/>
          <w:color w:val="002060"/>
          <w:szCs w:val="18"/>
        </w:rPr>
      </w:pPr>
      <w:r w:rsidRPr="00316971">
        <w:rPr>
          <w:rFonts w:cs="Times New Roman"/>
          <w:b/>
          <w:i/>
          <w:color w:val="FFFFFF" w:themeColor="background1"/>
          <w:szCs w:val="18"/>
          <w:shd w:val="clear" w:color="auto" w:fill="002060"/>
        </w:rPr>
        <w:t>Estrategia 07.1.1. Diseñar y construir las edificaciones escolares y las estancias infantiles de acuerdo con</w:t>
      </w:r>
      <w:r w:rsidRPr="00316971">
        <w:rPr>
          <w:rFonts w:cs="Times New Roman"/>
          <w:b/>
          <w:i/>
          <w:color w:val="FFFFFF" w:themeColor="background1"/>
          <w:szCs w:val="18"/>
        </w:rPr>
        <w:t xml:space="preserve"> las normativas vigentes establecidas, las especificaciones técnicas y necesidades pedagógicas.</w:t>
      </w:r>
    </w:p>
    <w:p w14:paraId="5F1A866B" w14:textId="77777777" w:rsidR="000418B5" w:rsidRPr="00652421" w:rsidRDefault="000418B5" w:rsidP="000418B5">
      <w:pPr>
        <w:spacing w:after="0" w:line="360" w:lineRule="auto"/>
        <w:rPr>
          <w:rFonts w:cs="Times New Roman"/>
          <w:b/>
          <w:color w:val="002060"/>
          <w:szCs w:val="18"/>
        </w:rPr>
      </w:pPr>
    </w:p>
    <w:p w14:paraId="17A39C40" w14:textId="77777777" w:rsidR="000418B5" w:rsidRPr="00652421" w:rsidRDefault="000418B5" w:rsidP="00316971">
      <w:pPr>
        <w:spacing w:after="0" w:line="360" w:lineRule="auto"/>
        <w:rPr>
          <w:rFonts w:cs="Times New Roman"/>
          <w:color w:val="002060"/>
          <w:szCs w:val="18"/>
        </w:rPr>
      </w:pPr>
      <w:r w:rsidRPr="00652421">
        <w:rPr>
          <w:rFonts w:cs="Times New Roman"/>
          <w:color w:val="002060"/>
          <w:szCs w:val="18"/>
        </w:rPr>
        <w:t>En el año 2020, se construyeron 1,141 aulas nuevas y 49 aulas rehabilitadas en 77 centros educativos. En total se han construido 18,397 aulas nuevas (16,837 periodo 2014-2020 y 1,560 aulas de arrastre 2012-2013), que sumados a los espacios de laboratorios, bibliotecas y talleres representan 23,570 espacios escolares.</w:t>
      </w:r>
    </w:p>
    <w:p w14:paraId="7AAE13DF" w14:textId="77777777" w:rsidR="000418B5" w:rsidRPr="00652421" w:rsidRDefault="000418B5" w:rsidP="000418B5">
      <w:pPr>
        <w:spacing w:after="0" w:line="360" w:lineRule="auto"/>
        <w:rPr>
          <w:rFonts w:cs="Times New Roman"/>
          <w:b/>
          <w:i/>
          <w:color w:val="002060"/>
          <w:szCs w:val="18"/>
        </w:rPr>
      </w:pPr>
    </w:p>
    <w:p w14:paraId="033D3CF0" w14:textId="77777777" w:rsidR="000418B5" w:rsidRPr="00652421" w:rsidRDefault="000418B5" w:rsidP="00316971">
      <w:pPr>
        <w:spacing w:after="0" w:line="360" w:lineRule="auto"/>
        <w:rPr>
          <w:rFonts w:cs="Times New Roman"/>
          <w:i/>
          <w:color w:val="002060"/>
          <w:szCs w:val="18"/>
        </w:rPr>
      </w:pPr>
      <w:r w:rsidRPr="00652421">
        <w:rPr>
          <w:rFonts w:cs="Times New Roman"/>
          <w:i/>
          <w:color w:val="002060"/>
          <w:szCs w:val="18"/>
        </w:rPr>
        <w:lastRenderedPageBreak/>
        <w:t>Tabla No. 26. Espacios escolares inaugurados y construidos 2012-2020.</w:t>
      </w:r>
    </w:p>
    <w:tbl>
      <w:tblPr>
        <w:tblW w:w="7968" w:type="dxa"/>
        <w:tblCellMar>
          <w:top w:w="15" w:type="dxa"/>
          <w:left w:w="15" w:type="dxa"/>
          <w:bottom w:w="15" w:type="dxa"/>
          <w:right w:w="15" w:type="dxa"/>
        </w:tblCellMar>
        <w:tblLook w:val="04A0" w:firstRow="1" w:lastRow="0" w:firstColumn="1" w:lastColumn="0" w:noHBand="0" w:noVBand="1"/>
      </w:tblPr>
      <w:tblGrid>
        <w:gridCol w:w="6806"/>
        <w:gridCol w:w="1162"/>
      </w:tblGrid>
      <w:tr w:rsidR="000418B5" w:rsidRPr="00316971" w14:paraId="28286A4F" w14:textId="77777777" w:rsidTr="00CD76AA">
        <w:trPr>
          <w:trHeight w:val="247"/>
          <w:tblHeader/>
        </w:trPr>
        <w:tc>
          <w:tcPr>
            <w:tcW w:w="6806" w:type="dxa"/>
            <w:tcBorders>
              <w:top w:val="single" w:sz="8" w:space="0" w:color="auto"/>
              <w:left w:val="single" w:sz="8" w:space="0" w:color="auto"/>
              <w:bottom w:val="single" w:sz="8" w:space="0" w:color="auto"/>
              <w:right w:val="single" w:sz="8" w:space="0" w:color="auto"/>
            </w:tcBorders>
            <w:shd w:val="clear" w:color="auto" w:fill="002060"/>
            <w:tcMar>
              <w:top w:w="0" w:type="dxa"/>
              <w:left w:w="108" w:type="dxa"/>
              <w:bottom w:w="0" w:type="dxa"/>
              <w:right w:w="108" w:type="dxa"/>
            </w:tcMar>
            <w:vAlign w:val="center"/>
            <w:hideMark/>
          </w:tcPr>
          <w:p w14:paraId="3A9B1BFC" w14:textId="77777777" w:rsidR="000418B5" w:rsidRPr="00316971" w:rsidRDefault="000418B5" w:rsidP="00316971">
            <w:pPr>
              <w:spacing w:after="0" w:line="240" w:lineRule="auto"/>
              <w:rPr>
                <w:rFonts w:eastAsia="Times New Roman" w:cs="Times New Roman"/>
                <w:color w:val="FFFFFF" w:themeColor="background1"/>
                <w:sz w:val="16"/>
                <w:szCs w:val="16"/>
              </w:rPr>
            </w:pPr>
            <w:r w:rsidRPr="00316971">
              <w:rPr>
                <w:rFonts w:eastAsia="Times New Roman" w:cs="Times New Roman"/>
                <w:b/>
                <w:bCs/>
                <w:color w:val="FFFFFF" w:themeColor="background1"/>
                <w:sz w:val="16"/>
                <w:szCs w:val="16"/>
              </w:rPr>
              <w:t xml:space="preserve">Espacios escolares </w:t>
            </w:r>
          </w:p>
        </w:tc>
        <w:tc>
          <w:tcPr>
            <w:tcW w:w="1162" w:type="dxa"/>
            <w:tcBorders>
              <w:top w:val="single" w:sz="8" w:space="0" w:color="auto"/>
              <w:left w:val="nil"/>
              <w:bottom w:val="single" w:sz="8" w:space="0" w:color="auto"/>
              <w:right w:val="single" w:sz="8" w:space="0" w:color="auto"/>
            </w:tcBorders>
            <w:shd w:val="clear" w:color="auto" w:fill="002060"/>
            <w:tcMar>
              <w:top w:w="0" w:type="dxa"/>
              <w:left w:w="108" w:type="dxa"/>
              <w:bottom w:w="0" w:type="dxa"/>
              <w:right w:w="108" w:type="dxa"/>
            </w:tcMar>
            <w:vAlign w:val="center"/>
            <w:hideMark/>
          </w:tcPr>
          <w:p w14:paraId="6B8D55FB" w14:textId="77777777" w:rsidR="000418B5" w:rsidRPr="00316971" w:rsidRDefault="000418B5" w:rsidP="00316971">
            <w:pPr>
              <w:spacing w:after="0" w:line="240" w:lineRule="auto"/>
              <w:jc w:val="center"/>
              <w:rPr>
                <w:rFonts w:eastAsia="Times New Roman" w:cs="Times New Roman"/>
                <w:color w:val="FFFFFF" w:themeColor="background1"/>
                <w:sz w:val="16"/>
                <w:szCs w:val="16"/>
              </w:rPr>
            </w:pPr>
            <w:r w:rsidRPr="00316971">
              <w:rPr>
                <w:rFonts w:eastAsia="Times New Roman" w:cs="Times New Roman"/>
                <w:b/>
                <w:bCs/>
                <w:color w:val="FFFFFF" w:themeColor="background1"/>
                <w:sz w:val="16"/>
                <w:szCs w:val="16"/>
              </w:rPr>
              <w:t>Totales</w:t>
            </w:r>
            <w:r w:rsidRPr="00316971">
              <w:rPr>
                <w:rFonts w:ascii="Calibri" w:eastAsia="Times New Roman" w:hAnsi="Calibri" w:cs="Calibri"/>
                <w:b/>
                <w:bCs/>
                <w:color w:val="FFFFFF" w:themeColor="background1"/>
                <w:sz w:val="16"/>
                <w:szCs w:val="16"/>
              </w:rPr>
              <w:t> </w:t>
            </w:r>
          </w:p>
        </w:tc>
      </w:tr>
      <w:tr w:rsidR="000418B5" w:rsidRPr="00316971" w14:paraId="0BB07F16" w14:textId="77777777" w:rsidTr="00CD76AA">
        <w:trPr>
          <w:trHeight w:val="247"/>
        </w:trPr>
        <w:tc>
          <w:tcPr>
            <w:tcW w:w="68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83105F" w14:textId="77777777" w:rsidR="000418B5" w:rsidRPr="00316971" w:rsidRDefault="000418B5" w:rsidP="00316971">
            <w:pPr>
              <w:spacing w:after="0" w:line="240" w:lineRule="auto"/>
              <w:rPr>
                <w:rFonts w:eastAsia="Times New Roman" w:cs="Times New Roman"/>
                <w:color w:val="002060"/>
                <w:sz w:val="16"/>
                <w:szCs w:val="16"/>
              </w:rPr>
            </w:pPr>
            <w:r w:rsidRPr="00316971">
              <w:rPr>
                <w:rFonts w:eastAsia="Times New Roman" w:cs="Times New Roman"/>
                <w:color w:val="002060"/>
                <w:sz w:val="16"/>
                <w:szCs w:val="16"/>
              </w:rPr>
              <w:t>Aulas nuevas 2014-4/8/2020.</w:t>
            </w:r>
            <w:r w:rsidRPr="00316971">
              <w:rPr>
                <w:rFonts w:ascii="Calibri" w:eastAsia="Times New Roman" w:hAnsi="Calibri" w:cs="Calibri"/>
                <w:color w:val="002060"/>
                <w:sz w:val="16"/>
                <w:szCs w:val="16"/>
              </w:rPr>
              <w:t>  </w:t>
            </w:r>
            <w:r w:rsidRPr="00316971">
              <w:rPr>
                <w:rFonts w:eastAsia="Times New Roman" w:cs="Times New Roman"/>
                <w:color w:val="002060"/>
                <w:sz w:val="16"/>
                <w:szCs w:val="16"/>
              </w:rPr>
              <w:t>PNEE</w:t>
            </w:r>
            <w:r w:rsidRPr="00316971">
              <w:rPr>
                <w:rFonts w:ascii="Calibri" w:eastAsia="Times New Roman" w:hAnsi="Calibri" w:cs="Calibri"/>
                <w:color w:val="002060"/>
                <w:sz w:val="16"/>
                <w:szCs w:val="16"/>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17E4C8" w14:textId="77777777" w:rsidR="000418B5" w:rsidRPr="00316971" w:rsidRDefault="000418B5" w:rsidP="00316971">
            <w:pPr>
              <w:spacing w:after="0" w:line="240" w:lineRule="auto"/>
              <w:jc w:val="center"/>
              <w:rPr>
                <w:rFonts w:eastAsia="Times New Roman" w:cs="Times New Roman"/>
                <w:color w:val="002060"/>
                <w:sz w:val="16"/>
                <w:szCs w:val="16"/>
              </w:rPr>
            </w:pPr>
            <w:r w:rsidRPr="00316971">
              <w:rPr>
                <w:rFonts w:eastAsia="Times New Roman" w:cs="Times New Roman"/>
                <w:color w:val="002060"/>
                <w:sz w:val="16"/>
                <w:szCs w:val="16"/>
              </w:rPr>
              <w:t>16,837</w:t>
            </w:r>
            <w:r w:rsidRPr="00316971">
              <w:rPr>
                <w:rFonts w:ascii="Calibri" w:eastAsia="Times New Roman" w:hAnsi="Calibri" w:cs="Calibri"/>
                <w:color w:val="002060"/>
                <w:sz w:val="16"/>
                <w:szCs w:val="16"/>
              </w:rPr>
              <w:t> </w:t>
            </w:r>
          </w:p>
        </w:tc>
      </w:tr>
      <w:tr w:rsidR="000418B5" w:rsidRPr="00316971" w14:paraId="7A93E96C" w14:textId="77777777" w:rsidTr="00CD76AA">
        <w:trPr>
          <w:trHeight w:val="247"/>
        </w:trPr>
        <w:tc>
          <w:tcPr>
            <w:tcW w:w="68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D082BD6" w14:textId="77777777" w:rsidR="000418B5" w:rsidRPr="00316971" w:rsidRDefault="000418B5" w:rsidP="00316971">
            <w:pPr>
              <w:spacing w:after="0" w:line="240" w:lineRule="auto"/>
              <w:rPr>
                <w:rFonts w:eastAsia="Times New Roman" w:cs="Times New Roman"/>
                <w:color w:val="002060"/>
                <w:sz w:val="16"/>
                <w:szCs w:val="16"/>
              </w:rPr>
            </w:pPr>
            <w:r w:rsidRPr="00316971">
              <w:rPr>
                <w:rFonts w:eastAsia="Times New Roman" w:cs="Times New Roman"/>
                <w:color w:val="002060"/>
                <w:sz w:val="16"/>
                <w:szCs w:val="16"/>
              </w:rPr>
              <w:t>Aulas rehabilitadas</w:t>
            </w:r>
            <w:r w:rsidRPr="00316971">
              <w:rPr>
                <w:rFonts w:ascii="Calibri" w:eastAsia="Times New Roman" w:hAnsi="Calibri" w:cs="Calibri"/>
                <w:color w:val="002060"/>
                <w:sz w:val="16"/>
                <w:szCs w:val="16"/>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D86771A" w14:textId="77777777" w:rsidR="000418B5" w:rsidRPr="00316971" w:rsidRDefault="000418B5" w:rsidP="00316971">
            <w:pPr>
              <w:spacing w:after="0" w:line="240" w:lineRule="auto"/>
              <w:jc w:val="center"/>
              <w:rPr>
                <w:rFonts w:eastAsia="Times New Roman" w:cs="Times New Roman"/>
                <w:color w:val="002060"/>
                <w:sz w:val="16"/>
                <w:szCs w:val="16"/>
              </w:rPr>
            </w:pPr>
            <w:r w:rsidRPr="00316971">
              <w:rPr>
                <w:rFonts w:eastAsia="Times New Roman" w:cs="Times New Roman"/>
                <w:color w:val="002060"/>
                <w:sz w:val="16"/>
                <w:szCs w:val="16"/>
              </w:rPr>
              <w:t>2,993</w:t>
            </w:r>
            <w:r w:rsidRPr="00316971">
              <w:rPr>
                <w:rFonts w:ascii="Calibri" w:eastAsia="Times New Roman" w:hAnsi="Calibri" w:cs="Calibri"/>
                <w:color w:val="002060"/>
                <w:sz w:val="16"/>
                <w:szCs w:val="16"/>
              </w:rPr>
              <w:t> </w:t>
            </w:r>
          </w:p>
        </w:tc>
      </w:tr>
      <w:tr w:rsidR="000418B5" w:rsidRPr="00316971" w14:paraId="26B58947" w14:textId="77777777" w:rsidTr="00CD76AA">
        <w:trPr>
          <w:trHeight w:val="247"/>
        </w:trPr>
        <w:tc>
          <w:tcPr>
            <w:tcW w:w="68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76ED14B"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Laboratorios de Ciencias</w:t>
            </w:r>
            <w:r w:rsidRPr="00316971">
              <w:rPr>
                <w:rFonts w:ascii="Calibri" w:eastAsia="Times New Roman" w:hAnsi="Calibri" w:cs="Calibri"/>
                <w:color w:val="002060"/>
                <w:sz w:val="16"/>
                <w:szCs w:val="16"/>
                <w:lang w:val="en-US"/>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5FE3DE"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413</w:t>
            </w:r>
            <w:r w:rsidRPr="00316971">
              <w:rPr>
                <w:rFonts w:ascii="Calibri" w:eastAsia="Times New Roman" w:hAnsi="Calibri" w:cs="Calibri"/>
                <w:color w:val="002060"/>
                <w:sz w:val="16"/>
                <w:szCs w:val="16"/>
                <w:lang w:val="en-US"/>
              </w:rPr>
              <w:t> </w:t>
            </w:r>
          </w:p>
        </w:tc>
      </w:tr>
      <w:tr w:rsidR="000418B5" w:rsidRPr="00316971" w14:paraId="6CF2BDFD" w14:textId="77777777" w:rsidTr="00CD76AA">
        <w:trPr>
          <w:trHeight w:val="247"/>
        </w:trPr>
        <w:tc>
          <w:tcPr>
            <w:tcW w:w="68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D60232A"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Laboratorios de Informática</w:t>
            </w:r>
            <w:r w:rsidRPr="00316971">
              <w:rPr>
                <w:rFonts w:ascii="Calibri" w:eastAsia="Times New Roman" w:hAnsi="Calibri" w:cs="Calibri"/>
                <w:color w:val="002060"/>
                <w:sz w:val="16"/>
                <w:szCs w:val="16"/>
                <w:lang w:val="en-US"/>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C31C8D8"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604</w:t>
            </w:r>
            <w:r w:rsidRPr="00316971">
              <w:rPr>
                <w:rFonts w:ascii="Calibri" w:eastAsia="Times New Roman" w:hAnsi="Calibri" w:cs="Calibri"/>
                <w:color w:val="002060"/>
                <w:sz w:val="16"/>
                <w:szCs w:val="16"/>
                <w:lang w:val="en-US"/>
              </w:rPr>
              <w:t> </w:t>
            </w:r>
          </w:p>
        </w:tc>
      </w:tr>
      <w:tr w:rsidR="000418B5" w:rsidRPr="00316971" w14:paraId="64BED846" w14:textId="77777777" w:rsidTr="00CD76AA">
        <w:trPr>
          <w:trHeight w:val="247"/>
        </w:trPr>
        <w:tc>
          <w:tcPr>
            <w:tcW w:w="68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76F839A"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Bibliotecas</w:t>
            </w:r>
            <w:r w:rsidRPr="00316971">
              <w:rPr>
                <w:rFonts w:ascii="Calibri" w:eastAsia="Times New Roman" w:hAnsi="Calibri" w:cs="Calibri"/>
                <w:color w:val="002060"/>
                <w:sz w:val="16"/>
                <w:szCs w:val="16"/>
                <w:lang w:val="en-US"/>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C188BFA"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1062</w:t>
            </w:r>
            <w:r w:rsidRPr="00316971">
              <w:rPr>
                <w:rFonts w:ascii="Calibri" w:eastAsia="Times New Roman" w:hAnsi="Calibri" w:cs="Calibri"/>
                <w:color w:val="002060"/>
                <w:sz w:val="16"/>
                <w:szCs w:val="16"/>
                <w:lang w:val="en-US"/>
              </w:rPr>
              <w:t> </w:t>
            </w:r>
          </w:p>
        </w:tc>
      </w:tr>
      <w:tr w:rsidR="000418B5" w:rsidRPr="00316971" w14:paraId="6FB65937" w14:textId="77777777" w:rsidTr="00CD76AA">
        <w:trPr>
          <w:trHeight w:val="247"/>
        </w:trPr>
        <w:tc>
          <w:tcPr>
            <w:tcW w:w="68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87BE933"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Talleres</w:t>
            </w:r>
            <w:r w:rsidRPr="00316971">
              <w:rPr>
                <w:rFonts w:ascii="Calibri" w:eastAsia="Times New Roman" w:hAnsi="Calibri" w:cs="Calibri"/>
                <w:color w:val="002060"/>
                <w:sz w:val="16"/>
                <w:szCs w:val="16"/>
                <w:lang w:val="en-US"/>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4ADEEFF"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101</w:t>
            </w:r>
            <w:r w:rsidRPr="00316971">
              <w:rPr>
                <w:rFonts w:ascii="Calibri" w:eastAsia="Times New Roman" w:hAnsi="Calibri" w:cs="Calibri"/>
                <w:color w:val="002060"/>
                <w:sz w:val="16"/>
                <w:szCs w:val="16"/>
                <w:lang w:val="en-US"/>
              </w:rPr>
              <w:t> </w:t>
            </w:r>
          </w:p>
        </w:tc>
      </w:tr>
      <w:tr w:rsidR="000418B5" w:rsidRPr="00316971" w14:paraId="6453B140" w14:textId="77777777" w:rsidTr="00CD76AA">
        <w:trPr>
          <w:trHeight w:val="247"/>
        </w:trPr>
        <w:tc>
          <w:tcPr>
            <w:tcW w:w="68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189961B"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b/>
                <w:bCs/>
                <w:color w:val="002060"/>
                <w:sz w:val="16"/>
                <w:szCs w:val="16"/>
              </w:rPr>
              <w:t>TOTAL, ESPACIOS ESCOLARES</w:t>
            </w:r>
            <w:r w:rsidRPr="00316971">
              <w:rPr>
                <w:rFonts w:ascii="Calibri" w:eastAsia="Times New Roman" w:hAnsi="Calibri" w:cs="Calibri"/>
                <w:b/>
                <w:bCs/>
                <w:color w:val="002060"/>
                <w:sz w:val="16"/>
                <w:szCs w:val="16"/>
              </w:rPr>
              <w:t> </w:t>
            </w:r>
            <w:r w:rsidRPr="00316971">
              <w:rPr>
                <w:rFonts w:ascii="Calibri" w:eastAsia="Times New Roman" w:hAnsi="Calibri" w:cs="Calibri"/>
                <w:b/>
                <w:bCs/>
                <w:color w:val="002060"/>
                <w:sz w:val="16"/>
                <w:szCs w:val="16"/>
                <w:lang w:val="en-US"/>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505EDA"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b/>
                <w:bCs/>
                <w:color w:val="002060"/>
                <w:sz w:val="16"/>
                <w:szCs w:val="16"/>
              </w:rPr>
              <w:t>22,010</w:t>
            </w:r>
            <w:r w:rsidRPr="00316971">
              <w:rPr>
                <w:rFonts w:ascii="Calibri" w:eastAsia="Times New Roman" w:hAnsi="Calibri" w:cs="Calibri"/>
                <w:b/>
                <w:bCs/>
                <w:color w:val="002060"/>
                <w:sz w:val="16"/>
                <w:szCs w:val="16"/>
                <w:lang w:val="en-US"/>
              </w:rPr>
              <w:t> </w:t>
            </w:r>
          </w:p>
        </w:tc>
      </w:tr>
      <w:tr w:rsidR="000418B5" w:rsidRPr="00316971" w14:paraId="1F979B9C" w14:textId="77777777" w:rsidTr="00CD76AA">
        <w:trPr>
          <w:trHeight w:val="247"/>
        </w:trPr>
        <w:tc>
          <w:tcPr>
            <w:tcW w:w="680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9C3DF34"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Aulas nuevas 2012-2013 de arrastre</w:t>
            </w:r>
            <w:r w:rsidRPr="00316971">
              <w:rPr>
                <w:rFonts w:ascii="Calibri" w:eastAsia="Times New Roman" w:hAnsi="Calibri" w:cs="Calibri"/>
                <w:color w:val="002060"/>
                <w:sz w:val="16"/>
                <w:szCs w:val="16"/>
                <w:lang w:val="en-US"/>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A56D0DD"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1,560</w:t>
            </w:r>
            <w:r w:rsidRPr="00316971">
              <w:rPr>
                <w:rFonts w:ascii="Calibri" w:eastAsia="Times New Roman" w:hAnsi="Calibri" w:cs="Calibri"/>
                <w:color w:val="002060"/>
                <w:sz w:val="16"/>
                <w:szCs w:val="16"/>
                <w:lang w:val="en-US"/>
              </w:rPr>
              <w:t> </w:t>
            </w:r>
          </w:p>
        </w:tc>
      </w:tr>
      <w:tr w:rsidR="000418B5" w:rsidRPr="00316971" w14:paraId="625D58F1" w14:textId="77777777" w:rsidTr="00CD76AA">
        <w:trPr>
          <w:trHeight w:val="247"/>
        </w:trPr>
        <w:tc>
          <w:tcPr>
            <w:tcW w:w="680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163963AD"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lang w:val="en-US"/>
              </w:rPr>
              <w:t>TOTAL 2012-2020</w:t>
            </w:r>
            <w:r w:rsidRPr="00316971">
              <w:rPr>
                <w:rFonts w:ascii="Calibri" w:eastAsia="Times New Roman" w:hAnsi="Calibri" w:cs="Calibri"/>
                <w:color w:val="002060"/>
                <w:sz w:val="16"/>
                <w:szCs w:val="16"/>
                <w:lang w:val="en-US"/>
              </w:rPr>
              <w:t> </w:t>
            </w:r>
          </w:p>
        </w:tc>
        <w:tc>
          <w:tcPr>
            <w:tcW w:w="116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2B19993"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b/>
                <w:bCs/>
                <w:color w:val="002060"/>
                <w:sz w:val="16"/>
                <w:szCs w:val="16"/>
                <w:lang w:val="en-US"/>
              </w:rPr>
              <w:t>23,570</w:t>
            </w:r>
            <w:r w:rsidRPr="00316971">
              <w:rPr>
                <w:rFonts w:ascii="Calibri" w:eastAsia="Times New Roman" w:hAnsi="Calibri" w:cs="Calibri"/>
                <w:b/>
                <w:bCs/>
                <w:color w:val="002060"/>
                <w:sz w:val="16"/>
                <w:szCs w:val="16"/>
                <w:lang w:val="en-US"/>
              </w:rPr>
              <w:t> </w:t>
            </w:r>
          </w:p>
        </w:tc>
      </w:tr>
    </w:tbl>
    <w:p w14:paraId="51057597" w14:textId="77777777" w:rsidR="00316971" w:rsidRDefault="00316971" w:rsidP="00316971">
      <w:pPr>
        <w:spacing w:line="360" w:lineRule="auto"/>
        <w:rPr>
          <w:rFonts w:eastAsia="Times New Roman" w:cs="Times New Roman"/>
          <w:color w:val="002060"/>
          <w:szCs w:val="18"/>
        </w:rPr>
      </w:pPr>
    </w:p>
    <w:p w14:paraId="12386E4F" w14:textId="77777777" w:rsidR="000418B5" w:rsidRPr="00652421" w:rsidRDefault="000418B5" w:rsidP="00316971">
      <w:pPr>
        <w:spacing w:line="360" w:lineRule="auto"/>
        <w:rPr>
          <w:rFonts w:cs="Times New Roman"/>
          <w:color w:val="002060"/>
          <w:szCs w:val="18"/>
        </w:rPr>
      </w:pPr>
      <w:r w:rsidRPr="00652421">
        <w:rPr>
          <w:rFonts w:eastAsiaTheme="majorEastAsia" w:cs="Times New Roman"/>
          <w:bCs/>
          <w:color w:val="002060"/>
          <w:kern w:val="24"/>
          <w:szCs w:val="18"/>
        </w:rPr>
        <w:t xml:space="preserve">En relación al estado de las obras escolares, quedan pendientes de construir 553 escuelas que representan 8,596 aulas. En cuanto a las estancias infantiles quedan pendientes 163 que representan 1,630 espacios. </w:t>
      </w:r>
    </w:p>
    <w:p w14:paraId="204BD80A" w14:textId="77777777" w:rsidR="000418B5" w:rsidRPr="00652421" w:rsidRDefault="000418B5" w:rsidP="00316971">
      <w:pPr>
        <w:spacing w:after="0" w:line="360" w:lineRule="auto"/>
        <w:rPr>
          <w:rFonts w:cs="Times New Roman"/>
          <w:i/>
          <w:color w:val="002060"/>
          <w:szCs w:val="18"/>
        </w:rPr>
      </w:pPr>
      <w:r w:rsidRPr="00652421">
        <w:rPr>
          <w:rFonts w:cs="Times New Roman"/>
          <w:i/>
          <w:color w:val="002060"/>
          <w:szCs w:val="18"/>
        </w:rPr>
        <w:t>Tabla No. 27. Estado de situación escuelas del Plan Nacional de Edificaciones Escolares al mes de agosto de 2020.</w:t>
      </w:r>
    </w:p>
    <w:tbl>
      <w:tblPr>
        <w:tblW w:w="10169"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637"/>
        <w:gridCol w:w="767"/>
        <w:gridCol w:w="1642"/>
        <w:gridCol w:w="694"/>
        <w:gridCol w:w="648"/>
        <w:gridCol w:w="893"/>
        <w:gridCol w:w="691"/>
        <w:gridCol w:w="578"/>
        <w:gridCol w:w="661"/>
        <w:gridCol w:w="743"/>
        <w:gridCol w:w="777"/>
        <w:gridCol w:w="704"/>
      </w:tblGrid>
      <w:tr w:rsidR="000418B5" w:rsidRPr="00316971" w14:paraId="64CE5D8A" w14:textId="77777777" w:rsidTr="00CD76AA">
        <w:trPr>
          <w:trHeight w:val="197"/>
        </w:trPr>
        <w:tc>
          <w:tcPr>
            <w:tcW w:w="734" w:type="dxa"/>
            <w:vMerge w:val="restart"/>
            <w:shd w:val="clear" w:color="auto" w:fill="F2F2F2" w:themeFill="background1" w:themeFillShade="F2"/>
            <w:vAlign w:val="center"/>
            <w:hideMark/>
          </w:tcPr>
          <w:p w14:paraId="108A77E9" w14:textId="52E8BF92" w:rsidR="000418B5" w:rsidRPr="00316971" w:rsidRDefault="00316971" w:rsidP="00316971">
            <w:pPr>
              <w:spacing w:after="0" w:line="240" w:lineRule="auto"/>
              <w:rPr>
                <w:rFonts w:eastAsia="Times New Roman" w:cs="Times New Roman"/>
                <w:bCs/>
                <w:color w:val="002060"/>
                <w:sz w:val="12"/>
                <w:szCs w:val="12"/>
                <w:lang w:val="en-US"/>
              </w:rPr>
            </w:pPr>
            <w:r>
              <w:rPr>
                <w:rFonts w:eastAsia="Times New Roman" w:cs="Times New Roman"/>
                <w:bCs/>
                <w:color w:val="002060"/>
                <w:sz w:val="12"/>
                <w:szCs w:val="12"/>
              </w:rPr>
              <w:t>SOR</w:t>
            </w:r>
            <w:r w:rsidR="000418B5" w:rsidRPr="00316971">
              <w:rPr>
                <w:rFonts w:eastAsia="Times New Roman" w:cs="Times New Roman"/>
                <w:bCs/>
                <w:color w:val="002060"/>
                <w:sz w:val="12"/>
                <w:szCs w:val="12"/>
              </w:rPr>
              <w:t>TEO</w:t>
            </w:r>
          </w:p>
        </w:tc>
        <w:tc>
          <w:tcPr>
            <w:tcW w:w="637" w:type="dxa"/>
            <w:vMerge w:val="restart"/>
            <w:shd w:val="clear" w:color="auto" w:fill="F2F2F2" w:themeFill="background1" w:themeFillShade="F2"/>
            <w:vAlign w:val="center"/>
            <w:hideMark/>
          </w:tcPr>
          <w:p w14:paraId="2B26E58F" w14:textId="77777777" w:rsidR="000418B5" w:rsidRPr="00316971" w:rsidRDefault="000418B5" w:rsidP="00316971">
            <w:pPr>
              <w:spacing w:after="0" w:line="240" w:lineRule="auto"/>
              <w:rPr>
                <w:rFonts w:eastAsia="Times New Roman" w:cs="Times New Roman"/>
                <w:bCs/>
                <w:color w:val="002060"/>
                <w:sz w:val="12"/>
                <w:szCs w:val="12"/>
                <w:lang w:val="en-US"/>
              </w:rPr>
            </w:pPr>
            <w:r w:rsidRPr="00316971">
              <w:rPr>
                <w:rFonts w:eastAsia="Times New Roman" w:cs="Times New Roman"/>
                <w:bCs/>
                <w:color w:val="002060"/>
                <w:sz w:val="12"/>
                <w:szCs w:val="12"/>
              </w:rPr>
              <w:t>TOTAL ESCUE-LAS</w:t>
            </w:r>
            <w:r w:rsidRPr="00316971">
              <w:rPr>
                <w:rFonts w:eastAsia="Times New Roman" w:cs="Times New Roman"/>
                <w:b/>
                <w:bCs/>
                <w:color w:val="002060"/>
                <w:sz w:val="12"/>
                <w:szCs w:val="12"/>
              </w:rPr>
              <w:t>*</w:t>
            </w:r>
          </w:p>
        </w:tc>
        <w:tc>
          <w:tcPr>
            <w:tcW w:w="767" w:type="dxa"/>
            <w:vMerge w:val="restart"/>
            <w:shd w:val="clear" w:color="auto" w:fill="F2F2F2" w:themeFill="background1" w:themeFillShade="F2"/>
            <w:vAlign w:val="center"/>
            <w:hideMark/>
          </w:tcPr>
          <w:p w14:paraId="0E417678" w14:textId="77777777" w:rsidR="000418B5" w:rsidRPr="00316971" w:rsidRDefault="000418B5" w:rsidP="00316971">
            <w:pPr>
              <w:spacing w:after="0" w:line="240" w:lineRule="auto"/>
              <w:rPr>
                <w:rFonts w:eastAsia="Times New Roman" w:cs="Times New Roman"/>
                <w:bCs/>
                <w:color w:val="002060"/>
                <w:sz w:val="12"/>
                <w:szCs w:val="12"/>
                <w:lang w:val="en-US"/>
              </w:rPr>
            </w:pPr>
            <w:r w:rsidRPr="00316971">
              <w:rPr>
                <w:rFonts w:eastAsia="Times New Roman" w:cs="Times New Roman"/>
                <w:bCs/>
                <w:color w:val="002060"/>
                <w:sz w:val="12"/>
                <w:szCs w:val="12"/>
              </w:rPr>
              <w:t>TOTAL DE AULAS</w:t>
            </w:r>
            <w:r w:rsidRPr="00316971">
              <w:rPr>
                <w:rFonts w:eastAsia="Times New Roman" w:cs="Times New Roman"/>
                <w:b/>
                <w:bCs/>
                <w:color w:val="002060"/>
                <w:sz w:val="12"/>
                <w:szCs w:val="12"/>
              </w:rPr>
              <w:t>*</w:t>
            </w:r>
          </w:p>
        </w:tc>
        <w:tc>
          <w:tcPr>
            <w:tcW w:w="1642" w:type="dxa"/>
            <w:vMerge w:val="restart"/>
            <w:shd w:val="clear" w:color="auto" w:fill="F2F2F2" w:themeFill="background1" w:themeFillShade="F2"/>
            <w:vAlign w:val="center"/>
            <w:hideMark/>
          </w:tcPr>
          <w:p w14:paraId="006A9311" w14:textId="77777777" w:rsidR="000418B5" w:rsidRPr="00316971" w:rsidRDefault="000418B5" w:rsidP="00316971">
            <w:pPr>
              <w:spacing w:after="0" w:line="240" w:lineRule="auto"/>
              <w:rPr>
                <w:rFonts w:eastAsia="Times New Roman" w:cs="Times New Roman"/>
                <w:bCs/>
                <w:color w:val="002060"/>
                <w:sz w:val="12"/>
                <w:szCs w:val="12"/>
                <w:lang w:val="en-US"/>
              </w:rPr>
            </w:pPr>
            <w:r w:rsidRPr="00316971">
              <w:rPr>
                <w:rFonts w:eastAsia="Times New Roman" w:cs="Times New Roman"/>
                <w:bCs/>
                <w:color w:val="002060"/>
                <w:sz w:val="12"/>
                <w:szCs w:val="12"/>
              </w:rPr>
              <w:t>VALOR CONTRATADO</w:t>
            </w:r>
            <w:r w:rsidRPr="00316971">
              <w:rPr>
                <w:rFonts w:eastAsia="Times New Roman" w:cs="Times New Roman"/>
                <w:b/>
                <w:bCs/>
                <w:color w:val="002060"/>
                <w:sz w:val="12"/>
                <w:szCs w:val="12"/>
              </w:rPr>
              <w:t>*</w:t>
            </w:r>
          </w:p>
        </w:tc>
        <w:tc>
          <w:tcPr>
            <w:tcW w:w="694" w:type="dxa"/>
            <w:vMerge w:val="restart"/>
            <w:shd w:val="clear" w:color="auto" w:fill="F2F2F2" w:themeFill="background1" w:themeFillShade="F2"/>
            <w:vAlign w:val="center"/>
            <w:hideMark/>
          </w:tcPr>
          <w:p w14:paraId="1398B2DE" w14:textId="77777777" w:rsidR="000418B5" w:rsidRPr="00316971" w:rsidRDefault="000418B5" w:rsidP="00316971">
            <w:pPr>
              <w:spacing w:after="0" w:line="240" w:lineRule="auto"/>
              <w:rPr>
                <w:rFonts w:eastAsia="Times New Roman" w:cs="Times New Roman"/>
                <w:bCs/>
                <w:color w:val="002060"/>
                <w:sz w:val="12"/>
                <w:szCs w:val="12"/>
                <w:lang w:val="en-US"/>
              </w:rPr>
            </w:pPr>
            <w:r w:rsidRPr="00316971">
              <w:rPr>
                <w:rFonts w:eastAsia="Times New Roman" w:cs="Times New Roman"/>
                <w:bCs/>
                <w:color w:val="002060"/>
                <w:sz w:val="12"/>
                <w:szCs w:val="12"/>
              </w:rPr>
              <w:t>INAUGU-RADAS</w:t>
            </w:r>
          </w:p>
        </w:tc>
        <w:tc>
          <w:tcPr>
            <w:tcW w:w="648" w:type="dxa"/>
            <w:vMerge w:val="restart"/>
            <w:shd w:val="clear" w:color="auto" w:fill="F2F2F2" w:themeFill="background1" w:themeFillShade="F2"/>
            <w:vAlign w:val="center"/>
            <w:hideMark/>
          </w:tcPr>
          <w:p w14:paraId="6412B142" w14:textId="77777777" w:rsidR="000418B5" w:rsidRPr="00316971" w:rsidRDefault="000418B5" w:rsidP="00316971">
            <w:pPr>
              <w:spacing w:after="0" w:line="240" w:lineRule="auto"/>
              <w:rPr>
                <w:rFonts w:eastAsia="Times New Roman" w:cs="Times New Roman"/>
                <w:bCs/>
                <w:color w:val="002060"/>
                <w:sz w:val="12"/>
                <w:szCs w:val="12"/>
                <w:lang w:val="en-US"/>
              </w:rPr>
            </w:pPr>
            <w:r w:rsidRPr="00316971">
              <w:rPr>
                <w:rFonts w:eastAsia="Times New Roman" w:cs="Times New Roman"/>
                <w:bCs/>
                <w:color w:val="002060"/>
                <w:sz w:val="12"/>
                <w:szCs w:val="12"/>
              </w:rPr>
              <w:t>TERMINADAS</w:t>
            </w:r>
          </w:p>
        </w:tc>
        <w:tc>
          <w:tcPr>
            <w:tcW w:w="1584" w:type="dxa"/>
            <w:gridSpan w:val="2"/>
            <w:shd w:val="clear" w:color="auto" w:fill="F2F2F2" w:themeFill="background1" w:themeFillShade="F2"/>
            <w:vAlign w:val="center"/>
            <w:hideMark/>
          </w:tcPr>
          <w:p w14:paraId="3C2728AD" w14:textId="77777777" w:rsidR="000418B5" w:rsidRPr="00316971" w:rsidRDefault="000418B5" w:rsidP="00316971">
            <w:pPr>
              <w:spacing w:after="0" w:line="240" w:lineRule="auto"/>
              <w:jc w:val="center"/>
              <w:rPr>
                <w:rFonts w:eastAsia="Times New Roman" w:cs="Times New Roman"/>
                <w:bCs/>
                <w:color w:val="002060"/>
                <w:sz w:val="12"/>
                <w:szCs w:val="12"/>
                <w:lang w:val="en-US"/>
              </w:rPr>
            </w:pPr>
            <w:r w:rsidRPr="00316971">
              <w:rPr>
                <w:rFonts w:eastAsia="Times New Roman" w:cs="Times New Roman"/>
                <w:bCs/>
                <w:color w:val="002060"/>
                <w:sz w:val="12"/>
                <w:szCs w:val="12"/>
              </w:rPr>
              <w:t>ACTIVAS</w:t>
            </w:r>
          </w:p>
        </w:tc>
        <w:tc>
          <w:tcPr>
            <w:tcW w:w="2759" w:type="dxa"/>
            <w:gridSpan w:val="4"/>
            <w:shd w:val="clear" w:color="auto" w:fill="F2F2F2" w:themeFill="background1" w:themeFillShade="F2"/>
            <w:vAlign w:val="center"/>
            <w:hideMark/>
          </w:tcPr>
          <w:p w14:paraId="45504206" w14:textId="77777777" w:rsidR="000418B5" w:rsidRPr="00316971" w:rsidRDefault="000418B5" w:rsidP="00316971">
            <w:pPr>
              <w:spacing w:after="0" w:line="240" w:lineRule="auto"/>
              <w:jc w:val="center"/>
              <w:rPr>
                <w:rFonts w:eastAsia="Times New Roman" w:cs="Times New Roman"/>
                <w:bCs/>
                <w:color w:val="002060"/>
                <w:sz w:val="12"/>
                <w:szCs w:val="12"/>
                <w:lang w:val="en-US"/>
              </w:rPr>
            </w:pPr>
            <w:r w:rsidRPr="00316971">
              <w:rPr>
                <w:rFonts w:eastAsia="Times New Roman" w:cs="Times New Roman"/>
                <w:bCs/>
                <w:color w:val="002060"/>
                <w:sz w:val="12"/>
                <w:szCs w:val="12"/>
              </w:rPr>
              <w:t>DETENIDAS</w:t>
            </w:r>
          </w:p>
        </w:tc>
        <w:tc>
          <w:tcPr>
            <w:tcW w:w="704" w:type="dxa"/>
            <w:vMerge w:val="restart"/>
            <w:shd w:val="clear" w:color="auto" w:fill="F2F2F2" w:themeFill="background1" w:themeFillShade="F2"/>
            <w:vAlign w:val="center"/>
            <w:hideMark/>
          </w:tcPr>
          <w:p w14:paraId="3301BD77" w14:textId="77777777" w:rsidR="000418B5" w:rsidRPr="00316971" w:rsidRDefault="000418B5" w:rsidP="00316971">
            <w:pPr>
              <w:spacing w:after="0" w:line="240" w:lineRule="auto"/>
              <w:rPr>
                <w:rFonts w:eastAsia="Times New Roman" w:cs="Times New Roman"/>
                <w:bCs/>
                <w:color w:val="002060"/>
                <w:sz w:val="12"/>
                <w:szCs w:val="12"/>
                <w:lang w:val="en-US"/>
              </w:rPr>
            </w:pPr>
            <w:r w:rsidRPr="00316971">
              <w:rPr>
                <w:rFonts w:eastAsia="Times New Roman" w:cs="Times New Roman"/>
                <w:bCs/>
                <w:color w:val="002060"/>
                <w:sz w:val="12"/>
                <w:szCs w:val="12"/>
              </w:rPr>
              <w:t>SIN TERRE-NO</w:t>
            </w:r>
          </w:p>
        </w:tc>
      </w:tr>
      <w:tr w:rsidR="000418B5" w:rsidRPr="00316971" w14:paraId="7F4D371A" w14:textId="77777777" w:rsidTr="00CD76AA">
        <w:trPr>
          <w:trHeight w:val="463"/>
        </w:trPr>
        <w:tc>
          <w:tcPr>
            <w:tcW w:w="734" w:type="dxa"/>
            <w:vMerge/>
            <w:vAlign w:val="center"/>
            <w:hideMark/>
          </w:tcPr>
          <w:p w14:paraId="5BE752C5"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637" w:type="dxa"/>
            <w:vMerge/>
            <w:vAlign w:val="center"/>
            <w:hideMark/>
          </w:tcPr>
          <w:p w14:paraId="545F2F06"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767" w:type="dxa"/>
            <w:vMerge/>
            <w:vAlign w:val="center"/>
            <w:hideMark/>
          </w:tcPr>
          <w:p w14:paraId="629BE2C0"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1642" w:type="dxa"/>
            <w:vMerge/>
            <w:vAlign w:val="center"/>
            <w:hideMark/>
          </w:tcPr>
          <w:p w14:paraId="1156DD55"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694" w:type="dxa"/>
            <w:vMerge/>
            <w:vAlign w:val="center"/>
            <w:hideMark/>
          </w:tcPr>
          <w:p w14:paraId="4C75C9D7"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648" w:type="dxa"/>
            <w:vMerge/>
            <w:vAlign w:val="center"/>
            <w:hideMark/>
          </w:tcPr>
          <w:p w14:paraId="5DCD0D47"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893" w:type="dxa"/>
            <w:shd w:val="clear" w:color="auto" w:fill="DEEAF6" w:themeFill="accent1" w:themeFillTint="33"/>
            <w:vAlign w:val="center"/>
            <w:hideMark/>
          </w:tcPr>
          <w:p w14:paraId="1E834445" w14:textId="77777777" w:rsidR="000418B5" w:rsidRPr="00316971" w:rsidRDefault="000418B5" w:rsidP="00316971">
            <w:pPr>
              <w:spacing w:after="0" w:line="240" w:lineRule="auto"/>
              <w:rPr>
                <w:rFonts w:eastAsia="Times New Roman" w:cs="Times New Roman"/>
                <w:b/>
                <w:bCs/>
                <w:color w:val="002060"/>
                <w:sz w:val="12"/>
                <w:szCs w:val="12"/>
              </w:rPr>
            </w:pPr>
            <w:r w:rsidRPr="00316971">
              <w:rPr>
                <w:rFonts w:eastAsia="Times New Roman" w:cs="Times New Roman"/>
                <w:b/>
                <w:bCs/>
                <w:color w:val="002060"/>
                <w:sz w:val="12"/>
                <w:szCs w:val="12"/>
              </w:rPr>
              <w:t>ESTUDIOS Y DISEÑOS PRELIMI-NARES</w:t>
            </w:r>
          </w:p>
        </w:tc>
        <w:tc>
          <w:tcPr>
            <w:tcW w:w="691" w:type="dxa"/>
            <w:shd w:val="clear" w:color="auto" w:fill="DEEAF6" w:themeFill="accent1" w:themeFillTint="33"/>
            <w:vAlign w:val="center"/>
            <w:hideMark/>
          </w:tcPr>
          <w:p w14:paraId="2CDEDEFD" w14:textId="77777777" w:rsidR="000418B5" w:rsidRPr="00316971" w:rsidRDefault="000418B5" w:rsidP="00316971">
            <w:pPr>
              <w:spacing w:after="0" w:line="240" w:lineRule="auto"/>
              <w:rPr>
                <w:rFonts w:eastAsia="Times New Roman" w:cs="Times New Roman"/>
                <w:b/>
                <w:bCs/>
                <w:color w:val="002060"/>
                <w:sz w:val="12"/>
                <w:szCs w:val="12"/>
                <w:lang w:val="en-US"/>
              </w:rPr>
            </w:pPr>
            <w:r w:rsidRPr="00316971">
              <w:rPr>
                <w:rFonts w:eastAsia="Times New Roman" w:cs="Times New Roman"/>
                <w:b/>
                <w:bCs/>
                <w:color w:val="002060"/>
                <w:sz w:val="12"/>
                <w:szCs w:val="12"/>
              </w:rPr>
              <w:t>EN EJECU-CION</w:t>
            </w:r>
          </w:p>
        </w:tc>
        <w:tc>
          <w:tcPr>
            <w:tcW w:w="578" w:type="dxa"/>
            <w:shd w:val="clear" w:color="auto" w:fill="DEEAF6" w:themeFill="accent1" w:themeFillTint="33"/>
            <w:vAlign w:val="center"/>
            <w:hideMark/>
          </w:tcPr>
          <w:p w14:paraId="7D1D542B" w14:textId="2462540A" w:rsidR="000418B5" w:rsidRPr="00316971" w:rsidRDefault="00316971" w:rsidP="00316971">
            <w:pPr>
              <w:spacing w:after="0" w:line="240" w:lineRule="auto"/>
              <w:rPr>
                <w:rFonts w:eastAsia="Times New Roman" w:cs="Times New Roman"/>
                <w:b/>
                <w:bCs/>
                <w:color w:val="002060"/>
                <w:sz w:val="12"/>
                <w:szCs w:val="12"/>
                <w:lang w:val="en-US"/>
              </w:rPr>
            </w:pPr>
            <w:r>
              <w:rPr>
                <w:rFonts w:eastAsia="Times New Roman" w:cs="Times New Roman"/>
                <w:b/>
                <w:bCs/>
                <w:color w:val="002060"/>
                <w:sz w:val="12"/>
                <w:szCs w:val="12"/>
              </w:rPr>
              <w:t>P</w:t>
            </w:r>
            <w:r w:rsidR="000418B5" w:rsidRPr="00316971">
              <w:rPr>
                <w:rFonts w:eastAsia="Times New Roman" w:cs="Times New Roman"/>
                <w:b/>
                <w:bCs/>
                <w:color w:val="002060"/>
                <w:sz w:val="12"/>
                <w:szCs w:val="12"/>
              </w:rPr>
              <w:t>AGO</w:t>
            </w:r>
          </w:p>
        </w:tc>
        <w:tc>
          <w:tcPr>
            <w:tcW w:w="661" w:type="dxa"/>
            <w:shd w:val="clear" w:color="auto" w:fill="DEEAF6" w:themeFill="accent1" w:themeFillTint="33"/>
            <w:vAlign w:val="center"/>
            <w:hideMark/>
          </w:tcPr>
          <w:p w14:paraId="6932E1AA" w14:textId="77777777" w:rsidR="000418B5" w:rsidRPr="00316971" w:rsidRDefault="000418B5" w:rsidP="00316971">
            <w:pPr>
              <w:spacing w:after="0" w:line="240" w:lineRule="auto"/>
              <w:rPr>
                <w:rFonts w:eastAsia="Times New Roman" w:cs="Times New Roman"/>
                <w:b/>
                <w:bCs/>
                <w:color w:val="002060"/>
                <w:sz w:val="12"/>
                <w:szCs w:val="12"/>
                <w:lang w:val="en-US"/>
              </w:rPr>
            </w:pPr>
            <w:r w:rsidRPr="00316971">
              <w:rPr>
                <w:rFonts w:eastAsia="Times New Roman" w:cs="Times New Roman"/>
                <w:b/>
                <w:bCs/>
                <w:color w:val="002060"/>
                <w:sz w:val="12"/>
                <w:szCs w:val="12"/>
              </w:rPr>
              <w:t>SOLAR</w:t>
            </w:r>
          </w:p>
        </w:tc>
        <w:tc>
          <w:tcPr>
            <w:tcW w:w="743" w:type="dxa"/>
            <w:shd w:val="clear" w:color="auto" w:fill="DEEAF6" w:themeFill="accent1" w:themeFillTint="33"/>
            <w:vAlign w:val="center"/>
            <w:hideMark/>
          </w:tcPr>
          <w:p w14:paraId="60083443" w14:textId="77777777" w:rsidR="000418B5" w:rsidRPr="00316971" w:rsidRDefault="000418B5" w:rsidP="00316971">
            <w:pPr>
              <w:spacing w:after="0" w:line="240" w:lineRule="auto"/>
              <w:rPr>
                <w:rFonts w:eastAsia="Times New Roman" w:cs="Times New Roman"/>
                <w:b/>
                <w:bCs/>
                <w:color w:val="002060"/>
                <w:sz w:val="12"/>
                <w:szCs w:val="12"/>
                <w:lang w:val="en-US"/>
              </w:rPr>
            </w:pPr>
            <w:r w:rsidRPr="00316971">
              <w:rPr>
                <w:rFonts w:eastAsia="Times New Roman" w:cs="Times New Roman"/>
                <w:b/>
                <w:bCs/>
                <w:color w:val="002060"/>
                <w:sz w:val="12"/>
                <w:szCs w:val="12"/>
              </w:rPr>
              <w:t>TECNI-CO</w:t>
            </w:r>
          </w:p>
        </w:tc>
        <w:tc>
          <w:tcPr>
            <w:tcW w:w="777" w:type="dxa"/>
            <w:shd w:val="clear" w:color="auto" w:fill="DEEAF6" w:themeFill="accent1" w:themeFillTint="33"/>
            <w:vAlign w:val="center"/>
            <w:hideMark/>
          </w:tcPr>
          <w:p w14:paraId="35C9D1B2" w14:textId="77777777" w:rsidR="000418B5" w:rsidRPr="00316971" w:rsidRDefault="000418B5" w:rsidP="00316971">
            <w:pPr>
              <w:spacing w:after="0" w:line="240" w:lineRule="auto"/>
              <w:rPr>
                <w:rFonts w:eastAsia="Times New Roman" w:cs="Times New Roman"/>
                <w:b/>
                <w:bCs/>
                <w:color w:val="002060"/>
                <w:sz w:val="12"/>
                <w:szCs w:val="12"/>
                <w:lang w:val="en-US"/>
              </w:rPr>
            </w:pPr>
            <w:r w:rsidRPr="00316971">
              <w:rPr>
                <w:rFonts w:eastAsia="Times New Roman" w:cs="Times New Roman"/>
                <w:b/>
                <w:bCs/>
                <w:color w:val="002060"/>
                <w:sz w:val="12"/>
                <w:szCs w:val="12"/>
              </w:rPr>
              <w:t>CONTRA-TISTA</w:t>
            </w:r>
          </w:p>
        </w:tc>
        <w:tc>
          <w:tcPr>
            <w:tcW w:w="704" w:type="dxa"/>
            <w:vMerge/>
            <w:vAlign w:val="center"/>
            <w:hideMark/>
          </w:tcPr>
          <w:p w14:paraId="1A7E6DF6" w14:textId="77777777" w:rsidR="000418B5" w:rsidRPr="00316971" w:rsidRDefault="000418B5" w:rsidP="00316971">
            <w:pPr>
              <w:spacing w:after="0" w:line="240" w:lineRule="auto"/>
              <w:rPr>
                <w:rFonts w:eastAsia="Times New Roman" w:cs="Times New Roman"/>
                <w:b/>
                <w:bCs/>
                <w:color w:val="002060"/>
                <w:sz w:val="16"/>
                <w:szCs w:val="16"/>
                <w:lang w:val="en-US"/>
              </w:rPr>
            </w:pPr>
          </w:p>
        </w:tc>
      </w:tr>
      <w:tr w:rsidR="000418B5" w:rsidRPr="00316971" w14:paraId="55666EEF" w14:textId="77777777" w:rsidTr="00CD76AA">
        <w:trPr>
          <w:trHeight w:val="197"/>
        </w:trPr>
        <w:tc>
          <w:tcPr>
            <w:tcW w:w="734" w:type="dxa"/>
            <w:shd w:val="clear" w:color="auto" w:fill="auto"/>
            <w:vAlign w:val="center"/>
            <w:hideMark/>
          </w:tcPr>
          <w:p w14:paraId="5047DE40"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1ER</w:t>
            </w:r>
          </w:p>
        </w:tc>
        <w:tc>
          <w:tcPr>
            <w:tcW w:w="637" w:type="dxa"/>
            <w:shd w:val="clear" w:color="auto" w:fill="auto"/>
            <w:vAlign w:val="center"/>
            <w:hideMark/>
          </w:tcPr>
          <w:p w14:paraId="70261630" w14:textId="77777777" w:rsidR="000418B5" w:rsidRPr="00316971" w:rsidRDefault="000418B5" w:rsidP="004A6EC6">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392</w:t>
            </w:r>
          </w:p>
        </w:tc>
        <w:tc>
          <w:tcPr>
            <w:tcW w:w="767" w:type="dxa"/>
            <w:shd w:val="clear" w:color="auto" w:fill="auto"/>
            <w:vAlign w:val="center"/>
            <w:hideMark/>
          </w:tcPr>
          <w:p w14:paraId="002E2095" w14:textId="77777777" w:rsidR="000418B5" w:rsidRPr="00316971" w:rsidRDefault="000418B5" w:rsidP="004A6EC6">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6,427</w:t>
            </w:r>
          </w:p>
        </w:tc>
        <w:tc>
          <w:tcPr>
            <w:tcW w:w="1642" w:type="dxa"/>
            <w:shd w:val="clear" w:color="auto" w:fill="auto"/>
            <w:vAlign w:val="center"/>
            <w:hideMark/>
          </w:tcPr>
          <w:p w14:paraId="04A4B266" w14:textId="77777777" w:rsidR="000418B5" w:rsidRPr="00316971" w:rsidRDefault="000418B5" w:rsidP="00CD76AA">
            <w:pPr>
              <w:spacing w:after="0" w:line="240" w:lineRule="auto"/>
              <w:jc w:val="right"/>
              <w:rPr>
                <w:rFonts w:eastAsia="Times New Roman" w:cs="Times New Roman"/>
                <w:color w:val="002060"/>
                <w:sz w:val="16"/>
                <w:szCs w:val="16"/>
                <w:lang w:val="en-US"/>
              </w:rPr>
            </w:pPr>
            <w:r w:rsidRPr="00316971">
              <w:rPr>
                <w:rFonts w:eastAsia="Times New Roman" w:cs="Times New Roman"/>
                <w:color w:val="002060"/>
                <w:sz w:val="16"/>
                <w:szCs w:val="16"/>
              </w:rPr>
              <w:t>15,949,958,590.54</w:t>
            </w:r>
          </w:p>
        </w:tc>
        <w:tc>
          <w:tcPr>
            <w:tcW w:w="694" w:type="dxa"/>
            <w:shd w:val="clear" w:color="auto" w:fill="auto"/>
            <w:vAlign w:val="center"/>
            <w:hideMark/>
          </w:tcPr>
          <w:p w14:paraId="3D5CA45C"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338</w:t>
            </w:r>
          </w:p>
        </w:tc>
        <w:tc>
          <w:tcPr>
            <w:tcW w:w="648" w:type="dxa"/>
            <w:shd w:val="clear" w:color="auto" w:fill="auto"/>
            <w:vAlign w:val="center"/>
            <w:hideMark/>
          </w:tcPr>
          <w:p w14:paraId="261A3334"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0</w:t>
            </w:r>
          </w:p>
        </w:tc>
        <w:tc>
          <w:tcPr>
            <w:tcW w:w="893" w:type="dxa"/>
            <w:shd w:val="clear" w:color="auto" w:fill="auto"/>
            <w:vAlign w:val="center"/>
            <w:hideMark/>
          </w:tcPr>
          <w:p w14:paraId="562B140D"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4</w:t>
            </w:r>
          </w:p>
        </w:tc>
        <w:tc>
          <w:tcPr>
            <w:tcW w:w="691" w:type="dxa"/>
            <w:shd w:val="clear" w:color="auto" w:fill="auto"/>
            <w:vAlign w:val="center"/>
            <w:hideMark/>
          </w:tcPr>
          <w:p w14:paraId="4DAD1F79"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13</w:t>
            </w:r>
          </w:p>
        </w:tc>
        <w:tc>
          <w:tcPr>
            <w:tcW w:w="578" w:type="dxa"/>
            <w:shd w:val="clear" w:color="auto" w:fill="auto"/>
            <w:vAlign w:val="center"/>
            <w:hideMark/>
          </w:tcPr>
          <w:p w14:paraId="059D3C41"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3</w:t>
            </w:r>
          </w:p>
        </w:tc>
        <w:tc>
          <w:tcPr>
            <w:tcW w:w="661" w:type="dxa"/>
            <w:shd w:val="clear" w:color="auto" w:fill="auto"/>
            <w:vAlign w:val="center"/>
            <w:hideMark/>
          </w:tcPr>
          <w:p w14:paraId="7C1D2E2D"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w:t>
            </w:r>
          </w:p>
        </w:tc>
        <w:tc>
          <w:tcPr>
            <w:tcW w:w="743" w:type="dxa"/>
            <w:shd w:val="clear" w:color="auto" w:fill="auto"/>
            <w:vAlign w:val="center"/>
            <w:hideMark/>
          </w:tcPr>
          <w:p w14:paraId="068166C4"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6</w:t>
            </w:r>
          </w:p>
        </w:tc>
        <w:tc>
          <w:tcPr>
            <w:tcW w:w="777" w:type="dxa"/>
            <w:shd w:val="clear" w:color="auto" w:fill="auto"/>
            <w:vAlign w:val="center"/>
            <w:hideMark/>
          </w:tcPr>
          <w:p w14:paraId="2D502EC4"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24</w:t>
            </w:r>
          </w:p>
        </w:tc>
        <w:tc>
          <w:tcPr>
            <w:tcW w:w="704" w:type="dxa"/>
            <w:shd w:val="clear" w:color="auto" w:fill="auto"/>
            <w:vAlign w:val="center"/>
            <w:hideMark/>
          </w:tcPr>
          <w:p w14:paraId="781EEC91"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3</w:t>
            </w:r>
          </w:p>
        </w:tc>
      </w:tr>
      <w:tr w:rsidR="000418B5" w:rsidRPr="00316971" w14:paraId="3596A6A8" w14:textId="77777777" w:rsidTr="00CD76AA">
        <w:trPr>
          <w:trHeight w:val="197"/>
        </w:trPr>
        <w:tc>
          <w:tcPr>
            <w:tcW w:w="734" w:type="dxa"/>
            <w:shd w:val="clear" w:color="auto" w:fill="auto"/>
            <w:vAlign w:val="center"/>
            <w:hideMark/>
          </w:tcPr>
          <w:p w14:paraId="55BAB531"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2DO</w:t>
            </w:r>
          </w:p>
        </w:tc>
        <w:tc>
          <w:tcPr>
            <w:tcW w:w="637" w:type="dxa"/>
            <w:shd w:val="clear" w:color="auto" w:fill="auto"/>
            <w:vAlign w:val="center"/>
            <w:hideMark/>
          </w:tcPr>
          <w:p w14:paraId="76C607FE" w14:textId="77777777" w:rsidR="000418B5" w:rsidRPr="00316971" w:rsidRDefault="000418B5" w:rsidP="004A6EC6">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556</w:t>
            </w:r>
          </w:p>
        </w:tc>
        <w:tc>
          <w:tcPr>
            <w:tcW w:w="767" w:type="dxa"/>
            <w:shd w:val="clear" w:color="auto" w:fill="auto"/>
            <w:vAlign w:val="center"/>
            <w:hideMark/>
          </w:tcPr>
          <w:p w14:paraId="262D8A65" w14:textId="77777777" w:rsidR="000418B5" w:rsidRPr="00316971" w:rsidRDefault="000418B5" w:rsidP="004A6EC6">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7,163</w:t>
            </w:r>
          </w:p>
        </w:tc>
        <w:tc>
          <w:tcPr>
            <w:tcW w:w="1642" w:type="dxa"/>
            <w:shd w:val="clear" w:color="auto" w:fill="auto"/>
            <w:vAlign w:val="center"/>
            <w:hideMark/>
          </w:tcPr>
          <w:p w14:paraId="3C23068E" w14:textId="77777777" w:rsidR="000418B5" w:rsidRPr="00316971" w:rsidRDefault="000418B5" w:rsidP="00CD76AA">
            <w:pPr>
              <w:spacing w:after="0" w:line="240" w:lineRule="auto"/>
              <w:jc w:val="right"/>
              <w:rPr>
                <w:rFonts w:eastAsia="Times New Roman" w:cs="Times New Roman"/>
                <w:color w:val="002060"/>
                <w:sz w:val="16"/>
                <w:szCs w:val="16"/>
                <w:lang w:val="en-US"/>
              </w:rPr>
            </w:pPr>
            <w:r w:rsidRPr="00316971">
              <w:rPr>
                <w:rFonts w:eastAsia="Times New Roman" w:cs="Times New Roman"/>
                <w:color w:val="002060"/>
                <w:sz w:val="16"/>
                <w:szCs w:val="16"/>
              </w:rPr>
              <w:t>14,303,834,716.78</w:t>
            </w:r>
          </w:p>
        </w:tc>
        <w:tc>
          <w:tcPr>
            <w:tcW w:w="694" w:type="dxa"/>
            <w:shd w:val="clear" w:color="auto" w:fill="auto"/>
            <w:vAlign w:val="center"/>
            <w:hideMark/>
          </w:tcPr>
          <w:p w14:paraId="26BF4277"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449</w:t>
            </w:r>
          </w:p>
        </w:tc>
        <w:tc>
          <w:tcPr>
            <w:tcW w:w="648" w:type="dxa"/>
            <w:shd w:val="clear" w:color="auto" w:fill="auto"/>
            <w:vAlign w:val="center"/>
            <w:hideMark/>
          </w:tcPr>
          <w:p w14:paraId="126590A5"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2</w:t>
            </w:r>
          </w:p>
        </w:tc>
        <w:tc>
          <w:tcPr>
            <w:tcW w:w="893" w:type="dxa"/>
            <w:shd w:val="clear" w:color="auto" w:fill="auto"/>
            <w:vAlign w:val="center"/>
            <w:hideMark/>
          </w:tcPr>
          <w:p w14:paraId="5D6AD35F"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0</w:t>
            </w:r>
          </w:p>
        </w:tc>
        <w:tc>
          <w:tcPr>
            <w:tcW w:w="691" w:type="dxa"/>
            <w:shd w:val="clear" w:color="auto" w:fill="auto"/>
            <w:vAlign w:val="center"/>
            <w:hideMark/>
          </w:tcPr>
          <w:p w14:paraId="663BBDA6"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28</w:t>
            </w:r>
          </w:p>
        </w:tc>
        <w:tc>
          <w:tcPr>
            <w:tcW w:w="578" w:type="dxa"/>
            <w:shd w:val="clear" w:color="auto" w:fill="auto"/>
            <w:vAlign w:val="center"/>
            <w:hideMark/>
          </w:tcPr>
          <w:p w14:paraId="1CE776DA"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8</w:t>
            </w:r>
          </w:p>
        </w:tc>
        <w:tc>
          <w:tcPr>
            <w:tcW w:w="661" w:type="dxa"/>
            <w:shd w:val="clear" w:color="auto" w:fill="auto"/>
            <w:vAlign w:val="center"/>
            <w:hideMark/>
          </w:tcPr>
          <w:p w14:paraId="76C75219"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4</w:t>
            </w:r>
          </w:p>
        </w:tc>
        <w:tc>
          <w:tcPr>
            <w:tcW w:w="743" w:type="dxa"/>
            <w:shd w:val="clear" w:color="auto" w:fill="auto"/>
            <w:vAlign w:val="center"/>
            <w:hideMark/>
          </w:tcPr>
          <w:p w14:paraId="57A57F2B"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10</w:t>
            </w:r>
          </w:p>
        </w:tc>
        <w:tc>
          <w:tcPr>
            <w:tcW w:w="777" w:type="dxa"/>
            <w:shd w:val="clear" w:color="auto" w:fill="auto"/>
            <w:vAlign w:val="center"/>
            <w:hideMark/>
          </w:tcPr>
          <w:p w14:paraId="030C78A8"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50</w:t>
            </w:r>
          </w:p>
        </w:tc>
        <w:tc>
          <w:tcPr>
            <w:tcW w:w="704" w:type="dxa"/>
            <w:shd w:val="clear" w:color="auto" w:fill="auto"/>
            <w:vAlign w:val="center"/>
            <w:hideMark/>
          </w:tcPr>
          <w:p w14:paraId="107D64F4"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5</w:t>
            </w:r>
          </w:p>
        </w:tc>
      </w:tr>
      <w:tr w:rsidR="000418B5" w:rsidRPr="00316971" w14:paraId="0FDC1D82" w14:textId="77777777" w:rsidTr="00CD76AA">
        <w:trPr>
          <w:trHeight w:val="197"/>
        </w:trPr>
        <w:tc>
          <w:tcPr>
            <w:tcW w:w="734" w:type="dxa"/>
            <w:shd w:val="clear" w:color="auto" w:fill="auto"/>
            <w:vAlign w:val="center"/>
            <w:hideMark/>
          </w:tcPr>
          <w:p w14:paraId="6F84467B"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3ER</w:t>
            </w:r>
          </w:p>
        </w:tc>
        <w:tc>
          <w:tcPr>
            <w:tcW w:w="637" w:type="dxa"/>
            <w:shd w:val="clear" w:color="auto" w:fill="auto"/>
            <w:vAlign w:val="center"/>
            <w:hideMark/>
          </w:tcPr>
          <w:p w14:paraId="4090D984" w14:textId="77777777" w:rsidR="000418B5" w:rsidRPr="00316971" w:rsidRDefault="000418B5" w:rsidP="004A6EC6">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411</w:t>
            </w:r>
          </w:p>
        </w:tc>
        <w:tc>
          <w:tcPr>
            <w:tcW w:w="767" w:type="dxa"/>
            <w:shd w:val="clear" w:color="auto" w:fill="auto"/>
            <w:vAlign w:val="center"/>
            <w:hideMark/>
          </w:tcPr>
          <w:p w14:paraId="0FF5681C" w14:textId="77777777" w:rsidR="000418B5" w:rsidRPr="00316971" w:rsidRDefault="000418B5" w:rsidP="004A6EC6">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7,913</w:t>
            </w:r>
          </w:p>
        </w:tc>
        <w:tc>
          <w:tcPr>
            <w:tcW w:w="1642" w:type="dxa"/>
            <w:shd w:val="clear" w:color="auto" w:fill="auto"/>
            <w:vAlign w:val="center"/>
            <w:hideMark/>
          </w:tcPr>
          <w:p w14:paraId="54A7B4C4" w14:textId="77777777" w:rsidR="000418B5" w:rsidRPr="00316971" w:rsidRDefault="000418B5" w:rsidP="00CD76AA">
            <w:pPr>
              <w:spacing w:after="0" w:line="240" w:lineRule="auto"/>
              <w:jc w:val="right"/>
              <w:rPr>
                <w:rFonts w:eastAsia="Times New Roman" w:cs="Times New Roman"/>
                <w:color w:val="002060"/>
                <w:sz w:val="16"/>
                <w:szCs w:val="16"/>
                <w:lang w:val="en-US"/>
              </w:rPr>
            </w:pPr>
            <w:r w:rsidRPr="00316971">
              <w:rPr>
                <w:rFonts w:eastAsia="Times New Roman" w:cs="Times New Roman"/>
                <w:color w:val="002060"/>
                <w:sz w:val="16"/>
                <w:szCs w:val="16"/>
              </w:rPr>
              <w:t>23,777,610,513.00</w:t>
            </w:r>
          </w:p>
        </w:tc>
        <w:tc>
          <w:tcPr>
            <w:tcW w:w="694" w:type="dxa"/>
            <w:shd w:val="clear" w:color="auto" w:fill="auto"/>
            <w:vAlign w:val="center"/>
            <w:hideMark/>
          </w:tcPr>
          <w:p w14:paraId="40CE9EB1"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265</w:t>
            </w:r>
          </w:p>
        </w:tc>
        <w:tc>
          <w:tcPr>
            <w:tcW w:w="648" w:type="dxa"/>
            <w:shd w:val="clear" w:color="auto" w:fill="auto"/>
            <w:vAlign w:val="center"/>
            <w:hideMark/>
          </w:tcPr>
          <w:p w14:paraId="51AABDD2"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0</w:t>
            </w:r>
          </w:p>
        </w:tc>
        <w:tc>
          <w:tcPr>
            <w:tcW w:w="893" w:type="dxa"/>
            <w:shd w:val="clear" w:color="auto" w:fill="auto"/>
            <w:vAlign w:val="center"/>
            <w:hideMark/>
          </w:tcPr>
          <w:p w14:paraId="1E41131C"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8</w:t>
            </w:r>
          </w:p>
        </w:tc>
        <w:tc>
          <w:tcPr>
            <w:tcW w:w="691" w:type="dxa"/>
            <w:shd w:val="clear" w:color="auto" w:fill="auto"/>
            <w:vAlign w:val="center"/>
            <w:hideMark/>
          </w:tcPr>
          <w:p w14:paraId="4186C947"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68</w:t>
            </w:r>
          </w:p>
        </w:tc>
        <w:tc>
          <w:tcPr>
            <w:tcW w:w="578" w:type="dxa"/>
            <w:shd w:val="clear" w:color="auto" w:fill="auto"/>
            <w:vAlign w:val="center"/>
            <w:hideMark/>
          </w:tcPr>
          <w:p w14:paraId="6AE473CB"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10</w:t>
            </w:r>
          </w:p>
        </w:tc>
        <w:tc>
          <w:tcPr>
            <w:tcW w:w="661" w:type="dxa"/>
            <w:shd w:val="clear" w:color="auto" w:fill="auto"/>
            <w:vAlign w:val="center"/>
            <w:hideMark/>
          </w:tcPr>
          <w:p w14:paraId="593B2C21"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5</w:t>
            </w:r>
          </w:p>
        </w:tc>
        <w:tc>
          <w:tcPr>
            <w:tcW w:w="743" w:type="dxa"/>
            <w:shd w:val="clear" w:color="auto" w:fill="auto"/>
            <w:vAlign w:val="center"/>
            <w:hideMark/>
          </w:tcPr>
          <w:p w14:paraId="4E18D1B8"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11</w:t>
            </w:r>
          </w:p>
        </w:tc>
        <w:tc>
          <w:tcPr>
            <w:tcW w:w="777" w:type="dxa"/>
            <w:shd w:val="clear" w:color="auto" w:fill="auto"/>
            <w:vAlign w:val="center"/>
            <w:hideMark/>
          </w:tcPr>
          <w:p w14:paraId="2932509E"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36</w:t>
            </w:r>
          </w:p>
        </w:tc>
        <w:tc>
          <w:tcPr>
            <w:tcW w:w="704" w:type="dxa"/>
            <w:shd w:val="clear" w:color="auto" w:fill="auto"/>
            <w:vAlign w:val="center"/>
            <w:hideMark/>
          </w:tcPr>
          <w:p w14:paraId="0A4B8FE6"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8</w:t>
            </w:r>
          </w:p>
        </w:tc>
      </w:tr>
      <w:tr w:rsidR="000418B5" w:rsidRPr="00316971" w14:paraId="03DF131E" w14:textId="77777777" w:rsidTr="00CD76AA">
        <w:trPr>
          <w:trHeight w:val="197"/>
        </w:trPr>
        <w:tc>
          <w:tcPr>
            <w:tcW w:w="734" w:type="dxa"/>
            <w:shd w:val="clear" w:color="auto" w:fill="auto"/>
            <w:vAlign w:val="center"/>
            <w:hideMark/>
          </w:tcPr>
          <w:p w14:paraId="0A64CB7D" w14:textId="77777777" w:rsidR="000418B5" w:rsidRPr="00316971" w:rsidRDefault="000418B5" w:rsidP="00316971">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4TO</w:t>
            </w:r>
          </w:p>
        </w:tc>
        <w:tc>
          <w:tcPr>
            <w:tcW w:w="637" w:type="dxa"/>
            <w:shd w:val="clear" w:color="auto" w:fill="auto"/>
            <w:vAlign w:val="center"/>
            <w:hideMark/>
          </w:tcPr>
          <w:p w14:paraId="57DF23EB" w14:textId="77777777" w:rsidR="000418B5" w:rsidRPr="00316971" w:rsidRDefault="000418B5" w:rsidP="004A6EC6">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323</w:t>
            </w:r>
          </w:p>
        </w:tc>
        <w:tc>
          <w:tcPr>
            <w:tcW w:w="767" w:type="dxa"/>
            <w:shd w:val="clear" w:color="auto" w:fill="auto"/>
            <w:vAlign w:val="center"/>
            <w:hideMark/>
          </w:tcPr>
          <w:p w14:paraId="2671E057" w14:textId="77777777" w:rsidR="000418B5" w:rsidRPr="00316971" w:rsidRDefault="000418B5" w:rsidP="004A6EC6">
            <w:pPr>
              <w:spacing w:after="0" w:line="240" w:lineRule="auto"/>
              <w:rPr>
                <w:rFonts w:eastAsia="Times New Roman" w:cs="Times New Roman"/>
                <w:color w:val="002060"/>
                <w:sz w:val="16"/>
                <w:szCs w:val="16"/>
                <w:lang w:val="en-US"/>
              </w:rPr>
            </w:pPr>
            <w:r w:rsidRPr="00316971">
              <w:rPr>
                <w:rFonts w:eastAsia="Times New Roman" w:cs="Times New Roman"/>
                <w:color w:val="002060"/>
                <w:sz w:val="16"/>
                <w:szCs w:val="16"/>
              </w:rPr>
              <w:t>5,398</w:t>
            </w:r>
          </w:p>
        </w:tc>
        <w:tc>
          <w:tcPr>
            <w:tcW w:w="1642" w:type="dxa"/>
            <w:shd w:val="clear" w:color="auto" w:fill="auto"/>
            <w:vAlign w:val="center"/>
            <w:hideMark/>
          </w:tcPr>
          <w:p w14:paraId="79B827A5" w14:textId="77777777" w:rsidR="000418B5" w:rsidRPr="00316971" w:rsidRDefault="000418B5" w:rsidP="00CD76AA">
            <w:pPr>
              <w:spacing w:after="0" w:line="240" w:lineRule="auto"/>
              <w:jc w:val="right"/>
              <w:rPr>
                <w:rFonts w:eastAsia="Times New Roman" w:cs="Times New Roman"/>
                <w:color w:val="002060"/>
                <w:sz w:val="16"/>
                <w:szCs w:val="16"/>
                <w:lang w:val="en-US"/>
              </w:rPr>
            </w:pPr>
            <w:r w:rsidRPr="00316971">
              <w:rPr>
                <w:rFonts w:eastAsia="Times New Roman" w:cs="Times New Roman"/>
                <w:color w:val="002060"/>
                <w:sz w:val="16"/>
                <w:szCs w:val="16"/>
              </w:rPr>
              <w:t>21,614,494,501.31</w:t>
            </w:r>
          </w:p>
        </w:tc>
        <w:tc>
          <w:tcPr>
            <w:tcW w:w="694" w:type="dxa"/>
            <w:shd w:val="clear" w:color="auto" w:fill="auto"/>
            <w:vAlign w:val="center"/>
            <w:hideMark/>
          </w:tcPr>
          <w:p w14:paraId="28D5CE11"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75</w:t>
            </w:r>
          </w:p>
        </w:tc>
        <w:tc>
          <w:tcPr>
            <w:tcW w:w="648" w:type="dxa"/>
            <w:shd w:val="clear" w:color="auto" w:fill="auto"/>
            <w:vAlign w:val="center"/>
            <w:hideMark/>
          </w:tcPr>
          <w:p w14:paraId="2D4F3606"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0</w:t>
            </w:r>
          </w:p>
        </w:tc>
        <w:tc>
          <w:tcPr>
            <w:tcW w:w="893" w:type="dxa"/>
            <w:shd w:val="clear" w:color="auto" w:fill="auto"/>
            <w:vAlign w:val="center"/>
            <w:hideMark/>
          </w:tcPr>
          <w:p w14:paraId="52D84178"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25</w:t>
            </w:r>
          </w:p>
        </w:tc>
        <w:tc>
          <w:tcPr>
            <w:tcW w:w="691" w:type="dxa"/>
            <w:shd w:val="clear" w:color="auto" w:fill="auto"/>
            <w:vAlign w:val="center"/>
            <w:hideMark/>
          </w:tcPr>
          <w:p w14:paraId="4D5488C3"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114</w:t>
            </w:r>
          </w:p>
        </w:tc>
        <w:tc>
          <w:tcPr>
            <w:tcW w:w="578" w:type="dxa"/>
            <w:shd w:val="clear" w:color="auto" w:fill="auto"/>
            <w:vAlign w:val="center"/>
            <w:hideMark/>
          </w:tcPr>
          <w:p w14:paraId="3F0F7775"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26</w:t>
            </w:r>
          </w:p>
        </w:tc>
        <w:tc>
          <w:tcPr>
            <w:tcW w:w="661" w:type="dxa"/>
            <w:shd w:val="clear" w:color="auto" w:fill="auto"/>
            <w:vAlign w:val="center"/>
            <w:hideMark/>
          </w:tcPr>
          <w:p w14:paraId="4F669C71"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13</w:t>
            </w:r>
          </w:p>
        </w:tc>
        <w:tc>
          <w:tcPr>
            <w:tcW w:w="743" w:type="dxa"/>
            <w:shd w:val="clear" w:color="auto" w:fill="auto"/>
            <w:vAlign w:val="center"/>
            <w:hideMark/>
          </w:tcPr>
          <w:p w14:paraId="2E8C8C32"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33</w:t>
            </w:r>
          </w:p>
        </w:tc>
        <w:tc>
          <w:tcPr>
            <w:tcW w:w="777" w:type="dxa"/>
            <w:shd w:val="clear" w:color="auto" w:fill="auto"/>
            <w:vAlign w:val="center"/>
            <w:hideMark/>
          </w:tcPr>
          <w:p w14:paraId="60EB1847"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18</w:t>
            </w:r>
          </w:p>
        </w:tc>
        <w:tc>
          <w:tcPr>
            <w:tcW w:w="704" w:type="dxa"/>
            <w:shd w:val="clear" w:color="auto" w:fill="auto"/>
            <w:vAlign w:val="center"/>
            <w:hideMark/>
          </w:tcPr>
          <w:p w14:paraId="360F4BE3" w14:textId="77777777" w:rsidR="000418B5" w:rsidRPr="00316971" w:rsidRDefault="000418B5" w:rsidP="00316971">
            <w:pPr>
              <w:spacing w:after="0" w:line="240" w:lineRule="auto"/>
              <w:jc w:val="center"/>
              <w:rPr>
                <w:rFonts w:eastAsia="Times New Roman" w:cs="Times New Roman"/>
                <w:color w:val="002060"/>
                <w:sz w:val="16"/>
                <w:szCs w:val="16"/>
                <w:lang w:val="en-US"/>
              </w:rPr>
            </w:pPr>
            <w:r w:rsidRPr="00316971">
              <w:rPr>
                <w:rFonts w:eastAsia="Times New Roman" w:cs="Times New Roman"/>
                <w:color w:val="002060"/>
                <w:sz w:val="16"/>
                <w:szCs w:val="16"/>
              </w:rPr>
              <w:t>19</w:t>
            </w:r>
          </w:p>
        </w:tc>
      </w:tr>
      <w:tr w:rsidR="000418B5" w:rsidRPr="00316971" w14:paraId="7EA6379F" w14:textId="77777777" w:rsidTr="00CD76AA">
        <w:trPr>
          <w:trHeight w:val="197"/>
        </w:trPr>
        <w:tc>
          <w:tcPr>
            <w:tcW w:w="734" w:type="dxa"/>
            <w:vMerge w:val="restart"/>
            <w:shd w:val="clear" w:color="auto" w:fill="F2F2F2" w:themeFill="background1" w:themeFillShade="F2"/>
            <w:vAlign w:val="center"/>
            <w:hideMark/>
          </w:tcPr>
          <w:p w14:paraId="1FED1C99" w14:textId="77777777" w:rsidR="000418B5" w:rsidRPr="00316971" w:rsidRDefault="000418B5" w:rsidP="00316971">
            <w:pPr>
              <w:spacing w:after="0" w:line="240" w:lineRule="auto"/>
              <w:rPr>
                <w:rFonts w:eastAsia="Times New Roman" w:cs="Times New Roman"/>
                <w:b/>
                <w:bCs/>
                <w:color w:val="002060"/>
                <w:sz w:val="16"/>
                <w:szCs w:val="16"/>
                <w:lang w:val="en-US"/>
              </w:rPr>
            </w:pPr>
            <w:r w:rsidRPr="00316971">
              <w:rPr>
                <w:rFonts w:eastAsia="Times New Roman" w:cs="Times New Roman"/>
                <w:b/>
                <w:bCs/>
                <w:color w:val="002060"/>
                <w:sz w:val="16"/>
                <w:szCs w:val="16"/>
              </w:rPr>
              <w:t>TOTA-LES</w:t>
            </w:r>
          </w:p>
        </w:tc>
        <w:tc>
          <w:tcPr>
            <w:tcW w:w="637" w:type="dxa"/>
            <w:vMerge w:val="restart"/>
            <w:shd w:val="clear" w:color="auto" w:fill="F2F2F2" w:themeFill="background1" w:themeFillShade="F2"/>
            <w:vAlign w:val="center"/>
            <w:hideMark/>
          </w:tcPr>
          <w:p w14:paraId="666EE3FC" w14:textId="77777777" w:rsidR="000418B5" w:rsidRPr="00316971" w:rsidRDefault="000418B5" w:rsidP="004A6EC6">
            <w:pPr>
              <w:spacing w:after="0" w:line="240" w:lineRule="auto"/>
              <w:rPr>
                <w:rFonts w:eastAsia="Times New Roman" w:cs="Times New Roman"/>
                <w:b/>
                <w:bCs/>
                <w:color w:val="002060"/>
                <w:sz w:val="16"/>
                <w:szCs w:val="16"/>
                <w:lang w:val="en-US"/>
              </w:rPr>
            </w:pPr>
            <w:r w:rsidRPr="00316971">
              <w:rPr>
                <w:rFonts w:eastAsia="Times New Roman" w:cs="Times New Roman"/>
                <w:b/>
                <w:bCs/>
                <w:color w:val="002060"/>
                <w:sz w:val="16"/>
                <w:szCs w:val="16"/>
              </w:rPr>
              <w:t>1,682</w:t>
            </w:r>
          </w:p>
        </w:tc>
        <w:tc>
          <w:tcPr>
            <w:tcW w:w="767" w:type="dxa"/>
            <w:vMerge w:val="restart"/>
            <w:shd w:val="clear" w:color="auto" w:fill="F2F2F2" w:themeFill="background1" w:themeFillShade="F2"/>
            <w:vAlign w:val="center"/>
            <w:hideMark/>
          </w:tcPr>
          <w:p w14:paraId="472D228C" w14:textId="77777777" w:rsidR="000418B5" w:rsidRPr="00316971" w:rsidRDefault="000418B5" w:rsidP="004A6EC6">
            <w:pPr>
              <w:spacing w:after="0" w:line="240" w:lineRule="auto"/>
              <w:rPr>
                <w:rFonts w:eastAsia="Times New Roman" w:cs="Times New Roman"/>
                <w:b/>
                <w:bCs/>
                <w:color w:val="002060"/>
                <w:sz w:val="16"/>
                <w:szCs w:val="16"/>
                <w:lang w:val="en-US"/>
              </w:rPr>
            </w:pPr>
            <w:r w:rsidRPr="00316971">
              <w:rPr>
                <w:rFonts w:eastAsia="Times New Roman" w:cs="Times New Roman"/>
                <w:b/>
                <w:bCs/>
                <w:color w:val="002060"/>
                <w:sz w:val="16"/>
                <w:szCs w:val="16"/>
              </w:rPr>
              <w:t>26,901</w:t>
            </w:r>
          </w:p>
        </w:tc>
        <w:tc>
          <w:tcPr>
            <w:tcW w:w="1642" w:type="dxa"/>
            <w:vMerge w:val="restart"/>
            <w:shd w:val="clear" w:color="auto" w:fill="F2F2F2" w:themeFill="background1" w:themeFillShade="F2"/>
            <w:vAlign w:val="center"/>
            <w:hideMark/>
          </w:tcPr>
          <w:p w14:paraId="29933332" w14:textId="77777777" w:rsidR="000418B5" w:rsidRPr="00316971" w:rsidRDefault="000418B5" w:rsidP="004A6EC6">
            <w:pPr>
              <w:spacing w:after="0" w:line="240" w:lineRule="auto"/>
              <w:jc w:val="right"/>
              <w:rPr>
                <w:rFonts w:eastAsia="Times New Roman" w:cs="Times New Roman"/>
                <w:b/>
                <w:bCs/>
                <w:color w:val="002060"/>
                <w:sz w:val="16"/>
                <w:szCs w:val="16"/>
                <w:lang w:val="en-US"/>
              </w:rPr>
            </w:pPr>
            <w:r w:rsidRPr="00316971">
              <w:rPr>
                <w:rFonts w:eastAsia="Times New Roman" w:cs="Times New Roman"/>
                <w:b/>
                <w:bCs/>
                <w:color w:val="002060"/>
                <w:sz w:val="16"/>
                <w:szCs w:val="16"/>
              </w:rPr>
              <w:t xml:space="preserve">75,645,898,321.63 </w:t>
            </w:r>
          </w:p>
        </w:tc>
        <w:tc>
          <w:tcPr>
            <w:tcW w:w="694" w:type="dxa"/>
            <w:vMerge w:val="restart"/>
            <w:shd w:val="clear" w:color="auto" w:fill="F2F2F2" w:themeFill="background1" w:themeFillShade="F2"/>
            <w:vAlign w:val="center"/>
            <w:hideMark/>
          </w:tcPr>
          <w:p w14:paraId="0F1FD2F1"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1,127</w:t>
            </w:r>
          </w:p>
        </w:tc>
        <w:tc>
          <w:tcPr>
            <w:tcW w:w="648" w:type="dxa"/>
            <w:vMerge w:val="restart"/>
            <w:shd w:val="clear" w:color="auto" w:fill="F2F2F2" w:themeFill="background1" w:themeFillShade="F2"/>
            <w:vAlign w:val="center"/>
            <w:hideMark/>
          </w:tcPr>
          <w:p w14:paraId="52EC2FDB"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2</w:t>
            </w:r>
          </w:p>
        </w:tc>
        <w:tc>
          <w:tcPr>
            <w:tcW w:w="893" w:type="dxa"/>
            <w:shd w:val="clear" w:color="auto" w:fill="F2F2F2" w:themeFill="background1" w:themeFillShade="F2"/>
            <w:vAlign w:val="center"/>
            <w:hideMark/>
          </w:tcPr>
          <w:p w14:paraId="49F4C943"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37</w:t>
            </w:r>
          </w:p>
        </w:tc>
        <w:tc>
          <w:tcPr>
            <w:tcW w:w="691" w:type="dxa"/>
            <w:shd w:val="clear" w:color="auto" w:fill="F2F2F2" w:themeFill="background1" w:themeFillShade="F2"/>
            <w:vAlign w:val="center"/>
            <w:hideMark/>
          </w:tcPr>
          <w:p w14:paraId="4ED9EDF9"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223</w:t>
            </w:r>
          </w:p>
        </w:tc>
        <w:tc>
          <w:tcPr>
            <w:tcW w:w="578" w:type="dxa"/>
            <w:shd w:val="clear" w:color="auto" w:fill="F2F2F2" w:themeFill="background1" w:themeFillShade="F2"/>
            <w:vAlign w:val="center"/>
            <w:hideMark/>
          </w:tcPr>
          <w:p w14:paraId="198B531C"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47</w:t>
            </w:r>
          </w:p>
        </w:tc>
        <w:tc>
          <w:tcPr>
            <w:tcW w:w="661" w:type="dxa"/>
            <w:shd w:val="clear" w:color="auto" w:fill="F2F2F2" w:themeFill="background1" w:themeFillShade="F2"/>
            <w:vAlign w:val="center"/>
            <w:hideMark/>
          </w:tcPr>
          <w:p w14:paraId="110010FF"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23</w:t>
            </w:r>
          </w:p>
        </w:tc>
        <w:tc>
          <w:tcPr>
            <w:tcW w:w="743" w:type="dxa"/>
            <w:shd w:val="clear" w:color="auto" w:fill="F2F2F2" w:themeFill="background1" w:themeFillShade="F2"/>
            <w:vAlign w:val="center"/>
            <w:hideMark/>
          </w:tcPr>
          <w:p w14:paraId="4A98C67A"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60</w:t>
            </w:r>
          </w:p>
        </w:tc>
        <w:tc>
          <w:tcPr>
            <w:tcW w:w="777" w:type="dxa"/>
            <w:shd w:val="clear" w:color="auto" w:fill="F2F2F2" w:themeFill="background1" w:themeFillShade="F2"/>
            <w:vAlign w:val="center"/>
            <w:hideMark/>
          </w:tcPr>
          <w:p w14:paraId="620306DE"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128</w:t>
            </w:r>
          </w:p>
        </w:tc>
        <w:tc>
          <w:tcPr>
            <w:tcW w:w="704" w:type="dxa"/>
            <w:shd w:val="clear" w:color="auto" w:fill="F2F2F2" w:themeFill="background1" w:themeFillShade="F2"/>
            <w:vAlign w:val="center"/>
            <w:hideMark/>
          </w:tcPr>
          <w:p w14:paraId="292B569B"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35</w:t>
            </w:r>
          </w:p>
        </w:tc>
      </w:tr>
      <w:tr w:rsidR="000418B5" w:rsidRPr="00316971" w14:paraId="46F3ADE6" w14:textId="77777777" w:rsidTr="00CD76AA">
        <w:trPr>
          <w:trHeight w:val="197"/>
        </w:trPr>
        <w:tc>
          <w:tcPr>
            <w:tcW w:w="734" w:type="dxa"/>
            <w:vMerge/>
            <w:vAlign w:val="center"/>
            <w:hideMark/>
          </w:tcPr>
          <w:p w14:paraId="49B0BB42"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637" w:type="dxa"/>
            <w:vMerge/>
            <w:vAlign w:val="center"/>
            <w:hideMark/>
          </w:tcPr>
          <w:p w14:paraId="1C0CAD6B"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767" w:type="dxa"/>
            <w:vMerge/>
            <w:vAlign w:val="center"/>
            <w:hideMark/>
          </w:tcPr>
          <w:p w14:paraId="2D659E91"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1642" w:type="dxa"/>
            <w:vMerge/>
            <w:vAlign w:val="center"/>
            <w:hideMark/>
          </w:tcPr>
          <w:p w14:paraId="2E80D919"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694" w:type="dxa"/>
            <w:vMerge/>
            <w:vAlign w:val="center"/>
            <w:hideMark/>
          </w:tcPr>
          <w:p w14:paraId="2015654E"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648" w:type="dxa"/>
            <w:vMerge/>
            <w:vAlign w:val="center"/>
            <w:hideMark/>
          </w:tcPr>
          <w:p w14:paraId="6FDC3747" w14:textId="77777777" w:rsidR="000418B5" w:rsidRPr="00316971" w:rsidRDefault="000418B5" w:rsidP="00316971">
            <w:pPr>
              <w:spacing w:after="0" w:line="240" w:lineRule="auto"/>
              <w:rPr>
                <w:rFonts w:eastAsia="Times New Roman" w:cs="Times New Roman"/>
                <w:b/>
                <w:bCs/>
                <w:color w:val="002060"/>
                <w:sz w:val="16"/>
                <w:szCs w:val="16"/>
                <w:lang w:val="en-US"/>
              </w:rPr>
            </w:pPr>
          </w:p>
        </w:tc>
        <w:tc>
          <w:tcPr>
            <w:tcW w:w="1584" w:type="dxa"/>
            <w:gridSpan w:val="2"/>
            <w:shd w:val="clear" w:color="000000" w:fill="AEAAAA"/>
            <w:vAlign w:val="center"/>
            <w:hideMark/>
          </w:tcPr>
          <w:p w14:paraId="6E4185BE"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260</w:t>
            </w:r>
          </w:p>
        </w:tc>
        <w:tc>
          <w:tcPr>
            <w:tcW w:w="2759" w:type="dxa"/>
            <w:gridSpan w:val="4"/>
            <w:shd w:val="clear" w:color="000000" w:fill="AEAAAA"/>
            <w:vAlign w:val="center"/>
            <w:hideMark/>
          </w:tcPr>
          <w:p w14:paraId="62B4BA0A"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258</w:t>
            </w:r>
          </w:p>
        </w:tc>
        <w:tc>
          <w:tcPr>
            <w:tcW w:w="704" w:type="dxa"/>
            <w:shd w:val="clear" w:color="000000" w:fill="AEAAAA"/>
            <w:vAlign w:val="center"/>
            <w:hideMark/>
          </w:tcPr>
          <w:p w14:paraId="4A5200C0" w14:textId="77777777"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35</w:t>
            </w:r>
          </w:p>
        </w:tc>
      </w:tr>
      <w:tr w:rsidR="000418B5" w:rsidRPr="00316971" w14:paraId="21022848" w14:textId="77777777" w:rsidTr="00CD76AA">
        <w:trPr>
          <w:trHeight w:val="46"/>
        </w:trPr>
        <w:tc>
          <w:tcPr>
            <w:tcW w:w="3780" w:type="dxa"/>
            <w:gridSpan w:val="4"/>
            <w:shd w:val="clear" w:color="auto" w:fill="D9E2F3" w:themeFill="accent5" w:themeFillTint="33"/>
            <w:vAlign w:val="bottom"/>
            <w:hideMark/>
          </w:tcPr>
          <w:p w14:paraId="0D633CD4" w14:textId="77777777" w:rsidR="000418B5" w:rsidRPr="00316971" w:rsidRDefault="000418B5" w:rsidP="00316971">
            <w:pPr>
              <w:spacing w:after="0" w:line="240" w:lineRule="auto"/>
              <w:jc w:val="left"/>
              <w:rPr>
                <w:rFonts w:eastAsia="Times New Roman" w:cs="Times New Roman"/>
                <w:color w:val="002060"/>
                <w:sz w:val="16"/>
                <w:szCs w:val="16"/>
              </w:rPr>
            </w:pPr>
            <w:r w:rsidRPr="00316971">
              <w:rPr>
                <w:rFonts w:ascii="Calibri" w:eastAsia="Times New Roman" w:hAnsi="Calibri" w:cs="Calibri"/>
                <w:color w:val="002060"/>
                <w:sz w:val="16"/>
                <w:szCs w:val="16"/>
              </w:rPr>
              <w:t> </w:t>
            </w:r>
            <w:r w:rsidRPr="00316971">
              <w:rPr>
                <w:rFonts w:eastAsia="Times New Roman" w:cs="Times New Roman"/>
                <w:color w:val="002060"/>
                <w:sz w:val="16"/>
                <w:szCs w:val="16"/>
              </w:rPr>
              <w:t>* Los datos de los sorteos fueron actualizados. 2020.</w:t>
            </w:r>
          </w:p>
        </w:tc>
        <w:tc>
          <w:tcPr>
            <w:tcW w:w="6389" w:type="dxa"/>
            <w:gridSpan w:val="9"/>
            <w:shd w:val="clear" w:color="auto" w:fill="D9E2F3" w:themeFill="accent5" w:themeFillTint="33"/>
            <w:vAlign w:val="center"/>
            <w:hideMark/>
          </w:tcPr>
          <w:p w14:paraId="3321568D" w14:textId="5C8C8526" w:rsidR="000418B5" w:rsidRPr="00316971" w:rsidRDefault="000418B5" w:rsidP="00316971">
            <w:pPr>
              <w:spacing w:after="0" w:line="240" w:lineRule="auto"/>
              <w:jc w:val="center"/>
              <w:rPr>
                <w:rFonts w:eastAsia="Times New Roman" w:cs="Times New Roman"/>
                <w:b/>
                <w:bCs/>
                <w:color w:val="002060"/>
                <w:sz w:val="16"/>
                <w:szCs w:val="16"/>
                <w:lang w:val="en-US"/>
              </w:rPr>
            </w:pPr>
            <w:r w:rsidRPr="00316971">
              <w:rPr>
                <w:rFonts w:eastAsia="Times New Roman" w:cs="Times New Roman"/>
                <w:b/>
                <w:bCs/>
                <w:color w:val="002060"/>
                <w:sz w:val="16"/>
                <w:szCs w:val="16"/>
              </w:rPr>
              <w:t>1</w:t>
            </w:r>
            <w:r w:rsidR="004A6EC6">
              <w:rPr>
                <w:rFonts w:eastAsia="Times New Roman" w:cs="Times New Roman"/>
                <w:b/>
                <w:bCs/>
                <w:color w:val="002060"/>
                <w:sz w:val="16"/>
                <w:szCs w:val="16"/>
              </w:rPr>
              <w:t>,</w:t>
            </w:r>
            <w:r w:rsidRPr="00316971">
              <w:rPr>
                <w:rFonts w:eastAsia="Times New Roman" w:cs="Times New Roman"/>
                <w:b/>
                <w:bCs/>
                <w:color w:val="002060"/>
                <w:sz w:val="16"/>
                <w:szCs w:val="16"/>
              </w:rPr>
              <w:t>682</w:t>
            </w:r>
          </w:p>
        </w:tc>
      </w:tr>
    </w:tbl>
    <w:p w14:paraId="676725EC" w14:textId="77777777" w:rsidR="00CD76AA" w:rsidRPr="00652421" w:rsidRDefault="00CD76AA" w:rsidP="000418B5">
      <w:pPr>
        <w:spacing w:line="360" w:lineRule="auto"/>
        <w:rPr>
          <w:rFonts w:cs="Times New Roman"/>
          <w:color w:val="002060"/>
          <w:szCs w:val="18"/>
        </w:rPr>
      </w:pPr>
    </w:p>
    <w:p w14:paraId="4A0782ED" w14:textId="77777777" w:rsidR="000418B5" w:rsidRPr="00652421" w:rsidRDefault="000418B5" w:rsidP="004A6EC6">
      <w:pPr>
        <w:spacing w:line="360" w:lineRule="auto"/>
        <w:rPr>
          <w:rFonts w:cs="Times New Roman"/>
          <w:i/>
          <w:color w:val="002060"/>
          <w:szCs w:val="18"/>
        </w:rPr>
      </w:pPr>
      <w:r w:rsidRPr="00652421">
        <w:rPr>
          <w:rFonts w:cs="Times New Roman"/>
          <w:i/>
          <w:color w:val="002060"/>
          <w:szCs w:val="18"/>
        </w:rPr>
        <w:t>Tabla No. 28. Estado de situación construcción estancias infantiles al mes de agosto de 2020.</w:t>
      </w:r>
    </w:p>
    <w:tbl>
      <w:tblPr>
        <w:tblW w:w="11018" w:type="dxa"/>
        <w:tblInd w:w="-1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1"/>
        <w:gridCol w:w="1003"/>
        <w:gridCol w:w="921"/>
        <w:gridCol w:w="1633"/>
        <w:gridCol w:w="711"/>
        <w:gridCol w:w="867"/>
        <w:gridCol w:w="1020"/>
        <w:gridCol w:w="674"/>
        <w:gridCol w:w="630"/>
        <w:gridCol w:w="630"/>
        <w:gridCol w:w="728"/>
        <w:gridCol w:w="700"/>
        <w:gridCol w:w="680"/>
      </w:tblGrid>
      <w:tr w:rsidR="000418B5" w:rsidRPr="004A6EC6" w14:paraId="0B0CCF3D" w14:textId="77777777" w:rsidTr="00CD76AA">
        <w:trPr>
          <w:trHeight w:val="130"/>
        </w:trPr>
        <w:tc>
          <w:tcPr>
            <w:tcW w:w="821" w:type="dxa"/>
            <w:vMerge w:val="restart"/>
            <w:shd w:val="clear" w:color="auto" w:fill="F2F2F2" w:themeFill="background1" w:themeFillShade="F2"/>
            <w:vAlign w:val="center"/>
            <w:hideMark/>
          </w:tcPr>
          <w:p w14:paraId="1D36AB92" w14:textId="77777777" w:rsidR="000418B5" w:rsidRPr="004A6EC6" w:rsidRDefault="000418B5" w:rsidP="004A6EC6">
            <w:pPr>
              <w:spacing w:after="0" w:line="240" w:lineRule="auto"/>
              <w:rPr>
                <w:rFonts w:eastAsia="Times New Roman" w:cs="Times New Roman"/>
                <w:b/>
                <w:bCs/>
                <w:color w:val="002060"/>
                <w:sz w:val="12"/>
                <w:szCs w:val="12"/>
              </w:rPr>
            </w:pPr>
            <w:r w:rsidRPr="004A6EC6">
              <w:rPr>
                <w:rFonts w:eastAsia="Times New Roman" w:cs="Times New Roman"/>
                <w:b/>
                <w:bCs/>
                <w:color w:val="002060"/>
                <w:sz w:val="12"/>
                <w:szCs w:val="12"/>
              </w:rPr>
              <w:t>SORTEO</w:t>
            </w:r>
          </w:p>
        </w:tc>
        <w:tc>
          <w:tcPr>
            <w:tcW w:w="1003" w:type="dxa"/>
            <w:vMerge w:val="restart"/>
            <w:shd w:val="clear" w:color="auto" w:fill="F2F2F2" w:themeFill="background1" w:themeFillShade="F2"/>
            <w:vAlign w:val="center"/>
            <w:hideMark/>
          </w:tcPr>
          <w:p w14:paraId="5560C1FA" w14:textId="77777777" w:rsidR="000418B5" w:rsidRPr="004A6EC6" w:rsidRDefault="000418B5" w:rsidP="004A6EC6">
            <w:pPr>
              <w:spacing w:after="0" w:line="240" w:lineRule="auto"/>
              <w:rPr>
                <w:rFonts w:eastAsia="Times New Roman" w:cs="Times New Roman"/>
                <w:b/>
                <w:bCs/>
                <w:color w:val="002060"/>
                <w:sz w:val="12"/>
                <w:szCs w:val="12"/>
              </w:rPr>
            </w:pPr>
            <w:r w:rsidRPr="004A6EC6">
              <w:rPr>
                <w:rFonts w:eastAsia="Times New Roman" w:cs="Times New Roman"/>
                <w:b/>
                <w:bCs/>
                <w:color w:val="002060"/>
                <w:sz w:val="12"/>
                <w:szCs w:val="12"/>
              </w:rPr>
              <w:t>TOTAL ESTANCIAS</w:t>
            </w:r>
          </w:p>
        </w:tc>
        <w:tc>
          <w:tcPr>
            <w:tcW w:w="921" w:type="dxa"/>
            <w:vMerge w:val="restart"/>
            <w:shd w:val="clear" w:color="auto" w:fill="F2F2F2" w:themeFill="background1" w:themeFillShade="F2"/>
            <w:vAlign w:val="center"/>
            <w:hideMark/>
          </w:tcPr>
          <w:p w14:paraId="7BFE67A9" w14:textId="77777777" w:rsidR="000418B5" w:rsidRPr="004A6EC6" w:rsidRDefault="000418B5" w:rsidP="004A6EC6">
            <w:pPr>
              <w:spacing w:after="0" w:line="240" w:lineRule="auto"/>
              <w:rPr>
                <w:rFonts w:eastAsia="Times New Roman" w:cs="Times New Roman"/>
                <w:b/>
                <w:bCs/>
                <w:color w:val="002060"/>
                <w:sz w:val="12"/>
                <w:szCs w:val="12"/>
              </w:rPr>
            </w:pPr>
            <w:r w:rsidRPr="004A6EC6">
              <w:rPr>
                <w:rFonts w:eastAsia="Times New Roman" w:cs="Times New Roman"/>
                <w:b/>
                <w:bCs/>
                <w:color w:val="002060"/>
                <w:sz w:val="12"/>
                <w:szCs w:val="12"/>
              </w:rPr>
              <w:t>TOTAL ESPACIOS</w:t>
            </w:r>
          </w:p>
        </w:tc>
        <w:tc>
          <w:tcPr>
            <w:tcW w:w="1633" w:type="dxa"/>
            <w:vMerge w:val="restart"/>
            <w:shd w:val="clear" w:color="auto" w:fill="F2F2F2" w:themeFill="background1" w:themeFillShade="F2"/>
            <w:vAlign w:val="center"/>
            <w:hideMark/>
          </w:tcPr>
          <w:p w14:paraId="69DBC869" w14:textId="77777777" w:rsidR="000418B5" w:rsidRPr="004A6EC6" w:rsidRDefault="000418B5" w:rsidP="004A6EC6">
            <w:pPr>
              <w:spacing w:after="0" w:line="240" w:lineRule="auto"/>
              <w:rPr>
                <w:rFonts w:eastAsia="Times New Roman" w:cs="Times New Roman"/>
                <w:b/>
                <w:bCs/>
                <w:color w:val="002060"/>
                <w:sz w:val="12"/>
                <w:szCs w:val="12"/>
              </w:rPr>
            </w:pPr>
            <w:r w:rsidRPr="004A6EC6">
              <w:rPr>
                <w:rFonts w:eastAsia="Times New Roman" w:cs="Times New Roman"/>
                <w:b/>
                <w:bCs/>
                <w:color w:val="002060"/>
                <w:sz w:val="12"/>
                <w:szCs w:val="12"/>
              </w:rPr>
              <w:t>VALOR CONTRATADO</w:t>
            </w:r>
          </w:p>
        </w:tc>
        <w:tc>
          <w:tcPr>
            <w:tcW w:w="711" w:type="dxa"/>
            <w:vMerge w:val="restart"/>
            <w:shd w:val="clear" w:color="auto" w:fill="F2F2F2" w:themeFill="background1" w:themeFillShade="F2"/>
            <w:vAlign w:val="center"/>
            <w:hideMark/>
          </w:tcPr>
          <w:p w14:paraId="2FA45477" w14:textId="77777777" w:rsidR="000418B5" w:rsidRPr="004A6EC6" w:rsidRDefault="000418B5" w:rsidP="004A6EC6">
            <w:pPr>
              <w:spacing w:after="0" w:line="240" w:lineRule="auto"/>
              <w:rPr>
                <w:rFonts w:eastAsia="Times New Roman" w:cs="Times New Roman"/>
                <w:b/>
                <w:bCs/>
                <w:color w:val="002060"/>
                <w:sz w:val="12"/>
                <w:szCs w:val="12"/>
              </w:rPr>
            </w:pPr>
            <w:r w:rsidRPr="004A6EC6">
              <w:rPr>
                <w:rFonts w:eastAsia="Times New Roman" w:cs="Times New Roman"/>
                <w:b/>
                <w:bCs/>
                <w:color w:val="002060"/>
                <w:sz w:val="12"/>
                <w:szCs w:val="12"/>
              </w:rPr>
              <w:t>INAU-GUDAS</w:t>
            </w:r>
          </w:p>
        </w:tc>
        <w:tc>
          <w:tcPr>
            <w:tcW w:w="867" w:type="dxa"/>
            <w:vMerge w:val="restart"/>
            <w:shd w:val="clear" w:color="auto" w:fill="F2F2F2" w:themeFill="background1" w:themeFillShade="F2"/>
            <w:vAlign w:val="center"/>
            <w:hideMark/>
          </w:tcPr>
          <w:p w14:paraId="4E49176C" w14:textId="77777777" w:rsidR="000418B5" w:rsidRPr="004A6EC6" w:rsidRDefault="000418B5" w:rsidP="004A6EC6">
            <w:pPr>
              <w:spacing w:after="0" w:line="240" w:lineRule="auto"/>
              <w:rPr>
                <w:rFonts w:eastAsia="Times New Roman" w:cs="Times New Roman"/>
                <w:b/>
                <w:bCs/>
                <w:color w:val="002060"/>
                <w:sz w:val="12"/>
                <w:szCs w:val="12"/>
              </w:rPr>
            </w:pPr>
            <w:r w:rsidRPr="004A6EC6">
              <w:rPr>
                <w:rFonts w:eastAsia="Times New Roman" w:cs="Times New Roman"/>
                <w:b/>
                <w:bCs/>
                <w:color w:val="002060"/>
                <w:sz w:val="12"/>
                <w:szCs w:val="12"/>
              </w:rPr>
              <w:t>TERMINADAS</w:t>
            </w:r>
          </w:p>
        </w:tc>
        <w:tc>
          <w:tcPr>
            <w:tcW w:w="1694" w:type="dxa"/>
            <w:gridSpan w:val="2"/>
            <w:shd w:val="clear" w:color="auto" w:fill="F2F2F2" w:themeFill="background1" w:themeFillShade="F2"/>
            <w:vAlign w:val="center"/>
            <w:hideMark/>
          </w:tcPr>
          <w:p w14:paraId="65145AEE" w14:textId="77777777" w:rsidR="000418B5" w:rsidRPr="004A6EC6" w:rsidRDefault="000418B5" w:rsidP="004A6EC6">
            <w:pPr>
              <w:spacing w:after="0" w:line="240" w:lineRule="auto"/>
              <w:jc w:val="center"/>
              <w:rPr>
                <w:rFonts w:eastAsia="Times New Roman" w:cs="Times New Roman"/>
                <w:b/>
                <w:bCs/>
                <w:color w:val="002060"/>
                <w:sz w:val="12"/>
                <w:szCs w:val="12"/>
              </w:rPr>
            </w:pPr>
            <w:r w:rsidRPr="004A6EC6">
              <w:rPr>
                <w:rFonts w:eastAsia="Times New Roman" w:cs="Times New Roman"/>
                <w:b/>
                <w:bCs/>
                <w:color w:val="002060"/>
                <w:sz w:val="12"/>
                <w:szCs w:val="12"/>
              </w:rPr>
              <w:t>ACTIVAS</w:t>
            </w:r>
          </w:p>
        </w:tc>
        <w:tc>
          <w:tcPr>
            <w:tcW w:w="2688" w:type="dxa"/>
            <w:gridSpan w:val="4"/>
            <w:shd w:val="clear" w:color="auto" w:fill="F2F2F2" w:themeFill="background1" w:themeFillShade="F2"/>
            <w:vAlign w:val="center"/>
            <w:hideMark/>
          </w:tcPr>
          <w:p w14:paraId="58F14E5A" w14:textId="77777777" w:rsidR="000418B5" w:rsidRPr="004A6EC6" w:rsidRDefault="000418B5" w:rsidP="004A6EC6">
            <w:pPr>
              <w:spacing w:after="0" w:line="240" w:lineRule="auto"/>
              <w:jc w:val="center"/>
              <w:rPr>
                <w:rFonts w:eastAsia="Times New Roman" w:cs="Times New Roman"/>
                <w:b/>
                <w:bCs/>
                <w:color w:val="002060"/>
                <w:sz w:val="12"/>
                <w:szCs w:val="12"/>
              </w:rPr>
            </w:pPr>
            <w:r w:rsidRPr="004A6EC6">
              <w:rPr>
                <w:rFonts w:eastAsia="Times New Roman" w:cs="Times New Roman"/>
                <w:b/>
                <w:bCs/>
                <w:color w:val="002060"/>
                <w:sz w:val="12"/>
                <w:szCs w:val="12"/>
              </w:rPr>
              <w:t>DETENIDAS</w:t>
            </w:r>
          </w:p>
        </w:tc>
        <w:tc>
          <w:tcPr>
            <w:tcW w:w="680" w:type="dxa"/>
            <w:vMerge w:val="restart"/>
            <w:shd w:val="clear" w:color="auto" w:fill="F2F2F2" w:themeFill="background1" w:themeFillShade="F2"/>
            <w:vAlign w:val="center"/>
            <w:hideMark/>
          </w:tcPr>
          <w:p w14:paraId="3C57B022" w14:textId="77777777" w:rsidR="000418B5" w:rsidRPr="004A6EC6" w:rsidRDefault="000418B5" w:rsidP="004A6EC6">
            <w:pPr>
              <w:spacing w:after="0" w:line="240" w:lineRule="auto"/>
              <w:rPr>
                <w:rFonts w:eastAsia="Times New Roman" w:cs="Times New Roman"/>
                <w:b/>
                <w:bCs/>
                <w:color w:val="002060"/>
                <w:sz w:val="12"/>
                <w:szCs w:val="12"/>
              </w:rPr>
            </w:pPr>
            <w:r w:rsidRPr="004A6EC6">
              <w:rPr>
                <w:rFonts w:eastAsia="Times New Roman" w:cs="Times New Roman"/>
                <w:b/>
                <w:bCs/>
                <w:color w:val="002060"/>
                <w:sz w:val="12"/>
                <w:szCs w:val="12"/>
              </w:rPr>
              <w:t>SIN TERRENO</w:t>
            </w:r>
          </w:p>
        </w:tc>
      </w:tr>
      <w:tr w:rsidR="00CD76AA" w:rsidRPr="004A6EC6" w14:paraId="786563EC" w14:textId="77777777" w:rsidTr="00CD76AA">
        <w:trPr>
          <w:trHeight w:val="306"/>
        </w:trPr>
        <w:tc>
          <w:tcPr>
            <w:tcW w:w="821" w:type="dxa"/>
            <w:vMerge/>
            <w:vAlign w:val="center"/>
            <w:hideMark/>
          </w:tcPr>
          <w:p w14:paraId="05770432" w14:textId="77777777" w:rsidR="000418B5" w:rsidRPr="004A6EC6" w:rsidRDefault="000418B5" w:rsidP="004A6EC6">
            <w:pPr>
              <w:spacing w:after="0" w:line="240" w:lineRule="auto"/>
              <w:rPr>
                <w:rFonts w:eastAsia="Times New Roman" w:cs="Times New Roman"/>
                <w:b/>
                <w:bCs/>
                <w:color w:val="002060"/>
                <w:sz w:val="16"/>
                <w:szCs w:val="16"/>
              </w:rPr>
            </w:pPr>
          </w:p>
        </w:tc>
        <w:tc>
          <w:tcPr>
            <w:tcW w:w="1003" w:type="dxa"/>
            <w:vMerge/>
            <w:vAlign w:val="center"/>
            <w:hideMark/>
          </w:tcPr>
          <w:p w14:paraId="41E8AC02" w14:textId="77777777" w:rsidR="000418B5" w:rsidRPr="004A6EC6" w:rsidRDefault="000418B5" w:rsidP="004A6EC6">
            <w:pPr>
              <w:spacing w:after="0" w:line="240" w:lineRule="auto"/>
              <w:rPr>
                <w:rFonts w:eastAsia="Times New Roman" w:cs="Times New Roman"/>
                <w:b/>
                <w:bCs/>
                <w:color w:val="002060"/>
                <w:sz w:val="16"/>
                <w:szCs w:val="16"/>
              </w:rPr>
            </w:pPr>
          </w:p>
        </w:tc>
        <w:tc>
          <w:tcPr>
            <w:tcW w:w="921" w:type="dxa"/>
            <w:vMerge/>
            <w:vAlign w:val="center"/>
            <w:hideMark/>
          </w:tcPr>
          <w:p w14:paraId="161BAB43" w14:textId="77777777" w:rsidR="000418B5" w:rsidRPr="004A6EC6" w:rsidRDefault="000418B5" w:rsidP="004A6EC6">
            <w:pPr>
              <w:spacing w:after="0" w:line="240" w:lineRule="auto"/>
              <w:rPr>
                <w:rFonts w:eastAsia="Times New Roman" w:cs="Times New Roman"/>
                <w:b/>
                <w:bCs/>
                <w:color w:val="002060"/>
                <w:sz w:val="16"/>
                <w:szCs w:val="16"/>
              </w:rPr>
            </w:pPr>
          </w:p>
        </w:tc>
        <w:tc>
          <w:tcPr>
            <w:tcW w:w="1633" w:type="dxa"/>
            <w:vMerge/>
            <w:vAlign w:val="center"/>
            <w:hideMark/>
          </w:tcPr>
          <w:p w14:paraId="3E85D759" w14:textId="77777777" w:rsidR="000418B5" w:rsidRPr="004A6EC6" w:rsidRDefault="000418B5" w:rsidP="004A6EC6">
            <w:pPr>
              <w:spacing w:after="0" w:line="240" w:lineRule="auto"/>
              <w:rPr>
                <w:rFonts w:eastAsia="Times New Roman" w:cs="Times New Roman"/>
                <w:b/>
                <w:bCs/>
                <w:color w:val="002060"/>
                <w:sz w:val="16"/>
                <w:szCs w:val="16"/>
              </w:rPr>
            </w:pPr>
          </w:p>
        </w:tc>
        <w:tc>
          <w:tcPr>
            <w:tcW w:w="711" w:type="dxa"/>
            <w:vMerge/>
            <w:vAlign w:val="center"/>
            <w:hideMark/>
          </w:tcPr>
          <w:p w14:paraId="2FA3390A" w14:textId="77777777" w:rsidR="000418B5" w:rsidRPr="004A6EC6" w:rsidRDefault="000418B5" w:rsidP="004A6EC6">
            <w:pPr>
              <w:spacing w:after="0" w:line="240" w:lineRule="auto"/>
              <w:rPr>
                <w:rFonts w:eastAsia="Times New Roman" w:cs="Times New Roman"/>
                <w:b/>
                <w:bCs/>
                <w:color w:val="002060"/>
                <w:sz w:val="16"/>
                <w:szCs w:val="16"/>
              </w:rPr>
            </w:pPr>
          </w:p>
        </w:tc>
        <w:tc>
          <w:tcPr>
            <w:tcW w:w="867" w:type="dxa"/>
            <w:vMerge/>
            <w:vAlign w:val="center"/>
            <w:hideMark/>
          </w:tcPr>
          <w:p w14:paraId="23D007F5" w14:textId="77777777" w:rsidR="000418B5" w:rsidRPr="004A6EC6" w:rsidRDefault="000418B5" w:rsidP="004A6EC6">
            <w:pPr>
              <w:spacing w:after="0" w:line="240" w:lineRule="auto"/>
              <w:rPr>
                <w:rFonts w:eastAsia="Times New Roman" w:cs="Times New Roman"/>
                <w:b/>
                <w:bCs/>
                <w:color w:val="002060"/>
                <w:sz w:val="16"/>
                <w:szCs w:val="16"/>
              </w:rPr>
            </w:pPr>
          </w:p>
        </w:tc>
        <w:tc>
          <w:tcPr>
            <w:tcW w:w="1020" w:type="dxa"/>
            <w:shd w:val="clear" w:color="auto" w:fill="DEEAF6" w:themeFill="accent1" w:themeFillTint="33"/>
            <w:vAlign w:val="center"/>
            <w:hideMark/>
          </w:tcPr>
          <w:p w14:paraId="7ECDF4E0" w14:textId="77777777" w:rsidR="000418B5" w:rsidRPr="00CD76AA" w:rsidRDefault="000418B5" w:rsidP="004A6EC6">
            <w:pPr>
              <w:spacing w:after="0" w:line="240" w:lineRule="auto"/>
              <w:rPr>
                <w:rFonts w:eastAsia="Times New Roman" w:cs="Times New Roman"/>
                <w:b/>
                <w:bCs/>
                <w:color w:val="002060"/>
                <w:sz w:val="10"/>
                <w:szCs w:val="10"/>
                <w:lang w:val="en-US"/>
              </w:rPr>
            </w:pPr>
            <w:r w:rsidRPr="00CD76AA">
              <w:rPr>
                <w:rFonts w:eastAsia="Times New Roman" w:cs="Times New Roman"/>
                <w:b/>
                <w:bCs/>
                <w:color w:val="002060"/>
                <w:sz w:val="10"/>
                <w:szCs w:val="10"/>
              </w:rPr>
              <w:t>ESTUDIOS Y DISEÑOS PRELIMINARES</w:t>
            </w:r>
          </w:p>
        </w:tc>
        <w:tc>
          <w:tcPr>
            <w:tcW w:w="674" w:type="dxa"/>
            <w:shd w:val="clear" w:color="auto" w:fill="DEEAF6" w:themeFill="accent1" w:themeFillTint="33"/>
            <w:vAlign w:val="center"/>
            <w:hideMark/>
          </w:tcPr>
          <w:p w14:paraId="3E384264" w14:textId="77777777" w:rsidR="000418B5" w:rsidRPr="00CD76AA" w:rsidRDefault="000418B5" w:rsidP="004A6EC6">
            <w:pPr>
              <w:spacing w:after="0" w:line="240" w:lineRule="auto"/>
              <w:rPr>
                <w:rFonts w:eastAsia="Times New Roman" w:cs="Times New Roman"/>
                <w:b/>
                <w:bCs/>
                <w:color w:val="002060"/>
                <w:sz w:val="10"/>
                <w:szCs w:val="10"/>
                <w:lang w:val="en-US"/>
              </w:rPr>
            </w:pPr>
            <w:r w:rsidRPr="00CD76AA">
              <w:rPr>
                <w:rFonts w:eastAsia="Times New Roman" w:cs="Times New Roman"/>
                <w:b/>
                <w:bCs/>
                <w:color w:val="002060"/>
                <w:sz w:val="10"/>
                <w:szCs w:val="10"/>
              </w:rPr>
              <w:t>EN  EJE-CUCION</w:t>
            </w:r>
          </w:p>
        </w:tc>
        <w:tc>
          <w:tcPr>
            <w:tcW w:w="630" w:type="dxa"/>
            <w:shd w:val="clear" w:color="auto" w:fill="DEEAF6" w:themeFill="accent1" w:themeFillTint="33"/>
            <w:vAlign w:val="center"/>
            <w:hideMark/>
          </w:tcPr>
          <w:p w14:paraId="0F57CA7A" w14:textId="77777777" w:rsidR="000418B5" w:rsidRPr="00CD76AA" w:rsidRDefault="000418B5" w:rsidP="004A6EC6">
            <w:pPr>
              <w:spacing w:after="0" w:line="240" w:lineRule="auto"/>
              <w:rPr>
                <w:rFonts w:eastAsia="Times New Roman" w:cs="Times New Roman"/>
                <w:b/>
                <w:bCs/>
                <w:color w:val="002060"/>
                <w:sz w:val="10"/>
                <w:szCs w:val="10"/>
                <w:lang w:val="en-US"/>
              </w:rPr>
            </w:pPr>
            <w:r w:rsidRPr="00CD76AA">
              <w:rPr>
                <w:rFonts w:eastAsia="Times New Roman" w:cs="Times New Roman"/>
                <w:b/>
                <w:bCs/>
                <w:color w:val="002060"/>
                <w:sz w:val="10"/>
                <w:szCs w:val="10"/>
              </w:rPr>
              <w:t>PAGO</w:t>
            </w:r>
          </w:p>
        </w:tc>
        <w:tc>
          <w:tcPr>
            <w:tcW w:w="630" w:type="dxa"/>
            <w:shd w:val="clear" w:color="auto" w:fill="DEEAF6" w:themeFill="accent1" w:themeFillTint="33"/>
            <w:vAlign w:val="center"/>
            <w:hideMark/>
          </w:tcPr>
          <w:p w14:paraId="35FF5D1F" w14:textId="77777777" w:rsidR="000418B5" w:rsidRPr="00CD76AA" w:rsidRDefault="000418B5" w:rsidP="004A6EC6">
            <w:pPr>
              <w:spacing w:after="0" w:line="240" w:lineRule="auto"/>
              <w:rPr>
                <w:rFonts w:eastAsia="Times New Roman" w:cs="Times New Roman"/>
                <w:b/>
                <w:bCs/>
                <w:color w:val="002060"/>
                <w:sz w:val="10"/>
                <w:szCs w:val="10"/>
                <w:lang w:val="en-US"/>
              </w:rPr>
            </w:pPr>
            <w:r w:rsidRPr="00CD76AA">
              <w:rPr>
                <w:rFonts w:eastAsia="Times New Roman" w:cs="Times New Roman"/>
                <w:b/>
                <w:bCs/>
                <w:color w:val="002060"/>
                <w:sz w:val="10"/>
                <w:szCs w:val="10"/>
              </w:rPr>
              <w:t>SOLAR</w:t>
            </w:r>
          </w:p>
        </w:tc>
        <w:tc>
          <w:tcPr>
            <w:tcW w:w="728" w:type="dxa"/>
            <w:shd w:val="clear" w:color="auto" w:fill="DEEAF6" w:themeFill="accent1" w:themeFillTint="33"/>
            <w:vAlign w:val="center"/>
            <w:hideMark/>
          </w:tcPr>
          <w:p w14:paraId="20A44DF3" w14:textId="77777777" w:rsidR="000418B5" w:rsidRPr="00CD76AA" w:rsidRDefault="000418B5" w:rsidP="004A6EC6">
            <w:pPr>
              <w:spacing w:after="0" w:line="240" w:lineRule="auto"/>
              <w:rPr>
                <w:rFonts w:eastAsia="Times New Roman" w:cs="Times New Roman"/>
                <w:b/>
                <w:bCs/>
                <w:color w:val="002060"/>
                <w:sz w:val="10"/>
                <w:szCs w:val="10"/>
                <w:lang w:val="en-US"/>
              </w:rPr>
            </w:pPr>
            <w:r w:rsidRPr="00CD76AA">
              <w:rPr>
                <w:rFonts w:eastAsia="Times New Roman" w:cs="Times New Roman"/>
                <w:b/>
                <w:bCs/>
                <w:color w:val="002060"/>
                <w:sz w:val="10"/>
                <w:szCs w:val="10"/>
              </w:rPr>
              <w:t>TECNI-CO</w:t>
            </w:r>
          </w:p>
        </w:tc>
        <w:tc>
          <w:tcPr>
            <w:tcW w:w="700" w:type="dxa"/>
            <w:shd w:val="clear" w:color="auto" w:fill="DEEAF6" w:themeFill="accent1" w:themeFillTint="33"/>
            <w:vAlign w:val="center"/>
            <w:hideMark/>
          </w:tcPr>
          <w:p w14:paraId="5A4F1507" w14:textId="77777777" w:rsidR="000418B5" w:rsidRPr="00CD76AA" w:rsidRDefault="000418B5" w:rsidP="004A6EC6">
            <w:pPr>
              <w:spacing w:after="0" w:line="240" w:lineRule="auto"/>
              <w:rPr>
                <w:rFonts w:eastAsia="Times New Roman" w:cs="Times New Roman"/>
                <w:b/>
                <w:bCs/>
                <w:color w:val="002060"/>
                <w:sz w:val="10"/>
                <w:szCs w:val="10"/>
                <w:lang w:val="en-US"/>
              </w:rPr>
            </w:pPr>
            <w:r w:rsidRPr="00CD76AA">
              <w:rPr>
                <w:rFonts w:eastAsia="Times New Roman" w:cs="Times New Roman"/>
                <w:b/>
                <w:bCs/>
                <w:color w:val="002060"/>
                <w:sz w:val="10"/>
                <w:szCs w:val="10"/>
              </w:rPr>
              <w:t>CONTRATISTA</w:t>
            </w:r>
          </w:p>
        </w:tc>
        <w:tc>
          <w:tcPr>
            <w:tcW w:w="680" w:type="dxa"/>
            <w:vMerge/>
            <w:vAlign w:val="center"/>
            <w:hideMark/>
          </w:tcPr>
          <w:p w14:paraId="26E69EC3" w14:textId="77777777" w:rsidR="000418B5" w:rsidRPr="004A6EC6" w:rsidRDefault="000418B5" w:rsidP="004A6EC6">
            <w:pPr>
              <w:spacing w:after="0" w:line="240" w:lineRule="auto"/>
              <w:rPr>
                <w:rFonts w:eastAsia="Times New Roman" w:cs="Times New Roman"/>
                <w:b/>
                <w:bCs/>
                <w:color w:val="002060"/>
                <w:sz w:val="16"/>
                <w:szCs w:val="16"/>
                <w:lang w:val="en-US"/>
              </w:rPr>
            </w:pPr>
          </w:p>
        </w:tc>
      </w:tr>
      <w:tr w:rsidR="00CD76AA" w:rsidRPr="004A6EC6" w14:paraId="13574CC3" w14:textId="77777777" w:rsidTr="00CD76AA">
        <w:trPr>
          <w:trHeight w:val="190"/>
        </w:trPr>
        <w:tc>
          <w:tcPr>
            <w:tcW w:w="821" w:type="dxa"/>
            <w:shd w:val="clear" w:color="auto" w:fill="auto"/>
            <w:vAlign w:val="center"/>
            <w:hideMark/>
          </w:tcPr>
          <w:p w14:paraId="64B740B4" w14:textId="77777777" w:rsidR="000418B5" w:rsidRPr="004A6EC6" w:rsidRDefault="000418B5" w:rsidP="004A6EC6">
            <w:pPr>
              <w:spacing w:after="0" w:line="240" w:lineRule="auto"/>
              <w:rPr>
                <w:rFonts w:eastAsia="Times New Roman" w:cs="Times New Roman"/>
                <w:color w:val="002060"/>
                <w:sz w:val="16"/>
                <w:szCs w:val="16"/>
                <w:lang w:val="en-US"/>
              </w:rPr>
            </w:pPr>
            <w:r w:rsidRPr="004A6EC6">
              <w:rPr>
                <w:rFonts w:eastAsia="Times New Roman" w:cs="Times New Roman"/>
                <w:color w:val="002060"/>
                <w:sz w:val="16"/>
                <w:szCs w:val="16"/>
              </w:rPr>
              <w:t>E1</w:t>
            </w:r>
          </w:p>
        </w:tc>
        <w:tc>
          <w:tcPr>
            <w:tcW w:w="1003" w:type="dxa"/>
            <w:shd w:val="clear" w:color="auto" w:fill="auto"/>
            <w:vAlign w:val="center"/>
            <w:hideMark/>
          </w:tcPr>
          <w:p w14:paraId="653A2FDA"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101</w:t>
            </w:r>
          </w:p>
        </w:tc>
        <w:tc>
          <w:tcPr>
            <w:tcW w:w="921" w:type="dxa"/>
            <w:shd w:val="clear" w:color="auto" w:fill="auto"/>
            <w:vAlign w:val="center"/>
            <w:hideMark/>
          </w:tcPr>
          <w:p w14:paraId="044A9EB5"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1029</w:t>
            </w:r>
          </w:p>
        </w:tc>
        <w:tc>
          <w:tcPr>
            <w:tcW w:w="1633" w:type="dxa"/>
            <w:shd w:val="clear" w:color="auto" w:fill="auto"/>
            <w:vAlign w:val="center"/>
            <w:hideMark/>
          </w:tcPr>
          <w:p w14:paraId="3DB7376F" w14:textId="77777777" w:rsidR="000418B5" w:rsidRPr="004A6EC6" w:rsidRDefault="000418B5" w:rsidP="004A6EC6">
            <w:pPr>
              <w:spacing w:after="0" w:line="240" w:lineRule="auto"/>
              <w:jc w:val="right"/>
              <w:rPr>
                <w:rFonts w:eastAsia="Times New Roman" w:cs="Times New Roman"/>
                <w:color w:val="002060"/>
                <w:sz w:val="16"/>
                <w:szCs w:val="16"/>
                <w:lang w:val="en-US"/>
              </w:rPr>
            </w:pPr>
            <w:r w:rsidRPr="004A6EC6">
              <w:rPr>
                <w:rFonts w:eastAsia="Times New Roman" w:cs="Times New Roman"/>
                <w:color w:val="002060"/>
                <w:sz w:val="16"/>
                <w:szCs w:val="16"/>
              </w:rPr>
              <w:t>3,315,420,390.46</w:t>
            </w:r>
          </w:p>
        </w:tc>
        <w:tc>
          <w:tcPr>
            <w:tcW w:w="711" w:type="dxa"/>
            <w:shd w:val="clear" w:color="auto" w:fill="auto"/>
            <w:vAlign w:val="center"/>
            <w:hideMark/>
          </w:tcPr>
          <w:p w14:paraId="38D66136"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63</w:t>
            </w:r>
          </w:p>
        </w:tc>
        <w:tc>
          <w:tcPr>
            <w:tcW w:w="867" w:type="dxa"/>
            <w:shd w:val="clear" w:color="auto" w:fill="auto"/>
            <w:vAlign w:val="center"/>
            <w:hideMark/>
          </w:tcPr>
          <w:p w14:paraId="135C1DD3"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0</w:t>
            </w:r>
          </w:p>
        </w:tc>
        <w:tc>
          <w:tcPr>
            <w:tcW w:w="1020" w:type="dxa"/>
            <w:shd w:val="clear" w:color="auto" w:fill="auto"/>
            <w:vAlign w:val="center"/>
            <w:hideMark/>
          </w:tcPr>
          <w:p w14:paraId="4FF0ECE3"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w:t>
            </w:r>
          </w:p>
        </w:tc>
        <w:tc>
          <w:tcPr>
            <w:tcW w:w="674" w:type="dxa"/>
            <w:shd w:val="clear" w:color="auto" w:fill="auto"/>
            <w:vAlign w:val="center"/>
            <w:hideMark/>
          </w:tcPr>
          <w:p w14:paraId="68BC9402"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13</w:t>
            </w:r>
          </w:p>
        </w:tc>
        <w:tc>
          <w:tcPr>
            <w:tcW w:w="630" w:type="dxa"/>
            <w:shd w:val="clear" w:color="auto" w:fill="auto"/>
            <w:vAlign w:val="center"/>
            <w:hideMark/>
          </w:tcPr>
          <w:p w14:paraId="2586FEE0"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3</w:t>
            </w:r>
          </w:p>
        </w:tc>
        <w:tc>
          <w:tcPr>
            <w:tcW w:w="630" w:type="dxa"/>
            <w:shd w:val="clear" w:color="auto" w:fill="auto"/>
            <w:vAlign w:val="center"/>
            <w:hideMark/>
          </w:tcPr>
          <w:p w14:paraId="46EC8B4D"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4</w:t>
            </w:r>
          </w:p>
        </w:tc>
        <w:tc>
          <w:tcPr>
            <w:tcW w:w="728" w:type="dxa"/>
            <w:shd w:val="clear" w:color="auto" w:fill="auto"/>
            <w:vAlign w:val="center"/>
            <w:hideMark/>
          </w:tcPr>
          <w:p w14:paraId="7BA8DE16"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4</w:t>
            </w:r>
          </w:p>
        </w:tc>
        <w:tc>
          <w:tcPr>
            <w:tcW w:w="700" w:type="dxa"/>
            <w:shd w:val="clear" w:color="auto" w:fill="auto"/>
            <w:vAlign w:val="center"/>
            <w:hideMark/>
          </w:tcPr>
          <w:p w14:paraId="185CFF62"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8</w:t>
            </w:r>
          </w:p>
        </w:tc>
        <w:tc>
          <w:tcPr>
            <w:tcW w:w="680" w:type="dxa"/>
            <w:shd w:val="clear" w:color="auto" w:fill="auto"/>
            <w:vAlign w:val="center"/>
            <w:hideMark/>
          </w:tcPr>
          <w:p w14:paraId="42BE2326"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5</w:t>
            </w:r>
          </w:p>
        </w:tc>
      </w:tr>
      <w:tr w:rsidR="00CD76AA" w:rsidRPr="004A6EC6" w14:paraId="1343565D" w14:textId="77777777" w:rsidTr="00CD76AA">
        <w:trPr>
          <w:trHeight w:val="160"/>
        </w:trPr>
        <w:tc>
          <w:tcPr>
            <w:tcW w:w="821" w:type="dxa"/>
            <w:shd w:val="clear" w:color="auto" w:fill="auto"/>
            <w:vAlign w:val="center"/>
            <w:hideMark/>
          </w:tcPr>
          <w:p w14:paraId="17289428" w14:textId="77777777" w:rsidR="000418B5" w:rsidRPr="004A6EC6" w:rsidRDefault="000418B5" w:rsidP="004A6EC6">
            <w:pPr>
              <w:spacing w:after="0" w:line="240" w:lineRule="auto"/>
              <w:rPr>
                <w:rFonts w:eastAsia="Times New Roman" w:cs="Times New Roman"/>
                <w:color w:val="002060"/>
                <w:sz w:val="16"/>
                <w:szCs w:val="16"/>
                <w:lang w:val="en-US"/>
              </w:rPr>
            </w:pPr>
            <w:r w:rsidRPr="004A6EC6">
              <w:rPr>
                <w:rFonts w:eastAsia="Times New Roman" w:cs="Times New Roman"/>
                <w:color w:val="002060"/>
                <w:sz w:val="16"/>
                <w:szCs w:val="16"/>
              </w:rPr>
              <w:t>E2</w:t>
            </w:r>
          </w:p>
        </w:tc>
        <w:tc>
          <w:tcPr>
            <w:tcW w:w="1003" w:type="dxa"/>
            <w:shd w:val="clear" w:color="auto" w:fill="auto"/>
            <w:vAlign w:val="center"/>
            <w:hideMark/>
          </w:tcPr>
          <w:p w14:paraId="0AC888AB"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150</w:t>
            </w:r>
          </w:p>
        </w:tc>
        <w:tc>
          <w:tcPr>
            <w:tcW w:w="921" w:type="dxa"/>
            <w:shd w:val="clear" w:color="auto" w:fill="auto"/>
            <w:vAlign w:val="center"/>
            <w:hideMark/>
          </w:tcPr>
          <w:p w14:paraId="4A2FBC32"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1500</w:t>
            </w:r>
          </w:p>
        </w:tc>
        <w:tc>
          <w:tcPr>
            <w:tcW w:w="1633" w:type="dxa"/>
            <w:shd w:val="clear" w:color="auto" w:fill="auto"/>
            <w:vAlign w:val="center"/>
            <w:hideMark/>
          </w:tcPr>
          <w:p w14:paraId="2453AD39" w14:textId="77777777" w:rsidR="000418B5" w:rsidRPr="004A6EC6" w:rsidRDefault="000418B5" w:rsidP="004A6EC6">
            <w:pPr>
              <w:spacing w:after="0" w:line="240" w:lineRule="auto"/>
              <w:jc w:val="right"/>
              <w:rPr>
                <w:rFonts w:eastAsia="Times New Roman" w:cs="Times New Roman"/>
                <w:color w:val="002060"/>
                <w:sz w:val="16"/>
                <w:szCs w:val="16"/>
                <w:lang w:val="en-US"/>
              </w:rPr>
            </w:pPr>
            <w:r w:rsidRPr="004A6EC6">
              <w:rPr>
                <w:rFonts w:eastAsia="Times New Roman" w:cs="Times New Roman"/>
                <w:color w:val="002060"/>
                <w:sz w:val="16"/>
                <w:szCs w:val="16"/>
              </w:rPr>
              <w:t>4,923,891,669.00</w:t>
            </w:r>
          </w:p>
        </w:tc>
        <w:tc>
          <w:tcPr>
            <w:tcW w:w="711" w:type="dxa"/>
            <w:shd w:val="clear" w:color="auto" w:fill="auto"/>
            <w:vAlign w:val="center"/>
            <w:hideMark/>
          </w:tcPr>
          <w:p w14:paraId="39291C21"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25</w:t>
            </w:r>
          </w:p>
        </w:tc>
        <w:tc>
          <w:tcPr>
            <w:tcW w:w="867" w:type="dxa"/>
            <w:shd w:val="clear" w:color="auto" w:fill="auto"/>
            <w:vAlign w:val="center"/>
            <w:hideMark/>
          </w:tcPr>
          <w:p w14:paraId="7928EF35"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0</w:t>
            </w:r>
          </w:p>
        </w:tc>
        <w:tc>
          <w:tcPr>
            <w:tcW w:w="1020" w:type="dxa"/>
            <w:shd w:val="clear" w:color="auto" w:fill="auto"/>
            <w:vAlign w:val="center"/>
            <w:hideMark/>
          </w:tcPr>
          <w:p w14:paraId="326DC090"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10</w:t>
            </w:r>
          </w:p>
        </w:tc>
        <w:tc>
          <w:tcPr>
            <w:tcW w:w="674" w:type="dxa"/>
            <w:shd w:val="clear" w:color="auto" w:fill="auto"/>
            <w:vAlign w:val="center"/>
            <w:hideMark/>
          </w:tcPr>
          <w:p w14:paraId="378114FA"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40</w:t>
            </w:r>
          </w:p>
        </w:tc>
        <w:tc>
          <w:tcPr>
            <w:tcW w:w="630" w:type="dxa"/>
            <w:shd w:val="clear" w:color="auto" w:fill="auto"/>
            <w:vAlign w:val="center"/>
            <w:hideMark/>
          </w:tcPr>
          <w:p w14:paraId="6E0E8B4A"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9</w:t>
            </w:r>
          </w:p>
        </w:tc>
        <w:tc>
          <w:tcPr>
            <w:tcW w:w="630" w:type="dxa"/>
            <w:shd w:val="clear" w:color="auto" w:fill="auto"/>
            <w:vAlign w:val="center"/>
            <w:hideMark/>
          </w:tcPr>
          <w:p w14:paraId="3F02993C"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8</w:t>
            </w:r>
          </w:p>
        </w:tc>
        <w:tc>
          <w:tcPr>
            <w:tcW w:w="728" w:type="dxa"/>
            <w:shd w:val="clear" w:color="auto" w:fill="auto"/>
            <w:vAlign w:val="center"/>
            <w:hideMark/>
          </w:tcPr>
          <w:p w14:paraId="61BD564E"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15</w:t>
            </w:r>
          </w:p>
        </w:tc>
        <w:tc>
          <w:tcPr>
            <w:tcW w:w="700" w:type="dxa"/>
            <w:shd w:val="clear" w:color="auto" w:fill="auto"/>
            <w:vAlign w:val="center"/>
            <w:hideMark/>
          </w:tcPr>
          <w:p w14:paraId="37A4E16D"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15</w:t>
            </w:r>
          </w:p>
        </w:tc>
        <w:tc>
          <w:tcPr>
            <w:tcW w:w="680" w:type="dxa"/>
            <w:shd w:val="clear" w:color="auto" w:fill="auto"/>
            <w:vAlign w:val="center"/>
            <w:hideMark/>
          </w:tcPr>
          <w:p w14:paraId="4B68EC70" w14:textId="77777777" w:rsidR="000418B5" w:rsidRPr="004A6EC6" w:rsidRDefault="000418B5" w:rsidP="004A6EC6">
            <w:pPr>
              <w:spacing w:after="0" w:line="240" w:lineRule="auto"/>
              <w:jc w:val="center"/>
              <w:rPr>
                <w:rFonts w:eastAsia="Times New Roman" w:cs="Times New Roman"/>
                <w:color w:val="002060"/>
                <w:sz w:val="16"/>
                <w:szCs w:val="16"/>
                <w:lang w:val="en-US"/>
              </w:rPr>
            </w:pPr>
            <w:r w:rsidRPr="004A6EC6">
              <w:rPr>
                <w:rFonts w:eastAsia="Times New Roman" w:cs="Times New Roman"/>
                <w:color w:val="002060"/>
                <w:sz w:val="16"/>
                <w:szCs w:val="16"/>
              </w:rPr>
              <w:t>28</w:t>
            </w:r>
          </w:p>
        </w:tc>
      </w:tr>
      <w:tr w:rsidR="00CD76AA" w:rsidRPr="004A6EC6" w14:paraId="582992F1" w14:textId="77777777" w:rsidTr="00CD76AA">
        <w:trPr>
          <w:trHeight w:val="375"/>
        </w:trPr>
        <w:tc>
          <w:tcPr>
            <w:tcW w:w="821" w:type="dxa"/>
            <w:shd w:val="clear" w:color="auto" w:fill="auto"/>
            <w:noWrap/>
            <w:vAlign w:val="bottom"/>
            <w:hideMark/>
          </w:tcPr>
          <w:p w14:paraId="1954E0D0" w14:textId="77777777" w:rsidR="000418B5" w:rsidRPr="004A6EC6" w:rsidRDefault="000418B5" w:rsidP="004A6EC6">
            <w:pPr>
              <w:spacing w:after="0" w:line="240" w:lineRule="auto"/>
              <w:rPr>
                <w:rFonts w:eastAsia="Times New Roman" w:cs="Times New Roman"/>
                <w:b/>
                <w:color w:val="002060"/>
                <w:sz w:val="16"/>
                <w:szCs w:val="16"/>
                <w:lang w:val="en-US"/>
              </w:rPr>
            </w:pPr>
            <w:r w:rsidRPr="004A6EC6">
              <w:rPr>
                <w:rFonts w:eastAsia="Times New Roman" w:cs="Times New Roman"/>
                <w:b/>
                <w:color w:val="002060"/>
                <w:sz w:val="16"/>
                <w:szCs w:val="16"/>
                <w:lang w:val="en-US"/>
              </w:rPr>
              <w:t>Tota-les</w:t>
            </w:r>
          </w:p>
        </w:tc>
        <w:tc>
          <w:tcPr>
            <w:tcW w:w="1003" w:type="dxa"/>
            <w:shd w:val="clear" w:color="auto" w:fill="auto"/>
            <w:vAlign w:val="center"/>
            <w:hideMark/>
          </w:tcPr>
          <w:p w14:paraId="684159C9"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251</w:t>
            </w:r>
          </w:p>
        </w:tc>
        <w:tc>
          <w:tcPr>
            <w:tcW w:w="921" w:type="dxa"/>
            <w:shd w:val="clear" w:color="auto" w:fill="auto"/>
            <w:vAlign w:val="center"/>
            <w:hideMark/>
          </w:tcPr>
          <w:p w14:paraId="2E1E6623"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2529</w:t>
            </w:r>
          </w:p>
        </w:tc>
        <w:tc>
          <w:tcPr>
            <w:tcW w:w="1633" w:type="dxa"/>
            <w:shd w:val="clear" w:color="auto" w:fill="auto"/>
            <w:vAlign w:val="center"/>
            <w:hideMark/>
          </w:tcPr>
          <w:p w14:paraId="5F4118B1" w14:textId="77777777" w:rsidR="000418B5" w:rsidRPr="004A6EC6" w:rsidRDefault="000418B5" w:rsidP="004A6EC6">
            <w:pPr>
              <w:spacing w:after="0" w:line="240" w:lineRule="auto"/>
              <w:jc w:val="right"/>
              <w:rPr>
                <w:rFonts w:eastAsia="Times New Roman" w:cs="Times New Roman"/>
                <w:b/>
                <w:color w:val="002060"/>
                <w:sz w:val="16"/>
                <w:szCs w:val="16"/>
                <w:lang w:val="en-US"/>
              </w:rPr>
            </w:pPr>
            <w:r w:rsidRPr="004A6EC6">
              <w:rPr>
                <w:rFonts w:eastAsia="Times New Roman" w:cs="Times New Roman"/>
                <w:b/>
                <w:color w:val="002060"/>
                <w:sz w:val="16"/>
                <w:szCs w:val="16"/>
                <w:lang w:val="en-US"/>
              </w:rPr>
              <w:t>8,239,312,059.46</w:t>
            </w:r>
          </w:p>
        </w:tc>
        <w:tc>
          <w:tcPr>
            <w:tcW w:w="711" w:type="dxa"/>
            <w:shd w:val="clear" w:color="auto" w:fill="auto"/>
            <w:vAlign w:val="center"/>
            <w:hideMark/>
          </w:tcPr>
          <w:p w14:paraId="5F5D1F2E"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88</w:t>
            </w:r>
          </w:p>
        </w:tc>
        <w:tc>
          <w:tcPr>
            <w:tcW w:w="867" w:type="dxa"/>
            <w:shd w:val="clear" w:color="auto" w:fill="auto"/>
            <w:vAlign w:val="center"/>
            <w:hideMark/>
          </w:tcPr>
          <w:p w14:paraId="12822299"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0</w:t>
            </w:r>
          </w:p>
        </w:tc>
        <w:tc>
          <w:tcPr>
            <w:tcW w:w="1020" w:type="dxa"/>
            <w:shd w:val="clear" w:color="auto" w:fill="auto"/>
            <w:vAlign w:val="center"/>
            <w:hideMark/>
          </w:tcPr>
          <w:p w14:paraId="2575F6DD"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11</w:t>
            </w:r>
          </w:p>
        </w:tc>
        <w:tc>
          <w:tcPr>
            <w:tcW w:w="674" w:type="dxa"/>
            <w:shd w:val="clear" w:color="auto" w:fill="auto"/>
            <w:vAlign w:val="center"/>
            <w:hideMark/>
          </w:tcPr>
          <w:p w14:paraId="398C475D"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53</w:t>
            </w:r>
          </w:p>
        </w:tc>
        <w:tc>
          <w:tcPr>
            <w:tcW w:w="630" w:type="dxa"/>
            <w:shd w:val="clear" w:color="auto" w:fill="auto"/>
            <w:vAlign w:val="center"/>
            <w:hideMark/>
          </w:tcPr>
          <w:p w14:paraId="559A94C6"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12</w:t>
            </w:r>
          </w:p>
        </w:tc>
        <w:tc>
          <w:tcPr>
            <w:tcW w:w="630" w:type="dxa"/>
            <w:shd w:val="clear" w:color="auto" w:fill="auto"/>
            <w:vAlign w:val="center"/>
            <w:hideMark/>
          </w:tcPr>
          <w:p w14:paraId="264A4F8A"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12</w:t>
            </w:r>
          </w:p>
        </w:tc>
        <w:tc>
          <w:tcPr>
            <w:tcW w:w="728" w:type="dxa"/>
            <w:shd w:val="clear" w:color="auto" w:fill="auto"/>
            <w:vAlign w:val="center"/>
            <w:hideMark/>
          </w:tcPr>
          <w:p w14:paraId="0BDA3249"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19</w:t>
            </w:r>
          </w:p>
        </w:tc>
        <w:tc>
          <w:tcPr>
            <w:tcW w:w="700" w:type="dxa"/>
            <w:shd w:val="clear" w:color="auto" w:fill="auto"/>
            <w:vAlign w:val="center"/>
            <w:hideMark/>
          </w:tcPr>
          <w:p w14:paraId="4CC7C321"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23</w:t>
            </w:r>
          </w:p>
        </w:tc>
        <w:tc>
          <w:tcPr>
            <w:tcW w:w="680" w:type="dxa"/>
            <w:shd w:val="clear" w:color="auto" w:fill="auto"/>
            <w:vAlign w:val="center"/>
            <w:hideMark/>
          </w:tcPr>
          <w:p w14:paraId="2695B410" w14:textId="77777777" w:rsidR="000418B5" w:rsidRPr="004A6EC6" w:rsidRDefault="000418B5" w:rsidP="004A6EC6">
            <w:pPr>
              <w:spacing w:after="0" w:line="240" w:lineRule="auto"/>
              <w:jc w:val="center"/>
              <w:rPr>
                <w:rFonts w:eastAsia="Times New Roman" w:cs="Times New Roman"/>
                <w:b/>
                <w:color w:val="002060"/>
                <w:sz w:val="16"/>
                <w:szCs w:val="16"/>
                <w:lang w:val="en-US"/>
              </w:rPr>
            </w:pPr>
            <w:r w:rsidRPr="004A6EC6">
              <w:rPr>
                <w:rFonts w:eastAsia="Times New Roman" w:cs="Times New Roman"/>
                <w:b/>
                <w:color w:val="002060"/>
                <w:sz w:val="16"/>
                <w:szCs w:val="16"/>
                <w:lang w:val="en-US"/>
              </w:rPr>
              <w:t>33</w:t>
            </w:r>
          </w:p>
        </w:tc>
      </w:tr>
    </w:tbl>
    <w:p w14:paraId="050792BC" w14:textId="77777777" w:rsidR="004A6EC6" w:rsidRDefault="004A6EC6" w:rsidP="000418B5">
      <w:pPr>
        <w:tabs>
          <w:tab w:val="left" w:pos="7240"/>
        </w:tabs>
        <w:spacing w:line="360" w:lineRule="auto"/>
        <w:rPr>
          <w:rFonts w:cs="Times New Roman"/>
          <w:color w:val="002060"/>
          <w:szCs w:val="18"/>
        </w:rPr>
      </w:pPr>
    </w:p>
    <w:p w14:paraId="0C6A4576" w14:textId="77777777" w:rsidR="00A67D46" w:rsidRDefault="00A67D46" w:rsidP="000418B5">
      <w:pPr>
        <w:tabs>
          <w:tab w:val="left" w:pos="7240"/>
        </w:tabs>
        <w:spacing w:line="360" w:lineRule="auto"/>
        <w:rPr>
          <w:rFonts w:cs="Times New Roman"/>
          <w:color w:val="002060"/>
          <w:szCs w:val="18"/>
        </w:rPr>
      </w:pPr>
    </w:p>
    <w:p w14:paraId="199B1861" w14:textId="77777777" w:rsidR="000418B5" w:rsidRPr="00652421" w:rsidRDefault="000418B5" w:rsidP="004A6EC6">
      <w:pPr>
        <w:spacing w:line="360" w:lineRule="auto"/>
        <w:rPr>
          <w:rFonts w:eastAsiaTheme="minorEastAsia" w:cs="Times New Roman"/>
          <w:i/>
          <w:color w:val="002060"/>
          <w:kern w:val="24"/>
          <w:szCs w:val="18"/>
        </w:rPr>
      </w:pPr>
      <w:r w:rsidRPr="00652421">
        <w:rPr>
          <w:rFonts w:eastAsiaTheme="minorEastAsia" w:cs="Times New Roman"/>
          <w:i/>
          <w:color w:val="002060"/>
          <w:kern w:val="24"/>
          <w:szCs w:val="18"/>
        </w:rPr>
        <w:lastRenderedPageBreak/>
        <w:t xml:space="preserve">Tabla No. 29. Resumen de centros y estancias infantiles, según su porcentaje de ejecución. </w:t>
      </w:r>
    </w:p>
    <w:tbl>
      <w:tblPr>
        <w:tblW w:w="9300" w:type="dxa"/>
        <w:tblCellMar>
          <w:left w:w="0" w:type="dxa"/>
          <w:right w:w="0" w:type="dxa"/>
        </w:tblCellMar>
        <w:tblLook w:val="0600" w:firstRow="0" w:lastRow="0" w:firstColumn="0" w:lastColumn="0" w:noHBand="1" w:noVBand="1"/>
      </w:tblPr>
      <w:tblGrid>
        <w:gridCol w:w="1520"/>
        <w:gridCol w:w="1248"/>
        <w:gridCol w:w="1553"/>
        <w:gridCol w:w="1248"/>
        <w:gridCol w:w="1229"/>
        <w:gridCol w:w="1248"/>
        <w:gridCol w:w="1254"/>
      </w:tblGrid>
      <w:tr w:rsidR="000418B5" w:rsidRPr="004A6EC6" w14:paraId="1EB38141" w14:textId="77777777" w:rsidTr="00957DBA">
        <w:trPr>
          <w:tblHeader/>
        </w:trPr>
        <w:tc>
          <w:tcPr>
            <w:tcW w:w="1578" w:type="dxa"/>
            <w:vMerge w:val="restar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E0308A4" w14:textId="3382F118"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 DE EJECUCION</w:t>
            </w:r>
          </w:p>
        </w:tc>
        <w:tc>
          <w:tcPr>
            <w:tcW w:w="257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056F7FC1"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TOTAL DE CENTROS Y ESTANCIAS</w:t>
            </w:r>
          </w:p>
        </w:tc>
        <w:tc>
          <w:tcPr>
            <w:tcW w:w="257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2184D27A"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CENTROS</w:t>
            </w:r>
          </w:p>
        </w:tc>
        <w:tc>
          <w:tcPr>
            <w:tcW w:w="2574"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7F8B511B"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ESTANCIAS</w:t>
            </w:r>
          </w:p>
        </w:tc>
      </w:tr>
      <w:tr w:rsidR="000418B5" w:rsidRPr="004A6EC6" w14:paraId="5D09D212" w14:textId="77777777" w:rsidTr="00957DBA">
        <w:trPr>
          <w:tblHeader/>
        </w:trPr>
        <w:tc>
          <w:tcPr>
            <w:tcW w:w="0" w:type="auto"/>
            <w:vMerge/>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67726B9C" w14:textId="77777777" w:rsidR="000418B5" w:rsidRPr="004A6EC6" w:rsidRDefault="000418B5" w:rsidP="004A6EC6">
            <w:pPr>
              <w:spacing w:after="0" w:line="240" w:lineRule="auto"/>
              <w:rPr>
                <w:rFonts w:eastAsia="Times New Roman" w:cs="Times New Roman"/>
                <w:color w:val="002060"/>
                <w:sz w:val="16"/>
                <w:szCs w:val="16"/>
                <w:lang w:eastAsia="es-DO"/>
              </w:rPr>
            </w:pPr>
          </w:p>
        </w:tc>
        <w:tc>
          <w:tcPr>
            <w:tcW w:w="12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2B972713"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CANTIDAD</w:t>
            </w:r>
          </w:p>
        </w:tc>
        <w:tc>
          <w:tcPr>
            <w:tcW w:w="12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0C2D0DA"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 xml:space="preserve">AULAS/ESPACIOS </w:t>
            </w:r>
          </w:p>
        </w:tc>
        <w:tc>
          <w:tcPr>
            <w:tcW w:w="12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2CD329F1"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CANTIDAD</w:t>
            </w:r>
          </w:p>
        </w:tc>
        <w:tc>
          <w:tcPr>
            <w:tcW w:w="12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3BFCC7DC"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 xml:space="preserve"> AULAS</w:t>
            </w:r>
          </w:p>
        </w:tc>
        <w:tc>
          <w:tcPr>
            <w:tcW w:w="127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6B8C1D6F"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CANTIDAD</w:t>
            </w:r>
          </w:p>
        </w:tc>
        <w:tc>
          <w:tcPr>
            <w:tcW w:w="12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15" w:type="dxa"/>
              <w:left w:w="15" w:type="dxa"/>
              <w:bottom w:w="0" w:type="dxa"/>
              <w:right w:w="15" w:type="dxa"/>
            </w:tcMar>
            <w:vAlign w:val="center"/>
            <w:hideMark/>
          </w:tcPr>
          <w:p w14:paraId="79521558"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ESPACIOS</w:t>
            </w:r>
          </w:p>
        </w:tc>
      </w:tr>
      <w:tr w:rsidR="000418B5" w:rsidRPr="004A6EC6" w14:paraId="3570A356" w14:textId="77777777" w:rsidTr="00957DBA">
        <w:trPr>
          <w:trHeight w:val="259"/>
        </w:trPr>
        <w:tc>
          <w:tcPr>
            <w:tcW w:w="157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14:paraId="5CCCD52E"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100%</w:t>
            </w:r>
          </w:p>
        </w:tc>
        <w:tc>
          <w:tcPr>
            <w:tcW w:w="127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14:paraId="391B1AFB"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w:t>
            </w:r>
          </w:p>
        </w:tc>
        <w:tc>
          <w:tcPr>
            <w:tcW w:w="129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14:paraId="5FE6DDC8"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28</w:t>
            </w:r>
          </w:p>
        </w:tc>
        <w:tc>
          <w:tcPr>
            <w:tcW w:w="127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14:paraId="36D73040"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w:t>
            </w:r>
          </w:p>
        </w:tc>
        <w:tc>
          <w:tcPr>
            <w:tcW w:w="129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14:paraId="7862E4FB"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28</w:t>
            </w:r>
          </w:p>
        </w:tc>
        <w:tc>
          <w:tcPr>
            <w:tcW w:w="1278"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14:paraId="04F77A4E"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0</w:t>
            </w:r>
          </w:p>
        </w:tc>
        <w:tc>
          <w:tcPr>
            <w:tcW w:w="1296"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Mar>
              <w:top w:w="15" w:type="dxa"/>
              <w:left w:w="15" w:type="dxa"/>
              <w:bottom w:w="0" w:type="dxa"/>
              <w:right w:w="15" w:type="dxa"/>
            </w:tcMar>
            <w:vAlign w:val="center"/>
            <w:hideMark/>
          </w:tcPr>
          <w:p w14:paraId="251BC566"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0</w:t>
            </w:r>
          </w:p>
        </w:tc>
      </w:tr>
      <w:tr w:rsidR="000418B5" w:rsidRPr="004A6EC6" w14:paraId="65C0957E" w14:textId="77777777" w:rsidTr="00957DBA">
        <w:trPr>
          <w:trHeight w:val="160"/>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D36E67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99% - 90%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E3372D6"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51</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6C96A4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824</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FE632E"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46</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2FC98F"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774</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554315E"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9F6A263"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50</w:t>
            </w:r>
          </w:p>
        </w:tc>
      </w:tr>
      <w:tr w:rsidR="000418B5" w:rsidRPr="004A6EC6" w14:paraId="16ED97A5" w14:textId="77777777" w:rsidTr="00957DBA">
        <w:trPr>
          <w:trHeight w:val="178"/>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833E156"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89% - 80%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9585C8F"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83</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E3BC40"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1245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4B9EF71"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73</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239633"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1145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45D55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10</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15D733"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100</w:t>
            </w:r>
          </w:p>
        </w:tc>
      </w:tr>
      <w:tr w:rsidR="000418B5" w:rsidRPr="004A6EC6" w14:paraId="59A75B7D" w14:textId="77777777" w:rsidTr="00957DBA">
        <w:trPr>
          <w:trHeight w:val="214"/>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3DF5FCC"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79% - 70%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6ADA3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66</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4175C5"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1055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34FFCF5"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56</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EA7F62E"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955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9C1EDF"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10</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C5951E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100</w:t>
            </w:r>
          </w:p>
        </w:tc>
      </w:tr>
      <w:tr w:rsidR="000418B5" w:rsidRPr="004A6EC6" w14:paraId="264AD4D0" w14:textId="77777777" w:rsidTr="00957DBA">
        <w:trPr>
          <w:trHeight w:val="142"/>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46DA51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69% - 60%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D629B7F"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52</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F44FEC"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744</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9AAE315"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47</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BD6680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694</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60E439"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F20543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50</w:t>
            </w:r>
          </w:p>
        </w:tc>
      </w:tr>
      <w:tr w:rsidR="000418B5" w:rsidRPr="004A6EC6" w14:paraId="2545AC56" w14:textId="77777777" w:rsidTr="00957DBA">
        <w:trPr>
          <w:trHeight w:val="169"/>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FD2F07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59% - 50%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A5F5127"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53</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5B93C28"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855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E458F18"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42</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D8F46E9"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745</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CA0458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11</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B97AFF3"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110</w:t>
            </w:r>
          </w:p>
        </w:tc>
      </w:tr>
      <w:tr w:rsidR="000418B5" w:rsidRPr="004A6EC6" w14:paraId="7816F5F2" w14:textId="77777777" w:rsidTr="00957DBA">
        <w:trPr>
          <w:trHeight w:val="196"/>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CF11569"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49% - 40%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7CF69DC"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35</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B1CFB8E"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494</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EB603D"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29</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DD7BC21"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434</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593221"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6</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0E4E44B"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60</w:t>
            </w:r>
          </w:p>
        </w:tc>
      </w:tr>
      <w:tr w:rsidR="000418B5" w:rsidRPr="004A6EC6" w14:paraId="7728163F" w14:textId="77777777" w:rsidTr="00957DBA">
        <w:trPr>
          <w:trHeight w:val="223"/>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E649EA"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39% - 30%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4AE595E"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39</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FA7504D"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503</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0C07C0F"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34</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363F60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453</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CE18B28"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3A474F8"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50</w:t>
            </w:r>
          </w:p>
        </w:tc>
      </w:tr>
      <w:tr w:rsidR="000418B5" w:rsidRPr="004A6EC6" w14:paraId="139A31C2" w14:textId="77777777" w:rsidTr="00957DBA">
        <w:trPr>
          <w:trHeight w:val="61"/>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EA6C0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29% - 20%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73EBC7A"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32</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CD18B29"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412</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DD45A85"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25</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6A163C0"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342</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87CA8DF"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7</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16750F9"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70</w:t>
            </w:r>
          </w:p>
        </w:tc>
      </w:tr>
      <w:tr w:rsidR="000418B5" w:rsidRPr="004A6EC6" w14:paraId="0F8BC7E1" w14:textId="77777777" w:rsidTr="00957DBA">
        <w:trPr>
          <w:trHeight w:val="88"/>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1D739607"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19% - 10%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64F470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59</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A6407F8"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797</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A9292D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39</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417B1C5"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597</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C0BBBD7"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20</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93208E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200</w:t>
            </w:r>
          </w:p>
        </w:tc>
      </w:tr>
      <w:tr w:rsidR="000418B5" w:rsidRPr="004A6EC6" w14:paraId="7D24BCA2" w14:textId="77777777" w:rsidTr="00957DBA">
        <w:trPr>
          <w:trHeight w:val="35"/>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07FCD4C"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 xml:space="preserve">9%   - 1% </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41F385D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178</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6619F6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2454</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A2C4C97"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127</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831C76"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1944</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70E7D260"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51</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87EA24B"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510</w:t>
            </w:r>
          </w:p>
        </w:tc>
      </w:tr>
      <w:tr w:rsidR="000418B5" w:rsidRPr="004A6EC6" w14:paraId="207C1917" w14:textId="77777777" w:rsidTr="00957DBA">
        <w:trPr>
          <w:trHeight w:val="142"/>
        </w:trPr>
        <w:tc>
          <w:tcPr>
            <w:tcW w:w="15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05658532"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0%</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B389D6"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68</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CBB92D5"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843</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22FCE925"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35</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5B88FC4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513</w:t>
            </w:r>
          </w:p>
        </w:tc>
        <w:tc>
          <w:tcPr>
            <w:tcW w:w="1278"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3142B603"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33</w:t>
            </w:r>
          </w:p>
        </w:tc>
        <w:tc>
          <w:tcPr>
            <w:tcW w:w="1296" w:type="dxa"/>
            <w:tcBorders>
              <w:top w:val="single" w:sz="4" w:space="0" w:color="000000"/>
              <w:left w:val="single" w:sz="4" w:space="0" w:color="000000"/>
              <w:bottom w:val="single" w:sz="4" w:space="0" w:color="000000"/>
              <w:right w:val="single" w:sz="4" w:space="0" w:color="000000"/>
            </w:tcBorders>
            <w:shd w:val="clear" w:color="auto" w:fill="auto"/>
            <w:tcMar>
              <w:top w:w="15" w:type="dxa"/>
              <w:left w:w="15" w:type="dxa"/>
              <w:bottom w:w="0" w:type="dxa"/>
              <w:right w:w="15" w:type="dxa"/>
            </w:tcMar>
            <w:vAlign w:val="center"/>
            <w:hideMark/>
          </w:tcPr>
          <w:p w14:paraId="674D6DD9"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color w:val="002060"/>
                <w:kern w:val="24"/>
                <w:sz w:val="16"/>
                <w:szCs w:val="16"/>
                <w:lang w:eastAsia="es-DO"/>
              </w:rPr>
              <w:t>330</w:t>
            </w:r>
          </w:p>
        </w:tc>
      </w:tr>
      <w:tr w:rsidR="000418B5" w:rsidRPr="004A6EC6" w14:paraId="559F016D" w14:textId="77777777" w:rsidTr="00957DBA">
        <w:trPr>
          <w:trHeight w:val="250"/>
        </w:trPr>
        <w:tc>
          <w:tcPr>
            <w:tcW w:w="1578" w:type="dxa"/>
            <w:tcBorders>
              <w:top w:val="single" w:sz="4" w:space="0" w:color="000000"/>
              <w:left w:val="single" w:sz="4" w:space="0" w:color="000000"/>
              <w:bottom w:val="single" w:sz="4" w:space="0" w:color="000000"/>
              <w:right w:val="single" w:sz="4" w:space="0" w:color="000000"/>
            </w:tcBorders>
            <w:shd w:val="clear" w:color="auto" w:fill="AEAAAA"/>
            <w:tcMar>
              <w:top w:w="15" w:type="dxa"/>
              <w:left w:w="15" w:type="dxa"/>
              <w:bottom w:w="0" w:type="dxa"/>
              <w:right w:w="15" w:type="dxa"/>
            </w:tcMar>
            <w:vAlign w:val="center"/>
            <w:hideMark/>
          </w:tcPr>
          <w:p w14:paraId="53DB597A"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TOTAL GENERAL</w:t>
            </w:r>
          </w:p>
        </w:tc>
        <w:tc>
          <w:tcPr>
            <w:tcW w:w="1278" w:type="dxa"/>
            <w:tcBorders>
              <w:top w:val="single" w:sz="4" w:space="0" w:color="000000"/>
              <w:left w:val="single" w:sz="4" w:space="0" w:color="000000"/>
              <w:bottom w:val="single" w:sz="4" w:space="0" w:color="000000"/>
              <w:right w:val="single" w:sz="4" w:space="0" w:color="000000"/>
            </w:tcBorders>
            <w:shd w:val="clear" w:color="auto" w:fill="AEAAAA"/>
            <w:tcMar>
              <w:top w:w="15" w:type="dxa"/>
              <w:left w:w="15" w:type="dxa"/>
              <w:bottom w:w="0" w:type="dxa"/>
              <w:right w:w="15" w:type="dxa"/>
            </w:tcMar>
            <w:vAlign w:val="center"/>
            <w:hideMark/>
          </w:tcPr>
          <w:p w14:paraId="21047A29"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718</w:t>
            </w:r>
          </w:p>
        </w:tc>
        <w:tc>
          <w:tcPr>
            <w:tcW w:w="1296" w:type="dxa"/>
            <w:tcBorders>
              <w:top w:val="single" w:sz="4" w:space="0" w:color="000000"/>
              <w:left w:val="single" w:sz="4" w:space="0" w:color="000000"/>
              <w:bottom w:val="single" w:sz="4" w:space="0" w:color="000000"/>
              <w:right w:val="single" w:sz="4" w:space="0" w:color="000000"/>
            </w:tcBorders>
            <w:shd w:val="clear" w:color="auto" w:fill="AEAAAA"/>
            <w:tcMar>
              <w:top w:w="15" w:type="dxa"/>
              <w:left w:w="15" w:type="dxa"/>
              <w:bottom w:w="0" w:type="dxa"/>
              <w:right w:w="15" w:type="dxa"/>
            </w:tcMar>
            <w:vAlign w:val="center"/>
            <w:hideMark/>
          </w:tcPr>
          <w:p w14:paraId="43CF2C65"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10,254</w:t>
            </w:r>
          </w:p>
        </w:tc>
        <w:tc>
          <w:tcPr>
            <w:tcW w:w="1278" w:type="dxa"/>
            <w:tcBorders>
              <w:top w:val="single" w:sz="4" w:space="0" w:color="000000"/>
              <w:left w:val="single" w:sz="4" w:space="0" w:color="000000"/>
              <w:bottom w:val="single" w:sz="4" w:space="0" w:color="000000"/>
              <w:right w:val="single" w:sz="4" w:space="0" w:color="000000"/>
            </w:tcBorders>
            <w:shd w:val="clear" w:color="auto" w:fill="AEAAAA"/>
            <w:tcMar>
              <w:top w:w="15" w:type="dxa"/>
              <w:left w:w="15" w:type="dxa"/>
              <w:bottom w:w="0" w:type="dxa"/>
              <w:right w:w="15" w:type="dxa"/>
            </w:tcMar>
            <w:vAlign w:val="center"/>
            <w:hideMark/>
          </w:tcPr>
          <w:p w14:paraId="7DE6ECB0"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555</w:t>
            </w:r>
          </w:p>
        </w:tc>
        <w:tc>
          <w:tcPr>
            <w:tcW w:w="1296" w:type="dxa"/>
            <w:tcBorders>
              <w:top w:val="single" w:sz="4" w:space="0" w:color="000000"/>
              <w:left w:val="single" w:sz="4" w:space="0" w:color="000000"/>
              <w:bottom w:val="single" w:sz="4" w:space="0" w:color="000000"/>
              <w:right w:val="single" w:sz="4" w:space="0" w:color="000000"/>
            </w:tcBorders>
            <w:shd w:val="clear" w:color="auto" w:fill="AEAAAA"/>
            <w:tcMar>
              <w:top w:w="15" w:type="dxa"/>
              <w:left w:w="15" w:type="dxa"/>
              <w:bottom w:w="0" w:type="dxa"/>
              <w:right w:w="15" w:type="dxa"/>
            </w:tcMar>
            <w:vAlign w:val="center"/>
            <w:hideMark/>
          </w:tcPr>
          <w:p w14:paraId="1F131F84"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8,624</w:t>
            </w:r>
          </w:p>
        </w:tc>
        <w:tc>
          <w:tcPr>
            <w:tcW w:w="1278" w:type="dxa"/>
            <w:tcBorders>
              <w:top w:val="single" w:sz="4" w:space="0" w:color="000000"/>
              <w:left w:val="single" w:sz="4" w:space="0" w:color="000000"/>
              <w:bottom w:val="single" w:sz="4" w:space="0" w:color="000000"/>
              <w:right w:val="single" w:sz="4" w:space="0" w:color="000000"/>
            </w:tcBorders>
            <w:shd w:val="clear" w:color="auto" w:fill="AEAAAA"/>
            <w:tcMar>
              <w:top w:w="15" w:type="dxa"/>
              <w:left w:w="15" w:type="dxa"/>
              <w:bottom w:w="0" w:type="dxa"/>
              <w:right w:w="15" w:type="dxa"/>
            </w:tcMar>
            <w:vAlign w:val="center"/>
            <w:hideMark/>
          </w:tcPr>
          <w:p w14:paraId="3BACBCEE"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163</w:t>
            </w:r>
          </w:p>
        </w:tc>
        <w:tc>
          <w:tcPr>
            <w:tcW w:w="1296" w:type="dxa"/>
            <w:tcBorders>
              <w:top w:val="single" w:sz="4" w:space="0" w:color="000000"/>
              <w:left w:val="single" w:sz="4" w:space="0" w:color="000000"/>
              <w:bottom w:val="single" w:sz="4" w:space="0" w:color="000000"/>
              <w:right w:val="single" w:sz="4" w:space="0" w:color="000000"/>
            </w:tcBorders>
            <w:shd w:val="clear" w:color="auto" w:fill="AEAAAA"/>
            <w:tcMar>
              <w:top w:w="15" w:type="dxa"/>
              <w:left w:w="15" w:type="dxa"/>
              <w:bottom w:w="0" w:type="dxa"/>
              <w:right w:w="15" w:type="dxa"/>
            </w:tcMar>
            <w:vAlign w:val="center"/>
            <w:hideMark/>
          </w:tcPr>
          <w:p w14:paraId="6CD8D638" w14:textId="77777777" w:rsidR="000418B5" w:rsidRPr="004A6EC6" w:rsidRDefault="000418B5" w:rsidP="004A6EC6">
            <w:pPr>
              <w:spacing w:after="0" w:line="240" w:lineRule="auto"/>
              <w:jc w:val="center"/>
              <w:textAlignment w:val="center"/>
              <w:rPr>
                <w:rFonts w:eastAsia="Times New Roman" w:cs="Times New Roman"/>
                <w:color w:val="002060"/>
                <w:sz w:val="16"/>
                <w:szCs w:val="16"/>
                <w:lang w:eastAsia="es-DO"/>
              </w:rPr>
            </w:pPr>
            <w:r w:rsidRPr="004A6EC6">
              <w:rPr>
                <w:rFonts w:eastAsia="Times New Roman" w:cs="Times New Roman"/>
                <w:b/>
                <w:bCs/>
                <w:color w:val="002060"/>
                <w:kern w:val="24"/>
                <w:sz w:val="16"/>
                <w:szCs w:val="16"/>
                <w:lang w:eastAsia="es-DO"/>
              </w:rPr>
              <w:t>1,630</w:t>
            </w:r>
          </w:p>
        </w:tc>
      </w:tr>
    </w:tbl>
    <w:p w14:paraId="50069FC4" w14:textId="77777777" w:rsidR="000418B5" w:rsidRPr="00652421" w:rsidRDefault="000418B5" w:rsidP="004A6EC6">
      <w:pPr>
        <w:tabs>
          <w:tab w:val="left" w:pos="7240"/>
        </w:tabs>
        <w:spacing w:line="360" w:lineRule="auto"/>
        <w:rPr>
          <w:rFonts w:cs="Times New Roman"/>
          <w:color w:val="002060"/>
          <w:szCs w:val="18"/>
        </w:rPr>
      </w:pPr>
    </w:p>
    <w:p w14:paraId="292C14FF" w14:textId="77777777" w:rsidR="000418B5" w:rsidRPr="00652421" w:rsidRDefault="000418B5" w:rsidP="004A6EC6">
      <w:pPr>
        <w:spacing w:line="360" w:lineRule="auto"/>
        <w:rPr>
          <w:rFonts w:eastAsiaTheme="minorEastAsia" w:cs="Times New Roman"/>
          <w:color w:val="002060"/>
          <w:kern w:val="24"/>
          <w:szCs w:val="18"/>
        </w:rPr>
      </w:pPr>
      <w:r w:rsidRPr="00652421">
        <w:rPr>
          <w:rFonts w:eastAsiaTheme="minorEastAsia" w:cs="Times New Roman"/>
          <w:color w:val="002060"/>
          <w:kern w:val="24"/>
          <w:szCs w:val="18"/>
        </w:rPr>
        <w:t xml:space="preserve">Con en el objetivo de culminar las obligaciones contractuales del Ministerio de Educación con aquellos contratistas cuyas obras fueron inauguradas, se realizaron las siguientes acciones:  </w:t>
      </w:r>
    </w:p>
    <w:p w14:paraId="1B2E389B" w14:textId="77777777" w:rsidR="000418B5" w:rsidRPr="00652421" w:rsidRDefault="000418B5" w:rsidP="00495A63">
      <w:pPr>
        <w:pStyle w:val="Prrafodelista"/>
        <w:numPr>
          <w:ilvl w:val="0"/>
          <w:numId w:val="150"/>
        </w:numPr>
        <w:spacing w:after="0" w:line="360" w:lineRule="auto"/>
        <w:rPr>
          <w:rFonts w:eastAsiaTheme="minorEastAsia" w:cs="Times New Roman"/>
          <w:color w:val="002060"/>
          <w:kern w:val="24"/>
          <w:szCs w:val="18"/>
        </w:rPr>
      </w:pPr>
      <w:r w:rsidRPr="00652421">
        <w:rPr>
          <w:rFonts w:eastAsiaTheme="minorEastAsia" w:cs="Times New Roman"/>
          <w:color w:val="002060"/>
          <w:kern w:val="24"/>
          <w:szCs w:val="18"/>
        </w:rPr>
        <w:t>Fiscalización de las cubicaciones de cierre: este proceso incluye visita a la obra inaugurada.</w:t>
      </w:r>
    </w:p>
    <w:p w14:paraId="573E4E1A" w14:textId="77777777" w:rsidR="000418B5" w:rsidRPr="00652421" w:rsidRDefault="000418B5" w:rsidP="00495A63">
      <w:pPr>
        <w:pStyle w:val="Prrafodelista"/>
        <w:numPr>
          <w:ilvl w:val="0"/>
          <w:numId w:val="150"/>
        </w:numPr>
        <w:spacing w:after="0" w:line="360" w:lineRule="auto"/>
        <w:rPr>
          <w:rFonts w:eastAsiaTheme="minorEastAsia" w:cs="Times New Roman"/>
          <w:color w:val="002060"/>
          <w:kern w:val="24"/>
          <w:szCs w:val="18"/>
        </w:rPr>
      </w:pPr>
      <w:r w:rsidRPr="00652421">
        <w:rPr>
          <w:rFonts w:eastAsiaTheme="minorEastAsia" w:cs="Times New Roman"/>
          <w:color w:val="002060"/>
          <w:kern w:val="24"/>
          <w:szCs w:val="18"/>
        </w:rPr>
        <w:t>Revisión de la cubicación de cierre.</w:t>
      </w:r>
    </w:p>
    <w:p w14:paraId="0C471357" w14:textId="77777777" w:rsidR="000418B5" w:rsidRPr="00652421" w:rsidRDefault="000418B5" w:rsidP="00495A63">
      <w:pPr>
        <w:pStyle w:val="Prrafodelista"/>
        <w:numPr>
          <w:ilvl w:val="0"/>
          <w:numId w:val="150"/>
        </w:numPr>
        <w:spacing w:before="360" w:after="0" w:line="360" w:lineRule="auto"/>
        <w:rPr>
          <w:rFonts w:eastAsiaTheme="minorEastAsia" w:cs="Times New Roman"/>
          <w:color w:val="002060"/>
          <w:kern w:val="24"/>
          <w:szCs w:val="18"/>
        </w:rPr>
      </w:pPr>
      <w:r w:rsidRPr="00652421">
        <w:rPr>
          <w:rFonts w:eastAsiaTheme="minorEastAsia" w:cs="Times New Roman"/>
          <w:color w:val="002060"/>
          <w:kern w:val="24"/>
          <w:szCs w:val="18"/>
        </w:rPr>
        <w:t xml:space="preserve">Elaboración y tramitación de los informes de fiscalización. Como resultado de este proceso se enviaron a las entidades supervisoras un total de 448 cubicaciones de cierre fiscalizadas para su corrección. </w:t>
      </w:r>
    </w:p>
    <w:p w14:paraId="1DBDA68E" w14:textId="77777777" w:rsidR="000418B5" w:rsidRPr="004A6EC6" w:rsidRDefault="000418B5" w:rsidP="00174A0E">
      <w:pPr>
        <w:spacing w:after="0" w:line="360" w:lineRule="auto"/>
        <w:rPr>
          <w:rFonts w:cs="Times New Roman"/>
          <w:color w:val="FFFFFF" w:themeColor="background1"/>
          <w:szCs w:val="18"/>
        </w:rPr>
      </w:pPr>
    </w:p>
    <w:p w14:paraId="0FAB6709" w14:textId="77777777" w:rsidR="000418B5" w:rsidRPr="004A6EC6" w:rsidRDefault="000418B5" w:rsidP="004A6EC6">
      <w:pPr>
        <w:shd w:val="clear" w:color="auto" w:fill="002060"/>
        <w:spacing w:line="360" w:lineRule="auto"/>
        <w:rPr>
          <w:rFonts w:cs="Times New Roman"/>
          <w:b/>
          <w:i/>
          <w:color w:val="FFFFFF" w:themeColor="background1"/>
          <w:szCs w:val="18"/>
        </w:rPr>
      </w:pPr>
      <w:r w:rsidRPr="004A6EC6">
        <w:rPr>
          <w:rFonts w:cs="Times New Roman"/>
          <w:b/>
          <w:i/>
          <w:color w:val="FFFFFF" w:themeColor="background1"/>
          <w:szCs w:val="18"/>
        </w:rPr>
        <w:t>Estrategia 07.1.3.  Readecuar las edificaciones escolares requeridas, y garantizar que la infraestructura y el mobiliario escolar permanezcan en condiciones óptimas a fin de mantener un ambiente de aprendizaje adecuado.</w:t>
      </w:r>
    </w:p>
    <w:p w14:paraId="3D9C88C1" w14:textId="77777777" w:rsidR="000418B5" w:rsidRPr="00652421" w:rsidRDefault="000418B5" w:rsidP="004A6EC6">
      <w:pPr>
        <w:spacing w:line="360" w:lineRule="auto"/>
        <w:rPr>
          <w:rFonts w:cs="Times New Roman"/>
          <w:color w:val="002060"/>
          <w:szCs w:val="18"/>
        </w:rPr>
      </w:pPr>
      <w:r w:rsidRPr="00652421">
        <w:rPr>
          <w:rFonts w:cs="Times New Roman"/>
          <w:color w:val="002060"/>
          <w:szCs w:val="18"/>
        </w:rPr>
        <w:t>En el ámbito de esta estrategia se da mantenimiento correctivo de las instalaciones escolares y al acondicionamiento de los espacios exteriores; se orienta y capacita al personal de los centros educativos, juntas de centros, distritos y regionales para el mantenimiento preventivo de las mismas.</w:t>
      </w:r>
    </w:p>
    <w:p w14:paraId="39372EB4" w14:textId="77777777" w:rsidR="000418B5" w:rsidRPr="00652421" w:rsidRDefault="000418B5" w:rsidP="000418B5">
      <w:pPr>
        <w:pStyle w:val="Formatvorlage1"/>
        <w:numPr>
          <w:ilvl w:val="0"/>
          <w:numId w:val="0"/>
        </w:numPr>
        <w:spacing w:line="360" w:lineRule="auto"/>
        <w:rPr>
          <w:rFonts w:ascii="Artifex CF Extra Light" w:hAnsi="Artifex CF Extra Light"/>
          <w:color w:val="002060"/>
          <w:sz w:val="18"/>
          <w:szCs w:val="18"/>
          <w:lang w:val="es-DO" w:eastAsia="es-DO"/>
        </w:rPr>
      </w:pPr>
      <w:r w:rsidRPr="00652421">
        <w:rPr>
          <w:rFonts w:ascii="Artifex CF Extra Light" w:hAnsi="Artifex CF Extra Light"/>
          <w:color w:val="002060"/>
          <w:sz w:val="18"/>
          <w:szCs w:val="18"/>
        </w:rPr>
        <w:t xml:space="preserve">La disposición de Estado de Emergencia decretado por las autoridades del país producto de la pandemia Covid-19, establecida para garantizar </w:t>
      </w:r>
      <w:r w:rsidRPr="00652421">
        <w:rPr>
          <w:rFonts w:ascii="Artifex CF Extra Light" w:hAnsi="Artifex CF Extra Light"/>
          <w:color w:val="002060"/>
          <w:sz w:val="18"/>
          <w:szCs w:val="18"/>
          <w:lang w:val="es-DO" w:eastAsia="es-DO"/>
        </w:rPr>
        <w:t xml:space="preserve">la integridad de las personas, afectó este </w:t>
      </w:r>
      <w:r w:rsidRPr="00652421">
        <w:rPr>
          <w:rFonts w:ascii="Artifex CF Extra Light" w:hAnsi="Artifex CF Extra Light"/>
          <w:color w:val="002060"/>
          <w:sz w:val="18"/>
          <w:szCs w:val="18"/>
          <w:lang w:val="es-DO" w:eastAsia="es-DO"/>
        </w:rPr>
        <w:lastRenderedPageBreak/>
        <w:t xml:space="preserve">año 2020, el desarrollo de las acciones en materia de mantenimiento de la infraestructura escolar, rehabilitación y adecuación de aulas y áreas complementarias. A continuación, se presentan los logros obtenidos en el periodo citado.  </w:t>
      </w:r>
    </w:p>
    <w:p w14:paraId="013EE366" w14:textId="77777777" w:rsidR="000418B5" w:rsidRPr="00652421" w:rsidRDefault="000418B5" w:rsidP="000418B5">
      <w:pPr>
        <w:pStyle w:val="Formatvorlage1"/>
        <w:numPr>
          <w:ilvl w:val="0"/>
          <w:numId w:val="0"/>
        </w:numPr>
        <w:spacing w:line="360" w:lineRule="auto"/>
        <w:rPr>
          <w:rFonts w:ascii="Artifex CF Extra Light" w:hAnsi="Artifex CF Extra Light"/>
          <w:color w:val="002060"/>
          <w:sz w:val="18"/>
          <w:szCs w:val="18"/>
        </w:rPr>
      </w:pPr>
    </w:p>
    <w:p w14:paraId="64A66897" w14:textId="77777777" w:rsidR="000418B5" w:rsidRPr="00652421" w:rsidRDefault="000418B5" w:rsidP="00495A63">
      <w:pPr>
        <w:pStyle w:val="Formatvorlage1"/>
        <w:numPr>
          <w:ilvl w:val="0"/>
          <w:numId w:val="152"/>
        </w:numPr>
        <w:spacing w:line="360" w:lineRule="auto"/>
        <w:ind w:left="360"/>
        <w:rPr>
          <w:rFonts w:ascii="Artifex CF Extra Light" w:hAnsi="Artifex CF Extra Light"/>
          <w:color w:val="002060"/>
          <w:sz w:val="18"/>
          <w:szCs w:val="18"/>
          <w:lang w:val="es-DO"/>
        </w:rPr>
      </w:pPr>
      <w:r w:rsidRPr="00652421">
        <w:rPr>
          <w:rFonts w:ascii="Artifex CF Extra Light" w:hAnsi="Artifex CF Extra Light"/>
          <w:color w:val="002060"/>
          <w:sz w:val="18"/>
          <w:szCs w:val="18"/>
          <w:lang w:val="es-DO"/>
        </w:rPr>
        <w:t>Se recibieron 945 solicitudes de mantenimiento menor y mayor en las áreas de saneamiento básico, electricidad, obra civil, purificación de aguas, emergencia, instalación de cocinas, control de pagas, embellecimiento, entre otras. En ese orden, fueron atendidos 924 centros con 9,747 aulas, con una matrícula aproximada de 341,145 estudiantes.</w:t>
      </w:r>
    </w:p>
    <w:p w14:paraId="5F074CF6" w14:textId="77777777" w:rsidR="000418B5" w:rsidRPr="00652421" w:rsidRDefault="000418B5" w:rsidP="000418B5">
      <w:pPr>
        <w:pStyle w:val="Prrafodelista"/>
        <w:spacing w:line="360" w:lineRule="auto"/>
        <w:ind w:left="360"/>
        <w:rPr>
          <w:rFonts w:cs="Times New Roman"/>
          <w:b/>
          <w:color w:val="002060"/>
          <w:szCs w:val="18"/>
        </w:rPr>
      </w:pPr>
    </w:p>
    <w:p w14:paraId="36205215" w14:textId="77777777" w:rsidR="000418B5" w:rsidRPr="00652421" w:rsidRDefault="000418B5" w:rsidP="00495A63">
      <w:pPr>
        <w:pStyle w:val="Prrafodelista"/>
        <w:numPr>
          <w:ilvl w:val="0"/>
          <w:numId w:val="152"/>
        </w:numPr>
        <w:spacing w:after="0" w:line="360" w:lineRule="auto"/>
        <w:ind w:left="360"/>
        <w:rPr>
          <w:rFonts w:cs="Times New Roman"/>
          <w:color w:val="002060"/>
          <w:szCs w:val="18"/>
        </w:rPr>
      </w:pPr>
      <w:r w:rsidRPr="00652421">
        <w:rPr>
          <w:rFonts w:cs="Times New Roman"/>
          <w:color w:val="002060"/>
          <w:szCs w:val="18"/>
        </w:rPr>
        <w:t>Elaborados 187 juegos de planos de centros, para fines de proyectos a licitar.</w:t>
      </w:r>
    </w:p>
    <w:p w14:paraId="10F9CBDE" w14:textId="77777777" w:rsidR="000418B5" w:rsidRPr="00652421" w:rsidRDefault="000418B5" w:rsidP="000418B5">
      <w:pPr>
        <w:pStyle w:val="Prrafodelista"/>
        <w:spacing w:line="360" w:lineRule="auto"/>
        <w:ind w:left="360"/>
        <w:rPr>
          <w:rFonts w:cs="Times New Roman"/>
          <w:color w:val="002060"/>
          <w:szCs w:val="18"/>
        </w:rPr>
      </w:pPr>
    </w:p>
    <w:p w14:paraId="5A0ECE20" w14:textId="77777777" w:rsidR="000418B5" w:rsidRPr="00652421" w:rsidRDefault="000418B5" w:rsidP="00495A63">
      <w:pPr>
        <w:pStyle w:val="Prrafodelista"/>
        <w:numPr>
          <w:ilvl w:val="0"/>
          <w:numId w:val="152"/>
        </w:numPr>
        <w:spacing w:after="0" w:line="360" w:lineRule="auto"/>
        <w:ind w:left="360"/>
        <w:rPr>
          <w:rFonts w:cs="Times New Roman"/>
          <w:color w:val="002060"/>
          <w:szCs w:val="18"/>
        </w:rPr>
      </w:pPr>
      <w:r w:rsidRPr="00652421">
        <w:rPr>
          <w:rFonts w:cs="Times New Roman"/>
          <w:color w:val="002060"/>
          <w:szCs w:val="18"/>
        </w:rPr>
        <w:t xml:space="preserve">Levantamiento de las estructuras físicas existentes de 187 centros educativos (1,870 aulas) y posterior diseño y elaboración de planos de ejecución para los trabajos de mantenimiento. </w:t>
      </w:r>
    </w:p>
    <w:p w14:paraId="05069099" w14:textId="77777777" w:rsidR="000418B5" w:rsidRPr="00652421" w:rsidRDefault="000418B5" w:rsidP="000418B5">
      <w:pPr>
        <w:pStyle w:val="Prrafodelista"/>
        <w:spacing w:line="360" w:lineRule="auto"/>
        <w:ind w:left="360"/>
        <w:rPr>
          <w:rFonts w:cs="Times New Roman"/>
          <w:color w:val="002060"/>
          <w:szCs w:val="18"/>
        </w:rPr>
      </w:pPr>
    </w:p>
    <w:p w14:paraId="67E5F16E" w14:textId="77777777" w:rsidR="000418B5" w:rsidRPr="00652421" w:rsidRDefault="000418B5" w:rsidP="00495A63">
      <w:pPr>
        <w:pStyle w:val="Prrafodelista"/>
        <w:numPr>
          <w:ilvl w:val="0"/>
          <w:numId w:val="152"/>
        </w:numPr>
        <w:spacing w:after="0" w:line="360" w:lineRule="auto"/>
        <w:ind w:left="360"/>
        <w:rPr>
          <w:rFonts w:cs="Times New Roman"/>
          <w:color w:val="002060"/>
          <w:szCs w:val="18"/>
        </w:rPr>
      </w:pPr>
      <w:r w:rsidRPr="00652421">
        <w:rPr>
          <w:rFonts w:cs="Times New Roman"/>
          <w:color w:val="002060"/>
          <w:szCs w:val="18"/>
        </w:rPr>
        <w:t>112 centros educativos en construcción supervisados y cubicados.</w:t>
      </w:r>
    </w:p>
    <w:p w14:paraId="7B6BFD79" w14:textId="77777777" w:rsidR="000418B5" w:rsidRPr="00652421" w:rsidRDefault="000418B5" w:rsidP="000418B5">
      <w:pPr>
        <w:spacing w:after="0" w:line="360" w:lineRule="auto"/>
        <w:rPr>
          <w:rFonts w:cs="Times New Roman"/>
          <w:color w:val="002060"/>
          <w:szCs w:val="18"/>
        </w:rPr>
      </w:pPr>
    </w:p>
    <w:p w14:paraId="78E7F61A" w14:textId="77777777" w:rsidR="000418B5" w:rsidRPr="00652421" w:rsidRDefault="000418B5" w:rsidP="00495A63">
      <w:pPr>
        <w:pStyle w:val="Prrafodelista"/>
        <w:numPr>
          <w:ilvl w:val="0"/>
          <w:numId w:val="152"/>
        </w:numPr>
        <w:spacing w:after="0" w:line="360" w:lineRule="auto"/>
        <w:ind w:left="360"/>
        <w:rPr>
          <w:rFonts w:cs="Times New Roman"/>
          <w:color w:val="002060"/>
          <w:szCs w:val="18"/>
        </w:rPr>
      </w:pPr>
      <w:r w:rsidRPr="00652421">
        <w:rPr>
          <w:rFonts w:cs="Times New Roman"/>
          <w:color w:val="002060"/>
          <w:szCs w:val="18"/>
        </w:rPr>
        <w:t xml:space="preserve">114 aulas móviles instaladas en 63 centros educativos a nivel nacional logrando mitigar la sobrepoblación. </w:t>
      </w:r>
    </w:p>
    <w:p w14:paraId="75D93A0E" w14:textId="77777777" w:rsidR="000418B5" w:rsidRPr="00652421" w:rsidRDefault="000418B5" w:rsidP="000418B5">
      <w:pPr>
        <w:pStyle w:val="Prrafodelista"/>
        <w:spacing w:line="360" w:lineRule="auto"/>
        <w:ind w:left="360"/>
        <w:rPr>
          <w:rFonts w:cs="Times New Roman"/>
          <w:color w:val="002060"/>
          <w:szCs w:val="18"/>
        </w:rPr>
      </w:pPr>
    </w:p>
    <w:p w14:paraId="2995199B" w14:textId="77777777" w:rsidR="000418B5" w:rsidRPr="00652421" w:rsidRDefault="000418B5" w:rsidP="00495A63">
      <w:pPr>
        <w:pStyle w:val="Prrafodelista"/>
        <w:numPr>
          <w:ilvl w:val="0"/>
          <w:numId w:val="152"/>
        </w:numPr>
        <w:spacing w:after="0" w:line="360" w:lineRule="auto"/>
        <w:ind w:left="360"/>
        <w:rPr>
          <w:rFonts w:cs="Times New Roman"/>
          <w:color w:val="002060"/>
          <w:szCs w:val="18"/>
        </w:rPr>
      </w:pPr>
      <w:r w:rsidRPr="00652421">
        <w:rPr>
          <w:rFonts w:cs="Times New Roman"/>
          <w:color w:val="002060"/>
          <w:szCs w:val="18"/>
        </w:rPr>
        <w:t xml:space="preserve">25 comedores concluidos en igual cantidad de centros educativos a nivel nacional. </w:t>
      </w:r>
    </w:p>
    <w:p w14:paraId="58042626" w14:textId="77777777" w:rsidR="000418B5" w:rsidRPr="00652421" w:rsidRDefault="000418B5" w:rsidP="000418B5">
      <w:pPr>
        <w:pStyle w:val="Prrafodelista"/>
        <w:spacing w:line="360" w:lineRule="auto"/>
        <w:ind w:left="360"/>
        <w:rPr>
          <w:rFonts w:cs="Times New Roman"/>
          <w:color w:val="002060"/>
          <w:szCs w:val="18"/>
        </w:rPr>
      </w:pPr>
    </w:p>
    <w:p w14:paraId="32386DA7" w14:textId="77777777" w:rsidR="000418B5" w:rsidRPr="00652421" w:rsidRDefault="000418B5" w:rsidP="00495A63">
      <w:pPr>
        <w:pStyle w:val="Prrafodelista"/>
        <w:numPr>
          <w:ilvl w:val="0"/>
          <w:numId w:val="152"/>
        </w:numPr>
        <w:spacing w:after="0" w:line="360" w:lineRule="auto"/>
        <w:ind w:left="360"/>
        <w:rPr>
          <w:rFonts w:cs="Times New Roman"/>
          <w:color w:val="002060"/>
          <w:szCs w:val="18"/>
        </w:rPr>
      </w:pPr>
      <w:r w:rsidRPr="00652421">
        <w:rPr>
          <w:rFonts w:cs="Times New Roman"/>
          <w:color w:val="002060"/>
          <w:szCs w:val="18"/>
        </w:rPr>
        <w:t>Se realizó una jornada de reparación e impermeabilización de techos a 39 centros educativos, a nivel nacional, a cargo de la compañía TECHINDUST.</w:t>
      </w:r>
      <w:r w:rsidRPr="00652421">
        <w:rPr>
          <w:rFonts w:cs="Times New Roman"/>
          <w:noProof/>
          <w:color w:val="002060"/>
          <w:szCs w:val="18"/>
        </w:rPr>
        <w:t xml:space="preserve"> </w:t>
      </w:r>
    </w:p>
    <w:p w14:paraId="39D35E15" w14:textId="77777777" w:rsidR="000418B5" w:rsidRPr="00652421" w:rsidRDefault="000418B5" w:rsidP="000418B5">
      <w:pPr>
        <w:pStyle w:val="Prrafodelista"/>
        <w:spacing w:line="360" w:lineRule="auto"/>
        <w:ind w:left="360"/>
        <w:rPr>
          <w:rFonts w:cs="Times New Roman"/>
          <w:color w:val="002060"/>
          <w:szCs w:val="18"/>
        </w:rPr>
      </w:pPr>
    </w:p>
    <w:p w14:paraId="7CCD313A" w14:textId="77777777" w:rsidR="000418B5" w:rsidRPr="00652421" w:rsidRDefault="000418B5" w:rsidP="00495A63">
      <w:pPr>
        <w:pStyle w:val="Prrafodelista"/>
        <w:numPr>
          <w:ilvl w:val="0"/>
          <w:numId w:val="152"/>
        </w:numPr>
        <w:spacing w:after="0" w:line="360" w:lineRule="auto"/>
        <w:ind w:left="360"/>
        <w:rPr>
          <w:rFonts w:cs="Times New Roman"/>
          <w:color w:val="002060"/>
          <w:szCs w:val="18"/>
        </w:rPr>
      </w:pPr>
      <w:r w:rsidRPr="00652421">
        <w:rPr>
          <w:rFonts w:cs="Times New Roman"/>
          <w:color w:val="002060"/>
          <w:szCs w:val="18"/>
        </w:rPr>
        <w:t xml:space="preserve">Se proyecta licitar la rehabilitación de 13 centros evaluados por las situaciones creadas en las tormentas tropicales Isaías y Laura. </w:t>
      </w:r>
    </w:p>
    <w:p w14:paraId="66E689F6" w14:textId="77777777" w:rsidR="000418B5" w:rsidRPr="00652421" w:rsidRDefault="000418B5" w:rsidP="000418B5">
      <w:pPr>
        <w:pStyle w:val="Prrafodelista"/>
        <w:spacing w:line="360" w:lineRule="auto"/>
        <w:ind w:left="360"/>
        <w:rPr>
          <w:rFonts w:cs="Times New Roman"/>
          <w:color w:val="002060"/>
          <w:szCs w:val="18"/>
        </w:rPr>
      </w:pPr>
    </w:p>
    <w:p w14:paraId="35478101" w14:textId="77777777" w:rsidR="000418B5" w:rsidRPr="00652421" w:rsidRDefault="000418B5" w:rsidP="00495A63">
      <w:pPr>
        <w:pStyle w:val="Prrafodelista"/>
        <w:numPr>
          <w:ilvl w:val="0"/>
          <w:numId w:val="149"/>
        </w:numPr>
        <w:spacing w:line="360" w:lineRule="auto"/>
        <w:ind w:left="360"/>
        <w:rPr>
          <w:rFonts w:eastAsia="Times New Roman" w:cs="Times New Roman"/>
          <w:color w:val="002060"/>
          <w:szCs w:val="18"/>
        </w:rPr>
      </w:pPr>
      <w:r w:rsidRPr="00652421">
        <w:rPr>
          <w:rFonts w:eastAsia="Times New Roman" w:cs="Times New Roman"/>
          <w:color w:val="002060"/>
          <w:szCs w:val="18"/>
        </w:rPr>
        <w:t xml:space="preserve">Realizado un levantamiento general del estado de la planta física de todas las edificaciones escolares del país, con el objetivo de adecuar o rehabilitar aquellas que no están en óptimas condiciones para el proceso de enseñanza-aprendizaje. En ese sentido, se lanzó la licitación para la rehabilitación y acondicionamiento de 570 centros educativos a nivel nacional, con el propósito de que estos se encuentren en óptimas </w:t>
      </w:r>
      <w:r w:rsidRPr="00652421">
        <w:rPr>
          <w:rFonts w:eastAsia="Times New Roman" w:cs="Times New Roman"/>
          <w:color w:val="002060"/>
          <w:szCs w:val="18"/>
        </w:rPr>
        <w:lastRenderedPageBreak/>
        <w:t>condiciones para cuando los estudiantes puedan retornar gradualmente a las clases presenciales.</w:t>
      </w:r>
    </w:p>
    <w:p w14:paraId="132CC6A7" w14:textId="77777777" w:rsidR="000418B5" w:rsidRPr="00652421" w:rsidRDefault="000418B5" w:rsidP="000418B5">
      <w:pPr>
        <w:spacing w:after="0" w:line="360" w:lineRule="auto"/>
        <w:ind w:firstLine="708"/>
        <w:rPr>
          <w:rFonts w:eastAsia="Times New Roman" w:cs="Times New Roman"/>
          <w:b/>
          <w:color w:val="002060"/>
          <w:szCs w:val="18"/>
          <w:lang w:eastAsia="es-DO"/>
        </w:rPr>
      </w:pPr>
    </w:p>
    <w:p w14:paraId="685F1D9C" w14:textId="3D09FBA6" w:rsidR="000418B5" w:rsidRDefault="000418B5" w:rsidP="007723F6">
      <w:pPr>
        <w:spacing w:after="0" w:line="360" w:lineRule="auto"/>
        <w:rPr>
          <w:rFonts w:eastAsia="Times New Roman" w:cs="Times New Roman"/>
          <w:color w:val="002060"/>
          <w:szCs w:val="18"/>
          <w:lang w:eastAsia="es-DO"/>
        </w:rPr>
      </w:pPr>
      <w:r w:rsidRPr="00174A0E">
        <w:rPr>
          <w:rFonts w:eastAsia="Times New Roman" w:cs="Times New Roman"/>
          <w:color w:val="002060"/>
          <w:szCs w:val="18"/>
          <w:lang w:eastAsia="es-DO"/>
        </w:rPr>
        <w:t>Saneamiento básico</w:t>
      </w:r>
      <w:r w:rsidR="00174A0E">
        <w:rPr>
          <w:rFonts w:eastAsia="Times New Roman" w:cs="Times New Roman"/>
          <w:color w:val="002060"/>
          <w:szCs w:val="18"/>
          <w:lang w:eastAsia="es-DO"/>
        </w:rPr>
        <w:t xml:space="preserve">. </w:t>
      </w:r>
      <w:r w:rsidRPr="00652421">
        <w:rPr>
          <w:rFonts w:eastAsia="Times New Roman" w:cs="Times New Roman"/>
          <w:color w:val="002060"/>
          <w:szCs w:val="18"/>
          <w:lang w:eastAsia="es-DO"/>
        </w:rPr>
        <w:t xml:space="preserve">Trabajos realizados en 13 centros con un total de 107 aulas: la construcción de nuevos módulos de baño; construcción de registros aguas residuales y colocación de tuberías de drenaje; de filtrante; de pozo tubular e instalación de bombas sumergibles; construcción y limpieza de sépticos; rehabilitación de instalaciones sanitarias, instalación de tinacos, entre otros. Se espera </w:t>
      </w:r>
      <w:bookmarkStart w:id="114" w:name="_Hlk56077935"/>
      <w:r w:rsidRPr="00652421">
        <w:rPr>
          <w:rFonts w:eastAsia="Times New Roman" w:cs="Times New Roman"/>
          <w:color w:val="002060"/>
          <w:szCs w:val="18"/>
          <w:lang w:eastAsia="es-DO"/>
        </w:rPr>
        <w:t>intervenir 17 centros adicionales antes del 31 de diciembre 2020.</w:t>
      </w:r>
    </w:p>
    <w:p w14:paraId="21AF1F7A" w14:textId="77777777" w:rsidR="007723F6" w:rsidRDefault="007723F6" w:rsidP="007723F6">
      <w:pPr>
        <w:spacing w:after="0" w:line="360" w:lineRule="auto"/>
        <w:rPr>
          <w:rFonts w:eastAsia="Times New Roman" w:cs="Times New Roman"/>
          <w:color w:val="002060"/>
          <w:szCs w:val="18"/>
          <w:lang w:eastAsia="es-DO"/>
        </w:rPr>
      </w:pPr>
    </w:p>
    <w:p w14:paraId="4C9998EC" w14:textId="3B8C6BFA" w:rsidR="007723F6" w:rsidRPr="00652421" w:rsidRDefault="007723F6" w:rsidP="007723F6">
      <w:pPr>
        <w:spacing w:after="0" w:line="360" w:lineRule="auto"/>
        <w:rPr>
          <w:rFonts w:eastAsia="Times New Roman" w:cs="Times New Roman"/>
          <w:color w:val="002060"/>
          <w:szCs w:val="18"/>
          <w:lang w:eastAsia="es-DO"/>
        </w:rPr>
      </w:pPr>
      <w:r>
        <w:rPr>
          <w:rFonts w:eastAsia="Times New Roman" w:cs="Times New Roman"/>
          <w:color w:val="002060"/>
          <w:szCs w:val="18"/>
          <w:lang w:eastAsia="es-DO"/>
        </w:rPr>
        <w:t>Otras acciones realizadas en este año 2020 fueron:</w:t>
      </w:r>
    </w:p>
    <w:p w14:paraId="23FFE096" w14:textId="77777777" w:rsidR="000418B5" w:rsidRPr="00652421" w:rsidRDefault="000418B5" w:rsidP="007723F6">
      <w:pPr>
        <w:spacing w:after="0" w:line="360" w:lineRule="auto"/>
        <w:rPr>
          <w:rFonts w:eastAsia="Times New Roman" w:cs="Times New Roman"/>
          <w:color w:val="002060"/>
          <w:szCs w:val="18"/>
          <w:lang w:eastAsia="es-DO"/>
        </w:rPr>
      </w:pPr>
    </w:p>
    <w:bookmarkEnd w:id="114"/>
    <w:p w14:paraId="7D72434E" w14:textId="360CA8A9" w:rsidR="000418B5" w:rsidRPr="007723F6" w:rsidRDefault="000418B5" w:rsidP="00F14C38">
      <w:pPr>
        <w:pStyle w:val="Prrafodelista"/>
        <w:numPr>
          <w:ilvl w:val="0"/>
          <w:numId w:val="205"/>
        </w:numPr>
        <w:spacing w:after="0" w:line="360" w:lineRule="auto"/>
        <w:ind w:left="360"/>
        <w:rPr>
          <w:rFonts w:cs="Times New Roman"/>
          <w:color w:val="002060"/>
          <w:szCs w:val="18"/>
        </w:rPr>
      </w:pPr>
      <w:r w:rsidRPr="007723F6">
        <w:rPr>
          <w:rFonts w:cs="Times New Roman"/>
          <w:color w:val="002060"/>
          <w:szCs w:val="18"/>
        </w:rPr>
        <w:t>Purificación de agua</w:t>
      </w:r>
      <w:r w:rsidR="007723F6" w:rsidRPr="007723F6">
        <w:rPr>
          <w:rFonts w:cs="Times New Roman"/>
          <w:color w:val="002060"/>
          <w:szCs w:val="18"/>
        </w:rPr>
        <w:t xml:space="preserve">. </w:t>
      </w:r>
      <w:r w:rsidRPr="007723F6">
        <w:rPr>
          <w:rFonts w:cs="Times New Roman"/>
          <w:color w:val="002060"/>
          <w:szCs w:val="18"/>
        </w:rPr>
        <w:t xml:space="preserve">Fueron realizados los siguientes trabajos en 8 centros con un total de 166 aulas: Evaluación de sistemas de aguas y de purificación de aguas; instalación de paneles para pozo de agua; también se realizó un levantamiento de centros con problemas de suministro de agua potable durante la pandemia. </w:t>
      </w:r>
    </w:p>
    <w:p w14:paraId="1EAF360F" w14:textId="77777777" w:rsidR="007723F6" w:rsidRPr="00652421" w:rsidRDefault="007723F6" w:rsidP="007723F6">
      <w:pPr>
        <w:spacing w:after="0" w:line="360" w:lineRule="auto"/>
        <w:ind w:left="-720"/>
        <w:rPr>
          <w:rFonts w:cs="Times New Roman"/>
          <w:color w:val="002060"/>
          <w:szCs w:val="18"/>
        </w:rPr>
      </w:pPr>
    </w:p>
    <w:p w14:paraId="71730CD1" w14:textId="25EB9801" w:rsidR="000418B5" w:rsidRDefault="000418B5" w:rsidP="00F14C38">
      <w:pPr>
        <w:pStyle w:val="Prrafodelista"/>
        <w:numPr>
          <w:ilvl w:val="0"/>
          <w:numId w:val="205"/>
        </w:numPr>
        <w:spacing w:after="0" w:line="360" w:lineRule="auto"/>
        <w:ind w:left="360"/>
        <w:rPr>
          <w:rFonts w:cs="Times New Roman"/>
          <w:color w:val="002060"/>
          <w:szCs w:val="18"/>
        </w:rPr>
      </w:pPr>
      <w:r w:rsidRPr="007723F6">
        <w:rPr>
          <w:rFonts w:cs="Times New Roman"/>
          <w:color w:val="002060"/>
          <w:szCs w:val="18"/>
        </w:rPr>
        <w:t>Electromecánica</w:t>
      </w:r>
      <w:r w:rsidR="007723F6" w:rsidRPr="007723F6">
        <w:rPr>
          <w:rFonts w:cs="Times New Roman"/>
          <w:color w:val="002060"/>
          <w:szCs w:val="18"/>
        </w:rPr>
        <w:t xml:space="preserve">. </w:t>
      </w:r>
      <w:r w:rsidRPr="007723F6">
        <w:rPr>
          <w:rFonts w:cs="Times New Roman"/>
          <w:color w:val="002060"/>
          <w:szCs w:val="18"/>
        </w:rPr>
        <w:t>25 centros trabajados y 6 en ejecución en los siguientes procesos: Tramitación de planos, restructuración eléctrica, interconexión al sistema de media tensión, reparaciones eléctricas y suministro de energía, reparación de transformadores, reparaciones y mantenimiento de plantas, reparaciones de aires acondicionados y modificación de drenaje, entre otros.</w:t>
      </w:r>
    </w:p>
    <w:p w14:paraId="2396FDC5" w14:textId="77777777" w:rsidR="007723F6" w:rsidRPr="007723F6" w:rsidRDefault="007723F6" w:rsidP="00CD76AA">
      <w:pPr>
        <w:pStyle w:val="Prrafodelista"/>
        <w:spacing w:after="0"/>
        <w:ind w:left="360"/>
        <w:rPr>
          <w:rFonts w:cs="Times New Roman"/>
          <w:color w:val="002060"/>
          <w:szCs w:val="18"/>
        </w:rPr>
      </w:pPr>
    </w:p>
    <w:p w14:paraId="0129CC1F" w14:textId="4E8BB6C3" w:rsidR="000418B5" w:rsidRPr="007723F6" w:rsidRDefault="000418B5" w:rsidP="00F14C38">
      <w:pPr>
        <w:pStyle w:val="Prrafodelista"/>
        <w:numPr>
          <w:ilvl w:val="0"/>
          <w:numId w:val="205"/>
        </w:numPr>
        <w:spacing w:after="0" w:line="360" w:lineRule="auto"/>
        <w:ind w:left="360"/>
        <w:rPr>
          <w:rFonts w:eastAsia="Times New Roman" w:cs="Times New Roman"/>
          <w:color w:val="002060"/>
          <w:szCs w:val="18"/>
          <w:lang w:eastAsia="es-DO"/>
        </w:rPr>
      </w:pPr>
      <w:r w:rsidRPr="007723F6">
        <w:rPr>
          <w:rFonts w:cs="Times New Roman"/>
          <w:color w:val="002060"/>
          <w:szCs w:val="18"/>
        </w:rPr>
        <w:t>Control de plagas y fumigación</w:t>
      </w:r>
      <w:r w:rsidR="007723F6" w:rsidRPr="007723F6">
        <w:rPr>
          <w:rFonts w:cs="Times New Roman"/>
          <w:color w:val="002060"/>
          <w:szCs w:val="18"/>
        </w:rPr>
        <w:t xml:space="preserve">. </w:t>
      </w:r>
      <w:r w:rsidRPr="007723F6">
        <w:rPr>
          <w:rFonts w:eastAsia="Times New Roman" w:cs="Times New Roman"/>
          <w:color w:val="002060"/>
          <w:szCs w:val="18"/>
          <w:lang w:eastAsia="es-DO"/>
        </w:rPr>
        <w:t xml:space="preserve">Fumigación realizada en 6 centros educativos y 3 en el edifico anexo sur de la sede central. </w:t>
      </w:r>
    </w:p>
    <w:p w14:paraId="3B887A0F" w14:textId="6D11C354" w:rsidR="000418B5" w:rsidRPr="00652421" w:rsidRDefault="000418B5" w:rsidP="007723F6">
      <w:pPr>
        <w:spacing w:after="0" w:line="360" w:lineRule="auto"/>
        <w:ind w:left="348" w:firstLine="753"/>
        <w:rPr>
          <w:rFonts w:eastAsia="Times New Roman" w:cs="Times New Roman"/>
          <w:b/>
          <w:color w:val="002060"/>
          <w:szCs w:val="18"/>
          <w:lang w:eastAsia="es-DO"/>
        </w:rPr>
      </w:pPr>
    </w:p>
    <w:p w14:paraId="31B227F8" w14:textId="54DA817C" w:rsidR="000418B5" w:rsidRPr="007723F6" w:rsidRDefault="000418B5" w:rsidP="00F14C38">
      <w:pPr>
        <w:pStyle w:val="Prrafodelista"/>
        <w:numPr>
          <w:ilvl w:val="0"/>
          <w:numId w:val="205"/>
        </w:numPr>
        <w:spacing w:after="0" w:line="360" w:lineRule="auto"/>
        <w:ind w:left="360"/>
        <w:rPr>
          <w:rFonts w:eastAsia="Times New Roman" w:cs="Times New Roman"/>
          <w:color w:val="002060"/>
          <w:szCs w:val="18"/>
          <w:lang w:eastAsia="es-DO"/>
        </w:rPr>
      </w:pPr>
      <w:r w:rsidRPr="007723F6">
        <w:rPr>
          <w:rFonts w:eastAsia="Times New Roman" w:cs="Times New Roman"/>
          <w:color w:val="002060"/>
          <w:szCs w:val="18"/>
          <w:lang w:eastAsia="es-DO"/>
        </w:rPr>
        <w:t>Embellecimiento y jardinería</w:t>
      </w:r>
      <w:r w:rsidR="007723F6" w:rsidRPr="007723F6">
        <w:rPr>
          <w:rFonts w:eastAsia="Times New Roman" w:cs="Times New Roman"/>
          <w:color w:val="002060"/>
          <w:szCs w:val="18"/>
          <w:lang w:eastAsia="es-DO"/>
        </w:rPr>
        <w:t xml:space="preserve">. </w:t>
      </w:r>
      <w:r w:rsidRPr="007723F6">
        <w:rPr>
          <w:rFonts w:eastAsia="Times New Roman" w:cs="Times New Roman"/>
          <w:color w:val="002060"/>
          <w:szCs w:val="18"/>
          <w:lang w:eastAsia="es-DO"/>
        </w:rPr>
        <w:t>Se realizó el levantamiento de áreas y verdes, fomento de huertos escolares y acondicionamiento de jardines en 12 centros educativos.</w:t>
      </w:r>
    </w:p>
    <w:p w14:paraId="1AB435FB" w14:textId="2DD6C533" w:rsidR="000418B5" w:rsidRDefault="000418B5" w:rsidP="000418B5">
      <w:pPr>
        <w:spacing w:after="0" w:line="360" w:lineRule="auto"/>
        <w:rPr>
          <w:rFonts w:eastAsia="Times New Roman" w:cs="Times New Roman"/>
          <w:b/>
          <w:color w:val="002060"/>
          <w:szCs w:val="18"/>
          <w:u w:val="single"/>
          <w:lang w:eastAsia="es-DO"/>
        </w:rPr>
      </w:pPr>
    </w:p>
    <w:p w14:paraId="4307F3A2" w14:textId="77777777" w:rsidR="00174A0E" w:rsidRDefault="00174A0E" w:rsidP="000418B5">
      <w:pPr>
        <w:spacing w:after="0" w:line="360" w:lineRule="auto"/>
        <w:rPr>
          <w:rFonts w:eastAsia="Times New Roman" w:cs="Times New Roman"/>
          <w:b/>
          <w:color w:val="002060"/>
          <w:szCs w:val="18"/>
          <w:u w:val="single"/>
          <w:lang w:eastAsia="es-DO"/>
        </w:rPr>
      </w:pPr>
    </w:p>
    <w:p w14:paraId="231A7002" w14:textId="77777777" w:rsidR="00174A0E" w:rsidRDefault="00174A0E" w:rsidP="000418B5">
      <w:pPr>
        <w:spacing w:after="0" w:line="360" w:lineRule="auto"/>
        <w:rPr>
          <w:rFonts w:eastAsia="Times New Roman" w:cs="Times New Roman"/>
          <w:b/>
          <w:color w:val="002060"/>
          <w:szCs w:val="18"/>
          <w:u w:val="single"/>
          <w:lang w:eastAsia="es-DO"/>
        </w:rPr>
      </w:pPr>
    </w:p>
    <w:p w14:paraId="4847D49E" w14:textId="77777777" w:rsidR="00174A0E" w:rsidRPr="00652421" w:rsidRDefault="00174A0E" w:rsidP="000418B5">
      <w:pPr>
        <w:spacing w:after="0" w:line="360" w:lineRule="auto"/>
        <w:rPr>
          <w:rFonts w:eastAsia="Times New Roman" w:cs="Times New Roman"/>
          <w:b/>
          <w:color w:val="002060"/>
          <w:szCs w:val="18"/>
          <w:u w:val="single"/>
          <w:lang w:eastAsia="es-DO"/>
        </w:rPr>
      </w:pPr>
    </w:p>
    <w:p w14:paraId="0E878C58" w14:textId="77777777" w:rsidR="000418B5" w:rsidRPr="007723F6" w:rsidRDefault="000418B5" w:rsidP="007723F6">
      <w:pPr>
        <w:shd w:val="clear" w:color="auto" w:fill="1F4E79" w:themeFill="accent1" w:themeFillShade="80"/>
        <w:spacing w:line="360" w:lineRule="auto"/>
        <w:rPr>
          <w:rFonts w:cs="Times New Roman"/>
          <w:b/>
          <w:i/>
          <w:color w:val="FFFFFF" w:themeColor="background1"/>
          <w:szCs w:val="18"/>
        </w:rPr>
      </w:pPr>
      <w:r w:rsidRPr="007723F6">
        <w:rPr>
          <w:rFonts w:cs="Times New Roman"/>
          <w:b/>
          <w:i/>
          <w:color w:val="FFFFFF" w:themeColor="background1"/>
          <w:szCs w:val="18"/>
        </w:rPr>
        <w:lastRenderedPageBreak/>
        <w:t>Estrategia 07.1.3.  Diseñ</w:t>
      </w:r>
      <w:r w:rsidRPr="007723F6">
        <w:rPr>
          <w:rFonts w:cs="Times New Roman"/>
          <w:b/>
          <w:i/>
          <w:color w:val="FFFFFF" w:themeColor="background1"/>
          <w:szCs w:val="18"/>
          <w:shd w:val="clear" w:color="auto" w:fill="002060"/>
        </w:rPr>
        <w:t>ar e implementar planes</w:t>
      </w:r>
      <w:r w:rsidRPr="007723F6">
        <w:rPr>
          <w:rFonts w:cs="Times New Roman"/>
          <w:b/>
          <w:i/>
          <w:color w:val="FFFFFF" w:themeColor="background1"/>
          <w:szCs w:val="18"/>
        </w:rPr>
        <w:t>, programas y proyectos, para atender las necesidades de seguridad de la comunidad educativa.</w:t>
      </w:r>
    </w:p>
    <w:p w14:paraId="23580182" w14:textId="77777777" w:rsidR="007723F6" w:rsidRDefault="007723F6" w:rsidP="007723F6">
      <w:pPr>
        <w:spacing w:after="0" w:line="360" w:lineRule="auto"/>
        <w:rPr>
          <w:rFonts w:cs="Times New Roman"/>
          <w:color w:val="002060"/>
          <w:szCs w:val="18"/>
        </w:rPr>
      </w:pPr>
    </w:p>
    <w:p w14:paraId="011FBB41" w14:textId="77777777" w:rsidR="000418B5" w:rsidRPr="00652421" w:rsidRDefault="000418B5" w:rsidP="007723F6">
      <w:pPr>
        <w:spacing w:after="0" w:line="360" w:lineRule="auto"/>
        <w:rPr>
          <w:rFonts w:cs="Times New Roman"/>
          <w:color w:val="002060"/>
          <w:szCs w:val="18"/>
        </w:rPr>
      </w:pPr>
      <w:r w:rsidRPr="00652421">
        <w:rPr>
          <w:rFonts w:cs="Times New Roman"/>
          <w:color w:val="002060"/>
          <w:szCs w:val="18"/>
        </w:rPr>
        <w:t>En el año 2020 se ejecutaron algunas acciones relacionadas con la evaluación del grado de vulnerabilidad a las infraestructuras construidas y con la accesibilidad universal en los centros educativos del país.</w:t>
      </w:r>
    </w:p>
    <w:p w14:paraId="395F5154" w14:textId="77777777" w:rsidR="000418B5" w:rsidRPr="00652421" w:rsidRDefault="000418B5" w:rsidP="007723F6">
      <w:pPr>
        <w:spacing w:after="0" w:line="360" w:lineRule="auto"/>
        <w:rPr>
          <w:rFonts w:cs="Times New Roman"/>
          <w:b/>
          <w:color w:val="002060"/>
          <w:szCs w:val="18"/>
        </w:rPr>
      </w:pPr>
    </w:p>
    <w:p w14:paraId="18BFDD82" w14:textId="77777777" w:rsidR="000418B5" w:rsidRPr="007723F6" w:rsidRDefault="000418B5" w:rsidP="007723F6">
      <w:pPr>
        <w:spacing w:line="360" w:lineRule="auto"/>
        <w:jc w:val="center"/>
        <w:rPr>
          <w:rFonts w:ascii="Gotham" w:hAnsi="Gotham" w:cs="Times New Roman"/>
          <w:b/>
          <w:iCs/>
          <w:sz w:val="16"/>
          <w:szCs w:val="16"/>
        </w:rPr>
      </w:pPr>
      <w:bookmarkStart w:id="115" w:name="_Toc56167054"/>
      <w:r w:rsidRPr="007723F6">
        <w:rPr>
          <w:rFonts w:ascii="Gotham" w:hAnsi="Gotham" w:cs="Times New Roman"/>
          <w:b/>
          <w:iCs/>
          <w:sz w:val="16"/>
          <w:szCs w:val="16"/>
        </w:rPr>
        <w:t>Evaluación de Riesgos y Reducción de la Vulnerabilidad</w:t>
      </w:r>
      <w:bookmarkEnd w:id="115"/>
    </w:p>
    <w:p w14:paraId="13A188F0"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Este proceso consiste en evaluar los riesgos a las infraestructuras construidas y por construir, la definición de medidas y priorización de intervenciones para la reducción de la vulnerabilidad previamente identificada, así como el monitoreo de la aplicación de las normas para la construcción de las infraestructuras escolares, de acuerdo a los estándares de seguridad y aplicando el concepto de Escuelas Más Seguras.</w:t>
      </w:r>
    </w:p>
    <w:p w14:paraId="370F2852"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 xml:space="preserve">En vista de las mejoras que necesitan los planteles escolares para adaptarse a las normas vigentes establecidas, se realizaron visitas y evaluaciones a 32 centros educativos, para propiciar la reparación y/o adecuación de los que requieren acción inmediata, de acuerdo a la siguiente tabla. </w:t>
      </w:r>
    </w:p>
    <w:p w14:paraId="5B8A900E" w14:textId="77777777" w:rsidR="000418B5" w:rsidRPr="00652421" w:rsidRDefault="000418B5" w:rsidP="007723F6">
      <w:pPr>
        <w:spacing w:after="200" w:line="360" w:lineRule="auto"/>
        <w:rPr>
          <w:rFonts w:cs="Times New Roman"/>
          <w:i/>
          <w:iCs/>
          <w:color w:val="002060"/>
          <w:szCs w:val="18"/>
        </w:rPr>
      </w:pPr>
      <w:r w:rsidRPr="00652421">
        <w:rPr>
          <w:rFonts w:cs="Times New Roman"/>
          <w:i/>
          <w:iCs/>
          <w:color w:val="002060"/>
          <w:szCs w:val="18"/>
        </w:rPr>
        <w:t>Tabla No. 30. Cantidad de centros educativos evaluados en relación al grado de vulnerabilidad mediante uso de herramienta validada (2020).</w:t>
      </w:r>
    </w:p>
    <w:tbl>
      <w:tblPr>
        <w:tblW w:w="7920" w:type="dxa"/>
        <w:tblInd w:w="-5" w:type="dxa"/>
        <w:tblLook w:val="04A0" w:firstRow="1" w:lastRow="0" w:firstColumn="1" w:lastColumn="0" w:noHBand="0" w:noVBand="1"/>
      </w:tblPr>
      <w:tblGrid>
        <w:gridCol w:w="1980"/>
        <w:gridCol w:w="5940"/>
      </w:tblGrid>
      <w:tr w:rsidR="000418B5" w:rsidRPr="007723F6" w14:paraId="39F81334" w14:textId="77777777" w:rsidTr="004C54EC">
        <w:trPr>
          <w:trHeight w:val="462"/>
          <w:tblHeader/>
        </w:trPr>
        <w:tc>
          <w:tcPr>
            <w:tcW w:w="198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6DC540C0" w14:textId="77777777" w:rsidR="000418B5" w:rsidRPr="007723F6" w:rsidRDefault="000418B5" w:rsidP="007723F6">
            <w:pPr>
              <w:spacing w:after="0" w:line="240" w:lineRule="auto"/>
              <w:jc w:val="center"/>
              <w:rPr>
                <w:rFonts w:eastAsia="Times New Roman" w:cs="Times New Roman"/>
                <w:b/>
                <w:bCs/>
                <w:color w:val="FFFFFF" w:themeColor="background1"/>
                <w:sz w:val="16"/>
                <w:szCs w:val="16"/>
              </w:rPr>
            </w:pPr>
            <w:r w:rsidRPr="007723F6">
              <w:rPr>
                <w:rFonts w:eastAsia="Times New Roman" w:cs="Times New Roman"/>
                <w:b/>
                <w:bCs/>
                <w:color w:val="FFFFFF" w:themeColor="background1"/>
                <w:sz w:val="16"/>
                <w:szCs w:val="16"/>
              </w:rPr>
              <w:t>Cantidad de centros educativos evaluados</w:t>
            </w:r>
          </w:p>
        </w:tc>
        <w:tc>
          <w:tcPr>
            <w:tcW w:w="5940" w:type="dxa"/>
            <w:tcBorders>
              <w:top w:val="single" w:sz="4" w:space="0" w:color="auto"/>
              <w:left w:val="nil"/>
              <w:bottom w:val="single" w:sz="4" w:space="0" w:color="auto"/>
              <w:right w:val="single" w:sz="4" w:space="0" w:color="auto"/>
            </w:tcBorders>
            <w:shd w:val="clear" w:color="auto" w:fill="002060"/>
            <w:vAlign w:val="center"/>
            <w:hideMark/>
          </w:tcPr>
          <w:p w14:paraId="4351F385" w14:textId="77777777" w:rsidR="000418B5" w:rsidRPr="007723F6" w:rsidRDefault="000418B5" w:rsidP="007723F6">
            <w:pPr>
              <w:spacing w:after="0" w:line="240" w:lineRule="auto"/>
              <w:jc w:val="center"/>
              <w:rPr>
                <w:rFonts w:eastAsia="Times New Roman" w:cs="Times New Roman"/>
                <w:b/>
                <w:bCs/>
                <w:color w:val="FFFFFF" w:themeColor="background1"/>
                <w:sz w:val="16"/>
                <w:szCs w:val="16"/>
              </w:rPr>
            </w:pPr>
            <w:r w:rsidRPr="007723F6">
              <w:rPr>
                <w:rFonts w:eastAsia="Times New Roman" w:cs="Times New Roman"/>
                <w:b/>
                <w:bCs/>
                <w:color w:val="FFFFFF" w:themeColor="background1"/>
                <w:sz w:val="16"/>
                <w:szCs w:val="16"/>
              </w:rPr>
              <w:t>Principales problemas encontrados</w:t>
            </w:r>
          </w:p>
        </w:tc>
      </w:tr>
      <w:tr w:rsidR="000418B5" w:rsidRPr="007723F6" w14:paraId="53EDB268" w14:textId="77777777" w:rsidTr="004C54EC">
        <w:trPr>
          <w:trHeight w:val="121"/>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7D057C37" w14:textId="77777777" w:rsidR="000418B5" w:rsidRPr="007723F6" w:rsidRDefault="000418B5" w:rsidP="007723F6">
            <w:pPr>
              <w:spacing w:after="0" w:line="240" w:lineRule="auto"/>
              <w:jc w:val="center"/>
              <w:rPr>
                <w:rFonts w:eastAsia="Times New Roman" w:cs="Times New Roman"/>
                <w:b/>
                <w:bCs/>
                <w:color w:val="002060"/>
                <w:sz w:val="16"/>
                <w:szCs w:val="16"/>
              </w:rPr>
            </w:pPr>
            <w:r w:rsidRPr="007723F6">
              <w:rPr>
                <w:rFonts w:eastAsia="Times New Roman" w:cs="Times New Roman"/>
                <w:b/>
                <w:bCs/>
                <w:color w:val="002060"/>
                <w:sz w:val="16"/>
                <w:szCs w:val="16"/>
              </w:rPr>
              <w:t>3</w:t>
            </w:r>
          </w:p>
        </w:tc>
        <w:tc>
          <w:tcPr>
            <w:tcW w:w="5940" w:type="dxa"/>
            <w:tcBorders>
              <w:top w:val="nil"/>
              <w:left w:val="nil"/>
              <w:bottom w:val="single" w:sz="4" w:space="0" w:color="auto"/>
              <w:right w:val="single" w:sz="4" w:space="0" w:color="auto"/>
            </w:tcBorders>
            <w:shd w:val="clear" w:color="auto" w:fill="auto"/>
            <w:vAlign w:val="center"/>
            <w:hideMark/>
          </w:tcPr>
          <w:p w14:paraId="567B5160" w14:textId="77777777" w:rsidR="000418B5" w:rsidRPr="007723F6" w:rsidRDefault="000418B5" w:rsidP="007723F6">
            <w:pPr>
              <w:spacing w:after="0" w:line="240" w:lineRule="auto"/>
              <w:rPr>
                <w:rFonts w:eastAsia="Times New Roman" w:cs="Times New Roman"/>
                <w:color w:val="002060"/>
                <w:sz w:val="16"/>
                <w:szCs w:val="16"/>
              </w:rPr>
            </w:pPr>
            <w:r w:rsidRPr="007723F6">
              <w:rPr>
                <w:rFonts w:eastAsia="Times New Roman" w:cs="Times New Roman"/>
                <w:color w:val="002060"/>
                <w:sz w:val="16"/>
                <w:szCs w:val="16"/>
              </w:rPr>
              <w:t>Aceros estructurales expuestos.</w:t>
            </w:r>
          </w:p>
        </w:tc>
      </w:tr>
      <w:tr w:rsidR="000418B5" w:rsidRPr="007723F6" w14:paraId="1AD1DBB3" w14:textId="77777777" w:rsidTr="004C54EC">
        <w:trPr>
          <w:trHeight w:val="80"/>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60E21426" w14:textId="77777777" w:rsidR="000418B5" w:rsidRPr="007723F6" w:rsidRDefault="000418B5" w:rsidP="007723F6">
            <w:pPr>
              <w:spacing w:after="0" w:line="240" w:lineRule="auto"/>
              <w:jc w:val="center"/>
              <w:rPr>
                <w:rFonts w:eastAsia="Times New Roman" w:cs="Times New Roman"/>
                <w:b/>
                <w:bCs/>
                <w:color w:val="002060"/>
                <w:sz w:val="16"/>
                <w:szCs w:val="16"/>
              </w:rPr>
            </w:pPr>
            <w:r w:rsidRPr="007723F6">
              <w:rPr>
                <w:rFonts w:eastAsia="Times New Roman" w:cs="Times New Roman"/>
                <w:b/>
                <w:bCs/>
                <w:color w:val="002060"/>
                <w:sz w:val="16"/>
                <w:szCs w:val="16"/>
              </w:rPr>
              <w:t>5</w:t>
            </w:r>
          </w:p>
        </w:tc>
        <w:tc>
          <w:tcPr>
            <w:tcW w:w="5940" w:type="dxa"/>
            <w:tcBorders>
              <w:top w:val="nil"/>
              <w:left w:val="nil"/>
              <w:bottom w:val="single" w:sz="4" w:space="0" w:color="auto"/>
              <w:right w:val="single" w:sz="4" w:space="0" w:color="auto"/>
            </w:tcBorders>
            <w:shd w:val="clear" w:color="auto" w:fill="auto"/>
            <w:vAlign w:val="center"/>
            <w:hideMark/>
          </w:tcPr>
          <w:p w14:paraId="5C2BE3DF" w14:textId="77777777" w:rsidR="000418B5" w:rsidRPr="007723F6" w:rsidRDefault="000418B5" w:rsidP="007723F6">
            <w:pPr>
              <w:spacing w:after="0" w:line="240" w:lineRule="auto"/>
              <w:rPr>
                <w:rFonts w:eastAsia="Times New Roman" w:cs="Times New Roman"/>
                <w:color w:val="002060"/>
                <w:sz w:val="16"/>
                <w:szCs w:val="16"/>
              </w:rPr>
            </w:pPr>
            <w:r w:rsidRPr="007723F6">
              <w:rPr>
                <w:rFonts w:eastAsia="Times New Roman" w:cs="Times New Roman"/>
                <w:color w:val="002060"/>
                <w:sz w:val="16"/>
                <w:szCs w:val="16"/>
              </w:rPr>
              <w:t xml:space="preserve">Grietas estructurales en muros portantes. </w:t>
            </w:r>
          </w:p>
        </w:tc>
      </w:tr>
      <w:tr w:rsidR="000418B5" w:rsidRPr="007723F6" w14:paraId="3D675D2F" w14:textId="77777777" w:rsidTr="004C54EC">
        <w:trPr>
          <w:trHeight w:val="48"/>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7FE614E6" w14:textId="77777777" w:rsidR="000418B5" w:rsidRPr="007723F6" w:rsidRDefault="000418B5" w:rsidP="007723F6">
            <w:pPr>
              <w:spacing w:after="0" w:line="240" w:lineRule="auto"/>
              <w:jc w:val="center"/>
              <w:rPr>
                <w:rFonts w:eastAsia="Times New Roman" w:cs="Times New Roman"/>
                <w:b/>
                <w:bCs/>
                <w:color w:val="002060"/>
                <w:sz w:val="16"/>
                <w:szCs w:val="16"/>
              </w:rPr>
            </w:pPr>
            <w:r w:rsidRPr="007723F6">
              <w:rPr>
                <w:rFonts w:eastAsia="Times New Roman" w:cs="Times New Roman"/>
                <w:b/>
                <w:bCs/>
                <w:color w:val="002060"/>
                <w:sz w:val="16"/>
                <w:szCs w:val="16"/>
              </w:rPr>
              <w:t>5</w:t>
            </w:r>
          </w:p>
        </w:tc>
        <w:tc>
          <w:tcPr>
            <w:tcW w:w="5940" w:type="dxa"/>
            <w:tcBorders>
              <w:top w:val="nil"/>
              <w:left w:val="nil"/>
              <w:bottom w:val="single" w:sz="4" w:space="0" w:color="auto"/>
              <w:right w:val="single" w:sz="4" w:space="0" w:color="auto"/>
            </w:tcBorders>
            <w:shd w:val="clear" w:color="auto" w:fill="auto"/>
            <w:vAlign w:val="center"/>
            <w:hideMark/>
          </w:tcPr>
          <w:p w14:paraId="38BCC892" w14:textId="77777777" w:rsidR="000418B5" w:rsidRPr="007723F6" w:rsidRDefault="000418B5" w:rsidP="007723F6">
            <w:pPr>
              <w:spacing w:after="0" w:line="240" w:lineRule="auto"/>
              <w:rPr>
                <w:rFonts w:eastAsia="Times New Roman" w:cs="Times New Roman"/>
                <w:color w:val="002060"/>
                <w:sz w:val="16"/>
                <w:szCs w:val="16"/>
              </w:rPr>
            </w:pPr>
            <w:r w:rsidRPr="007723F6">
              <w:rPr>
                <w:rFonts w:eastAsia="Times New Roman" w:cs="Times New Roman"/>
                <w:color w:val="002060"/>
                <w:sz w:val="16"/>
                <w:szCs w:val="16"/>
              </w:rPr>
              <w:t>Agrietamiento en juntas de expansión sísmica y en juntas frías.</w:t>
            </w:r>
          </w:p>
        </w:tc>
      </w:tr>
      <w:tr w:rsidR="000418B5" w:rsidRPr="007723F6" w14:paraId="5F3D2295" w14:textId="77777777" w:rsidTr="004C54EC">
        <w:trPr>
          <w:trHeight w:val="88"/>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416EAD3D" w14:textId="77777777" w:rsidR="000418B5" w:rsidRPr="007723F6" w:rsidRDefault="000418B5" w:rsidP="007723F6">
            <w:pPr>
              <w:spacing w:after="0" w:line="240" w:lineRule="auto"/>
              <w:jc w:val="center"/>
              <w:rPr>
                <w:rFonts w:eastAsia="Times New Roman" w:cs="Times New Roman"/>
                <w:b/>
                <w:bCs/>
                <w:color w:val="002060"/>
                <w:sz w:val="16"/>
                <w:szCs w:val="16"/>
              </w:rPr>
            </w:pPr>
            <w:r w:rsidRPr="007723F6">
              <w:rPr>
                <w:rFonts w:eastAsia="Times New Roman" w:cs="Times New Roman"/>
                <w:b/>
                <w:bCs/>
                <w:color w:val="002060"/>
                <w:sz w:val="16"/>
                <w:szCs w:val="16"/>
              </w:rPr>
              <w:t>1</w:t>
            </w:r>
          </w:p>
        </w:tc>
        <w:tc>
          <w:tcPr>
            <w:tcW w:w="5940" w:type="dxa"/>
            <w:tcBorders>
              <w:top w:val="nil"/>
              <w:left w:val="nil"/>
              <w:bottom w:val="single" w:sz="4" w:space="0" w:color="auto"/>
              <w:right w:val="single" w:sz="4" w:space="0" w:color="auto"/>
            </w:tcBorders>
            <w:shd w:val="clear" w:color="auto" w:fill="auto"/>
            <w:vAlign w:val="center"/>
            <w:hideMark/>
          </w:tcPr>
          <w:p w14:paraId="4DF8DCD8" w14:textId="77777777" w:rsidR="000418B5" w:rsidRPr="007723F6" w:rsidRDefault="000418B5" w:rsidP="007723F6">
            <w:pPr>
              <w:spacing w:after="0" w:line="240" w:lineRule="auto"/>
              <w:rPr>
                <w:rFonts w:eastAsia="Times New Roman" w:cs="Times New Roman"/>
                <w:color w:val="002060"/>
                <w:sz w:val="16"/>
                <w:szCs w:val="16"/>
              </w:rPr>
            </w:pPr>
            <w:r w:rsidRPr="007723F6">
              <w:rPr>
                <w:rFonts w:eastAsia="Times New Roman" w:cs="Times New Roman"/>
                <w:color w:val="002060"/>
                <w:sz w:val="16"/>
                <w:szCs w:val="16"/>
              </w:rPr>
              <w:t>Presencia de transformador eléctrico en el interior de planteles.</w:t>
            </w:r>
          </w:p>
        </w:tc>
      </w:tr>
      <w:tr w:rsidR="000418B5" w:rsidRPr="007723F6" w14:paraId="4BFE747B" w14:textId="77777777" w:rsidTr="004C54EC">
        <w:trPr>
          <w:trHeight w:val="45"/>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47649F58" w14:textId="77777777" w:rsidR="000418B5" w:rsidRPr="007723F6" w:rsidRDefault="000418B5" w:rsidP="007723F6">
            <w:pPr>
              <w:spacing w:after="0" w:line="240" w:lineRule="auto"/>
              <w:jc w:val="center"/>
              <w:rPr>
                <w:rFonts w:eastAsia="Times New Roman" w:cs="Times New Roman"/>
                <w:b/>
                <w:bCs/>
                <w:color w:val="002060"/>
                <w:sz w:val="16"/>
                <w:szCs w:val="16"/>
                <w:lang w:val="en-US"/>
              </w:rPr>
            </w:pPr>
            <w:r w:rsidRPr="007723F6">
              <w:rPr>
                <w:rFonts w:eastAsia="Times New Roman" w:cs="Times New Roman"/>
                <w:b/>
                <w:bCs/>
                <w:color w:val="002060"/>
                <w:sz w:val="16"/>
                <w:szCs w:val="16"/>
              </w:rPr>
              <w:t>6</w:t>
            </w:r>
          </w:p>
        </w:tc>
        <w:tc>
          <w:tcPr>
            <w:tcW w:w="5940" w:type="dxa"/>
            <w:tcBorders>
              <w:top w:val="nil"/>
              <w:left w:val="nil"/>
              <w:bottom w:val="single" w:sz="4" w:space="0" w:color="auto"/>
              <w:right w:val="single" w:sz="4" w:space="0" w:color="auto"/>
            </w:tcBorders>
            <w:shd w:val="clear" w:color="auto" w:fill="auto"/>
            <w:vAlign w:val="center"/>
            <w:hideMark/>
          </w:tcPr>
          <w:p w14:paraId="7A41DE6A" w14:textId="77777777" w:rsidR="000418B5" w:rsidRPr="007723F6" w:rsidRDefault="000418B5" w:rsidP="007723F6">
            <w:pPr>
              <w:spacing w:after="0" w:line="240" w:lineRule="auto"/>
              <w:rPr>
                <w:rFonts w:eastAsia="Times New Roman" w:cs="Times New Roman"/>
                <w:color w:val="002060"/>
                <w:sz w:val="16"/>
                <w:szCs w:val="16"/>
              </w:rPr>
            </w:pPr>
            <w:r w:rsidRPr="007723F6">
              <w:rPr>
                <w:rFonts w:eastAsia="Times New Roman" w:cs="Times New Roman"/>
                <w:color w:val="002060"/>
                <w:sz w:val="16"/>
                <w:szCs w:val="16"/>
              </w:rPr>
              <w:t>Destrucción de secciones de planteles causados por accidentes de tránsito.</w:t>
            </w:r>
          </w:p>
        </w:tc>
      </w:tr>
      <w:tr w:rsidR="000418B5" w:rsidRPr="007723F6" w14:paraId="56BFEA4C" w14:textId="77777777" w:rsidTr="004C54EC">
        <w:trPr>
          <w:trHeight w:val="45"/>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7BC762C7" w14:textId="77777777" w:rsidR="000418B5" w:rsidRPr="007723F6" w:rsidRDefault="000418B5" w:rsidP="007723F6">
            <w:pPr>
              <w:spacing w:after="0" w:line="240" w:lineRule="auto"/>
              <w:jc w:val="center"/>
              <w:rPr>
                <w:rFonts w:eastAsia="Times New Roman" w:cs="Times New Roman"/>
                <w:b/>
                <w:bCs/>
                <w:color w:val="002060"/>
                <w:sz w:val="16"/>
                <w:szCs w:val="16"/>
                <w:lang w:val="en-US"/>
              </w:rPr>
            </w:pPr>
            <w:r w:rsidRPr="007723F6">
              <w:rPr>
                <w:rFonts w:eastAsia="Times New Roman" w:cs="Times New Roman"/>
                <w:b/>
                <w:bCs/>
                <w:color w:val="002060"/>
                <w:sz w:val="16"/>
                <w:szCs w:val="16"/>
              </w:rPr>
              <w:t>2</w:t>
            </w:r>
          </w:p>
        </w:tc>
        <w:tc>
          <w:tcPr>
            <w:tcW w:w="5940" w:type="dxa"/>
            <w:tcBorders>
              <w:top w:val="nil"/>
              <w:left w:val="nil"/>
              <w:bottom w:val="single" w:sz="4" w:space="0" w:color="auto"/>
              <w:right w:val="single" w:sz="4" w:space="0" w:color="auto"/>
            </w:tcBorders>
            <w:shd w:val="clear" w:color="auto" w:fill="auto"/>
            <w:vAlign w:val="center"/>
            <w:hideMark/>
          </w:tcPr>
          <w:p w14:paraId="2B25732A" w14:textId="77777777" w:rsidR="000418B5" w:rsidRPr="007723F6" w:rsidRDefault="000418B5" w:rsidP="007723F6">
            <w:pPr>
              <w:spacing w:after="0" w:line="240" w:lineRule="auto"/>
              <w:rPr>
                <w:rFonts w:eastAsia="Times New Roman" w:cs="Times New Roman"/>
                <w:color w:val="002060"/>
                <w:sz w:val="16"/>
                <w:szCs w:val="16"/>
              </w:rPr>
            </w:pPr>
            <w:r w:rsidRPr="007723F6">
              <w:rPr>
                <w:rFonts w:eastAsia="Times New Roman" w:cs="Times New Roman"/>
                <w:color w:val="002060"/>
                <w:sz w:val="16"/>
                <w:szCs w:val="16"/>
              </w:rPr>
              <w:t>Verja/Muro perimetral en mal estado.</w:t>
            </w:r>
          </w:p>
        </w:tc>
      </w:tr>
      <w:tr w:rsidR="000418B5" w:rsidRPr="007723F6" w14:paraId="6DD3DB38" w14:textId="77777777" w:rsidTr="004C54EC">
        <w:trPr>
          <w:trHeight w:val="271"/>
        </w:trPr>
        <w:tc>
          <w:tcPr>
            <w:tcW w:w="1980" w:type="dxa"/>
            <w:tcBorders>
              <w:top w:val="nil"/>
              <w:left w:val="single" w:sz="4" w:space="0" w:color="auto"/>
              <w:bottom w:val="single" w:sz="4" w:space="0" w:color="auto"/>
              <w:right w:val="single" w:sz="4" w:space="0" w:color="auto"/>
            </w:tcBorders>
            <w:shd w:val="clear" w:color="000000" w:fill="FFFFFF"/>
            <w:vAlign w:val="center"/>
            <w:hideMark/>
          </w:tcPr>
          <w:p w14:paraId="1B8C4FDC" w14:textId="77777777" w:rsidR="000418B5" w:rsidRPr="007723F6" w:rsidRDefault="000418B5" w:rsidP="007723F6">
            <w:pPr>
              <w:spacing w:after="0" w:line="240" w:lineRule="auto"/>
              <w:jc w:val="center"/>
              <w:rPr>
                <w:rFonts w:eastAsia="Times New Roman" w:cs="Times New Roman"/>
                <w:b/>
                <w:bCs/>
                <w:color w:val="002060"/>
                <w:sz w:val="16"/>
                <w:szCs w:val="16"/>
                <w:lang w:val="en-US"/>
              </w:rPr>
            </w:pPr>
            <w:r w:rsidRPr="007723F6">
              <w:rPr>
                <w:rFonts w:eastAsia="Times New Roman" w:cs="Times New Roman"/>
                <w:b/>
                <w:bCs/>
                <w:color w:val="002060"/>
                <w:sz w:val="16"/>
                <w:szCs w:val="16"/>
              </w:rPr>
              <w:t>5</w:t>
            </w:r>
          </w:p>
        </w:tc>
        <w:tc>
          <w:tcPr>
            <w:tcW w:w="5940" w:type="dxa"/>
            <w:tcBorders>
              <w:top w:val="nil"/>
              <w:left w:val="nil"/>
              <w:bottom w:val="single" w:sz="4" w:space="0" w:color="auto"/>
              <w:right w:val="single" w:sz="4" w:space="0" w:color="auto"/>
            </w:tcBorders>
            <w:shd w:val="clear" w:color="auto" w:fill="auto"/>
            <w:vAlign w:val="center"/>
            <w:hideMark/>
          </w:tcPr>
          <w:p w14:paraId="70E07420" w14:textId="77777777" w:rsidR="000418B5" w:rsidRPr="007723F6" w:rsidRDefault="000418B5" w:rsidP="007723F6">
            <w:pPr>
              <w:spacing w:after="0" w:line="240" w:lineRule="auto"/>
              <w:rPr>
                <w:rFonts w:eastAsia="Times New Roman" w:cs="Times New Roman"/>
                <w:color w:val="002060"/>
                <w:sz w:val="16"/>
                <w:szCs w:val="16"/>
              </w:rPr>
            </w:pPr>
            <w:r w:rsidRPr="007723F6">
              <w:rPr>
                <w:rFonts w:eastAsia="Times New Roman" w:cs="Times New Roman"/>
                <w:color w:val="002060"/>
                <w:sz w:val="16"/>
                <w:szCs w:val="16"/>
              </w:rPr>
              <w:t>Filtración en techos y paredes.</w:t>
            </w:r>
          </w:p>
        </w:tc>
      </w:tr>
      <w:tr w:rsidR="000418B5" w:rsidRPr="007723F6" w14:paraId="1F7342EE" w14:textId="77777777" w:rsidTr="004C54EC">
        <w:trPr>
          <w:trHeight w:val="271"/>
        </w:trPr>
        <w:tc>
          <w:tcPr>
            <w:tcW w:w="1980" w:type="dxa"/>
            <w:tcBorders>
              <w:top w:val="nil"/>
              <w:left w:val="single" w:sz="4" w:space="0" w:color="auto"/>
              <w:bottom w:val="nil"/>
              <w:right w:val="single" w:sz="4" w:space="0" w:color="auto"/>
            </w:tcBorders>
            <w:shd w:val="clear" w:color="000000" w:fill="FFFFFF"/>
            <w:vAlign w:val="center"/>
            <w:hideMark/>
          </w:tcPr>
          <w:p w14:paraId="738DED40" w14:textId="77777777" w:rsidR="000418B5" w:rsidRPr="007723F6" w:rsidRDefault="000418B5" w:rsidP="007723F6">
            <w:pPr>
              <w:spacing w:after="0" w:line="240" w:lineRule="auto"/>
              <w:jc w:val="center"/>
              <w:rPr>
                <w:rFonts w:eastAsia="Times New Roman" w:cs="Times New Roman"/>
                <w:b/>
                <w:bCs/>
                <w:color w:val="002060"/>
                <w:sz w:val="16"/>
                <w:szCs w:val="16"/>
                <w:lang w:val="en-US"/>
              </w:rPr>
            </w:pPr>
            <w:r w:rsidRPr="007723F6">
              <w:rPr>
                <w:rFonts w:eastAsia="Times New Roman" w:cs="Times New Roman"/>
                <w:b/>
                <w:bCs/>
                <w:color w:val="002060"/>
                <w:sz w:val="16"/>
                <w:szCs w:val="16"/>
              </w:rPr>
              <w:t>5</w:t>
            </w:r>
          </w:p>
        </w:tc>
        <w:tc>
          <w:tcPr>
            <w:tcW w:w="5940" w:type="dxa"/>
            <w:tcBorders>
              <w:top w:val="nil"/>
              <w:left w:val="nil"/>
              <w:bottom w:val="nil"/>
              <w:right w:val="single" w:sz="4" w:space="0" w:color="auto"/>
            </w:tcBorders>
            <w:shd w:val="clear" w:color="auto" w:fill="auto"/>
            <w:vAlign w:val="center"/>
            <w:hideMark/>
          </w:tcPr>
          <w:p w14:paraId="26D39E79" w14:textId="77777777" w:rsidR="000418B5" w:rsidRPr="007723F6" w:rsidRDefault="000418B5" w:rsidP="007723F6">
            <w:pPr>
              <w:spacing w:after="0" w:line="240" w:lineRule="auto"/>
              <w:rPr>
                <w:rFonts w:eastAsia="Times New Roman" w:cs="Times New Roman"/>
                <w:color w:val="002060"/>
                <w:sz w:val="16"/>
                <w:szCs w:val="16"/>
              </w:rPr>
            </w:pPr>
            <w:r w:rsidRPr="007723F6">
              <w:rPr>
                <w:rFonts w:eastAsia="Times New Roman" w:cs="Times New Roman"/>
                <w:color w:val="002060"/>
                <w:sz w:val="16"/>
                <w:szCs w:val="16"/>
              </w:rPr>
              <w:t>Desprendimiento del recubrimiento e inundaciones por lluvia o desbordamiento de cuerpos de agua superficial.</w:t>
            </w:r>
          </w:p>
        </w:tc>
      </w:tr>
      <w:tr w:rsidR="000418B5" w:rsidRPr="007723F6" w14:paraId="7428710B" w14:textId="77777777" w:rsidTr="004C54EC">
        <w:trPr>
          <w:trHeight w:val="54"/>
        </w:trPr>
        <w:tc>
          <w:tcPr>
            <w:tcW w:w="1980" w:type="dxa"/>
            <w:tcBorders>
              <w:top w:val="nil"/>
              <w:left w:val="single" w:sz="4" w:space="0" w:color="auto"/>
              <w:bottom w:val="single" w:sz="4" w:space="0" w:color="auto"/>
              <w:right w:val="single" w:sz="4" w:space="0" w:color="auto"/>
            </w:tcBorders>
            <w:shd w:val="clear" w:color="000000" w:fill="FFFFFF"/>
            <w:vAlign w:val="center"/>
          </w:tcPr>
          <w:p w14:paraId="23DB5611" w14:textId="77777777" w:rsidR="000418B5" w:rsidRPr="007723F6" w:rsidRDefault="000418B5" w:rsidP="007723F6">
            <w:pPr>
              <w:spacing w:after="0" w:line="240" w:lineRule="auto"/>
              <w:jc w:val="center"/>
              <w:rPr>
                <w:rFonts w:eastAsia="Times New Roman" w:cs="Times New Roman"/>
                <w:b/>
                <w:bCs/>
                <w:color w:val="002060"/>
                <w:sz w:val="16"/>
                <w:szCs w:val="16"/>
              </w:rPr>
            </w:pPr>
          </w:p>
        </w:tc>
        <w:tc>
          <w:tcPr>
            <w:tcW w:w="5940" w:type="dxa"/>
            <w:tcBorders>
              <w:top w:val="nil"/>
              <w:left w:val="nil"/>
              <w:bottom w:val="single" w:sz="4" w:space="0" w:color="auto"/>
              <w:right w:val="single" w:sz="4" w:space="0" w:color="auto"/>
            </w:tcBorders>
            <w:shd w:val="clear" w:color="auto" w:fill="auto"/>
            <w:vAlign w:val="center"/>
          </w:tcPr>
          <w:p w14:paraId="30818718" w14:textId="77777777" w:rsidR="000418B5" w:rsidRPr="007723F6" w:rsidRDefault="000418B5" w:rsidP="007723F6">
            <w:pPr>
              <w:spacing w:after="0" w:line="240" w:lineRule="auto"/>
              <w:rPr>
                <w:rFonts w:eastAsia="Times New Roman" w:cs="Times New Roman"/>
                <w:color w:val="002060"/>
                <w:sz w:val="16"/>
                <w:szCs w:val="16"/>
              </w:rPr>
            </w:pPr>
          </w:p>
        </w:tc>
      </w:tr>
    </w:tbl>
    <w:p w14:paraId="4E859E38" w14:textId="77777777" w:rsidR="000418B5" w:rsidRPr="00652421" w:rsidRDefault="000418B5" w:rsidP="000418B5">
      <w:pPr>
        <w:spacing w:after="200" w:line="360" w:lineRule="auto"/>
        <w:rPr>
          <w:rFonts w:cs="Times New Roman"/>
          <w:i/>
          <w:iCs/>
          <w:color w:val="002060"/>
          <w:szCs w:val="18"/>
        </w:rPr>
      </w:pPr>
    </w:p>
    <w:p w14:paraId="7713A17B"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 xml:space="preserve">Asimismo, se han realizado evaluaciones en el Isfodosu en los siguientes recintos: Urania Montás en San Juan de la Maguana, Juan Vicente Moscoso en San Pedro de Macorís, Luis Napoleón Núñez Molina en Santiago; en los edificios de: la Dirección de Equidad de Género </w:t>
      </w:r>
      <w:r w:rsidRPr="00652421">
        <w:rPr>
          <w:rFonts w:cs="Times New Roman"/>
          <w:color w:val="002060"/>
          <w:szCs w:val="18"/>
        </w:rPr>
        <w:lastRenderedPageBreak/>
        <w:t>y Desarrollo, Regional de Educación 07 San Francisco de Macorís, de República Digital y en la Recepción de la Dirección de Secundaria del 3er nivel de la Sede.</w:t>
      </w:r>
    </w:p>
    <w:p w14:paraId="11DBA0F7" w14:textId="77777777" w:rsidR="000418B5" w:rsidRPr="007723F6" w:rsidRDefault="000418B5" w:rsidP="007723F6">
      <w:pPr>
        <w:spacing w:line="360" w:lineRule="auto"/>
        <w:jc w:val="center"/>
        <w:rPr>
          <w:rFonts w:ascii="Gotham" w:hAnsi="Gotham" w:cs="Times New Roman"/>
          <w:b/>
          <w:iCs/>
          <w:sz w:val="16"/>
          <w:szCs w:val="16"/>
        </w:rPr>
      </w:pPr>
      <w:bookmarkStart w:id="116" w:name="_Toc56167057"/>
      <w:r w:rsidRPr="007723F6">
        <w:rPr>
          <w:rFonts w:ascii="Gotham" w:hAnsi="Gotham" w:cs="Times New Roman"/>
          <w:b/>
          <w:iCs/>
          <w:sz w:val="16"/>
          <w:szCs w:val="16"/>
        </w:rPr>
        <w:t>Infraestructura Inclusiva</w:t>
      </w:r>
      <w:bookmarkEnd w:id="116"/>
    </w:p>
    <w:p w14:paraId="31BACC91"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Se identifica y procura la eliminación de obstáculos, limitantes y barreras arquitectónicas en los centros educativos e instalaciones afines del sistema educativo, que dificultan o impiden el acceso universal y su correcta funcionalidad, constituyendo riesgos para la comunidad educativa, en especial para aquellos integrantes con alguna discapacidad. Asimismo, se diseña y supervisa las medidas de adecuación de los centros educativos evaluados.</w:t>
      </w:r>
    </w:p>
    <w:p w14:paraId="6646B04A"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Se enfoca en la independencia e inclusión de personas con discapacidad, para ofrecerle igualdad de oportunidades en el derecho a la educación, procurando la accesibilidad universal en los centros educativos de nuestro país.</w:t>
      </w:r>
    </w:p>
    <w:p w14:paraId="40E5EA03"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En este sentido, durante el 2020 se ha evaluado un total de 6 centros educativos bajo la normativa Conadis. De las evaluaciones realizadas, se resalta lo siguiente:</w:t>
      </w:r>
    </w:p>
    <w:p w14:paraId="4F4F5AD8" w14:textId="77777777" w:rsidR="000418B5" w:rsidRPr="00652421" w:rsidRDefault="000418B5" w:rsidP="00495A63">
      <w:pPr>
        <w:pStyle w:val="Prrafodelista"/>
        <w:numPr>
          <w:ilvl w:val="0"/>
          <w:numId w:val="153"/>
        </w:numPr>
        <w:spacing w:line="360" w:lineRule="auto"/>
        <w:ind w:left="436"/>
        <w:jc w:val="left"/>
        <w:rPr>
          <w:rFonts w:cs="Times New Roman"/>
          <w:color w:val="002060"/>
          <w:szCs w:val="18"/>
        </w:rPr>
      </w:pPr>
      <w:r w:rsidRPr="00652421">
        <w:rPr>
          <w:rFonts w:cs="Times New Roman"/>
          <w:color w:val="002060"/>
          <w:szCs w:val="18"/>
        </w:rPr>
        <w:t>Desniveles y tropezones en el terreno.</w:t>
      </w:r>
    </w:p>
    <w:p w14:paraId="325CDD92" w14:textId="77777777" w:rsidR="000418B5" w:rsidRPr="00652421" w:rsidRDefault="000418B5" w:rsidP="00495A63">
      <w:pPr>
        <w:pStyle w:val="Prrafodelista"/>
        <w:numPr>
          <w:ilvl w:val="0"/>
          <w:numId w:val="153"/>
        </w:numPr>
        <w:spacing w:line="360" w:lineRule="auto"/>
        <w:ind w:left="436"/>
        <w:jc w:val="left"/>
        <w:rPr>
          <w:rFonts w:cs="Times New Roman"/>
          <w:color w:val="002060"/>
          <w:szCs w:val="18"/>
        </w:rPr>
      </w:pPr>
      <w:r w:rsidRPr="00652421">
        <w:rPr>
          <w:rFonts w:cs="Times New Roman"/>
          <w:color w:val="002060"/>
          <w:szCs w:val="18"/>
        </w:rPr>
        <w:t>No hay parqueos señalizados para personas con discapacidad.</w:t>
      </w:r>
    </w:p>
    <w:p w14:paraId="2FAD005C" w14:textId="77777777" w:rsidR="000418B5" w:rsidRPr="00652421" w:rsidRDefault="000418B5" w:rsidP="00495A63">
      <w:pPr>
        <w:pStyle w:val="Prrafodelista"/>
        <w:numPr>
          <w:ilvl w:val="0"/>
          <w:numId w:val="153"/>
        </w:numPr>
        <w:spacing w:line="360" w:lineRule="auto"/>
        <w:jc w:val="left"/>
        <w:rPr>
          <w:rFonts w:cs="Times New Roman"/>
          <w:color w:val="002060"/>
          <w:szCs w:val="18"/>
        </w:rPr>
      </w:pPr>
      <w:r w:rsidRPr="00652421">
        <w:rPr>
          <w:rFonts w:cs="Times New Roman"/>
          <w:color w:val="002060"/>
          <w:szCs w:val="18"/>
        </w:rPr>
        <w:t>Vados informales en la entrada del centro.</w:t>
      </w:r>
    </w:p>
    <w:p w14:paraId="1AF3867E" w14:textId="77777777" w:rsidR="000418B5" w:rsidRPr="00652421" w:rsidRDefault="000418B5" w:rsidP="00495A63">
      <w:pPr>
        <w:pStyle w:val="Prrafodelista"/>
        <w:numPr>
          <w:ilvl w:val="0"/>
          <w:numId w:val="153"/>
        </w:numPr>
        <w:spacing w:line="360" w:lineRule="auto"/>
        <w:jc w:val="left"/>
        <w:rPr>
          <w:rFonts w:cs="Times New Roman"/>
          <w:color w:val="002060"/>
          <w:szCs w:val="18"/>
        </w:rPr>
      </w:pPr>
      <w:r w:rsidRPr="00652421">
        <w:rPr>
          <w:rFonts w:cs="Times New Roman"/>
          <w:color w:val="002060"/>
          <w:szCs w:val="18"/>
        </w:rPr>
        <w:t>Grava en la superficie del patio.</w:t>
      </w:r>
    </w:p>
    <w:p w14:paraId="0B7B44AD" w14:textId="77777777" w:rsidR="000418B5" w:rsidRPr="00652421" w:rsidRDefault="000418B5" w:rsidP="00495A63">
      <w:pPr>
        <w:pStyle w:val="Prrafodelista"/>
        <w:numPr>
          <w:ilvl w:val="0"/>
          <w:numId w:val="153"/>
        </w:numPr>
        <w:spacing w:line="360" w:lineRule="auto"/>
        <w:jc w:val="left"/>
        <w:rPr>
          <w:rFonts w:cs="Times New Roman"/>
          <w:color w:val="002060"/>
          <w:szCs w:val="18"/>
        </w:rPr>
      </w:pPr>
      <w:r w:rsidRPr="00652421">
        <w:rPr>
          <w:rFonts w:cs="Times New Roman"/>
          <w:color w:val="002060"/>
          <w:szCs w:val="18"/>
        </w:rPr>
        <w:t>Exceso de escalones.</w:t>
      </w:r>
    </w:p>
    <w:p w14:paraId="13065D78" w14:textId="77777777" w:rsidR="000418B5" w:rsidRPr="00652421" w:rsidRDefault="000418B5" w:rsidP="00495A63">
      <w:pPr>
        <w:pStyle w:val="Prrafodelista"/>
        <w:numPr>
          <w:ilvl w:val="0"/>
          <w:numId w:val="153"/>
        </w:numPr>
        <w:spacing w:line="360" w:lineRule="auto"/>
        <w:jc w:val="left"/>
        <w:rPr>
          <w:rFonts w:cs="Times New Roman"/>
          <w:color w:val="002060"/>
          <w:szCs w:val="18"/>
        </w:rPr>
      </w:pPr>
      <w:r w:rsidRPr="00652421">
        <w:rPr>
          <w:rFonts w:cs="Times New Roman"/>
          <w:color w:val="002060"/>
          <w:szCs w:val="18"/>
        </w:rPr>
        <w:t>Escaleras sin cintas antideslizantes ni barandas a doble altura.</w:t>
      </w:r>
    </w:p>
    <w:p w14:paraId="763C760B" w14:textId="77777777" w:rsidR="000418B5" w:rsidRPr="00652421" w:rsidRDefault="000418B5" w:rsidP="00495A63">
      <w:pPr>
        <w:pStyle w:val="Prrafodelista"/>
        <w:numPr>
          <w:ilvl w:val="0"/>
          <w:numId w:val="153"/>
        </w:numPr>
        <w:spacing w:line="360" w:lineRule="auto"/>
        <w:jc w:val="left"/>
        <w:rPr>
          <w:rFonts w:cs="Times New Roman"/>
          <w:color w:val="002060"/>
          <w:szCs w:val="18"/>
        </w:rPr>
      </w:pPr>
      <w:r w:rsidRPr="00652421">
        <w:rPr>
          <w:rFonts w:cs="Times New Roman"/>
          <w:color w:val="002060"/>
          <w:szCs w:val="18"/>
        </w:rPr>
        <w:t>No hay baños accesibles, manubrios de pomo o cerradura en puertas, grifería en lavamanos o parqueo señalizado para personas con discapacidad.</w:t>
      </w:r>
    </w:p>
    <w:p w14:paraId="08897FB5" w14:textId="77777777" w:rsidR="000418B5" w:rsidRPr="00652421" w:rsidRDefault="000418B5" w:rsidP="00495A63">
      <w:pPr>
        <w:pStyle w:val="Prrafodelista"/>
        <w:numPr>
          <w:ilvl w:val="0"/>
          <w:numId w:val="153"/>
        </w:numPr>
        <w:spacing w:line="360" w:lineRule="auto"/>
        <w:jc w:val="left"/>
        <w:rPr>
          <w:rFonts w:cs="Times New Roman"/>
          <w:color w:val="002060"/>
          <w:szCs w:val="18"/>
        </w:rPr>
      </w:pPr>
      <w:r w:rsidRPr="00652421">
        <w:rPr>
          <w:rFonts w:cs="Times New Roman"/>
          <w:color w:val="002060"/>
          <w:szCs w:val="18"/>
        </w:rPr>
        <w:t>La pendiente de las rampas de acceso no es la correcta.</w:t>
      </w:r>
    </w:p>
    <w:p w14:paraId="1DF4F209" w14:textId="77777777" w:rsidR="000418B5" w:rsidRPr="00652421" w:rsidRDefault="000418B5" w:rsidP="00495A63">
      <w:pPr>
        <w:pStyle w:val="Prrafodelista"/>
        <w:numPr>
          <w:ilvl w:val="0"/>
          <w:numId w:val="153"/>
        </w:numPr>
        <w:spacing w:line="360" w:lineRule="auto"/>
        <w:jc w:val="left"/>
        <w:rPr>
          <w:rFonts w:cs="Times New Roman"/>
          <w:color w:val="002060"/>
          <w:szCs w:val="18"/>
        </w:rPr>
      </w:pPr>
      <w:r w:rsidRPr="00652421">
        <w:rPr>
          <w:rFonts w:cs="Times New Roman"/>
          <w:color w:val="002060"/>
          <w:szCs w:val="18"/>
        </w:rPr>
        <w:t>El abatimiento de las puertas es hacia dentro.</w:t>
      </w:r>
    </w:p>
    <w:p w14:paraId="58F60E59" w14:textId="77777777" w:rsidR="000418B5" w:rsidRPr="00652421" w:rsidRDefault="000418B5" w:rsidP="00495A63">
      <w:pPr>
        <w:pStyle w:val="Prrafodelista"/>
        <w:numPr>
          <w:ilvl w:val="0"/>
          <w:numId w:val="153"/>
        </w:numPr>
        <w:spacing w:line="360" w:lineRule="auto"/>
        <w:jc w:val="left"/>
        <w:rPr>
          <w:rFonts w:cs="Times New Roman"/>
          <w:color w:val="002060"/>
          <w:szCs w:val="18"/>
        </w:rPr>
      </w:pPr>
      <w:r w:rsidRPr="00652421">
        <w:rPr>
          <w:rFonts w:cs="Times New Roman"/>
          <w:color w:val="002060"/>
          <w:szCs w:val="18"/>
        </w:rPr>
        <w:t>Ancho de las aceras con dimensiones inferiores a la normativa.</w:t>
      </w:r>
    </w:p>
    <w:p w14:paraId="72914651"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Debido a la pandemia causada por el covid-19, se ha suspendido el trabajo de campo hasta que las autoridades del Ministerio de Salud Pública lo consideren pertinente.</w:t>
      </w:r>
    </w:p>
    <w:p w14:paraId="4A439766" w14:textId="77777777" w:rsidR="000418B5" w:rsidRPr="007723F6" w:rsidRDefault="000418B5" w:rsidP="007723F6">
      <w:pPr>
        <w:spacing w:line="360" w:lineRule="auto"/>
        <w:jc w:val="center"/>
        <w:rPr>
          <w:rFonts w:ascii="Gotham" w:hAnsi="Gotham" w:cs="Times New Roman"/>
          <w:b/>
          <w:iCs/>
          <w:sz w:val="16"/>
          <w:szCs w:val="16"/>
        </w:rPr>
      </w:pPr>
      <w:bookmarkStart w:id="117" w:name="_Toc56167059"/>
      <w:r w:rsidRPr="007723F6">
        <w:rPr>
          <w:rFonts w:ascii="Gotham" w:hAnsi="Gotham" w:cs="Times New Roman"/>
          <w:b/>
          <w:iCs/>
          <w:sz w:val="16"/>
          <w:szCs w:val="16"/>
        </w:rPr>
        <w:t>Centro de Contacto Directo de la Comunidad Educativa (C–DICE)</w:t>
      </w:r>
      <w:bookmarkEnd w:id="117"/>
    </w:p>
    <w:p w14:paraId="1E13F534"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 xml:space="preserve">Este centro se crea mediante la Orden Departamental 20-2017, como mecanismo de comunicación directa con la comunidad educativa para atender de manera sistémica los problemas de seguridad y de convivencia en los centros educativos, o cualquier otra </w:t>
      </w:r>
      <w:r w:rsidRPr="00652421">
        <w:rPr>
          <w:rFonts w:cs="Times New Roman"/>
          <w:color w:val="002060"/>
          <w:szCs w:val="18"/>
        </w:rPr>
        <w:lastRenderedPageBreak/>
        <w:t xml:space="preserve">problemática que afecte la comunidad educativa. Se cuenta con una línea directa *646 con todas las empresas telefónicas. </w:t>
      </w:r>
    </w:p>
    <w:p w14:paraId="7EB29ADD"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 xml:space="preserve">En el año 2020 se adquirieron los equipos y licencias necesarias para que el C-DICE opere de forma eficiente y se da a conocer el Centro de Contacto de la Comunidad Educativa (C-DICE), instancia capacitada para recibir las inquietudes de la comunidad educativa, del personal docente y administrativo y de la Asociación de Padres y Amigos de la Escuela (APMAE). </w:t>
      </w:r>
    </w:p>
    <w:p w14:paraId="24EBFB5C" w14:textId="77777777" w:rsidR="000418B5" w:rsidRPr="00652421" w:rsidRDefault="000418B5" w:rsidP="007723F6">
      <w:pPr>
        <w:spacing w:after="200" w:line="360" w:lineRule="auto"/>
        <w:rPr>
          <w:rFonts w:cs="Times New Roman"/>
          <w:color w:val="002060"/>
          <w:szCs w:val="18"/>
        </w:rPr>
      </w:pPr>
      <w:r w:rsidRPr="00652421">
        <w:rPr>
          <w:rFonts w:cs="Times New Roman"/>
          <w:color w:val="002060"/>
          <w:szCs w:val="18"/>
        </w:rPr>
        <w:t>A raíz de esto, el C-DICE ha trabajado durante todo el proceso de la pandemia covid-19 con 4 usuarios remotos atendiendo llamadas por el *646 y otorgando información sobre las medidas de prevención que indica la OMS y el Ministerio de Salud Pública.</w:t>
      </w:r>
    </w:p>
    <w:p w14:paraId="0C16C1A1" w14:textId="77777777" w:rsidR="000418B5" w:rsidRPr="00652421" w:rsidRDefault="000418B5" w:rsidP="007723F6">
      <w:pPr>
        <w:spacing w:line="360" w:lineRule="auto"/>
        <w:rPr>
          <w:rFonts w:cs="Times New Roman"/>
          <w:i/>
          <w:color w:val="002060"/>
          <w:szCs w:val="18"/>
        </w:rPr>
      </w:pPr>
      <w:r w:rsidRPr="00652421">
        <w:rPr>
          <w:rFonts w:cs="Times New Roman"/>
          <w:i/>
          <w:color w:val="002060"/>
          <w:szCs w:val="18"/>
        </w:rPr>
        <w:t>Tabla No. 31. Resultados indicadores de instalaciones escolares más seguras, inclusivas y sostenibles.</w:t>
      </w:r>
    </w:p>
    <w:tbl>
      <w:tblPr>
        <w:tblW w:w="9660"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0"/>
        <w:gridCol w:w="990"/>
        <w:gridCol w:w="2642"/>
        <w:gridCol w:w="1073"/>
        <w:gridCol w:w="825"/>
        <w:gridCol w:w="825"/>
        <w:gridCol w:w="825"/>
        <w:gridCol w:w="910"/>
        <w:gridCol w:w="910"/>
      </w:tblGrid>
      <w:tr w:rsidR="000418B5" w:rsidRPr="007723F6" w14:paraId="15E08EDE" w14:textId="77777777" w:rsidTr="004C54EC">
        <w:trPr>
          <w:trHeight w:val="46"/>
          <w:tblHeader/>
        </w:trPr>
        <w:tc>
          <w:tcPr>
            <w:tcW w:w="660" w:type="dxa"/>
            <w:vMerge w:val="restart"/>
            <w:shd w:val="clear" w:color="auto" w:fill="C5E0B3" w:themeFill="accent6" w:themeFillTint="66"/>
            <w:vAlign w:val="center"/>
          </w:tcPr>
          <w:p w14:paraId="600F02B8" w14:textId="77777777" w:rsidR="000418B5" w:rsidRPr="007723F6" w:rsidRDefault="000418B5" w:rsidP="007723F6">
            <w:pPr>
              <w:spacing w:after="0" w:line="240" w:lineRule="auto"/>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REF. PEI</w:t>
            </w:r>
          </w:p>
        </w:tc>
        <w:tc>
          <w:tcPr>
            <w:tcW w:w="990" w:type="dxa"/>
            <w:vMerge w:val="restart"/>
            <w:shd w:val="clear" w:color="auto" w:fill="C5E0B3" w:themeFill="accent6" w:themeFillTint="66"/>
            <w:vAlign w:val="center"/>
          </w:tcPr>
          <w:p w14:paraId="3AE846C1" w14:textId="77777777" w:rsidR="000418B5" w:rsidRPr="007723F6" w:rsidRDefault="000418B5" w:rsidP="007723F6">
            <w:pPr>
              <w:spacing w:after="0" w:line="240" w:lineRule="auto"/>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COMPRO-MISO</w:t>
            </w:r>
          </w:p>
        </w:tc>
        <w:tc>
          <w:tcPr>
            <w:tcW w:w="2642" w:type="dxa"/>
            <w:vMerge w:val="restart"/>
            <w:shd w:val="clear" w:color="auto" w:fill="C5E0B3" w:themeFill="accent6" w:themeFillTint="66"/>
            <w:vAlign w:val="center"/>
          </w:tcPr>
          <w:p w14:paraId="7BEF21E4"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INDICADOR</w:t>
            </w:r>
          </w:p>
        </w:tc>
        <w:tc>
          <w:tcPr>
            <w:tcW w:w="1073" w:type="dxa"/>
            <w:vMerge w:val="restart"/>
            <w:shd w:val="clear" w:color="auto" w:fill="C5E0B3" w:themeFill="accent6" w:themeFillTint="66"/>
            <w:vAlign w:val="center"/>
          </w:tcPr>
          <w:p w14:paraId="1FF4287B" w14:textId="77777777" w:rsidR="000418B5" w:rsidRPr="007723F6" w:rsidRDefault="000418B5" w:rsidP="007723F6">
            <w:pPr>
              <w:spacing w:after="0" w:line="240" w:lineRule="auto"/>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LÍNEA BASE 2016</w:t>
            </w:r>
          </w:p>
        </w:tc>
        <w:tc>
          <w:tcPr>
            <w:tcW w:w="3385" w:type="dxa"/>
            <w:gridSpan w:val="4"/>
            <w:shd w:val="clear" w:color="auto" w:fill="A8D08D" w:themeFill="accent6" w:themeFillTint="99"/>
            <w:vAlign w:val="center"/>
          </w:tcPr>
          <w:p w14:paraId="74C1CBE0"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RESULTADOS</w:t>
            </w:r>
          </w:p>
        </w:tc>
        <w:tc>
          <w:tcPr>
            <w:tcW w:w="908" w:type="dxa"/>
            <w:vMerge w:val="restart"/>
            <w:shd w:val="clear" w:color="auto" w:fill="C5E0B3" w:themeFill="accent6" w:themeFillTint="66"/>
            <w:vAlign w:val="center"/>
          </w:tcPr>
          <w:p w14:paraId="49B73E5F"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META 2020</w:t>
            </w:r>
          </w:p>
        </w:tc>
      </w:tr>
      <w:tr w:rsidR="000418B5" w:rsidRPr="007723F6" w14:paraId="18648AEE" w14:textId="77777777" w:rsidTr="004C54EC">
        <w:trPr>
          <w:trHeight w:val="46"/>
          <w:tblHeader/>
        </w:trPr>
        <w:tc>
          <w:tcPr>
            <w:tcW w:w="660" w:type="dxa"/>
            <w:vMerge/>
            <w:shd w:val="clear" w:color="auto" w:fill="C5E0B3" w:themeFill="accent6" w:themeFillTint="66"/>
            <w:vAlign w:val="center"/>
            <w:hideMark/>
          </w:tcPr>
          <w:p w14:paraId="62D591A5"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p>
        </w:tc>
        <w:tc>
          <w:tcPr>
            <w:tcW w:w="990" w:type="dxa"/>
            <w:vMerge/>
            <w:shd w:val="clear" w:color="auto" w:fill="C5E0B3" w:themeFill="accent6" w:themeFillTint="66"/>
            <w:vAlign w:val="center"/>
            <w:hideMark/>
          </w:tcPr>
          <w:p w14:paraId="36414D38"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p>
        </w:tc>
        <w:tc>
          <w:tcPr>
            <w:tcW w:w="2642" w:type="dxa"/>
            <w:vMerge/>
            <w:shd w:val="clear" w:color="auto" w:fill="C5E0B3" w:themeFill="accent6" w:themeFillTint="66"/>
            <w:vAlign w:val="center"/>
            <w:hideMark/>
          </w:tcPr>
          <w:p w14:paraId="023C34DD"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p>
        </w:tc>
        <w:tc>
          <w:tcPr>
            <w:tcW w:w="1073" w:type="dxa"/>
            <w:vMerge/>
            <w:shd w:val="clear" w:color="auto" w:fill="C5E0B3" w:themeFill="accent6" w:themeFillTint="66"/>
            <w:vAlign w:val="center"/>
            <w:hideMark/>
          </w:tcPr>
          <w:p w14:paraId="5AC4BBC1"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p>
        </w:tc>
        <w:tc>
          <w:tcPr>
            <w:tcW w:w="825" w:type="dxa"/>
            <w:shd w:val="clear" w:color="auto" w:fill="C5E0B3" w:themeFill="accent6" w:themeFillTint="66"/>
            <w:vAlign w:val="center"/>
            <w:hideMark/>
          </w:tcPr>
          <w:p w14:paraId="4863C12B"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2017</w:t>
            </w:r>
          </w:p>
        </w:tc>
        <w:tc>
          <w:tcPr>
            <w:tcW w:w="825" w:type="dxa"/>
            <w:shd w:val="clear" w:color="auto" w:fill="C5E0B3" w:themeFill="accent6" w:themeFillTint="66"/>
            <w:vAlign w:val="center"/>
            <w:hideMark/>
          </w:tcPr>
          <w:p w14:paraId="35F6683C"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 xml:space="preserve"> 2018</w:t>
            </w:r>
          </w:p>
        </w:tc>
        <w:tc>
          <w:tcPr>
            <w:tcW w:w="825" w:type="dxa"/>
            <w:shd w:val="clear" w:color="auto" w:fill="C5E0B3" w:themeFill="accent6" w:themeFillTint="66"/>
            <w:vAlign w:val="center"/>
            <w:hideMark/>
          </w:tcPr>
          <w:p w14:paraId="4909A8ED"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2019</w:t>
            </w:r>
          </w:p>
        </w:tc>
        <w:tc>
          <w:tcPr>
            <w:tcW w:w="908" w:type="dxa"/>
            <w:shd w:val="clear" w:color="auto" w:fill="C5E0B3" w:themeFill="accent6" w:themeFillTint="66"/>
            <w:vAlign w:val="center"/>
          </w:tcPr>
          <w:p w14:paraId="12A271DA"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2020</w:t>
            </w:r>
          </w:p>
        </w:tc>
        <w:tc>
          <w:tcPr>
            <w:tcW w:w="908" w:type="dxa"/>
            <w:vMerge/>
            <w:shd w:val="clear" w:color="auto" w:fill="C5E0B3" w:themeFill="accent6" w:themeFillTint="66"/>
            <w:vAlign w:val="center"/>
            <w:hideMark/>
          </w:tcPr>
          <w:p w14:paraId="7CF6854B"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p>
        </w:tc>
      </w:tr>
      <w:tr w:rsidR="000418B5" w:rsidRPr="007723F6" w14:paraId="3A98A5DD" w14:textId="77777777" w:rsidTr="004C54EC">
        <w:trPr>
          <w:trHeight w:val="417"/>
        </w:trPr>
        <w:tc>
          <w:tcPr>
            <w:tcW w:w="660" w:type="dxa"/>
            <w:shd w:val="clear" w:color="auto" w:fill="auto"/>
            <w:noWrap/>
            <w:vAlign w:val="center"/>
            <w:hideMark/>
          </w:tcPr>
          <w:p w14:paraId="64328987"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63</w:t>
            </w:r>
          </w:p>
        </w:tc>
        <w:tc>
          <w:tcPr>
            <w:tcW w:w="990" w:type="dxa"/>
            <w:shd w:val="clear" w:color="auto" w:fill="auto"/>
            <w:noWrap/>
            <w:vAlign w:val="center"/>
            <w:hideMark/>
          </w:tcPr>
          <w:p w14:paraId="01D2DB4F" w14:textId="77777777" w:rsidR="000418B5" w:rsidRPr="007723F6" w:rsidRDefault="000418B5" w:rsidP="007723F6">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ODS-4</w:t>
            </w:r>
          </w:p>
        </w:tc>
        <w:tc>
          <w:tcPr>
            <w:tcW w:w="2642" w:type="dxa"/>
            <w:shd w:val="clear" w:color="auto" w:fill="auto"/>
            <w:vAlign w:val="center"/>
            <w:hideMark/>
          </w:tcPr>
          <w:p w14:paraId="11342252" w14:textId="77777777" w:rsidR="000418B5" w:rsidRPr="007723F6" w:rsidRDefault="000418B5" w:rsidP="007723F6">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Porcentaje de planteles educativos con acceso a agua potable básica. Sector público.</w:t>
            </w:r>
          </w:p>
        </w:tc>
        <w:tc>
          <w:tcPr>
            <w:tcW w:w="1073" w:type="dxa"/>
            <w:shd w:val="clear" w:color="auto" w:fill="auto"/>
            <w:vAlign w:val="center"/>
            <w:hideMark/>
          </w:tcPr>
          <w:p w14:paraId="1815553F"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65</w:t>
            </w:r>
          </w:p>
        </w:tc>
        <w:tc>
          <w:tcPr>
            <w:tcW w:w="825" w:type="dxa"/>
            <w:shd w:val="clear" w:color="auto" w:fill="auto"/>
            <w:vAlign w:val="center"/>
            <w:hideMark/>
          </w:tcPr>
          <w:p w14:paraId="057417E0"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825" w:type="dxa"/>
            <w:shd w:val="clear" w:color="auto" w:fill="auto"/>
            <w:vAlign w:val="center"/>
            <w:hideMark/>
          </w:tcPr>
          <w:p w14:paraId="51C49283"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825" w:type="dxa"/>
            <w:shd w:val="clear" w:color="auto" w:fill="auto"/>
            <w:vAlign w:val="center"/>
            <w:hideMark/>
          </w:tcPr>
          <w:p w14:paraId="7D3596E2"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908" w:type="dxa"/>
            <w:vAlign w:val="center"/>
          </w:tcPr>
          <w:p w14:paraId="1C2FEE99" w14:textId="77777777" w:rsidR="000418B5" w:rsidRPr="002E6A71" w:rsidRDefault="000418B5" w:rsidP="009714D2">
            <w:pPr>
              <w:spacing w:after="0" w:line="240" w:lineRule="auto"/>
              <w:jc w:val="center"/>
              <w:rPr>
                <w:rFonts w:eastAsia="Times New Roman" w:cs="Times New Roman"/>
                <w:color w:val="002060"/>
                <w:sz w:val="14"/>
                <w:szCs w:val="14"/>
                <w:lang w:eastAsia="es-DO"/>
              </w:rPr>
            </w:pPr>
          </w:p>
          <w:p w14:paraId="0BEA6081" w14:textId="75E112B5" w:rsidR="007723F6" w:rsidRPr="002E6A71" w:rsidRDefault="007723F6" w:rsidP="009714D2">
            <w:pPr>
              <w:spacing w:after="0" w:line="240" w:lineRule="auto"/>
              <w:jc w:val="center"/>
              <w:rPr>
                <w:rFonts w:eastAsia="Times New Roman" w:cs="Times New Roman"/>
                <w:color w:val="002060"/>
                <w:sz w:val="14"/>
                <w:szCs w:val="14"/>
                <w:lang w:eastAsia="es-DO"/>
              </w:rPr>
            </w:pPr>
            <w:r w:rsidRPr="002E6A71">
              <w:rPr>
                <w:rFonts w:eastAsia="Times New Roman" w:cs="Times New Roman"/>
                <w:color w:val="002060"/>
                <w:sz w:val="14"/>
                <w:szCs w:val="14"/>
                <w:lang w:eastAsia="es-DO"/>
              </w:rPr>
              <w:t>Pendiente</w:t>
            </w:r>
          </w:p>
        </w:tc>
        <w:tc>
          <w:tcPr>
            <w:tcW w:w="908" w:type="dxa"/>
            <w:shd w:val="clear" w:color="auto" w:fill="auto"/>
            <w:vAlign w:val="center"/>
            <w:hideMark/>
          </w:tcPr>
          <w:p w14:paraId="3984E6D7"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100</w:t>
            </w:r>
          </w:p>
        </w:tc>
      </w:tr>
      <w:tr w:rsidR="009714D2" w:rsidRPr="007723F6" w14:paraId="539812A7" w14:textId="77777777" w:rsidTr="004C54EC">
        <w:trPr>
          <w:trHeight w:val="417"/>
        </w:trPr>
        <w:tc>
          <w:tcPr>
            <w:tcW w:w="660" w:type="dxa"/>
            <w:shd w:val="clear" w:color="auto" w:fill="auto"/>
            <w:noWrap/>
            <w:vAlign w:val="center"/>
            <w:hideMark/>
          </w:tcPr>
          <w:p w14:paraId="0D1FEE5F"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65</w:t>
            </w:r>
          </w:p>
        </w:tc>
        <w:tc>
          <w:tcPr>
            <w:tcW w:w="990" w:type="dxa"/>
            <w:shd w:val="clear" w:color="auto" w:fill="auto"/>
            <w:noWrap/>
            <w:vAlign w:val="center"/>
            <w:hideMark/>
          </w:tcPr>
          <w:p w14:paraId="1D08793F" w14:textId="77777777" w:rsidR="009714D2" w:rsidRPr="007723F6" w:rsidRDefault="009714D2" w:rsidP="009714D2">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ODS-4</w:t>
            </w:r>
          </w:p>
        </w:tc>
        <w:tc>
          <w:tcPr>
            <w:tcW w:w="2642" w:type="dxa"/>
            <w:shd w:val="clear" w:color="auto" w:fill="auto"/>
            <w:vAlign w:val="center"/>
            <w:hideMark/>
          </w:tcPr>
          <w:p w14:paraId="69202B58" w14:textId="77777777" w:rsidR="009714D2" w:rsidRPr="007723F6" w:rsidRDefault="009714D2" w:rsidP="009714D2">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Porcentaje de planteles educativos con acceso a instalaciones básicas para lavarse las manos. Sector público.</w:t>
            </w:r>
          </w:p>
        </w:tc>
        <w:tc>
          <w:tcPr>
            <w:tcW w:w="1073" w:type="dxa"/>
            <w:shd w:val="clear" w:color="auto" w:fill="auto"/>
            <w:vAlign w:val="center"/>
            <w:hideMark/>
          </w:tcPr>
          <w:p w14:paraId="122BB76C" w14:textId="77777777" w:rsidR="009714D2" w:rsidRPr="007723F6" w:rsidRDefault="000A619D" w:rsidP="009714D2">
            <w:pPr>
              <w:spacing w:after="0" w:line="240" w:lineRule="auto"/>
              <w:jc w:val="center"/>
              <w:rPr>
                <w:rFonts w:eastAsia="Times New Roman" w:cs="Times New Roman"/>
                <w:color w:val="002060"/>
                <w:sz w:val="16"/>
                <w:szCs w:val="16"/>
                <w:lang w:eastAsia="es-DO"/>
              </w:rPr>
            </w:pPr>
            <w:hyperlink r:id="rId35" w:anchor="RANGE!_ftn2" w:history="1">
              <w:r w:rsidR="009714D2" w:rsidRPr="007723F6">
                <w:rPr>
                  <w:rFonts w:eastAsia="Times New Roman" w:cs="Times New Roman"/>
                  <w:color w:val="002060"/>
                  <w:sz w:val="16"/>
                  <w:szCs w:val="16"/>
                  <w:lang w:eastAsia="es-DO"/>
                </w:rPr>
                <w:t>62.00</w:t>
              </w:r>
            </w:hyperlink>
          </w:p>
        </w:tc>
        <w:tc>
          <w:tcPr>
            <w:tcW w:w="825" w:type="dxa"/>
            <w:shd w:val="clear" w:color="auto" w:fill="auto"/>
            <w:vAlign w:val="center"/>
            <w:hideMark/>
          </w:tcPr>
          <w:p w14:paraId="322865A7"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825" w:type="dxa"/>
            <w:shd w:val="clear" w:color="auto" w:fill="auto"/>
            <w:vAlign w:val="center"/>
            <w:hideMark/>
          </w:tcPr>
          <w:p w14:paraId="52D09314"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825" w:type="dxa"/>
            <w:shd w:val="clear" w:color="auto" w:fill="auto"/>
            <w:vAlign w:val="center"/>
            <w:hideMark/>
          </w:tcPr>
          <w:p w14:paraId="26A7572F"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908" w:type="dxa"/>
            <w:vAlign w:val="center"/>
          </w:tcPr>
          <w:p w14:paraId="7CC875A5" w14:textId="2B0293DD" w:rsidR="009714D2" w:rsidRPr="002E6A71" w:rsidRDefault="009714D2" w:rsidP="009714D2">
            <w:pPr>
              <w:spacing w:after="0" w:line="240" w:lineRule="auto"/>
              <w:jc w:val="center"/>
              <w:rPr>
                <w:rFonts w:eastAsia="Times New Roman" w:cs="Times New Roman"/>
                <w:color w:val="002060"/>
                <w:sz w:val="14"/>
                <w:szCs w:val="14"/>
                <w:lang w:eastAsia="es-DO"/>
              </w:rPr>
            </w:pPr>
            <w:r w:rsidRPr="002E6A71">
              <w:rPr>
                <w:rFonts w:eastAsia="Times New Roman" w:cs="Times New Roman"/>
                <w:color w:val="002060"/>
                <w:sz w:val="14"/>
                <w:szCs w:val="14"/>
                <w:lang w:eastAsia="es-DO"/>
              </w:rPr>
              <w:t>Pendiente</w:t>
            </w:r>
          </w:p>
        </w:tc>
        <w:tc>
          <w:tcPr>
            <w:tcW w:w="908" w:type="dxa"/>
            <w:shd w:val="clear" w:color="auto" w:fill="auto"/>
            <w:noWrap/>
            <w:vAlign w:val="center"/>
            <w:hideMark/>
          </w:tcPr>
          <w:p w14:paraId="31563766"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100</w:t>
            </w:r>
          </w:p>
        </w:tc>
      </w:tr>
      <w:tr w:rsidR="009714D2" w:rsidRPr="007723F6" w14:paraId="39E44296" w14:textId="77777777" w:rsidTr="004C54EC">
        <w:trPr>
          <w:trHeight w:val="417"/>
        </w:trPr>
        <w:tc>
          <w:tcPr>
            <w:tcW w:w="660" w:type="dxa"/>
            <w:shd w:val="clear" w:color="auto" w:fill="auto"/>
            <w:noWrap/>
            <w:vAlign w:val="center"/>
            <w:hideMark/>
          </w:tcPr>
          <w:p w14:paraId="0C107F44"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66</w:t>
            </w:r>
          </w:p>
        </w:tc>
        <w:tc>
          <w:tcPr>
            <w:tcW w:w="990" w:type="dxa"/>
            <w:shd w:val="clear" w:color="auto" w:fill="auto"/>
            <w:noWrap/>
            <w:vAlign w:val="center"/>
            <w:hideMark/>
          </w:tcPr>
          <w:p w14:paraId="6FEF0B13" w14:textId="77777777" w:rsidR="009714D2" w:rsidRPr="007723F6" w:rsidRDefault="009714D2" w:rsidP="009714D2">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ODS-4</w:t>
            </w:r>
          </w:p>
        </w:tc>
        <w:tc>
          <w:tcPr>
            <w:tcW w:w="2642" w:type="dxa"/>
            <w:shd w:val="clear" w:color="auto" w:fill="auto"/>
            <w:vAlign w:val="center"/>
            <w:hideMark/>
          </w:tcPr>
          <w:p w14:paraId="4088BAA8" w14:textId="77777777" w:rsidR="009714D2" w:rsidRPr="007723F6" w:rsidRDefault="009714D2" w:rsidP="009714D2">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Porcentaje de planteles educativos con materiales e infraestructura adaptados a los estudiantes en condición de discapacidad. Sector público.</w:t>
            </w:r>
          </w:p>
        </w:tc>
        <w:tc>
          <w:tcPr>
            <w:tcW w:w="1073" w:type="dxa"/>
            <w:shd w:val="clear" w:color="auto" w:fill="auto"/>
            <w:vAlign w:val="center"/>
            <w:hideMark/>
          </w:tcPr>
          <w:p w14:paraId="586DA874" w14:textId="77777777" w:rsidR="009714D2" w:rsidRPr="007723F6" w:rsidRDefault="000A619D" w:rsidP="009714D2">
            <w:pPr>
              <w:spacing w:after="0" w:line="240" w:lineRule="auto"/>
              <w:jc w:val="center"/>
              <w:rPr>
                <w:rFonts w:eastAsia="Times New Roman" w:cs="Times New Roman"/>
                <w:color w:val="002060"/>
                <w:sz w:val="16"/>
                <w:szCs w:val="16"/>
                <w:lang w:eastAsia="es-DO"/>
              </w:rPr>
            </w:pPr>
            <w:hyperlink r:id="rId36" w:anchor="RANGE!_ftn3" w:history="1">
              <w:r w:rsidR="009714D2" w:rsidRPr="007723F6">
                <w:rPr>
                  <w:rFonts w:eastAsia="Times New Roman" w:cs="Times New Roman"/>
                  <w:color w:val="002060"/>
                  <w:sz w:val="16"/>
                  <w:szCs w:val="16"/>
                  <w:lang w:eastAsia="es-DO"/>
                </w:rPr>
                <w:t>17.00</w:t>
              </w:r>
            </w:hyperlink>
          </w:p>
        </w:tc>
        <w:tc>
          <w:tcPr>
            <w:tcW w:w="825" w:type="dxa"/>
            <w:shd w:val="clear" w:color="auto" w:fill="auto"/>
            <w:vAlign w:val="center"/>
            <w:hideMark/>
          </w:tcPr>
          <w:p w14:paraId="01E459CA"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825" w:type="dxa"/>
            <w:shd w:val="clear" w:color="auto" w:fill="auto"/>
            <w:vAlign w:val="center"/>
            <w:hideMark/>
          </w:tcPr>
          <w:p w14:paraId="30554039"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825" w:type="dxa"/>
            <w:shd w:val="clear" w:color="auto" w:fill="auto"/>
            <w:vAlign w:val="center"/>
            <w:hideMark/>
          </w:tcPr>
          <w:p w14:paraId="518D9A22"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No aplica</w:t>
            </w:r>
          </w:p>
        </w:tc>
        <w:tc>
          <w:tcPr>
            <w:tcW w:w="908" w:type="dxa"/>
            <w:vAlign w:val="center"/>
          </w:tcPr>
          <w:p w14:paraId="405EE983" w14:textId="1CEF5F47" w:rsidR="009714D2" w:rsidRPr="002E6A71" w:rsidRDefault="009714D2" w:rsidP="009714D2">
            <w:pPr>
              <w:spacing w:after="0" w:line="240" w:lineRule="auto"/>
              <w:jc w:val="center"/>
              <w:rPr>
                <w:rFonts w:eastAsia="Times New Roman" w:cs="Times New Roman"/>
                <w:color w:val="002060"/>
                <w:sz w:val="14"/>
                <w:szCs w:val="14"/>
                <w:lang w:eastAsia="es-DO"/>
              </w:rPr>
            </w:pPr>
            <w:r w:rsidRPr="002E6A71">
              <w:rPr>
                <w:rFonts w:eastAsia="Times New Roman" w:cs="Times New Roman"/>
                <w:color w:val="002060"/>
                <w:sz w:val="14"/>
                <w:szCs w:val="14"/>
                <w:lang w:eastAsia="es-DO"/>
              </w:rPr>
              <w:t>Pendiente</w:t>
            </w:r>
          </w:p>
        </w:tc>
        <w:tc>
          <w:tcPr>
            <w:tcW w:w="908" w:type="dxa"/>
            <w:shd w:val="clear" w:color="auto" w:fill="auto"/>
            <w:noWrap/>
            <w:vAlign w:val="center"/>
            <w:hideMark/>
          </w:tcPr>
          <w:p w14:paraId="1431144B" w14:textId="77777777" w:rsidR="009714D2" w:rsidRPr="007723F6" w:rsidRDefault="009714D2" w:rsidP="009714D2">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100</w:t>
            </w:r>
          </w:p>
        </w:tc>
      </w:tr>
      <w:tr w:rsidR="000418B5" w:rsidRPr="007723F6" w14:paraId="1C470051" w14:textId="77777777" w:rsidTr="004C54EC">
        <w:trPr>
          <w:trHeight w:val="417"/>
        </w:trPr>
        <w:tc>
          <w:tcPr>
            <w:tcW w:w="660" w:type="dxa"/>
            <w:shd w:val="clear" w:color="auto" w:fill="auto"/>
            <w:noWrap/>
            <w:vAlign w:val="center"/>
            <w:hideMark/>
          </w:tcPr>
          <w:p w14:paraId="04DB36F5" w14:textId="77777777" w:rsidR="000418B5" w:rsidRPr="007723F6" w:rsidRDefault="000418B5" w:rsidP="007723F6">
            <w:pPr>
              <w:spacing w:after="0" w:line="240" w:lineRule="auto"/>
              <w:jc w:val="center"/>
              <w:rPr>
                <w:rFonts w:eastAsia="Times New Roman" w:cs="Times New Roman"/>
                <w:b/>
                <w:bCs/>
                <w:color w:val="002060"/>
                <w:sz w:val="16"/>
                <w:szCs w:val="16"/>
                <w:lang w:eastAsia="es-DO"/>
              </w:rPr>
            </w:pPr>
            <w:r w:rsidRPr="007723F6">
              <w:rPr>
                <w:rFonts w:eastAsia="Times New Roman" w:cs="Times New Roman"/>
                <w:b/>
                <w:bCs/>
                <w:color w:val="002060"/>
                <w:sz w:val="16"/>
                <w:szCs w:val="16"/>
                <w:lang w:eastAsia="es-DO"/>
              </w:rPr>
              <w:t>67</w:t>
            </w:r>
          </w:p>
        </w:tc>
        <w:tc>
          <w:tcPr>
            <w:tcW w:w="990" w:type="dxa"/>
            <w:shd w:val="clear" w:color="auto" w:fill="auto"/>
            <w:noWrap/>
            <w:vAlign w:val="center"/>
            <w:hideMark/>
          </w:tcPr>
          <w:p w14:paraId="68D80CE6" w14:textId="77777777" w:rsidR="000418B5" w:rsidRPr="007723F6" w:rsidRDefault="000418B5" w:rsidP="007723F6">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MINERD</w:t>
            </w:r>
          </w:p>
        </w:tc>
        <w:tc>
          <w:tcPr>
            <w:tcW w:w="2642" w:type="dxa"/>
            <w:shd w:val="clear" w:color="auto" w:fill="auto"/>
            <w:vAlign w:val="center"/>
            <w:hideMark/>
          </w:tcPr>
          <w:p w14:paraId="4373C0BA" w14:textId="77777777" w:rsidR="000418B5" w:rsidRPr="007723F6" w:rsidRDefault="000418B5" w:rsidP="007723F6">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Cantidad de aulas nuevas construidas del Programa Nacional de Edificaciones Escolares. Sector público.</w:t>
            </w:r>
          </w:p>
        </w:tc>
        <w:tc>
          <w:tcPr>
            <w:tcW w:w="1073" w:type="dxa"/>
            <w:shd w:val="clear" w:color="auto" w:fill="auto"/>
            <w:vAlign w:val="center"/>
            <w:hideMark/>
          </w:tcPr>
          <w:p w14:paraId="4AB56BFF"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10,682</w:t>
            </w:r>
          </w:p>
        </w:tc>
        <w:tc>
          <w:tcPr>
            <w:tcW w:w="825" w:type="dxa"/>
            <w:shd w:val="clear" w:color="auto" w:fill="auto"/>
            <w:vAlign w:val="center"/>
            <w:hideMark/>
          </w:tcPr>
          <w:p w14:paraId="2CFCF9F8"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12,666</w:t>
            </w:r>
          </w:p>
        </w:tc>
        <w:tc>
          <w:tcPr>
            <w:tcW w:w="825" w:type="dxa"/>
            <w:shd w:val="clear" w:color="auto" w:fill="auto"/>
            <w:vAlign w:val="center"/>
            <w:hideMark/>
          </w:tcPr>
          <w:p w14:paraId="000E5AE4"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14,154</w:t>
            </w:r>
          </w:p>
        </w:tc>
        <w:tc>
          <w:tcPr>
            <w:tcW w:w="825" w:type="dxa"/>
            <w:shd w:val="clear" w:color="auto" w:fill="auto"/>
            <w:vAlign w:val="center"/>
            <w:hideMark/>
          </w:tcPr>
          <w:p w14:paraId="41C18E5B"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15,696</w:t>
            </w:r>
          </w:p>
        </w:tc>
        <w:tc>
          <w:tcPr>
            <w:tcW w:w="908" w:type="dxa"/>
            <w:vAlign w:val="center"/>
          </w:tcPr>
          <w:p w14:paraId="397F155F" w14:textId="31797951" w:rsidR="000418B5" w:rsidRPr="007723F6" w:rsidRDefault="007723F6" w:rsidP="007723F6">
            <w:pPr>
              <w:spacing w:after="0" w:line="240" w:lineRule="auto"/>
              <w:jc w:val="center"/>
              <w:rPr>
                <w:rFonts w:eastAsia="Times New Roman" w:cs="Times New Roman"/>
                <w:color w:val="002060"/>
                <w:sz w:val="16"/>
                <w:szCs w:val="16"/>
                <w:lang w:eastAsia="es-DO"/>
              </w:rPr>
            </w:pPr>
            <w:r w:rsidRPr="00316971">
              <w:rPr>
                <w:rFonts w:eastAsia="Times New Roman" w:cs="Times New Roman"/>
                <w:color w:val="002060"/>
                <w:sz w:val="16"/>
                <w:szCs w:val="16"/>
              </w:rPr>
              <w:t>16,837</w:t>
            </w:r>
          </w:p>
        </w:tc>
        <w:tc>
          <w:tcPr>
            <w:tcW w:w="908" w:type="dxa"/>
            <w:shd w:val="clear" w:color="auto" w:fill="auto"/>
            <w:vAlign w:val="center"/>
            <w:hideMark/>
          </w:tcPr>
          <w:p w14:paraId="5B63BC98" w14:textId="77777777" w:rsidR="000418B5" w:rsidRPr="007723F6" w:rsidRDefault="000418B5" w:rsidP="007723F6">
            <w:pPr>
              <w:spacing w:after="0" w:line="240" w:lineRule="auto"/>
              <w:jc w:val="center"/>
              <w:rPr>
                <w:rFonts w:eastAsia="Times New Roman" w:cs="Times New Roman"/>
                <w:color w:val="002060"/>
                <w:sz w:val="16"/>
                <w:szCs w:val="16"/>
                <w:lang w:eastAsia="es-DO"/>
              </w:rPr>
            </w:pPr>
            <w:r w:rsidRPr="007723F6">
              <w:rPr>
                <w:rFonts w:eastAsia="Times New Roman" w:cs="Times New Roman"/>
                <w:color w:val="002060"/>
                <w:sz w:val="16"/>
                <w:szCs w:val="16"/>
                <w:lang w:eastAsia="es-DO"/>
              </w:rPr>
              <w:t>29,000</w:t>
            </w:r>
          </w:p>
        </w:tc>
      </w:tr>
      <w:tr w:rsidR="000418B5" w:rsidRPr="007723F6" w14:paraId="1B846EA1" w14:textId="77777777" w:rsidTr="004C54EC">
        <w:trPr>
          <w:trHeight w:val="417"/>
        </w:trPr>
        <w:tc>
          <w:tcPr>
            <w:tcW w:w="9660" w:type="dxa"/>
            <w:gridSpan w:val="9"/>
          </w:tcPr>
          <w:p w14:paraId="6AE3E8E2" w14:textId="77777777" w:rsidR="000418B5" w:rsidRPr="007723F6" w:rsidRDefault="000418B5" w:rsidP="007723F6">
            <w:pPr>
              <w:spacing w:after="0" w:line="240" w:lineRule="auto"/>
              <w:rPr>
                <w:rFonts w:eastAsia="Times New Roman" w:cs="Times New Roman"/>
                <w:color w:val="002060"/>
                <w:sz w:val="16"/>
                <w:szCs w:val="16"/>
                <w:lang w:eastAsia="es-DO"/>
              </w:rPr>
            </w:pPr>
            <w:r w:rsidRPr="007723F6">
              <w:rPr>
                <w:rFonts w:eastAsia="Times New Roman" w:cs="Times New Roman"/>
                <w:color w:val="002060"/>
                <w:sz w:val="16"/>
                <w:szCs w:val="16"/>
                <w:lang w:eastAsia="es-DO"/>
              </w:rPr>
              <w:t>Notas:</w:t>
            </w:r>
          </w:p>
          <w:p w14:paraId="446A0E8D" w14:textId="77777777" w:rsidR="000418B5" w:rsidRPr="007723F6" w:rsidRDefault="000418B5" w:rsidP="00495A63">
            <w:pPr>
              <w:pStyle w:val="Prrafodelista"/>
              <w:numPr>
                <w:ilvl w:val="0"/>
                <w:numId w:val="14"/>
              </w:numPr>
              <w:spacing w:after="0" w:line="240" w:lineRule="auto"/>
              <w:jc w:val="left"/>
              <w:rPr>
                <w:rFonts w:cs="Times New Roman"/>
                <w:color w:val="002060"/>
                <w:sz w:val="16"/>
                <w:szCs w:val="16"/>
              </w:rPr>
            </w:pPr>
            <w:r w:rsidRPr="007723F6">
              <w:rPr>
                <w:rFonts w:cs="Times New Roman"/>
                <w:bCs/>
                <w:color w:val="002060"/>
                <w:sz w:val="16"/>
                <w:szCs w:val="16"/>
              </w:rPr>
              <w:t xml:space="preserve">No se ha podido establecer el mecanismo de seguimiento para los siguientes indicadores: 64. </w:t>
            </w:r>
            <w:r w:rsidRPr="007723F6">
              <w:rPr>
                <w:rFonts w:cs="Times New Roman"/>
                <w:color w:val="002060"/>
                <w:sz w:val="16"/>
                <w:szCs w:val="16"/>
              </w:rPr>
              <w:t>Porcentaje de planteles educativos con acceso a instalaciones de saneamiento básico separadas para hombres y mujeres. Sector público.</w:t>
            </w:r>
          </w:p>
          <w:p w14:paraId="33BD1928" w14:textId="77777777" w:rsidR="000418B5" w:rsidRPr="007723F6" w:rsidRDefault="000418B5" w:rsidP="00495A63">
            <w:pPr>
              <w:pStyle w:val="Prrafodelista"/>
              <w:numPr>
                <w:ilvl w:val="0"/>
                <w:numId w:val="14"/>
              </w:numPr>
              <w:spacing w:after="0" w:line="240" w:lineRule="auto"/>
              <w:jc w:val="left"/>
              <w:rPr>
                <w:rFonts w:cs="Times New Roman"/>
                <w:color w:val="002060"/>
                <w:sz w:val="16"/>
                <w:szCs w:val="16"/>
              </w:rPr>
            </w:pPr>
            <w:r w:rsidRPr="007723F6">
              <w:rPr>
                <w:rFonts w:cs="Times New Roman"/>
                <w:color w:val="002060"/>
                <w:sz w:val="16"/>
                <w:szCs w:val="16"/>
              </w:rPr>
              <w:t>Los indicadores 65 y 66 solo tienen meta programada para el 2020.</w:t>
            </w:r>
          </w:p>
          <w:p w14:paraId="787AD684" w14:textId="77777777" w:rsidR="000418B5" w:rsidRPr="007723F6" w:rsidRDefault="000418B5" w:rsidP="007723F6">
            <w:pPr>
              <w:spacing w:after="0" w:line="240" w:lineRule="auto"/>
              <w:rPr>
                <w:rFonts w:eastAsia="Times New Roman" w:cs="Times New Roman"/>
                <w:color w:val="002060"/>
                <w:sz w:val="16"/>
                <w:szCs w:val="16"/>
                <w:lang w:eastAsia="es-DO"/>
              </w:rPr>
            </w:pPr>
          </w:p>
        </w:tc>
      </w:tr>
    </w:tbl>
    <w:p w14:paraId="4294E6E3"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br w:type="page"/>
      </w:r>
    </w:p>
    <w:p w14:paraId="656A687B" w14:textId="49A3883B" w:rsidR="000418B5" w:rsidRPr="004C54EC" w:rsidRDefault="004C54EC" w:rsidP="00F14C38">
      <w:pPr>
        <w:pStyle w:val="Ttulo2"/>
        <w:numPr>
          <w:ilvl w:val="0"/>
          <w:numId w:val="217"/>
        </w:numPr>
        <w:rPr>
          <w:b/>
        </w:rPr>
      </w:pPr>
      <w:bookmarkStart w:id="118" w:name="_Toc60054878"/>
      <w:r w:rsidRPr="004C54EC">
        <w:rPr>
          <w:b/>
        </w:rPr>
        <w:lastRenderedPageBreak/>
        <w:t>FORMACI</w:t>
      </w:r>
      <w:r w:rsidRPr="004C54EC">
        <w:rPr>
          <w:rFonts w:hint="eastAsia"/>
          <w:b/>
        </w:rPr>
        <w:t>Ó</w:t>
      </w:r>
      <w:r w:rsidRPr="004C54EC">
        <w:rPr>
          <w:b/>
        </w:rPr>
        <w:t>N Y DESARROLLO DE LA CARRERA DOCENTE</w:t>
      </w:r>
      <w:bookmarkEnd w:id="113"/>
      <w:bookmarkEnd w:id="118"/>
      <w:r w:rsidRPr="004C54EC">
        <w:rPr>
          <w:b/>
        </w:rPr>
        <w:t xml:space="preserve"> </w:t>
      </w:r>
    </w:p>
    <w:p w14:paraId="3E37249B" w14:textId="77777777" w:rsidR="000418B5" w:rsidRPr="00652421" w:rsidRDefault="000418B5" w:rsidP="000418B5">
      <w:pPr>
        <w:spacing w:after="0" w:line="360" w:lineRule="auto"/>
        <w:rPr>
          <w:rFonts w:cs="Times New Roman"/>
          <w:color w:val="002060"/>
          <w:szCs w:val="18"/>
        </w:rPr>
      </w:pPr>
    </w:p>
    <w:p w14:paraId="648413B1" w14:textId="77777777" w:rsidR="000418B5" w:rsidRPr="00652421" w:rsidRDefault="000418B5" w:rsidP="00A458A5">
      <w:pPr>
        <w:spacing w:line="360" w:lineRule="auto"/>
        <w:rPr>
          <w:rFonts w:eastAsia="Calibri" w:cs="Times New Roman"/>
          <w:bCs/>
          <w:color w:val="002060"/>
          <w:szCs w:val="18"/>
          <w:lang w:val="es-ES"/>
        </w:rPr>
      </w:pPr>
      <w:r w:rsidRPr="00652421">
        <w:rPr>
          <w:rFonts w:eastAsia="Calibri" w:cs="Times New Roman"/>
          <w:bCs/>
          <w:color w:val="002060"/>
          <w:szCs w:val="18"/>
          <w:lang w:val="es-ES"/>
        </w:rPr>
        <w:t>El objetivo de esta intervención estratégica es formar, integrar y actualizar de forma permanente en el sistema educativo preuniversitario una nueva generación de docentes de excelencia, para mejorar las competencias de la población estudiantil dominicana.</w:t>
      </w:r>
    </w:p>
    <w:p w14:paraId="39F44EC8" w14:textId="77777777" w:rsidR="000418B5" w:rsidRPr="00652421" w:rsidRDefault="000418B5" w:rsidP="00A458A5">
      <w:pPr>
        <w:spacing w:after="0" w:line="360" w:lineRule="auto"/>
        <w:rPr>
          <w:rFonts w:eastAsia="Calibri" w:cs="Times New Roman"/>
          <w:color w:val="002060"/>
          <w:szCs w:val="18"/>
        </w:rPr>
      </w:pPr>
      <w:r w:rsidRPr="00652421">
        <w:rPr>
          <w:rFonts w:eastAsia="Calibri" w:cs="Times New Roman"/>
          <w:color w:val="002060"/>
          <w:szCs w:val="18"/>
        </w:rPr>
        <w:t xml:space="preserve">La formación del docente se concibe como un proceso continuo de desarrollo humano y profesional, dentro de un marco de principios que permiten el enriquecimiento de oportunidades y de acciones que beneficien a los docentes; desde la etapa de formación inicial hasta el término de sus labores. Es considerada como el conjunto de eventos y procesos que posibilitan la adquisición de las experiencias adecuadas requeridas, en las diferentes funciones y etapas de su desempeño. </w:t>
      </w:r>
    </w:p>
    <w:p w14:paraId="6C7F348E" w14:textId="77777777" w:rsidR="000418B5" w:rsidRPr="00652421" w:rsidRDefault="000418B5" w:rsidP="00A458A5">
      <w:pPr>
        <w:spacing w:after="0" w:line="360" w:lineRule="auto"/>
        <w:rPr>
          <w:rFonts w:cs="Times New Roman"/>
          <w:color w:val="002060"/>
          <w:szCs w:val="18"/>
          <w:highlight w:val="yellow"/>
        </w:rPr>
      </w:pPr>
    </w:p>
    <w:p w14:paraId="67102CFC" w14:textId="77777777" w:rsidR="000418B5" w:rsidRPr="00652421" w:rsidRDefault="000418B5" w:rsidP="00A458A5">
      <w:pPr>
        <w:spacing w:after="0" w:line="360" w:lineRule="auto"/>
        <w:rPr>
          <w:rFonts w:eastAsia="Calibri" w:cs="Times New Roman"/>
          <w:color w:val="002060"/>
          <w:szCs w:val="18"/>
        </w:rPr>
      </w:pPr>
      <w:r w:rsidRPr="00652421">
        <w:rPr>
          <w:rFonts w:eastAsia="Calibri" w:cs="Times New Roman"/>
          <w:color w:val="002060"/>
          <w:szCs w:val="18"/>
        </w:rPr>
        <w:t>Desde el Instituto Nacional de Formación y Capacitación del Magisterio (Inafocam) y el Instituto Superior de Formación Docente Salomé Ureña (Isfodosu), instituciones responsables de la formación docente en el Minerd, se da cumplimiento a las normativas legales de coordinar y ejecutar las ofertas de formación, capacitación, actualización y perfeccionamiento del personal docente en el ámbito nacional. Para esto, se han puesto en marcha diferentes planes, programas, proyectos y acciones orientadas a dar respuesta al compromiso misional y a otros requerimientos legales y normativos del sector educativo.</w:t>
      </w:r>
    </w:p>
    <w:p w14:paraId="729AB40F" w14:textId="77777777" w:rsidR="000418B5" w:rsidRPr="00652421" w:rsidRDefault="000418B5" w:rsidP="00A458A5">
      <w:pPr>
        <w:spacing w:line="360" w:lineRule="auto"/>
        <w:ind w:left="436"/>
        <w:contextualSpacing/>
        <w:rPr>
          <w:rFonts w:eastAsia="Calibri" w:cs="Times New Roman"/>
          <w:color w:val="002060"/>
          <w:szCs w:val="18"/>
        </w:rPr>
      </w:pPr>
    </w:p>
    <w:p w14:paraId="33FA8E99" w14:textId="77777777" w:rsidR="000418B5" w:rsidRPr="00652421" w:rsidRDefault="000418B5" w:rsidP="00A458A5">
      <w:pPr>
        <w:spacing w:line="360" w:lineRule="auto"/>
        <w:rPr>
          <w:rFonts w:eastAsia="Calibri" w:cs="Times New Roman"/>
          <w:color w:val="002060"/>
          <w:szCs w:val="18"/>
        </w:rPr>
      </w:pPr>
      <w:r w:rsidRPr="00652421">
        <w:rPr>
          <w:rFonts w:eastAsia="Calibri" w:cs="Times New Roman"/>
          <w:color w:val="002060"/>
          <w:szCs w:val="18"/>
        </w:rPr>
        <w:t xml:space="preserve">Estos planes y programas se han concretizado en el Plan Estratégico Institucional 2017-2020, </w:t>
      </w:r>
      <w:r w:rsidRPr="00652421">
        <w:rPr>
          <w:rFonts w:cs="Times New Roman"/>
          <w:color w:val="002060"/>
          <w:szCs w:val="18"/>
        </w:rPr>
        <w:t>con la intención de fortalecer el Sistema de Carrera Docente; el desempeño y el desarrollo profesional del docente; y los procesos de práctica en el aula, con el fin de mejorar la calidad de los aprendizajes y contribuir al logro de una educación de calidad, esto a través de</w:t>
      </w:r>
      <w:r w:rsidRPr="00652421">
        <w:rPr>
          <w:rFonts w:eastAsia="Calibri" w:cs="Times New Roman"/>
          <w:color w:val="002060"/>
          <w:szCs w:val="18"/>
        </w:rPr>
        <w:t xml:space="preserve"> cinco líneas estratégicas: </w:t>
      </w:r>
    </w:p>
    <w:p w14:paraId="2E3D53D5" w14:textId="77777777" w:rsidR="000418B5" w:rsidRPr="00652421" w:rsidRDefault="000418B5" w:rsidP="00495A63">
      <w:pPr>
        <w:pStyle w:val="Prrafodelista"/>
        <w:numPr>
          <w:ilvl w:val="0"/>
          <w:numId w:val="83"/>
        </w:numPr>
        <w:spacing w:line="360" w:lineRule="auto"/>
        <w:rPr>
          <w:rFonts w:cs="Times New Roman"/>
          <w:color w:val="002060"/>
          <w:szCs w:val="18"/>
        </w:rPr>
      </w:pPr>
      <w:r w:rsidRPr="00652421">
        <w:rPr>
          <w:rFonts w:cs="Times New Roman"/>
          <w:color w:val="002060"/>
          <w:szCs w:val="18"/>
        </w:rPr>
        <w:t>Alcanzar un alto nivel de calidad en los docentes egresados de los programas de formación.</w:t>
      </w:r>
    </w:p>
    <w:p w14:paraId="01C5DA77" w14:textId="77777777" w:rsidR="000418B5" w:rsidRPr="00652421" w:rsidRDefault="000418B5" w:rsidP="00495A63">
      <w:pPr>
        <w:pStyle w:val="Prrafodelista"/>
        <w:numPr>
          <w:ilvl w:val="0"/>
          <w:numId w:val="83"/>
        </w:numPr>
        <w:spacing w:line="360" w:lineRule="auto"/>
        <w:rPr>
          <w:rFonts w:cs="Times New Roman"/>
          <w:color w:val="002060"/>
          <w:szCs w:val="18"/>
        </w:rPr>
      </w:pPr>
      <w:r w:rsidRPr="00652421">
        <w:rPr>
          <w:rFonts w:cs="Times New Roman"/>
          <w:color w:val="002060"/>
          <w:szCs w:val="18"/>
        </w:rPr>
        <w:t>Garantizar que los programas de formación continua respondan a los estándares de calidad establecidos, articulando las distintas iniciativas institucionales.</w:t>
      </w:r>
    </w:p>
    <w:p w14:paraId="1E5AB0AB" w14:textId="77777777" w:rsidR="000418B5" w:rsidRPr="00652421" w:rsidRDefault="000418B5" w:rsidP="00495A63">
      <w:pPr>
        <w:pStyle w:val="Prrafodelista"/>
        <w:numPr>
          <w:ilvl w:val="0"/>
          <w:numId w:val="83"/>
        </w:numPr>
        <w:spacing w:line="360" w:lineRule="auto"/>
        <w:rPr>
          <w:rFonts w:cs="Times New Roman"/>
          <w:color w:val="002060"/>
          <w:szCs w:val="18"/>
        </w:rPr>
      </w:pPr>
      <w:r w:rsidRPr="00652421">
        <w:rPr>
          <w:rFonts w:cs="Times New Roman"/>
          <w:color w:val="002060"/>
          <w:szCs w:val="18"/>
        </w:rPr>
        <w:t>Formar directores bajo un modelo de buenas prácticas internacionales.</w:t>
      </w:r>
    </w:p>
    <w:p w14:paraId="183854C3" w14:textId="77777777" w:rsidR="000418B5" w:rsidRPr="00652421" w:rsidRDefault="000418B5" w:rsidP="00495A63">
      <w:pPr>
        <w:pStyle w:val="Prrafodelista"/>
        <w:numPr>
          <w:ilvl w:val="0"/>
          <w:numId w:val="83"/>
        </w:numPr>
        <w:spacing w:line="360" w:lineRule="auto"/>
        <w:rPr>
          <w:rFonts w:cs="Times New Roman"/>
          <w:color w:val="002060"/>
          <w:szCs w:val="18"/>
        </w:rPr>
      </w:pPr>
      <w:r w:rsidRPr="00652421">
        <w:rPr>
          <w:rFonts w:cs="Times New Roman"/>
          <w:color w:val="002060"/>
          <w:szCs w:val="18"/>
        </w:rPr>
        <w:t>Establecer e implementar el nuevo Sistema de Carrera Docente de acuerdo a los estándares profesionales y del desempeño docente.</w:t>
      </w:r>
    </w:p>
    <w:p w14:paraId="44186FA4" w14:textId="77777777" w:rsidR="000418B5" w:rsidRPr="00652421" w:rsidRDefault="000418B5" w:rsidP="00495A63">
      <w:pPr>
        <w:pStyle w:val="Prrafodelista"/>
        <w:numPr>
          <w:ilvl w:val="0"/>
          <w:numId w:val="83"/>
        </w:numPr>
        <w:spacing w:line="360" w:lineRule="auto"/>
        <w:rPr>
          <w:rFonts w:cs="Times New Roman"/>
          <w:color w:val="002060"/>
          <w:szCs w:val="18"/>
        </w:rPr>
      </w:pPr>
      <w:r w:rsidRPr="00652421">
        <w:rPr>
          <w:rFonts w:cs="Times New Roman"/>
          <w:color w:val="002060"/>
          <w:szCs w:val="18"/>
        </w:rPr>
        <w:t xml:space="preserve">Mejorar las condiciones de vida y de trabajo de los docentes. </w:t>
      </w:r>
    </w:p>
    <w:p w14:paraId="787FC642" w14:textId="77777777" w:rsidR="000418B5" w:rsidRPr="00652421" w:rsidRDefault="000418B5" w:rsidP="00A458A5">
      <w:pPr>
        <w:spacing w:line="360" w:lineRule="auto"/>
        <w:rPr>
          <w:rFonts w:eastAsia="Calibri" w:cs="Times New Roman"/>
          <w:color w:val="002060"/>
          <w:szCs w:val="18"/>
        </w:rPr>
      </w:pPr>
      <w:r w:rsidRPr="00652421">
        <w:rPr>
          <w:rFonts w:eastAsia="Calibri" w:cs="Times New Roman"/>
          <w:color w:val="002060"/>
          <w:szCs w:val="18"/>
        </w:rPr>
        <w:lastRenderedPageBreak/>
        <w:t>Las acciones definidas para cada una de las estrategias tienen la intención de formar docentes con el perfil y las competencias requeridas por el sistema educativo; fortalecer el desempeño y desarrollo profesional del docente; de los procesos de práctica en el aula; y de la gestión de los directivos de los centros, con el fin de mejorar la calidad de los aprendizajes de los estudiantes y contribuir a una educación de calidad.</w:t>
      </w:r>
    </w:p>
    <w:p w14:paraId="58E5D074" w14:textId="77777777" w:rsidR="000418B5" w:rsidRPr="00652421" w:rsidRDefault="000418B5" w:rsidP="00A458A5">
      <w:pPr>
        <w:spacing w:line="360" w:lineRule="auto"/>
        <w:rPr>
          <w:rFonts w:eastAsia="Calibri" w:cs="Times New Roman"/>
          <w:color w:val="002060"/>
          <w:szCs w:val="18"/>
        </w:rPr>
      </w:pPr>
      <w:r w:rsidRPr="00652421">
        <w:rPr>
          <w:rFonts w:eastAsia="Calibri" w:cs="Times New Roman"/>
          <w:color w:val="002060"/>
          <w:szCs w:val="18"/>
        </w:rPr>
        <w:t xml:space="preserve">En el 2020, la llegada al país de la pandemia covid-19 impuso una nueva realidad: preservar la integridad de sus estudiantes, docentes y empleados administrativos, y garantizar que el distanciamiento impuesto afectara lo menos posible el ciclo académico y el desempeño operativo de la institución. </w:t>
      </w:r>
    </w:p>
    <w:p w14:paraId="037AE35C" w14:textId="77777777" w:rsidR="000418B5" w:rsidRPr="00652421" w:rsidRDefault="000418B5" w:rsidP="00A458A5">
      <w:pPr>
        <w:spacing w:line="360" w:lineRule="auto"/>
        <w:rPr>
          <w:rFonts w:eastAsia="Calibri" w:cs="Times New Roman"/>
          <w:color w:val="002060"/>
          <w:szCs w:val="18"/>
        </w:rPr>
      </w:pPr>
      <w:r w:rsidRPr="00652421">
        <w:rPr>
          <w:rFonts w:eastAsia="Calibri" w:cs="Times New Roman"/>
          <w:color w:val="002060"/>
          <w:szCs w:val="18"/>
        </w:rPr>
        <w:t xml:space="preserve">En este nuevo contexto, en el mes de marzo, dando cumplimiento a la disposición presidencial, fue </w:t>
      </w:r>
      <w:proofErr w:type="gramStart"/>
      <w:r w:rsidRPr="00652421">
        <w:rPr>
          <w:rFonts w:eastAsia="Calibri" w:cs="Times New Roman"/>
          <w:color w:val="002060"/>
          <w:szCs w:val="18"/>
        </w:rPr>
        <w:t>suspendida</w:t>
      </w:r>
      <w:proofErr w:type="gramEnd"/>
      <w:r w:rsidRPr="00652421">
        <w:rPr>
          <w:rFonts w:eastAsia="Calibri" w:cs="Times New Roman"/>
          <w:color w:val="002060"/>
          <w:szCs w:val="18"/>
        </w:rPr>
        <w:t xml:space="preserve"> la docencia presencial y el cierre de las residencias estudiantiles del Isfodosu, ubicadas en San Juan de la Maguana, Santiago y San Pedro de Macorís. El Instituto, que ya contaba con un gran avance en su proceso de virtualidad de asignaturas, y formaba a sus estudiantes en un diplomado en Tecnología Educativa, finalizó el primer cuatrimestre enteramente a distancia. A continuación, se presentan las acciones realizadas por el Isfodosu para dar respuesta a la formación de los futuros docentes del sistema educativo preuniversitario.</w:t>
      </w:r>
    </w:p>
    <w:p w14:paraId="1C710582" w14:textId="77777777" w:rsidR="000418B5" w:rsidRPr="00A458A5" w:rsidRDefault="000418B5" w:rsidP="00A458A5">
      <w:pPr>
        <w:tabs>
          <w:tab w:val="left" w:pos="1979"/>
        </w:tabs>
        <w:spacing w:before="108" w:line="360" w:lineRule="auto"/>
        <w:ind w:right="212"/>
        <w:rPr>
          <w:rFonts w:cs="Times New Roman"/>
          <w:b/>
          <w:i/>
          <w:color w:val="002060"/>
          <w:szCs w:val="18"/>
          <w:u w:val="single"/>
        </w:rPr>
      </w:pPr>
      <w:r w:rsidRPr="00A458A5">
        <w:rPr>
          <w:rFonts w:cs="Times New Roman"/>
          <w:b/>
          <w:i/>
          <w:color w:val="002060"/>
          <w:szCs w:val="18"/>
          <w:u w:val="single"/>
        </w:rPr>
        <w:t>8.1. Acciones desarrolladas para dar respuesta a la educación a distancia frente a la pandemia covid-19</w:t>
      </w:r>
    </w:p>
    <w:p w14:paraId="36ED11D6" w14:textId="77777777" w:rsidR="000418B5" w:rsidRPr="00652421" w:rsidRDefault="000418B5" w:rsidP="00A458A5">
      <w:pPr>
        <w:tabs>
          <w:tab w:val="left" w:pos="1979"/>
        </w:tabs>
        <w:spacing w:before="108" w:line="360" w:lineRule="auto"/>
        <w:ind w:right="212"/>
        <w:rPr>
          <w:rFonts w:eastAsia="Calibri" w:cs="Times New Roman"/>
          <w:color w:val="002060"/>
          <w:szCs w:val="18"/>
        </w:rPr>
      </w:pPr>
      <w:r w:rsidRPr="00652421">
        <w:rPr>
          <w:rFonts w:eastAsia="Calibri" w:cs="Times New Roman"/>
          <w:color w:val="002060"/>
          <w:szCs w:val="18"/>
        </w:rPr>
        <w:t xml:space="preserve">Para hacer frente a la situación provocada por la pandemia covid-19, el Isfodosu logró consolidar una modalidad completamente virtual, en ese sentido, se creó el Comité Académico de Virtualización, se amplió la infraestructura de Tecnología de Información y Comunicación de la plataforma “ISFODOSU Virtual”, se realizaron jornadas con equipos multidisciplinarios, desarrollo del contenido para plataformas digitales, creación de plantillas digitales eficaces, capacitación al profesorado y se crearon nuevos roles de apoyo a la docencia virtual. También, se diseñaron y pusieron en funcionamiento más de 1,000 aulas virtuales. Todo este proceso se realizó en consonancia con lo establecido en la Normativa 09-15 del Ministerio de Educación Superior, Ciencia y Tecnología (Mescyt). </w:t>
      </w:r>
    </w:p>
    <w:p w14:paraId="3FD20EC4" w14:textId="77777777" w:rsidR="000418B5" w:rsidRPr="00652421" w:rsidRDefault="000418B5" w:rsidP="00A458A5">
      <w:pPr>
        <w:tabs>
          <w:tab w:val="left" w:pos="1979"/>
        </w:tabs>
        <w:spacing w:before="108" w:line="360" w:lineRule="auto"/>
        <w:ind w:right="212"/>
        <w:rPr>
          <w:rFonts w:eastAsia="Calibri" w:cs="Times New Roman"/>
          <w:color w:val="002060"/>
          <w:szCs w:val="18"/>
        </w:rPr>
      </w:pPr>
      <w:r w:rsidRPr="00652421">
        <w:rPr>
          <w:rFonts w:eastAsia="Calibri" w:cs="Times New Roman"/>
          <w:color w:val="002060"/>
          <w:szCs w:val="18"/>
        </w:rPr>
        <w:t xml:space="preserve">A través del programa presidencial República Digital en Educación, se dotó de equipos a 1,145 estudiantes para que pudieran integrarse a la docencia virtual.  </w:t>
      </w:r>
    </w:p>
    <w:p w14:paraId="788D4EBD" w14:textId="77777777" w:rsidR="000418B5" w:rsidRPr="00652421" w:rsidRDefault="000418B5" w:rsidP="00A458A5">
      <w:pPr>
        <w:spacing w:line="360" w:lineRule="auto"/>
        <w:rPr>
          <w:rFonts w:eastAsia="Calibri" w:cs="Times New Roman"/>
          <w:color w:val="002060"/>
          <w:szCs w:val="18"/>
        </w:rPr>
      </w:pPr>
      <w:r w:rsidRPr="00652421">
        <w:rPr>
          <w:rFonts w:eastAsia="Calibri" w:cs="Times New Roman"/>
          <w:color w:val="002060"/>
          <w:szCs w:val="18"/>
        </w:rPr>
        <w:lastRenderedPageBreak/>
        <w:t xml:space="preserve">Un reto adicional lo constituyó la virtualización de las asignaturas del componente especializado de la formación en Educación Física. El Isfodosu optó por la virtualidad con algunos espacios restringidos de presencialidad, de tal forma que toda asignatura de naturaleza práctica incorporara un seminario como espacio para el desarrollo de las competencias del “saber hacer” asociadas con la asignatura.  Se lograron los siguientes resultados: </w:t>
      </w:r>
    </w:p>
    <w:p w14:paraId="6012AB2F" w14:textId="77777777" w:rsidR="000418B5" w:rsidRPr="00652421" w:rsidRDefault="000418B5" w:rsidP="00495A63">
      <w:pPr>
        <w:pStyle w:val="Prrafodelista"/>
        <w:numPr>
          <w:ilvl w:val="0"/>
          <w:numId w:val="84"/>
        </w:numPr>
        <w:spacing w:line="360" w:lineRule="auto"/>
        <w:rPr>
          <w:rFonts w:cs="Times New Roman"/>
          <w:color w:val="002060"/>
          <w:szCs w:val="18"/>
        </w:rPr>
      </w:pPr>
      <w:r w:rsidRPr="00652421">
        <w:rPr>
          <w:rFonts w:cs="Times New Roman"/>
          <w:color w:val="002060"/>
          <w:szCs w:val="18"/>
        </w:rPr>
        <w:t xml:space="preserve">La participación de 3,840 estudiantes de grado y 203 de postgrado activos en su formación docente.  </w:t>
      </w:r>
    </w:p>
    <w:p w14:paraId="473E1419" w14:textId="77777777" w:rsidR="000418B5" w:rsidRPr="00652421" w:rsidRDefault="000418B5" w:rsidP="00495A63">
      <w:pPr>
        <w:pStyle w:val="Prrafodelista"/>
        <w:numPr>
          <w:ilvl w:val="0"/>
          <w:numId w:val="84"/>
        </w:numPr>
        <w:spacing w:line="360" w:lineRule="auto"/>
        <w:rPr>
          <w:rFonts w:cs="Times New Roman"/>
          <w:color w:val="002060"/>
          <w:szCs w:val="18"/>
        </w:rPr>
      </w:pPr>
      <w:r w:rsidRPr="00652421">
        <w:rPr>
          <w:rFonts w:cs="Times New Roman"/>
          <w:color w:val="002060"/>
          <w:szCs w:val="18"/>
        </w:rPr>
        <w:t xml:space="preserve">La virtualización de 207 asignaturas y 1,709 aulas para el período académico mayo- agosto 2020. </w:t>
      </w:r>
    </w:p>
    <w:p w14:paraId="3395DDBF" w14:textId="77777777" w:rsidR="000418B5" w:rsidRPr="00652421" w:rsidRDefault="000418B5" w:rsidP="00495A63">
      <w:pPr>
        <w:pStyle w:val="Prrafodelista"/>
        <w:numPr>
          <w:ilvl w:val="0"/>
          <w:numId w:val="84"/>
        </w:numPr>
        <w:spacing w:line="360" w:lineRule="auto"/>
        <w:rPr>
          <w:rFonts w:cs="Times New Roman"/>
          <w:color w:val="002060"/>
          <w:szCs w:val="18"/>
        </w:rPr>
      </w:pPr>
      <w:r w:rsidRPr="00652421">
        <w:rPr>
          <w:rFonts w:cs="Times New Roman"/>
          <w:color w:val="002060"/>
          <w:szCs w:val="18"/>
        </w:rPr>
        <w:t xml:space="preserve">El acompañamiento en la conectividad a la plataforma a través de un equipo de docentes, diseñadores e-learning y personal de tecnología. </w:t>
      </w:r>
    </w:p>
    <w:p w14:paraId="1768B9FD" w14:textId="77777777" w:rsidR="000418B5" w:rsidRPr="00652421" w:rsidRDefault="000418B5" w:rsidP="00495A63">
      <w:pPr>
        <w:pStyle w:val="Prrafodelista"/>
        <w:numPr>
          <w:ilvl w:val="0"/>
          <w:numId w:val="84"/>
        </w:numPr>
        <w:spacing w:line="360" w:lineRule="auto"/>
        <w:rPr>
          <w:rFonts w:cs="Times New Roman"/>
          <w:color w:val="002060"/>
          <w:szCs w:val="18"/>
        </w:rPr>
      </w:pPr>
      <w:r w:rsidRPr="00652421">
        <w:rPr>
          <w:rFonts w:cs="Times New Roman"/>
          <w:color w:val="002060"/>
          <w:szCs w:val="18"/>
        </w:rPr>
        <w:t xml:space="preserve">La integración de otras herramientas de comunicación a la labor administrativa de la institución.  </w:t>
      </w:r>
    </w:p>
    <w:p w14:paraId="27B3CAF8" w14:textId="77777777" w:rsidR="000418B5" w:rsidRPr="00652421" w:rsidRDefault="000418B5" w:rsidP="00495A63">
      <w:pPr>
        <w:pStyle w:val="Prrafodelista"/>
        <w:numPr>
          <w:ilvl w:val="0"/>
          <w:numId w:val="84"/>
        </w:numPr>
        <w:spacing w:line="360" w:lineRule="auto"/>
        <w:rPr>
          <w:rFonts w:cs="Times New Roman"/>
          <w:color w:val="002060"/>
          <w:szCs w:val="18"/>
        </w:rPr>
      </w:pPr>
      <w:r w:rsidRPr="00652421">
        <w:rPr>
          <w:rFonts w:cs="Times New Roman"/>
          <w:color w:val="002060"/>
          <w:szCs w:val="18"/>
        </w:rPr>
        <w:t xml:space="preserve">Apoyo, en cada aula virtual, de: diseñadores e-learning, tutores virtuales y monitores. </w:t>
      </w:r>
    </w:p>
    <w:p w14:paraId="377E5E71" w14:textId="77777777" w:rsidR="000418B5" w:rsidRPr="00652421" w:rsidRDefault="000418B5" w:rsidP="00495A63">
      <w:pPr>
        <w:pStyle w:val="Prrafodelista"/>
        <w:numPr>
          <w:ilvl w:val="0"/>
          <w:numId w:val="84"/>
        </w:numPr>
        <w:spacing w:line="360" w:lineRule="auto"/>
        <w:rPr>
          <w:rFonts w:cs="Times New Roman"/>
          <w:color w:val="002060"/>
          <w:szCs w:val="18"/>
        </w:rPr>
      </w:pPr>
      <w:r w:rsidRPr="00652421">
        <w:rPr>
          <w:rFonts w:cs="Times New Roman"/>
          <w:color w:val="002060"/>
          <w:szCs w:val="18"/>
        </w:rPr>
        <w:t xml:space="preserve">Dotación de una infraestructura en capacidad de soportar la demanda de servicios de su comunidad académica.  Disposición de una base de datos con más de 100,000 recursos digitales en su Sistema Integrado de Bibliotecas. </w:t>
      </w:r>
    </w:p>
    <w:p w14:paraId="05F9E06F" w14:textId="77777777" w:rsidR="000418B5" w:rsidRPr="00652421" w:rsidRDefault="000418B5" w:rsidP="00495A63">
      <w:pPr>
        <w:pStyle w:val="Prrafodelista"/>
        <w:numPr>
          <w:ilvl w:val="0"/>
          <w:numId w:val="84"/>
        </w:numPr>
        <w:spacing w:line="360" w:lineRule="auto"/>
        <w:rPr>
          <w:rFonts w:cs="Times New Roman"/>
          <w:color w:val="002060"/>
          <w:szCs w:val="18"/>
        </w:rPr>
      </w:pPr>
      <w:r w:rsidRPr="00652421">
        <w:rPr>
          <w:rFonts w:cs="Times New Roman"/>
          <w:color w:val="002060"/>
          <w:szCs w:val="18"/>
        </w:rPr>
        <w:t xml:space="preserve">Asunción de la plataforma Moodle como espacio de formación virtual, junto con otras herramientas tecnológicas, que permiten gestionar y evaluar el proceso pedagógico. </w:t>
      </w:r>
      <w:bookmarkStart w:id="119" w:name="_Hlk56461201"/>
    </w:p>
    <w:p w14:paraId="5E23AB75" w14:textId="77777777" w:rsidR="000418B5" w:rsidRPr="00652421" w:rsidRDefault="000418B5" w:rsidP="00470665">
      <w:pPr>
        <w:spacing w:line="360" w:lineRule="auto"/>
        <w:rPr>
          <w:rFonts w:eastAsia="Calibri" w:cs="Times New Roman"/>
          <w:color w:val="002060"/>
          <w:szCs w:val="18"/>
        </w:rPr>
      </w:pPr>
      <w:r w:rsidRPr="00652421">
        <w:rPr>
          <w:rFonts w:eastAsia="Calibri" w:cs="Times New Roman"/>
          <w:color w:val="002060"/>
          <w:szCs w:val="18"/>
        </w:rPr>
        <w:t xml:space="preserve">Otra acción ejecutada fue el diseño y puesta en marcha de un programa de apoyo socioemocional para estudiantes y docentes, </w:t>
      </w:r>
      <w:bookmarkEnd w:id="119"/>
      <w:r w:rsidRPr="00652421">
        <w:rPr>
          <w:rFonts w:eastAsia="Calibri" w:cs="Times New Roman"/>
          <w:color w:val="002060"/>
          <w:szCs w:val="18"/>
        </w:rPr>
        <w:t>denominado “ISFODOSU Contigo”, a través del cual se acompañan las experiencias individuales de cada estudiante y docente, más allá del ámbito académico.</w:t>
      </w:r>
    </w:p>
    <w:p w14:paraId="19759CFF" w14:textId="77777777" w:rsidR="000418B5" w:rsidRPr="00652421" w:rsidRDefault="000418B5" w:rsidP="00470665">
      <w:pPr>
        <w:spacing w:after="0" w:line="360" w:lineRule="auto"/>
        <w:rPr>
          <w:rFonts w:cs="Times New Roman"/>
          <w:b/>
          <w:i/>
          <w:color w:val="002060"/>
          <w:szCs w:val="18"/>
        </w:rPr>
      </w:pPr>
    </w:p>
    <w:p w14:paraId="50148EEB" w14:textId="77777777" w:rsidR="000418B5" w:rsidRPr="00470665" w:rsidRDefault="000418B5" w:rsidP="00470665">
      <w:pPr>
        <w:spacing w:line="360" w:lineRule="auto"/>
        <w:rPr>
          <w:rFonts w:cs="Times New Roman"/>
          <w:b/>
          <w:i/>
          <w:color w:val="002060"/>
          <w:szCs w:val="18"/>
          <w:u w:val="single"/>
        </w:rPr>
      </w:pPr>
      <w:r w:rsidRPr="00470665">
        <w:rPr>
          <w:rFonts w:cs="Times New Roman"/>
          <w:b/>
          <w:i/>
          <w:color w:val="002060"/>
          <w:szCs w:val="18"/>
          <w:u w:val="single"/>
        </w:rPr>
        <w:t>8.2 Acciones desarrolladas en el año 2020 dentro del Plan Estratégico Institucional 2017-2020</w:t>
      </w:r>
    </w:p>
    <w:p w14:paraId="3FBBB49F" w14:textId="77777777" w:rsidR="000418B5" w:rsidRDefault="000418B5" w:rsidP="00470665">
      <w:pPr>
        <w:spacing w:line="360" w:lineRule="auto"/>
        <w:rPr>
          <w:rFonts w:cs="Times New Roman"/>
          <w:color w:val="002060"/>
          <w:szCs w:val="18"/>
        </w:rPr>
      </w:pPr>
      <w:r w:rsidRPr="00652421">
        <w:rPr>
          <w:rFonts w:eastAsia="Calibri" w:cs="Times New Roman"/>
          <w:bCs/>
          <w:color w:val="002060"/>
          <w:szCs w:val="18"/>
          <w:lang w:val="es-ES"/>
        </w:rPr>
        <w:t>A continuación, se</w:t>
      </w:r>
      <w:r w:rsidRPr="00652421">
        <w:rPr>
          <w:rFonts w:cs="Times New Roman"/>
          <w:color w:val="002060"/>
          <w:szCs w:val="18"/>
        </w:rPr>
        <w:t xml:space="preserve"> presentan las acciones ejecutadas durante el año 2020, en el ámbito de la formación y desarrollo de la carrera docente, organizados por las cinco líneas estratégicas establecidas en el Plan Estratégico Institucional 2017-2020.</w:t>
      </w:r>
    </w:p>
    <w:p w14:paraId="10CB6618" w14:textId="77777777" w:rsidR="007167BD" w:rsidRPr="00652421" w:rsidRDefault="007167BD" w:rsidP="00470665">
      <w:pPr>
        <w:spacing w:line="360" w:lineRule="auto"/>
        <w:rPr>
          <w:rFonts w:cs="Times New Roman"/>
          <w:color w:val="002060"/>
          <w:szCs w:val="18"/>
        </w:rPr>
      </w:pPr>
    </w:p>
    <w:p w14:paraId="1F0D1D24" w14:textId="77777777" w:rsidR="000418B5" w:rsidRPr="00652421" w:rsidRDefault="000418B5" w:rsidP="00470665">
      <w:pPr>
        <w:tabs>
          <w:tab w:val="left" w:pos="4536"/>
        </w:tabs>
        <w:spacing w:after="0" w:line="360" w:lineRule="auto"/>
        <w:rPr>
          <w:rFonts w:cs="Times New Roman"/>
          <w:i/>
          <w:color w:val="002060"/>
          <w:szCs w:val="18"/>
        </w:rPr>
      </w:pPr>
      <w:r w:rsidRPr="00652421">
        <w:rPr>
          <w:rFonts w:cs="Times New Roman"/>
          <w:i/>
          <w:color w:val="002060"/>
          <w:szCs w:val="18"/>
        </w:rPr>
        <w:lastRenderedPageBreak/>
        <w:t>Tabla No. 32.  Resumen becas otorgadas por el Inafocam, de enero a noviembre de 2020.</w:t>
      </w:r>
    </w:p>
    <w:p w14:paraId="5523BEB3" w14:textId="77777777" w:rsidR="000418B5" w:rsidRPr="00652421" w:rsidRDefault="000418B5" w:rsidP="000418B5">
      <w:pPr>
        <w:tabs>
          <w:tab w:val="left" w:pos="4536"/>
        </w:tabs>
        <w:spacing w:after="0" w:line="360" w:lineRule="auto"/>
        <w:rPr>
          <w:rFonts w:cs="Times New Roman"/>
          <w:b/>
          <w:color w:val="002060"/>
          <w:szCs w:val="18"/>
        </w:rPr>
      </w:pPr>
    </w:p>
    <w:tbl>
      <w:tblPr>
        <w:tblW w:w="7976" w:type="dxa"/>
        <w:tblInd w:w="-5" w:type="dxa"/>
        <w:tblCellMar>
          <w:left w:w="70" w:type="dxa"/>
          <w:right w:w="70" w:type="dxa"/>
        </w:tblCellMar>
        <w:tblLook w:val="04A0" w:firstRow="1" w:lastRow="0" w:firstColumn="1" w:lastColumn="0" w:noHBand="0" w:noVBand="1"/>
      </w:tblPr>
      <w:tblGrid>
        <w:gridCol w:w="3021"/>
        <w:gridCol w:w="2880"/>
        <w:gridCol w:w="2075"/>
      </w:tblGrid>
      <w:tr w:rsidR="000418B5" w:rsidRPr="00470665" w14:paraId="5392982A" w14:textId="77777777" w:rsidTr="004C54EC">
        <w:trPr>
          <w:trHeight w:val="248"/>
        </w:trPr>
        <w:tc>
          <w:tcPr>
            <w:tcW w:w="302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757C3F3" w14:textId="77777777" w:rsidR="000418B5" w:rsidRPr="00470665" w:rsidRDefault="000418B5" w:rsidP="00470665">
            <w:pPr>
              <w:spacing w:after="0" w:line="240" w:lineRule="auto"/>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Formación</w:t>
            </w:r>
          </w:p>
        </w:tc>
        <w:tc>
          <w:tcPr>
            <w:tcW w:w="2880"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5D0522D5" w14:textId="77777777" w:rsidR="000418B5" w:rsidRPr="00470665" w:rsidRDefault="000418B5" w:rsidP="00470665">
            <w:pPr>
              <w:spacing w:after="0" w:line="240" w:lineRule="auto"/>
              <w:rPr>
                <w:rFonts w:eastAsia="Times New Roman" w:cs="Times New Roman"/>
                <w:b/>
                <w:bCs/>
                <w:color w:val="002060"/>
                <w:sz w:val="16"/>
                <w:szCs w:val="16"/>
                <w:lang w:eastAsia="es-DO"/>
              </w:rPr>
            </w:pPr>
            <w:r w:rsidRPr="00470665">
              <w:rPr>
                <w:rFonts w:ascii="Calibri" w:eastAsia="Times New Roman" w:hAnsi="Calibri" w:cs="Calibri"/>
                <w:b/>
                <w:bCs/>
                <w:color w:val="002060"/>
                <w:sz w:val="16"/>
                <w:szCs w:val="16"/>
                <w:lang w:eastAsia="es-DO"/>
              </w:rPr>
              <w:t> </w:t>
            </w:r>
            <w:r w:rsidRPr="00470665">
              <w:rPr>
                <w:rFonts w:eastAsia="Times New Roman" w:cs="Times New Roman"/>
                <w:b/>
                <w:bCs/>
                <w:color w:val="002060"/>
                <w:sz w:val="16"/>
                <w:szCs w:val="16"/>
                <w:lang w:eastAsia="es-DO"/>
              </w:rPr>
              <w:t xml:space="preserve">                Modalidad</w:t>
            </w:r>
          </w:p>
        </w:tc>
        <w:tc>
          <w:tcPr>
            <w:tcW w:w="2075" w:type="dxa"/>
            <w:tcBorders>
              <w:top w:val="single" w:sz="4" w:space="0" w:color="auto"/>
              <w:left w:val="nil"/>
              <w:bottom w:val="single" w:sz="4" w:space="0" w:color="auto"/>
              <w:right w:val="single" w:sz="4" w:space="0" w:color="auto"/>
            </w:tcBorders>
            <w:shd w:val="clear" w:color="auto" w:fill="DEEAF6" w:themeFill="accent1" w:themeFillTint="33"/>
            <w:vAlign w:val="center"/>
            <w:hideMark/>
          </w:tcPr>
          <w:p w14:paraId="29163240" w14:textId="77777777" w:rsidR="000418B5" w:rsidRPr="00470665" w:rsidRDefault="000418B5" w:rsidP="00470665">
            <w:pPr>
              <w:spacing w:after="0" w:line="240" w:lineRule="auto"/>
              <w:jc w:val="center"/>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Año 2020</w:t>
            </w:r>
          </w:p>
        </w:tc>
      </w:tr>
      <w:tr w:rsidR="000418B5" w:rsidRPr="00470665" w14:paraId="6B4A5E15" w14:textId="77777777" w:rsidTr="004C54EC">
        <w:trPr>
          <w:trHeight w:val="248"/>
        </w:trPr>
        <w:tc>
          <w:tcPr>
            <w:tcW w:w="3021" w:type="dxa"/>
            <w:tcBorders>
              <w:top w:val="nil"/>
              <w:left w:val="single" w:sz="4" w:space="0" w:color="auto"/>
              <w:bottom w:val="single" w:sz="4" w:space="0" w:color="auto"/>
              <w:right w:val="single" w:sz="4" w:space="0" w:color="auto"/>
            </w:tcBorders>
            <w:shd w:val="clear" w:color="auto" w:fill="auto"/>
            <w:vAlign w:val="center"/>
            <w:hideMark/>
          </w:tcPr>
          <w:p w14:paraId="39E47812"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Inicial</w:t>
            </w:r>
          </w:p>
        </w:tc>
        <w:tc>
          <w:tcPr>
            <w:tcW w:w="2880" w:type="dxa"/>
            <w:tcBorders>
              <w:top w:val="nil"/>
              <w:left w:val="nil"/>
              <w:bottom w:val="single" w:sz="4" w:space="0" w:color="auto"/>
              <w:right w:val="single" w:sz="4" w:space="0" w:color="auto"/>
            </w:tcBorders>
            <w:shd w:val="clear" w:color="auto" w:fill="auto"/>
            <w:vAlign w:val="center"/>
            <w:hideMark/>
          </w:tcPr>
          <w:p w14:paraId="0CDF2B33"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Licenciaturas</w:t>
            </w:r>
          </w:p>
        </w:tc>
        <w:tc>
          <w:tcPr>
            <w:tcW w:w="2075" w:type="dxa"/>
            <w:tcBorders>
              <w:top w:val="nil"/>
              <w:left w:val="nil"/>
              <w:bottom w:val="single" w:sz="4" w:space="0" w:color="auto"/>
              <w:right w:val="single" w:sz="4" w:space="0" w:color="auto"/>
            </w:tcBorders>
            <w:shd w:val="clear" w:color="auto" w:fill="auto"/>
            <w:vAlign w:val="center"/>
            <w:hideMark/>
          </w:tcPr>
          <w:p w14:paraId="68890324" w14:textId="77777777" w:rsidR="000418B5" w:rsidRPr="00470665" w:rsidRDefault="000418B5" w:rsidP="00470665">
            <w:pPr>
              <w:spacing w:after="0" w:line="240" w:lineRule="auto"/>
              <w:jc w:val="right"/>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539</w:t>
            </w:r>
          </w:p>
        </w:tc>
      </w:tr>
      <w:tr w:rsidR="000418B5" w:rsidRPr="00470665" w14:paraId="1C381DAB" w14:textId="77777777" w:rsidTr="004C54EC">
        <w:trPr>
          <w:trHeight w:val="41"/>
        </w:trPr>
        <w:tc>
          <w:tcPr>
            <w:tcW w:w="3021" w:type="dxa"/>
            <w:tcBorders>
              <w:top w:val="nil"/>
              <w:left w:val="single" w:sz="4" w:space="0" w:color="auto"/>
              <w:bottom w:val="single" w:sz="4" w:space="0" w:color="auto"/>
              <w:right w:val="single" w:sz="4" w:space="0" w:color="auto"/>
            </w:tcBorders>
            <w:shd w:val="clear" w:color="000000" w:fill="002060"/>
            <w:vAlign w:val="center"/>
            <w:hideMark/>
          </w:tcPr>
          <w:p w14:paraId="1F083BF3"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ascii="Calibri" w:eastAsia="Times New Roman" w:hAnsi="Calibri" w:cs="Calibri"/>
                <w:bCs/>
                <w:color w:val="002060"/>
                <w:sz w:val="16"/>
                <w:szCs w:val="16"/>
                <w:lang w:eastAsia="es-DO"/>
              </w:rPr>
              <w:t> </w:t>
            </w:r>
            <w:r w:rsidRPr="00470665">
              <w:rPr>
                <w:rFonts w:eastAsia="Times New Roman" w:cs="Times New Roman"/>
                <w:bCs/>
                <w:color w:val="002060"/>
                <w:sz w:val="16"/>
                <w:szCs w:val="16"/>
                <w:lang w:eastAsia="es-DO"/>
              </w:rPr>
              <w:t>Total formaci</w:t>
            </w:r>
            <w:r w:rsidRPr="00470665">
              <w:rPr>
                <w:rFonts w:eastAsia="Times New Roman" w:cs="Artifex CF"/>
                <w:bCs/>
                <w:color w:val="002060"/>
                <w:sz w:val="16"/>
                <w:szCs w:val="16"/>
                <w:lang w:eastAsia="es-DO"/>
              </w:rPr>
              <w:t>ó</w:t>
            </w:r>
            <w:r w:rsidRPr="00470665">
              <w:rPr>
                <w:rFonts w:eastAsia="Times New Roman" w:cs="Times New Roman"/>
                <w:bCs/>
                <w:color w:val="002060"/>
                <w:sz w:val="16"/>
                <w:szCs w:val="16"/>
                <w:lang w:eastAsia="es-DO"/>
              </w:rPr>
              <w:t>n inicial</w:t>
            </w:r>
          </w:p>
        </w:tc>
        <w:tc>
          <w:tcPr>
            <w:tcW w:w="2880" w:type="dxa"/>
            <w:tcBorders>
              <w:top w:val="nil"/>
              <w:left w:val="nil"/>
              <w:bottom w:val="single" w:sz="4" w:space="0" w:color="auto"/>
              <w:right w:val="single" w:sz="4" w:space="0" w:color="auto"/>
            </w:tcBorders>
            <w:shd w:val="clear" w:color="000000" w:fill="002060"/>
            <w:vAlign w:val="center"/>
            <w:hideMark/>
          </w:tcPr>
          <w:p w14:paraId="19F0978C"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ascii="Calibri" w:eastAsia="Times New Roman" w:hAnsi="Calibri" w:cs="Calibri"/>
                <w:bCs/>
                <w:color w:val="002060"/>
                <w:sz w:val="16"/>
                <w:szCs w:val="16"/>
                <w:lang w:eastAsia="es-DO"/>
              </w:rPr>
              <w:t> </w:t>
            </w:r>
          </w:p>
        </w:tc>
        <w:tc>
          <w:tcPr>
            <w:tcW w:w="2075" w:type="dxa"/>
            <w:tcBorders>
              <w:top w:val="nil"/>
              <w:left w:val="nil"/>
              <w:bottom w:val="single" w:sz="4" w:space="0" w:color="auto"/>
              <w:right w:val="single" w:sz="4" w:space="0" w:color="auto"/>
            </w:tcBorders>
            <w:shd w:val="clear" w:color="000000" w:fill="002060"/>
            <w:vAlign w:val="center"/>
            <w:hideMark/>
          </w:tcPr>
          <w:p w14:paraId="3DF2872A" w14:textId="77777777" w:rsidR="000418B5" w:rsidRPr="00470665" w:rsidRDefault="000418B5" w:rsidP="00470665">
            <w:pPr>
              <w:spacing w:after="0" w:line="240" w:lineRule="auto"/>
              <w:jc w:val="right"/>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539</w:t>
            </w:r>
          </w:p>
        </w:tc>
      </w:tr>
      <w:tr w:rsidR="000418B5" w:rsidRPr="00470665" w14:paraId="4E9EAD56" w14:textId="77777777" w:rsidTr="004C54EC">
        <w:trPr>
          <w:trHeight w:val="248"/>
        </w:trPr>
        <w:tc>
          <w:tcPr>
            <w:tcW w:w="3021" w:type="dxa"/>
            <w:tcBorders>
              <w:top w:val="nil"/>
              <w:left w:val="single" w:sz="4" w:space="0" w:color="auto"/>
              <w:bottom w:val="single" w:sz="4" w:space="0" w:color="auto"/>
              <w:right w:val="single" w:sz="4" w:space="0" w:color="auto"/>
            </w:tcBorders>
            <w:shd w:val="clear" w:color="auto" w:fill="auto"/>
            <w:vAlign w:val="center"/>
            <w:hideMark/>
          </w:tcPr>
          <w:p w14:paraId="2FD6E092"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Formación Continua</w:t>
            </w:r>
          </w:p>
        </w:tc>
        <w:tc>
          <w:tcPr>
            <w:tcW w:w="2880" w:type="dxa"/>
            <w:tcBorders>
              <w:top w:val="nil"/>
              <w:left w:val="nil"/>
              <w:bottom w:val="single" w:sz="4" w:space="0" w:color="auto"/>
              <w:right w:val="single" w:sz="4" w:space="0" w:color="auto"/>
            </w:tcBorders>
            <w:shd w:val="clear" w:color="auto" w:fill="auto"/>
            <w:vAlign w:val="center"/>
            <w:hideMark/>
          </w:tcPr>
          <w:p w14:paraId="61720466"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Diplomados</w:t>
            </w:r>
          </w:p>
        </w:tc>
        <w:tc>
          <w:tcPr>
            <w:tcW w:w="2075" w:type="dxa"/>
            <w:tcBorders>
              <w:top w:val="nil"/>
              <w:left w:val="nil"/>
              <w:bottom w:val="single" w:sz="4" w:space="0" w:color="auto"/>
              <w:right w:val="single" w:sz="4" w:space="0" w:color="auto"/>
            </w:tcBorders>
            <w:shd w:val="clear" w:color="auto" w:fill="auto"/>
            <w:vAlign w:val="center"/>
            <w:hideMark/>
          </w:tcPr>
          <w:p w14:paraId="6E1FA235" w14:textId="77777777" w:rsidR="000418B5" w:rsidRPr="00470665" w:rsidRDefault="000418B5" w:rsidP="00470665">
            <w:pPr>
              <w:spacing w:after="0" w:line="240" w:lineRule="auto"/>
              <w:jc w:val="right"/>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8,693</w:t>
            </w:r>
          </w:p>
        </w:tc>
      </w:tr>
      <w:tr w:rsidR="000418B5" w:rsidRPr="00470665" w14:paraId="6FAE9A15" w14:textId="77777777" w:rsidTr="004C54EC">
        <w:trPr>
          <w:trHeight w:val="248"/>
        </w:trPr>
        <w:tc>
          <w:tcPr>
            <w:tcW w:w="3021" w:type="dxa"/>
            <w:tcBorders>
              <w:top w:val="nil"/>
              <w:left w:val="single" w:sz="4" w:space="0" w:color="auto"/>
              <w:bottom w:val="single" w:sz="4" w:space="0" w:color="auto"/>
              <w:right w:val="single" w:sz="4" w:space="0" w:color="auto"/>
            </w:tcBorders>
            <w:shd w:val="clear" w:color="auto" w:fill="auto"/>
            <w:noWrap/>
            <w:vAlign w:val="bottom"/>
            <w:hideMark/>
          </w:tcPr>
          <w:p w14:paraId="386C8D3E"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2880" w:type="dxa"/>
            <w:tcBorders>
              <w:top w:val="nil"/>
              <w:left w:val="nil"/>
              <w:bottom w:val="single" w:sz="4" w:space="0" w:color="auto"/>
              <w:right w:val="single" w:sz="4" w:space="0" w:color="auto"/>
            </w:tcBorders>
            <w:shd w:val="clear" w:color="auto" w:fill="auto"/>
            <w:vAlign w:val="center"/>
            <w:hideMark/>
          </w:tcPr>
          <w:p w14:paraId="37734490"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EFCCE</w:t>
            </w:r>
          </w:p>
        </w:tc>
        <w:tc>
          <w:tcPr>
            <w:tcW w:w="2075" w:type="dxa"/>
            <w:tcBorders>
              <w:top w:val="nil"/>
              <w:left w:val="nil"/>
              <w:bottom w:val="single" w:sz="4" w:space="0" w:color="auto"/>
              <w:right w:val="single" w:sz="4" w:space="0" w:color="auto"/>
            </w:tcBorders>
            <w:shd w:val="clear" w:color="auto" w:fill="auto"/>
            <w:vAlign w:val="center"/>
            <w:hideMark/>
          </w:tcPr>
          <w:p w14:paraId="5C1A1543" w14:textId="77777777" w:rsidR="000418B5" w:rsidRPr="00470665" w:rsidRDefault="000418B5" w:rsidP="00470665">
            <w:pPr>
              <w:spacing w:after="0" w:line="240" w:lineRule="auto"/>
              <w:jc w:val="right"/>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14,470</w:t>
            </w:r>
          </w:p>
        </w:tc>
      </w:tr>
      <w:tr w:rsidR="000418B5" w:rsidRPr="00470665" w14:paraId="39B5AD18" w14:textId="77777777" w:rsidTr="004C54EC">
        <w:trPr>
          <w:trHeight w:val="421"/>
        </w:trPr>
        <w:tc>
          <w:tcPr>
            <w:tcW w:w="3021" w:type="dxa"/>
            <w:tcBorders>
              <w:top w:val="nil"/>
              <w:left w:val="single" w:sz="4" w:space="0" w:color="auto"/>
              <w:bottom w:val="single" w:sz="4" w:space="0" w:color="auto"/>
              <w:right w:val="single" w:sz="4" w:space="0" w:color="auto"/>
            </w:tcBorders>
            <w:shd w:val="clear" w:color="auto" w:fill="auto"/>
            <w:vAlign w:val="center"/>
            <w:hideMark/>
          </w:tcPr>
          <w:p w14:paraId="185A034E"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ascii="Calibri" w:eastAsia="Times New Roman" w:hAnsi="Calibri" w:cs="Calibri"/>
                <w:bCs/>
                <w:color w:val="002060"/>
                <w:sz w:val="16"/>
                <w:szCs w:val="16"/>
                <w:lang w:eastAsia="es-DO"/>
              </w:rPr>
              <w:t> </w:t>
            </w:r>
          </w:p>
        </w:tc>
        <w:tc>
          <w:tcPr>
            <w:tcW w:w="2880" w:type="dxa"/>
            <w:tcBorders>
              <w:top w:val="nil"/>
              <w:left w:val="nil"/>
              <w:bottom w:val="single" w:sz="4" w:space="0" w:color="auto"/>
              <w:right w:val="single" w:sz="4" w:space="0" w:color="auto"/>
            </w:tcBorders>
            <w:shd w:val="clear" w:color="auto" w:fill="auto"/>
            <w:vAlign w:val="center"/>
            <w:hideMark/>
          </w:tcPr>
          <w:p w14:paraId="503D7B8F"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Talleres, congresos, cursos, seminarios</w:t>
            </w:r>
          </w:p>
        </w:tc>
        <w:tc>
          <w:tcPr>
            <w:tcW w:w="2075" w:type="dxa"/>
            <w:tcBorders>
              <w:top w:val="nil"/>
              <w:left w:val="nil"/>
              <w:bottom w:val="single" w:sz="4" w:space="0" w:color="auto"/>
              <w:right w:val="single" w:sz="4" w:space="0" w:color="auto"/>
            </w:tcBorders>
            <w:shd w:val="clear" w:color="auto" w:fill="auto"/>
            <w:vAlign w:val="center"/>
            <w:hideMark/>
          </w:tcPr>
          <w:p w14:paraId="61BA0DF0" w14:textId="77777777" w:rsidR="000418B5" w:rsidRPr="00470665" w:rsidRDefault="000418B5" w:rsidP="00470665">
            <w:pPr>
              <w:spacing w:after="0" w:line="240" w:lineRule="auto"/>
              <w:jc w:val="right"/>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3,990</w:t>
            </w:r>
          </w:p>
        </w:tc>
      </w:tr>
      <w:tr w:rsidR="000418B5" w:rsidRPr="00470665" w14:paraId="527C881A" w14:textId="77777777" w:rsidTr="004C54EC">
        <w:trPr>
          <w:trHeight w:val="79"/>
        </w:trPr>
        <w:tc>
          <w:tcPr>
            <w:tcW w:w="3021" w:type="dxa"/>
            <w:tcBorders>
              <w:top w:val="nil"/>
              <w:left w:val="single" w:sz="4" w:space="0" w:color="auto"/>
              <w:bottom w:val="single" w:sz="4" w:space="0" w:color="auto"/>
              <w:right w:val="single" w:sz="4" w:space="0" w:color="auto"/>
            </w:tcBorders>
            <w:shd w:val="clear" w:color="000000" w:fill="002060"/>
            <w:vAlign w:val="center"/>
            <w:hideMark/>
          </w:tcPr>
          <w:p w14:paraId="09BE43B2" w14:textId="77777777" w:rsidR="000418B5" w:rsidRPr="00470665" w:rsidRDefault="000418B5" w:rsidP="00470665">
            <w:pPr>
              <w:spacing w:after="0" w:line="240" w:lineRule="auto"/>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Total formación continua</w:t>
            </w:r>
          </w:p>
        </w:tc>
        <w:tc>
          <w:tcPr>
            <w:tcW w:w="2880" w:type="dxa"/>
            <w:tcBorders>
              <w:top w:val="nil"/>
              <w:left w:val="nil"/>
              <w:bottom w:val="single" w:sz="4" w:space="0" w:color="auto"/>
              <w:right w:val="single" w:sz="4" w:space="0" w:color="auto"/>
            </w:tcBorders>
            <w:shd w:val="clear" w:color="000000" w:fill="002060"/>
            <w:vAlign w:val="center"/>
            <w:hideMark/>
          </w:tcPr>
          <w:p w14:paraId="6337AC33"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2075" w:type="dxa"/>
            <w:tcBorders>
              <w:top w:val="nil"/>
              <w:left w:val="nil"/>
              <w:bottom w:val="single" w:sz="4" w:space="0" w:color="auto"/>
              <w:right w:val="single" w:sz="4" w:space="0" w:color="auto"/>
            </w:tcBorders>
            <w:shd w:val="clear" w:color="000000" w:fill="002060"/>
            <w:vAlign w:val="center"/>
            <w:hideMark/>
          </w:tcPr>
          <w:p w14:paraId="69D604A1"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27,153</w:t>
            </w:r>
          </w:p>
        </w:tc>
      </w:tr>
      <w:tr w:rsidR="000418B5" w:rsidRPr="00470665" w14:paraId="44EF9436" w14:textId="77777777" w:rsidTr="004C54EC">
        <w:trPr>
          <w:trHeight w:val="248"/>
        </w:trPr>
        <w:tc>
          <w:tcPr>
            <w:tcW w:w="3021" w:type="dxa"/>
            <w:tcBorders>
              <w:top w:val="nil"/>
              <w:left w:val="single" w:sz="4" w:space="0" w:color="auto"/>
              <w:bottom w:val="single" w:sz="4" w:space="0" w:color="auto"/>
              <w:right w:val="single" w:sz="4" w:space="0" w:color="auto"/>
            </w:tcBorders>
            <w:shd w:val="clear" w:color="auto" w:fill="auto"/>
            <w:vAlign w:val="center"/>
            <w:hideMark/>
          </w:tcPr>
          <w:p w14:paraId="0E7E31B4"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Posgrado</w:t>
            </w:r>
          </w:p>
        </w:tc>
        <w:tc>
          <w:tcPr>
            <w:tcW w:w="2880" w:type="dxa"/>
            <w:tcBorders>
              <w:top w:val="nil"/>
              <w:left w:val="nil"/>
              <w:bottom w:val="single" w:sz="4" w:space="0" w:color="auto"/>
              <w:right w:val="single" w:sz="4" w:space="0" w:color="auto"/>
            </w:tcBorders>
            <w:shd w:val="clear" w:color="auto" w:fill="auto"/>
            <w:vAlign w:val="center"/>
            <w:hideMark/>
          </w:tcPr>
          <w:p w14:paraId="1A457B38"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Especialidades</w:t>
            </w:r>
          </w:p>
        </w:tc>
        <w:tc>
          <w:tcPr>
            <w:tcW w:w="2075" w:type="dxa"/>
            <w:tcBorders>
              <w:top w:val="nil"/>
              <w:left w:val="nil"/>
              <w:bottom w:val="single" w:sz="4" w:space="0" w:color="auto"/>
              <w:right w:val="single" w:sz="4" w:space="0" w:color="auto"/>
            </w:tcBorders>
            <w:shd w:val="clear" w:color="auto" w:fill="auto"/>
            <w:vAlign w:val="center"/>
            <w:hideMark/>
          </w:tcPr>
          <w:p w14:paraId="7694C8FD" w14:textId="77777777" w:rsidR="000418B5" w:rsidRPr="00470665" w:rsidRDefault="000418B5" w:rsidP="00470665">
            <w:pPr>
              <w:spacing w:after="0" w:line="240" w:lineRule="auto"/>
              <w:jc w:val="right"/>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834</w:t>
            </w:r>
          </w:p>
        </w:tc>
      </w:tr>
      <w:tr w:rsidR="000418B5" w:rsidRPr="00470665" w14:paraId="12B821FC" w14:textId="77777777" w:rsidTr="004C54EC">
        <w:trPr>
          <w:trHeight w:val="248"/>
        </w:trPr>
        <w:tc>
          <w:tcPr>
            <w:tcW w:w="3021" w:type="dxa"/>
            <w:tcBorders>
              <w:top w:val="nil"/>
              <w:left w:val="single" w:sz="4" w:space="0" w:color="auto"/>
              <w:bottom w:val="single" w:sz="4" w:space="0" w:color="auto"/>
              <w:right w:val="single" w:sz="4" w:space="0" w:color="auto"/>
            </w:tcBorders>
            <w:shd w:val="clear" w:color="auto" w:fill="auto"/>
            <w:vAlign w:val="center"/>
            <w:hideMark/>
          </w:tcPr>
          <w:p w14:paraId="3615B0A9"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2880" w:type="dxa"/>
            <w:tcBorders>
              <w:top w:val="nil"/>
              <w:left w:val="nil"/>
              <w:bottom w:val="single" w:sz="4" w:space="0" w:color="auto"/>
              <w:right w:val="single" w:sz="4" w:space="0" w:color="auto"/>
            </w:tcBorders>
            <w:shd w:val="clear" w:color="auto" w:fill="auto"/>
            <w:vAlign w:val="center"/>
            <w:hideMark/>
          </w:tcPr>
          <w:p w14:paraId="79272373"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Maestrías</w:t>
            </w:r>
          </w:p>
        </w:tc>
        <w:tc>
          <w:tcPr>
            <w:tcW w:w="2075" w:type="dxa"/>
            <w:tcBorders>
              <w:top w:val="nil"/>
              <w:left w:val="nil"/>
              <w:bottom w:val="single" w:sz="4" w:space="0" w:color="auto"/>
              <w:right w:val="single" w:sz="4" w:space="0" w:color="auto"/>
            </w:tcBorders>
            <w:shd w:val="clear" w:color="auto" w:fill="auto"/>
            <w:vAlign w:val="center"/>
            <w:hideMark/>
          </w:tcPr>
          <w:p w14:paraId="6D87EDBB" w14:textId="77777777" w:rsidR="000418B5" w:rsidRPr="00470665" w:rsidRDefault="000418B5" w:rsidP="00470665">
            <w:pPr>
              <w:spacing w:after="0" w:line="240" w:lineRule="auto"/>
              <w:jc w:val="right"/>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20</w:t>
            </w:r>
          </w:p>
        </w:tc>
      </w:tr>
      <w:tr w:rsidR="000418B5" w:rsidRPr="00470665" w14:paraId="3A39177F" w14:textId="77777777" w:rsidTr="004C54EC">
        <w:trPr>
          <w:trHeight w:val="159"/>
        </w:trPr>
        <w:tc>
          <w:tcPr>
            <w:tcW w:w="3021" w:type="dxa"/>
            <w:tcBorders>
              <w:top w:val="nil"/>
              <w:left w:val="single" w:sz="4" w:space="0" w:color="auto"/>
              <w:bottom w:val="single" w:sz="4" w:space="0" w:color="auto"/>
              <w:right w:val="single" w:sz="4" w:space="0" w:color="auto"/>
            </w:tcBorders>
            <w:shd w:val="clear" w:color="000000" w:fill="002060"/>
            <w:vAlign w:val="center"/>
            <w:hideMark/>
          </w:tcPr>
          <w:p w14:paraId="3CFC8E8C" w14:textId="77777777" w:rsidR="000418B5" w:rsidRPr="00470665" w:rsidRDefault="000418B5" w:rsidP="00470665">
            <w:pPr>
              <w:spacing w:after="0" w:line="240" w:lineRule="auto"/>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Total posgrado</w:t>
            </w:r>
          </w:p>
        </w:tc>
        <w:tc>
          <w:tcPr>
            <w:tcW w:w="2880" w:type="dxa"/>
            <w:tcBorders>
              <w:top w:val="nil"/>
              <w:left w:val="nil"/>
              <w:bottom w:val="single" w:sz="4" w:space="0" w:color="auto"/>
              <w:right w:val="single" w:sz="4" w:space="0" w:color="auto"/>
            </w:tcBorders>
            <w:shd w:val="clear" w:color="000000" w:fill="002060"/>
            <w:vAlign w:val="center"/>
            <w:hideMark/>
          </w:tcPr>
          <w:p w14:paraId="3FF56E12"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2075" w:type="dxa"/>
            <w:tcBorders>
              <w:top w:val="nil"/>
              <w:left w:val="nil"/>
              <w:bottom w:val="single" w:sz="4" w:space="0" w:color="auto"/>
              <w:right w:val="single" w:sz="4" w:space="0" w:color="auto"/>
            </w:tcBorders>
            <w:shd w:val="clear" w:color="000000" w:fill="002060"/>
            <w:vAlign w:val="center"/>
            <w:hideMark/>
          </w:tcPr>
          <w:p w14:paraId="458C80E1"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854</w:t>
            </w:r>
          </w:p>
        </w:tc>
      </w:tr>
      <w:tr w:rsidR="000418B5" w:rsidRPr="00470665" w14:paraId="0720AAAE" w14:textId="77777777" w:rsidTr="004C54EC">
        <w:trPr>
          <w:trHeight w:val="305"/>
        </w:trPr>
        <w:tc>
          <w:tcPr>
            <w:tcW w:w="3021"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3B474239" w14:textId="77777777" w:rsidR="000418B5" w:rsidRPr="00470665" w:rsidRDefault="000418B5" w:rsidP="00470665">
            <w:pPr>
              <w:spacing w:after="0" w:line="240" w:lineRule="auto"/>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Total general</w:t>
            </w:r>
          </w:p>
        </w:tc>
        <w:tc>
          <w:tcPr>
            <w:tcW w:w="2880" w:type="dxa"/>
            <w:tcBorders>
              <w:top w:val="nil"/>
              <w:left w:val="nil"/>
              <w:bottom w:val="single" w:sz="4" w:space="0" w:color="auto"/>
              <w:right w:val="single" w:sz="4" w:space="0" w:color="auto"/>
            </w:tcBorders>
            <w:shd w:val="clear" w:color="auto" w:fill="DEEAF6" w:themeFill="accent1" w:themeFillTint="33"/>
            <w:vAlign w:val="center"/>
            <w:hideMark/>
          </w:tcPr>
          <w:p w14:paraId="37C44B71" w14:textId="77777777" w:rsidR="000418B5" w:rsidRPr="00470665" w:rsidRDefault="000418B5" w:rsidP="00470665">
            <w:pPr>
              <w:spacing w:after="0" w:line="240" w:lineRule="auto"/>
              <w:rPr>
                <w:rFonts w:eastAsia="Times New Roman" w:cs="Times New Roman"/>
                <w:b/>
                <w:bCs/>
                <w:color w:val="002060"/>
                <w:sz w:val="16"/>
                <w:szCs w:val="16"/>
                <w:lang w:eastAsia="es-DO"/>
              </w:rPr>
            </w:pPr>
            <w:r w:rsidRPr="00470665">
              <w:rPr>
                <w:rFonts w:ascii="Calibri" w:eastAsia="Times New Roman" w:hAnsi="Calibri" w:cs="Calibri"/>
                <w:b/>
                <w:bCs/>
                <w:color w:val="002060"/>
                <w:sz w:val="16"/>
                <w:szCs w:val="16"/>
                <w:lang w:eastAsia="es-DO"/>
              </w:rPr>
              <w:t> </w:t>
            </w:r>
            <w:r w:rsidRPr="00470665">
              <w:rPr>
                <w:rFonts w:eastAsia="Times New Roman" w:cs="Times New Roman"/>
                <w:b/>
                <w:bCs/>
                <w:color w:val="002060"/>
                <w:sz w:val="16"/>
                <w:szCs w:val="16"/>
                <w:lang w:eastAsia="es-DO"/>
              </w:rPr>
              <w:t>Totas las modalidades</w:t>
            </w:r>
          </w:p>
        </w:tc>
        <w:tc>
          <w:tcPr>
            <w:tcW w:w="2075" w:type="dxa"/>
            <w:tcBorders>
              <w:top w:val="nil"/>
              <w:left w:val="nil"/>
              <w:bottom w:val="single" w:sz="4" w:space="0" w:color="auto"/>
              <w:right w:val="single" w:sz="4" w:space="0" w:color="auto"/>
            </w:tcBorders>
            <w:shd w:val="clear" w:color="auto" w:fill="DEEAF6" w:themeFill="accent1" w:themeFillTint="33"/>
            <w:vAlign w:val="center"/>
            <w:hideMark/>
          </w:tcPr>
          <w:p w14:paraId="008EF383"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28 546</w:t>
            </w:r>
          </w:p>
        </w:tc>
      </w:tr>
    </w:tbl>
    <w:p w14:paraId="0B4090A2" w14:textId="77777777" w:rsidR="000418B5" w:rsidRPr="00652421" w:rsidRDefault="000418B5" w:rsidP="000418B5">
      <w:pPr>
        <w:spacing w:line="360" w:lineRule="auto"/>
        <w:rPr>
          <w:rFonts w:cs="Times New Roman"/>
          <w:color w:val="002060"/>
          <w:szCs w:val="18"/>
        </w:rPr>
      </w:pPr>
      <w:r w:rsidRPr="00652421">
        <w:rPr>
          <w:rFonts w:cs="Times New Roman"/>
          <w:b/>
          <w:color w:val="002060"/>
          <w:szCs w:val="18"/>
        </w:rPr>
        <w:t>Fuente:</w:t>
      </w:r>
      <w:r w:rsidRPr="00652421">
        <w:rPr>
          <w:rFonts w:cs="Times New Roman"/>
          <w:color w:val="002060"/>
          <w:szCs w:val="18"/>
        </w:rPr>
        <w:t xml:space="preserve"> Datos suministrados por las áreas académicas.</w:t>
      </w:r>
    </w:p>
    <w:p w14:paraId="46F95767" w14:textId="77777777" w:rsidR="000418B5" w:rsidRPr="00652421" w:rsidRDefault="000418B5" w:rsidP="00470665">
      <w:pPr>
        <w:spacing w:after="0" w:line="360" w:lineRule="auto"/>
        <w:rPr>
          <w:rFonts w:eastAsia="Calibri" w:cs="Times New Roman"/>
          <w:color w:val="002060"/>
          <w:szCs w:val="18"/>
        </w:rPr>
      </w:pPr>
    </w:p>
    <w:p w14:paraId="669AE39E" w14:textId="77777777" w:rsidR="000418B5" w:rsidRPr="00652421" w:rsidRDefault="000418B5" w:rsidP="00470665">
      <w:pPr>
        <w:shd w:val="clear" w:color="auto" w:fill="002060"/>
        <w:spacing w:line="360" w:lineRule="auto"/>
        <w:rPr>
          <w:rFonts w:eastAsia="Calibri" w:cs="Times New Roman"/>
          <w:b/>
          <w:i/>
          <w:color w:val="002060"/>
          <w:szCs w:val="18"/>
          <w:lang w:val="es-MX"/>
        </w:rPr>
      </w:pPr>
      <w:r w:rsidRPr="00470665">
        <w:rPr>
          <w:rFonts w:eastAsia="Calibri" w:cs="Times New Roman"/>
          <w:b/>
          <w:i/>
          <w:color w:val="FFFFFF" w:themeColor="background1"/>
          <w:szCs w:val="18"/>
          <w:lang w:val="es-MX"/>
        </w:rPr>
        <w:t>Estrategia 08.1.1 Alcanzar un alto nivel de calidad en los docentes egresados de los programas de formación</w:t>
      </w:r>
      <w:r w:rsidRPr="00652421">
        <w:rPr>
          <w:rFonts w:eastAsia="Calibri" w:cs="Times New Roman"/>
          <w:b/>
          <w:i/>
          <w:color w:val="002060"/>
          <w:szCs w:val="18"/>
          <w:lang w:val="es-MX"/>
        </w:rPr>
        <w:t xml:space="preserve">. </w:t>
      </w:r>
    </w:p>
    <w:p w14:paraId="5F1B1AC9" w14:textId="77777777" w:rsidR="000418B5" w:rsidRPr="00652421" w:rsidRDefault="000418B5" w:rsidP="00470665">
      <w:pPr>
        <w:spacing w:after="0" w:line="360" w:lineRule="auto"/>
        <w:rPr>
          <w:rFonts w:eastAsia="Times New Roman" w:cs="Times New Roman"/>
          <w:color w:val="002060"/>
          <w:szCs w:val="18"/>
          <w:highlight w:val="yellow"/>
          <w:lang w:eastAsia="es-DO"/>
        </w:rPr>
      </w:pPr>
      <w:r w:rsidRPr="00652421">
        <w:rPr>
          <w:rFonts w:cs="Times New Roman"/>
          <w:bCs/>
          <w:color w:val="002060"/>
          <w:szCs w:val="18"/>
          <w:lang w:val="es-ES"/>
        </w:rPr>
        <w:t>Los programas de formación inicial están dirigidos a beneficiar a los bachilleres con las mejores competencias, que desean realizar estudios de licenciatura en Educación en las diferentes áreas del currículo, niveles y ciclos educativos. A partir de la normativa aprobada por el Consejo Nacional de Educación Superior, Ciencia y Tecnología (Conescyt) mediante la Resolución 09-2015, se establece como obligatoria una prueba de ingreso en la carrera de Educación con estándares internacionales. De manera que los aspirantes deben presentar tanto la Prueba de Orientación y Medición Académica (POMA), diseñada por el Ministerio de Educación Superior, Ciencia y Tecnología (Mescyt), como también la Prueba de Aptitud Académica (PAA), diseñada por el College Board de Puerto Rico.</w:t>
      </w:r>
    </w:p>
    <w:p w14:paraId="2DDF6A8F" w14:textId="77777777" w:rsidR="000418B5" w:rsidRPr="00652421" w:rsidRDefault="000418B5" w:rsidP="000418B5">
      <w:pPr>
        <w:spacing w:after="0" w:line="360" w:lineRule="auto"/>
        <w:rPr>
          <w:rFonts w:eastAsia="Times New Roman" w:cs="Times New Roman"/>
          <w:color w:val="002060"/>
          <w:szCs w:val="18"/>
          <w:highlight w:val="yellow"/>
          <w:lang w:eastAsia="es-DO"/>
        </w:rPr>
      </w:pPr>
    </w:p>
    <w:p w14:paraId="6F07CC1C" w14:textId="77777777" w:rsidR="000418B5" w:rsidRPr="00470665" w:rsidRDefault="000418B5" w:rsidP="00470665">
      <w:pPr>
        <w:spacing w:line="360" w:lineRule="auto"/>
        <w:jc w:val="center"/>
        <w:rPr>
          <w:rFonts w:ascii="Gotham" w:hAnsi="Gotham" w:cs="Times New Roman"/>
          <w:b/>
          <w:iCs/>
          <w:sz w:val="16"/>
          <w:szCs w:val="16"/>
        </w:rPr>
      </w:pPr>
      <w:bookmarkStart w:id="120" w:name="_Toc58328312"/>
      <w:r w:rsidRPr="00470665">
        <w:rPr>
          <w:rFonts w:ascii="Gotham" w:hAnsi="Gotham" w:cs="Times New Roman"/>
          <w:b/>
          <w:iCs/>
          <w:sz w:val="16"/>
          <w:szCs w:val="16"/>
        </w:rPr>
        <w:t>Programa de Formación Inicial Docentes de Excelencia</w:t>
      </w:r>
      <w:bookmarkEnd w:id="120"/>
    </w:p>
    <w:p w14:paraId="192E380C" w14:textId="77777777" w:rsidR="000418B5" w:rsidRPr="00652421" w:rsidRDefault="000418B5" w:rsidP="00470665">
      <w:p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En el marco de este programa puesto en marcha en el 2016, con el objetivo de formar docentes con las competencias establecidas en los perfiles de la nueva Normativa para la Formación Docente 09-2015 se lograron los siguientes resultados:</w:t>
      </w:r>
    </w:p>
    <w:p w14:paraId="1D28F12A" w14:textId="77777777" w:rsidR="000418B5" w:rsidRPr="00652421" w:rsidRDefault="000418B5" w:rsidP="000418B5">
      <w:pPr>
        <w:pStyle w:val="Prrafodelista"/>
        <w:spacing w:after="0" w:line="360" w:lineRule="auto"/>
        <w:ind w:left="360"/>
        <w:rPr>
          <w:rFonts w:eastAsia="Times New Roman" w:cs="Times New Roman"/>
          <w:color w:val="002060"/>
          <w:szCs w:val="18"/>
          <w:highlight w:val="yellow"/>
          <w:lang w:eastAsia="es-DO"/>
        </w:rPr>
      </w:pPr>
    </w:p>
    <w:p w14:paraId="46B892B4" w14:textId="77777777" w:rsidR="000418B5" w:rsidRPr="00652421" w:rsidRDefault="000418B5" w:rsidP="00495A63">
      <w:pPr>
        <w:pStyle w:val="Prrafodelista"/>
        <w:numPr>
          <w:ilvl w:val="0"/>
          <w:numId w:val="82"/>
        </w:numPr>
        <w:spacing w:after="0" w:line="360" w:lineRule="auto"/>
        <w:rPr>
          <w:rFonts w:cs="Times New Roman"/>
          <w:color w:val="002060"/>
          <w:szCs w:val="18"/>
        </w:rPr>
      </w:pPr>
      <w:r w:rsidRPr="00652421">
        <w:rPr>
          <w:rFonts w:cs="Times New Roman"/>
          <w:color w:val="002060"/>
          <w:szCs w:val="18"/>
        </w:rPr>
        <w:t xml:space="preserve">17, 931 estudiantes tomaron la Prueba de Orientación y Medición Académica (POMA), para obtener una beca de estudio en licenciatura en Educación, de los cuales aprobaron </w:t>
      </w:r>
      <w:r w:rsidRPr="00652421">
        <w:rPr>
          <w:rFonts w:cs="Times New Roman"/>
          <w:color w:val="002060"/>
          <w:szCs w:val="18"/>
        </w:rPr>
        <w:lastRenderedPageBreak/>
        <w:t>7,774 (43.36 %). De estos, 4,162 fueron evaluados en la Prueba de Actitud Académica (PAA) y 1,381 (33.18 %) postulantes aprobaron. (Datos suministrados por el Mescyt. 2020). De estos, fueron evaluados a través del Isfodosu 2,480 postulantes y aprobaron 1,383, para un 55.7 %. En la PAA se evaluaron 1,129 aspirantes, de los cuales aprobaron 366 para un 32.4 %.</w:t>
      </w:r>
    </w:p>
    <w:p w14:paraId="31E0D0F1" w14:textId="77777777" w:rsidR="000418B5" w:rsidRPr="00652421" w:rsidRDefault="000418B5" w:rsidP="000418B5">
      <w:pPr>
        <w:pStyle w:val="Prrafodelista"/>
        <w:spacing w:after="0" w:line="360" w:lineRule="auto"/>
        <w:ind w:left="360"/>
        <w:rPr>
          <w:rFonts w:cs="Times New Roman"/>
          <w:color w:val="002060"/>
          <w:szCs w:val="18"/>
        </w:rPr>
      </w:pPr>
    </w:p>
    <w:p w14:paraId="18BC8751" w14:textId="77777777" w:rsidR="000418B5" w:rsidRPr="00652421" w:rsidRDefault="000418B5" w:rsidP="00495A63">
      <w:pPr>
        <w:pStyle w:val="Prrafodelista"/>
        <w:numPr>
          <w:ilvl w:val="0"/>
          <w:numId w:val="82"/>
        </w:numPr>
        <w:spacing w:line="360" w:lineRule="auto"/>
        <w:rPr>
          <w:rFonts w:cs="Times New Roman"/>
          <w:color w:val="002060"/>
          <w:szCs w:val="18"/>
        </w:rPr>
      </w:pPr>
      <w:r w:rsidRPr="00652421">
        <w:rPr>
          <w:rFonts w:cs="Times New Roman"/>
          <w:color w:val="002060"/>
          <w:szCs w:val="18"/>
        </w:rPr>
        <w:t>En el marco del Programa Docentes de Excelencia, en el año 2020 ingresaron 1,220 estudiantes:</w:t>
      </w:r>
    </w:p>
    <w:p w14:paraId="139FF922" w14:textId="77777777" w:rsidR="000418B5" w:rsidRPr="00652421" w:rsidRDefault="000418B5" w:rsidP="00495A63">
      <w:pPr>
        <w:pStyle w:val="Prrafodelista"/>
        <w:numPr>
          <w:ilvl w:val="1"/>
          <w:numId w:val="82"/>
        </w:numPr>
        <w:spacing w:line="360" w:lineRule="auto"/>
        <w:rPr>
          <w:rFonts w:cs="Times New Roman"/>
          <w:color w:val="002060"/>
          <w:szCs w:val="18"/>
        </w:rPr>
      </w:pPr>
      <w:r w:rsidRPr="00652421">
        <w:rPr>
          <w:rFonts w:cs="Times New Roman"/>
          <w:color w:val="002060"/>
          <w:szCs w:val="18"/>
        </w:rPr>
        <w:t>A través del Inafocam ingresaron 539 estudiantes, para un total acumulado de 2,861 estudiantes beneficiados.</w:t>
      </w:r>
    </w:p>
    <w:p w14:paraId="7B25447F" w14:textId="77777777" w:rsidR="000418B5" w:rsidRPr="00652421" w:rsidRDefault="000418B5" w:rsidP="00495A63">
      <w:pPr>
        <w:pStyle w:val="Prrafodelista"/>
        <w:numPr>
          <w:ilvl w:val="1"/>
          <w:numId w:val="82"/>
        </w:numPr>
        <w:spacing w:line="360" w:lineRule="auto"/>
        <w:rPr>
          <w:rFonts w:cs="Times New Roman"/>
          <w:color w:val="002060"/>
          <w:szCs w:val="18"/>
        </w:rPr>
      </w:pPr>
      <w:r w:rsidRPr="00652421">
        <w:rPr>
          <w:rFonts w:cs="Times New Roman"/>
          <w:color w:val="002060"/>
          <w:szCs w:val="18"/>
        </w:rPr>
        <w:t xml:space="preserve">A través del Isfodosu, ingresaron 681 estudiantes, para un total de 3,931 estudiantes. </w:t>
      </w:r>
    </w:p>
    <w:p w14:paraId="5FC1B059" w14:textId="77777777" w:rsidR="000418B5" w:rsidRPr="00652421" w:rsidRDefault="000418B5" w:rsidP="00495A63">
      <w:pPr>
        <w:pStyle w:val="Prrafodelista"/>
        <w:numPr>
          <w:ilvl w:val="1"/>
          <w:numId w:val="82"/>
        </w:numPr>
        <w:spacing w:line="360" w:lineRule="auto"/>
        <w:rPr>
          <w:rFonts w:cs="Times New Roman"/>
          <w:color w:val="002060"/>
          <w:szCs w:val="18"/>
        </w:rPr>
      </w:pPr>
      <w:r w:rsidRPr="00652421">
        <w:rPr>
          <w:rFonts w:cs="Times New Roman"/>
          <w:color w:val="002060"/>
          <w:szCs w:val="18"/>
        </w:rPr>
        <w:t>El total general de los estudiantes que cursan este programa es de 6,792.</w:t>
      </w:r>
    </w:p>
    <w:p w14:paraId="24973C0C" w14:textId="77777777" w:rsidR="000418B5" w:rsidRPr="00652421" w:rsidRDefault="000418B5" w:rsidP="000418B5">
      <w:pPr>
        <w:pStyle w:val="Prrafodelista"/>
        <w:spacing w:after="0" w:line="360" w:lineRule="auto"/>
        <w:rPr>
          <w:rFonts w:cs="Times New Roman"/>
          <w:color w:val="002060"/>
          <w:szCs w:val="18"/>
        </w:rPr>
      </w:pPr>
    </w:p>
    <w:p w14:paraId="58E7598C" w14:textId="77777777" w:rsidR="000418B5" w:rsidRPr="00652421" w:rsidRDefault="000418B5" w:rsidP="00470665">
      <w:pPr>
        <w:spacing w:line="360" w:lineRule="auto"/>
        <w:rPr>
          <w:rFonts w:cs="Times New Roman"/>
          <w:i/>
          <w:color w:val="002060"/>
          <w:szCs w:val="18"/>
        </w:rPr>
      </w:pPr>
      <w:r w:rsidRPr="00652421">
        <w:rPr>
          <w:rFonts w:cs="Times New Roman"/>
          <w:i/>
          <w:color w:val="002060"/>
          <w:szCs w:val="18"/>
        </w:rPr>
        <w:t>Tabla No. 33. Estudiantes matriculados en el Isfodosu al 2020.</w:t>
      </w:r>
    </w:p>
    <w:tbl>
      <w:tblPr>
        <w:tblW w:w="8833" w:type="dxa"/>
        <w:tblCellMar>
          <w:left w:w="70" w:type="dxa"/>
          <w:right w:w="70" w:type="dxa"/>
        </w:tblCellMar>
        <w:tblLook w:val="04A0" w:firstRow="1" w:lastRow="0" w:firstColumn="1" w:lastColumn="0" w:noHBand="0" w:noVBand="1"/>
      </w:tblPr>
      <w:tblGrid>
        <w:gridCol w:w="3473"/>
        <w:gridCol w:w="764"/>
        <w:gridCol w:w="764"/>
        <w:gridCol w:w="768"/>
        <w:gridCol w:w="764"/>
        <w:gridCol w:w="764"/>
        <w:gridCol w:w="764"/>
        <w:gridCol w:w="772"/>
      </w:tblGrid>
      <w:tr w:rsidR="000418B5" w:rsidRPr="00470665" w14:paraId="25E57A7B" w14:textId="77777777" w:rsidTr="004C54EC">
        <w:trPr>
          <w:trHeight w:val="406"/>
          <w:tblHeader/>
        </w:trPr>
        <w:tc>
          <w:tcPr>
            <w:tcW w:w="3473" w:type="dxa"/>
            <w:tcBorders>
              <w:top w:val="nil"/>
              <w:left w:val="single" w:sz="4" w:space="0" w:color="auto"/>
              <w:bottom w:val="single" w:sz="4" w:space="0" w:color="auto"/>
              <w:right w:val="single" w:sz="4" w:space="0" w:color="auto"/>
            </w:tcBorders>
            <w:shd w:val="clear" w:color="auto" w:fill="002060"/>
            <w:vAlign w:val="center"/>
            <w:hideMark/>
          </w:tcPr>
          <w:p w14:paraId="3E632ABF" w14:textId="77777777" w:rsidR="000418B5" w:rsidRPr="00470665" w:rsidRDefault="000418B5" w:rsidP="00470665">
            <w:pPr>
              <w:spacing w:after="0" w:line="240" w:lineRule="auto"/>
              <w:rPr>
                <w:rFonts w:eastAsia="Times New Roman" w:cs="Times New Roman"/>
                <w:b/>
                <w:bCs/>
                <w:color w:val="FFFFFF" w:themeColor="background1"/>
                <w:sz w:val="16"/>
                <w:szCs w:val="16"/>
                <w:lang w:eastAsia="es-DO"/>
              </w:rPr>
            </w:pPr>
            <w:r w:rsidRPr="00470665">
              <w:rPr>
                <w:rFonts w:eastAsia="Times New Roman" w:cs="Times New Roman"/>
                <w:b/>
                <w:bCs/>
                <w:color w:val="FFFFFF" w:themeColor="background1"/>
                <w:sz w:val="16"/>
                <w:szCs w:val="16"/>
                <w:lang w:eastAsia="es-DO"/>
              </w:rPr>
              <w:t>ALUMNOS MATRICULADOS 2020</w:t>
            </w:r>
          </w:p>
        </w:tc>
        <w:tc>
          <w:tcPr>
            <w:tcW w:w="764" w:type="dxa"/>
            <w:tcBorders>
              <w:top w:val="nil"/>
              <w:left w:val="nil"/>
              <w:bottom w:val="single" w:sz="4" w:space="0" w:color="auto"/>
              <w:right w:val="single" w:sz="4" w:space="0" w:color="auto"/>
            </w:tcBorders>
            <w:shd w:val="clear" w:color="auto" w:fill="002060"/>
            <w:vAlign w:val="center"/>
            <w:hideMark/>
          </w:tcPr>
          <w:p w14:paraId="7D6BC7E3" w14:textId="77777777" w:rsidR="000418B5" w:rsidRPr="00470665" w:rsidRDefault="000418B5" w:rsidP="00470665">
            <w:pPr>
              <w:spacing w:after="0" w:line="240" w:lineRule="auto"/>
              <w:jc w:val="center"/>
              <w:rPr>
                <w:rFonts w:eastAsia="Times New Roman" w:cs="Times New Roman"/>
                <w:b/>
                <w:bCs/>
                <w:color w:val="FFFFFF" w:themeColor="background1"/>
                <w:sz w:val="16"/>
                <w:szCs w:val="16"/>
                <w:lang w:eastAsia="es-DO"/>
              </w:rPr>
            </w:pPr>
            <w:r w:rsidRPr="00470665">
              <w:rPr>
                <w:rFonts w:eastAsia="Times New Roman" w:cs="Times New Roman"/>
                <w:b/>
                <w:bCs/>
                <w:color w:val="FFFFFF" w:themeColor="background1"/>
                <w:sz w:val="16"/>
                <w:szCs w:val="16"/>
                <w:lang w:eastAsia="es-DO"/>
              </w:rPr>
              <w:t>FEM</w:t>
            </w:r>
          </w:p>
        </w:tc>
        <w:tc>
          <w:tcPr>
            <w:tcW w:w="764" w:type="dxa"/>
            <w:tcBorders>
              <w:top w:val="nil"/>
              <w:left w:val="nil"/>
              <w:bottom w:val="single" w:sz="4" w:space="0" w:color="auto"/>
              <w:right w:val="single" w:sz="4" w:space="0" w:color="auto"/>
            </w:tcBorders>
            <w:shd w:val="clear" w:color="auto" w:fill="002060"/>
            <w:vAlign w:val="center"/>
            <w:hideMark/>
          </w:tcPr>
          <w:p w14:paraId="2AE03BE3" w14:textId="77777777" w:rsidR="000418B5" w:rsidRPr="00470665" w:rsidRDefault="000418B5" w:rsidP="00470665">
            <w:pPr>
              <w:spacing w:after="0" w:line="240" w:lineRule="auto"/>
              <w:rPr>
                <w:rFonts w:eastAsia="Times New Roman" w:cs="Times New Roman"/>
                <w:b/>
                <w:bCs/>
                <w:color w:val="FFFFFF" w:themeColor="background1"/>
                <w:sz w:val="16"/>
                <w:szCs w:val="16"/>
                <w:lang w:eastAsia="es-DO"/>
              </w:rPr>
            </w:pPr>
            <w:r w:rsidRPr="00470665">
              <w:rPr>
                <w:rFonts w:eastAsia="Times New Roman" w:cs="Times New Roman"/>
                <w:b/>
                <w:bCs/>
                <w:color w:val="FFFFFF" w:themeColor="background1"/>
                <w:sz w:val="16"/>
                <w:szCs w:val="16"/>
                <w:lang w:eastAsia="es-DO"/>
              </w:rPr>
              <w:t>EMH</w:t>
            </w:r>
          </w:p>
        </w:tc>
        <w:tc>
          <w:tcPr>
            <w:tcW w:w="768" w:type="dxa"/>
            <w:tcBorders>
              <w:top w:val="nil"/>
              <w:left w:val="nil"/>
              <w:bottom w:val="single" w:sz="4" w:space="0" w:color="auto"/>
              <w:right w:val="single" w:sz="4" w:space="0" w:color="auto"/>
            </w:tcBorders>
            <w:shd w:val="clear" w:color="auto" w:fill="002060"/>
            <w:vAlign w:val="center"/>
            <w:hideMark/>
          </w:tcPr>
          <w:p w14:paraId="77664702" w14:textId="77777777" w:rsidR="000418B5" w:rsidRPr="00470665" w:rsidRDefault="000418B5" w:rsidP="00470665">
            <w:pPr>
              <w:spacing w:after="0" w:line="240" w:lineRule="auto"/>
              <w:rPr>
                <w:rFonts w:eastAsia="Times New Roman" w:cs="Times New Roman"/>
                <w:b/>
                <w:bCs/>
                <w:color w:val="FFFFFF" w:themeColor="background1"/>
                <w:sz w:val="16"/>
                <w:szCs w:val="16"/>
                <w:lang w:eastAsia="es-DO"/>
              </w:rPr>
            </w:pPr>
            <w:r w:rsidRPr="00470665">
              <w:rPr>
                <w:rFonts w:eastAsia="Times New Roman" w:cs="Times New Roman"/>
                <w:b/>
                <w:bCs/>
                <w:color w:val="FFFFFF" w:themeColor="background1"/>
                <w:sz w:val="16"/>
                <w:szCs w:val="16"/>
                <w:lang w:eastAsia="es-DO"/>
              </w:rPr>
              <w:t>LNNM</w:t>
            </w:r>
          </w:p>
        </w:tc>
        <w:tc>
          <w:tcPr>
            <w:tcW w:w="764" w:type="dxa"/>
            <w:tcBorders>
              <w:top w:val="nil"/>
              <w:left w:val="nil"/>
              <w:bottom w:val="single" w:sz="4" w:space="0" w:color="auto"/>
              <w:right w:val="single" w:sz="4" w:space="0" w:color="auto"/>
            </w:tcBorders>
            <w:shd w:val="clear" w:color="auto" w:fill="002060"/>
            <w:vAlign w:val="center"/>
            <w:hideMark/>
          </w:tcPr>
          <w:p w14:paraId="29BF05DF" w14:textId="77777777" w:rsidR="000418B5" w:rsidRPr="00470665" w:rsidRDefault="000418B5" w:rsidP="00470665">
            <w:pPr>
              <w:spacing w:after="0" w:line="240" w:lineRule="auto"/>
              <w:jc w:val="center"/>
              <w:rPr>
                <w:rFonts w:eastAsia="Times New Roman" w:cs="Times New Roman"/>
                <w:b/>
                <w:bCs/>
                <w:color w:val="FFFFFF" w:themeColor="background1"/>
                <w:sz w:val="16"/>
                <w:szCs w:val="16"/>
                <w:lang w:eastAsia="es-DO"/>
              </w:rPr>
            </w:pPr>
            <w:r w:rsidRPr="00470665">
              <w:rPr>
                <w:rFonts w:eastAsia="Times New Roman" w:cs="Times New Roman"/>
                <w:b/>
                <w:bCs/>
                <w:color w:val="FFFFFF" w:themeColor="background1"/>
                <w:sz w:val="16"/>
                <w:szCs w:val="16"/>
                <w:lang w:eastAsia="es-DO"/>
              </w:rPr>
              <w:t>EPH</w:t>
            </w:r>
          </w:p>
        </w:tc>
        <w:tc>
          <w:tcPr>
            <w:tcW w:w="764" w:type="dxa"/>
            <w:tcBorders>
              <w:top w:val="nil"/>
              <w:left w:val="nil"/>
              <w:bottom w:val="single" w:sz="4" w:space="0" w:color="auto"/>
              <w:right w:val="single" w:sz="4" w:space="0" w:color="auto"/>
            </w:tcBorders>
            <w:shd w:val="clear" w:color="auto" w:fill="002060"/>
            <w:vAlign w:val="center"/>
            <w:hideMark/>
          </w:tcPr>
          <w:p w14:paraId="20511674" w14:textId="77777777" w:rsidR="000418B5" w:rsidRPr="00470665" w:rsidRDefault="000418B5" w:rsidP="00470665">
            <w:pPr>
              <w:spacing w:after="0" w:line="240" w:lineRule="auto"/>
              <w:jc w:val="center"/>
              <w:rPr>
                <w:rFonts w:eastAsia="Times New Roman" w:cs="Times New Roman"/>
                <w:b/>
                <w:bCs/>
                <w:color w:val="FFFFFF" w:themeColor="background1"/>
                <w:sz w:val="16"/>
                <w:szCs w:val="16"/>
                <w:lang w:eastAsia="es-DO"/>
              </w:rPr>
            </w:pPr>
            <w:r w:rsidRPr="00470665">
              <w:rPr>
                <w:rFonts w:eastAsia="Times New Roman" w:cs="Times New Roman"/>
                <w:b/>
                <w:bCs/>
                <w:color w:val="FFFFFF" w:themeColor="background1"/>
                <w:sz w:val="16"/>
                <w:szCs w:val="16"/>
                <w:lang w:eastAsia="es-DO"/>
              </w:rPr>
              <w:t>JVM</w:t>
            </w:r>
          </w:p>
        </w:tc>
        <w:tc>
          <w:tcPr>
            <w:tcW w:w="764" w:type="dxa"/>
            <w:tcBorders>
              <w:top w:val="nil"/>
              <w:left w:val="nil"/>
              <w:bottom w:val="single" w:sz="4" w:space="0" w:color="auto"/>
              <w:right w:val="single" w:sz="4" w:space="0" w:color="auto"/>
            </w:tcBorders>
            <w:shd w:val="clear" w:color="auto" w:fill="002060"/>
            <w:vAlign w:val="center"/>
            <w:hideMark/>
          </w:tcPr>
          <w:p w14:paraId="61D71CD5" w14:textId="77777777" w:rsidR="000418B5" w:rsidRPr="00470665" w:rsidRDefault="000418B5" w:rsidP="00470665">
            <w:pPr>
              <w:spacing w:after="0" w:line="240" w:lineRule="auto"/>
              <w:jc w:val="center"/>
              <w:rPr>
                <w:rFonts w:eastAsia="Times New Roman" w:cs="Times New Roman"/>
                <w:b/>
                <w:bCs/>
                <w:color w:val="FFFFFF" w:themeColor="background1"/>
                <w:sz w:val="16"/>
                <w:szCs w:val="16"/>
                <w:lang w:eastAsia="es-DO"/>
              </w:rPr>
            </w:pPr>
            <w:r w:rsidRPr="00470665">
              <w:rPr>
                <w:rFonts w:eastAsia="Times New Roman" w:cs="Times New Roman"/>
                <w:b/>
                <w:bCs/>
                <w:color w:val="FFFFFF" w:themeColor="background1"/>
                <w:sz w:val="16"/>
                <w:szCs w:val="16"/>
                <w:lang w:eastAsia="es-DO"/>
              </w:rPr>
              <w:t>UM</w:t>
            </w:r>
          </w:p>
        </w:tc>
        <w:tc>
          <w:tcPr>
            <w:tcW w:w="768" w:type="dxa"/>
            <w:tcBorders>
              <w:top w:val="nil"/>
              <w:left w:val="nil"/>
              <w:bottom w:val="single" w:sz="4" w:space="0" w:color="auto"/>
              <w:right w:val="single" w:sz="4" w:space="0" w:color="auto"/>
            </w:tcBorders>
            <w:shd w:val="clear" w:color="auto" w:fill="002060"/>
            <w:vAlign w:val="center"/>
            <w:hideMark/>
          </w:tcPr>
          <w:p w14:paraId="1479F62B" w14:textId="2BA92E0D" w:rsidR="000418B5" w:rsidRPr="00470665" w:rsidRDefault="00470665" w:rsidP="00470665">
            <w:pPr>
              <w:spacing w:after="0" w:line="240" w:lineRule="auto"/>
              <w:rPr>
                <w:rFonts w:eastAsia="Times New Roman" w:cs="Times New Roman"/>
                <w:b/>
                <w:bCs/>
                <w:color w:val="FFFFFF" w:themeColor="background1"/>
                <w:sz w:val="16"/>
                <w:szCs w:val="16"/>
                <w:lang w:eastAsia="es-DO"/>
              </w:rPr>
            </w:pPr>
            <w:r w:rsidRPr="00470665">
              <w:rPr>
                <w:rFonts w:eastAsia="Times New Roman" w:cs="Times New Roman"/>
                <w:b/>
                <w:bCs/>
                <w:color w:val="FFFFFF" w:themeColor="background1"/>
                <w:sz w:val="16"/>
                <w:szCs w:val="16"/>
                <w:lang w:eastAsia="es-DO"/>
              </w:rPr>
              <w:t>TOTAL</w:t>
            </w:r>
          </w:p>
        </w:tc>
      </w:tr>
      <w:tr w:rsidR="000418B5" w:rsidRPr="00470665" w14:paraId="4BD75F13" w14:textId="77777777" w:rsidTr="004C54EC">
        <w:trPr>
          <w:trHeight w:val="278"/>
        </w:trPr>
        <w:tc>
          <w:tcPr>
            <w:tcW w:w="8833" w:type="dxa"/>
            <w:gridSpan w:val="8"/>
            <w:tcBorders>
              <w:top w:val="nil"/>
              <w:left w:val="single" w:sz="4" w:space="0" w:color="auto"/>
              <w:bottom w:val="single" w:sz="4" w:space="0" w:color="auto"/>
              <w:right w:val="single" w:sz="4" w:space="0" w:color="auto"/>
            </w:tcBorders>
            <w:shd w:val="clear" w:color="auto" w:fill="auto"/>
            <w:vAlign w:val="center"/>
            <w:hideMark/>
          </w:tcPr>
          <w:p w14:paraId="6F9896A0" w14:textId="77777777" w:rsidR="000418B5" w:rsidRPr="00470665" w:rsidRDefault="000418B5" w:rsidP="00470665">
            <w:pPr>
              <w:spacing w:after="0" w:line="240" w:lineRule="auto"/>
              <w:rPr>
                <w:rFonts w:eastAsia="Times New Roman" w:cs="Times New Roman"/>
                <w:b/>
                <w:color w:val="002060"/>
                <w:sz w:val="16"/>
                <w:szCs w:val="16"/>
                <w:lang w:eastAsia="es-DO"/>
              </w:rPr>
            </w:pPr>
            <w:r w:rsidRPr="00470665">
              <w:rPr>
                <w:rFonts w:eastAsia="Times New Roman" w:cs="Times New Roman"/>
                <w:b/>
                <w:bCs/>
                <w:color w:val="002060"/>
                <w:sz w:val="16"/>
                <w:szCs w:val="16"/>
                <w:lang w:eastAsia="es-DO"/>
              </w:rPr>
              <w:t>Nuevos Planes Primaria: Normativa 09-15.</w:t>
            </w:r>
            <w:r w:rsidRPr="00470665">
              <w:rPr>
                <w:rFonts w:ascii="Calibri" w:eastAsia="Times New Roman" w:hAnsi="Calibri" w:cs="Calibri"/>
                <w:b/>
                <w:color w:val="002060"/>
                <w:sz w:val="16"/>
                <w:szCs w:val="16"/>
                <w:lang w:eastAsia="es-DO"/>
              </w:rPr>
              <w:t> </w:t>
            </w:r>
          </w:p>
        </w:tc>
      </w:tr>
      <w:tr w:rsidR="000418B5" w:rsidRPr="00470665" w14:paraId="40C39513" w14:textId="77777777" w:rsidTr="004C54EC">
        <w:trPr>
          <w:trHeight w:val="220"/>
        </w:trPr>
        <w:tc>
          <w:tcPr>
            <w:tcW w:w="3473" w:type="dxa"/>
            <w:tcBorders>
              <w:top w:val="nil"/>
              <w:left w:val="single" w:sz="4" w:space="0" w:color="auto"/>
              <w:bottom w:val="single" w:sz="4" w:space="0" w:color="auto"/>
              <w:right w:val="single" w:sz="4" w:space="0" w:color="auto"/>
            </w:tcBorders>
            <w:shd w:val="clear" w:color="000000" w:fill="FFFFFF"/>
            <w:vAlign w:val="center"/>
            <w:hideMark/>
          </w:tcPr>
          <w:p w14:paraId="20674BEC"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Licenciatura en Educación Primaria Segundo Ciclo.</w:t>
            </w:r>
          </w:p>
        </w:tc>
        <w:tc>
          <w:tcPr>
            <w:tcW w:w="764" w:type="dxa"/>
            <w:tcBorders>
              <w:top w:val="nil"/>
              <w:left w:val="nil"/>
              <w:bottom w:val="single" w:sz="4" w:space="0" w:color="auto"/>
              <w:right w:val="single" w:sz="4" w:space="0" w:color="auto"/>
            </w:tcBorders>
            <w:shd w:val="clear" w:color="000000" w:fill="FFFFFF"/>
            <w:vAlign w:val="bottom"/>
            <w:hideMark/>
          </w:tcPr>
          <w:p w14:paraId="35D8656A"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bottom"/>
            <w:hideMark/>
          </w:tcPr>
          <w:p w14:paraId="49B774B1"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bottom"/>
            <w:hideMark/>
          </w:tcPr>
          <w:p w14:paraId="1E047455"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14</w:t>
            </w:r>
          </w:p>
        </w:tc>
        <w:tc>
          <w:tcPr>
            <w:tcW w:w="764" w:type="dxa"/>
            <w:tcBorders>
              <w:top w:val="nil"/>
              <w:left w:val="nil"/>
              <w:bottom w:val="single" w:sz="4" w:space="0" w:color="auto"/>
              <w:right w:val="single" w:sz="4" w:space="0" w:color="auto"/>
            </w:tcBorders>
            <w:shd w:val="clear" w:color="000000" w:fill="FFFFFF"/>
            <w:vAlign w:val="bottom"/>
            <w:hideMark/>
          </w:tcPr>
          <w:p w14:paraId="2BEFA60A"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11</w:t>
            </w:r>
          </w:p>
        </w:tc>
        <w:tc>
          <w:tcPr>
            <w:tcW w:w="764" w:type="dxa"/>
            <w:tcBorders>
              <w:top w:val="nil"/>
              <w:left w:val="nil"/>
              <w:bottom w:val="single" w:sz="4" w:space="0" w:color="auto"/>
              <w:right w:val="single" w:sz="4" w:space="0" w:color="auto"/>
            </w:tcBorders>
            <w:shd w:val="clear" w:color="000000" w:fill="FFFFFF"/>
            <w:vAlign w:val="bottom"/>
            <w:hideMark/>
          </w:tcPr>
          <w:p w14:paraId="23C19A36"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52</w:t>
            </w:r>
          </w:p>
        </w:tc>
        <w:tc>
          <w:tcPr>
            <w:tcW w:w="764" w:type="dxa"/>
            <w:tcBorders>
              <w:top w:val="nil"/>
              <w:left w:val="nil"/>
              <w:bottom w:val="single" w:sz="4" w:space="0" w:color="auto"/>
              <w:right w:val="single" w:sz="4" w:space="0" w:color="auto"/>
            </w:tcBorders>
            <w:shd w:val="clear" w:color="000000" w:fill="FFFFFF"/>
            <w:vAlign w:val="bottom"/>
            <w:hideMark/>
          </w:tcPr>
          <w:p w14:paraId="5545D585"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79</w:t>
            </w:r>
          </w:p>
        </w:tc>
        <w:tc>
          <w:tcPr>
            <w:tcW w:w="768" w:type="dxa"/>
            <w:tcBorders>
              <w:top w:val="nil"/>
              <w:left w:val="nil"/>
              <w:bottom w:val="single" w:sz="4" w:space="0" w:color="auto"/>
              <w:right w:val="single" w:sz="4" w:space="0" w:color="auto"/>
            </w:tcBorders>
            <w:shd w:val="clear" w:color="000000" w:fill="FFFFFF"/>
            <w:vAlign w:val="bottom"/>
            <w:hideMark/>
          </w:tcPr>
          <w:p w14:paraId="731D293A"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156</w:t>
            </w:r>
          </w:p>
        </w:tc>
      </w:tr>
      <w:tr w:rsidR="000418B5" w:rsidRPr="00470665" w14:paraId="08FA630D" w14:textId="77777777" w:rsidTr="004C54EC">
        <w:trPr>
          <w:trHeight w:val="185"/>
        </w:trPr>
        <w:tc>
          <w:tcPr>
            <w:tcW w:w="3473" w:type="dxa"/>
            <w:tcBorders>
              <w:top w:val="nil"/>
              <w:left w:val="single" w:sz="4" w:space="0" w:color="auto"/>
              <w:bottom w:val="single" w:sz="4" w:space="0" w:color="auto"/>
              <w:right w:val="single" w:sz="4" w:space="0" w:color="auto"/>
            </w:tcBorders>
            <w:shd w:val="clear" w:color="000000" w:fill="FFFFFF"/>
            <w:vAlign w:val="center"/>
            <w:hideMark/>
          </w:tcPr>
          <w:p w14:paraId="2A3ACF3F"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Licenciatura en Educación Inicial.</w:t>
            </w:r>
          </w:p>
        </w:tc>
        <w:tc>
          <w:tcPr>
            <w:tcW w:w="764" w:type="dxa"/>
            <w:tcBorders>
              <w:top w:val="nil"/>
              <w:left w:val="nil"/>
              <w:bottom w:val="single" w:sz="4" w:space="0" w:color="auto"/>
              <w:right w:val="single" w:sz="4" w:space="0" w:color="auto"/>
            </w:tcBorders>
            <w:shd w:val="clear" w:color="000000" w:fill="FFFFFF"/>
            <w:vAlign w:val="bottom"/>
            <w:hideMark/>
          </w:tcPr>
          <w:p w14:paraId="2D2D7975"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bottom"/>
            <w:hideMark/>
          </w:tcPr>
          <w:p w14:paraId="4499419D"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bottom"/>
            <w:hideMark/>
          </w:tcPr>
          <w:p w14:paraId="46770225"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bottom"/>
            <w:hideMark/>
          </w:tcPr>
          <w:p w14:paraId="5E9A24AC"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bottom"/>
            <w:hideMark/>
          </w:tcPr>
          <w:p w14:paraId="5A7DD584"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28750C89"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9</w:t>
            </w:r>
          </w:p>
        </w:tc>
        <w:tc>
          <w:tcPr>
            <w:tcW w:w="768" w:type="dxa"/>
            <w:tcBorders>
              <w:top w:val="nil"/>
              <w:left w:val="nil"/>
              <w:bottom w:val="single" w:sz="4" w:space="0" w:color="auto"/>
              <w:right w:val="single" w:sz="4" w:space="0" w:color="auto"/>
            </w:tcBorders>
            <w:shd w:val="clear" w:color="000000" w:fill="FFFFFF"/>
            <w:vAlign w:val="center"/>
            <w:hideMark/>
          </w:tcPr>
          <w:p w14:paraId="2D6EA69B"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9</w:t>
            </w:r>
          </w:p>
        </w:tc>
      </w:tr>
      <w:tr w:rsidR="000418B5" w:rsidRPr="00470665" w14:paraId="39B73E4E" w14:textId="77777777" w:rsidTr="004C54EC">
        <w:trPr>
          <w:trHeight w:val="207"/>
        </w:trPr>
        <w:tc>
          <w:tcPr>
            <w:tcW w:w="3473" w:type="dxa"/>
            <w:tcBorders>
              <w:top w:val="nil"/>
              <w:left w:val="single" w:sz="4" w:space="0" w:color="auto"/>
              <w:bottom w:val="single" w:sz="4" w:space="0" w:color="auto"/>
              <w:right w:val="single" w:sz="4" w:space="0" w:color="auto"/>
            </w:tcBorders>
            <w:shd w:val="clear" w:color="000000" w:fill="FFFFFF"/>
            <w:vAlign w:val="center"/>
            <w:hideMark/>
          </w:tcPr>
          <w:p w14:paraId="08B69BEE"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Licenciatura en Educación Física.</w:t>
            </w:r>
          </w:p>
        </w:tc>
        <w:tc>
          <w:tcPr>
            <w:tcW w:w="764" w:type="dxa"/>
            <w:tcBorders>
              <w:top w:val="nil"/>
              <w:left w:val="nil"/>
              <w:bottom w:val="single" w:sz="4" w:space="0" w:color="auto"/>
              <w:right w:val="single" w:sz="4" w:space="0" w:color="auto"/>
            </w:tcBorders>
            <w:shd w:val="clear" w:color="000000" w:fill="FFFFFF"/>
            <w:vAlign w:val="bottom"/>
            <w:hideMark/>
          </w:tcPr>
          <w:p w14:paraId="6088A165"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74A498C6"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76</w:t>
            </w:r>
          </w:p>
        </w:tc>
        <w:tc>
          <w:tcPr>
            <w:tcW w:w="768" w:type="dxa"/>
            <w:tcBorders>
              <w:top w:val="nil"/>
              <w:left w:val="nil"/>
              <w:bottom w:val="single" w:sz="4" w:space="0" w:color="auto"/>
              <w:right w:val="single" w:sz="4" w:space="0" w:color="auto"/>
            </w:tcBorders>
            <w:shd w:val="clear" w:color="000000" w:fill="FFFFFF"/>
            <w:vAlign w:val="center"/>
            <w:hideMark/>
          </w:tcPr>
          <w:p w14:paraId="6985D226"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34</w:t>
            </w:r>
          </w:p>
        </w:tc>
        <w:tc>
          <w:tcPr>
            <w:tcW w:w="764" w:type="dxa"/>
            <w:tcBorders>
              <w:top w:val="nil"/>
              <w:left w:val="nil"/>
              <w:bottom w:val="single" w:sz="4" w:space="0" w:color="auto"/>
              <w:right w:val="single" w:sz="4" w:space="0" w:color="auto"/>
            </w:tcBorders>
            <w:shd w:val="clear" w:color="000000" w:fill="FFFFFF"/>
            <w:vAlign w:val="center"/>
            <w:hideMark/>
          </w:tcPr>
          <w:p w14:paraId="4DDBDD23"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06BF5FAF"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76C6797D"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30</w:t>
            </w:r>
          </w:p>
        </w:tc>
        <w:tc>
          <w:tcPr>
            <w:tcW w:w="768" w:type="dxa"/>
            <w:tcBorders>
              <w:top w:val="nil"/>
              <w:left w:val="nil"/>
              <w:bottom w:val="single" w:sz="4" w:space="0" w:color="auto"/>
              <w:right w:val="single" w:sz="4" w:space="0" w:color="auto"/>
            </w:tcBorders>
            <w:shd w:val="clear" w:color="000000" w:fill="FFFFFF"/>
            <w:vAlign w:val="center"/>
            <w:hideMark/>
          </w:tcPr>
          <w:p w14:paraId="372FA41A"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140</w:t>
            </w:r>
          </w:p>
        </w:tc>
      </w:tr>
      <w:tr w:rsidR="000418B5" w:rsidRPr="00470665" w14:paraId="4990B235" w14:textId="77777777" w:rsidTr="004C54EC">
        <w:trPr>
          <w:trHeight w:val="207"/>
        </w:trPr>
        <w:tc>
          <w:tcPr>
            <w:tcW w:w="3473"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45DE0D67" w14:textId="77777777" w:rsidR="000418B5" w:rsidRPr="00470665" w:rsidRDefault="000418B5" w:rsidP="00470665">
            <w:pPr>
              <w:spacing w:after="0" w:line="240" w:lineRule="auto"/>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TOTAL ALUMNOS GRADOS DE PRIMARIA</w:t>
            </w:r>
          </w:p>
        </w:tc>
        <w:tc>
          <w:tcPr>
            <w:tcW w:w="764" w:type="dxa"/>
            <w:tcBorders>
              <w:top w:val="nil"/>
              <w:left w:val="nil"/>
              <w:bottom w:val="single" w:sz="4" w:space="0" w:color="auto"/>
              <w:right w:val="single" w:sz="4" w:space="0" w:color="auto"/>
            </w:tcBorders>
            <w:shd w:val="clear" w:color="auto" w:fill="DEEAF6" w:themeFill="accent1" w:themeFillTint="33"/>
            <w:vAlign w:val="bottom"/>
            <w:hideMark/>
          </w:tcPr>
          <w:p w14:paraId="72B504CD" w14:textId="77777777" w:rsidR="000418B5" w:rsidRPr="00470665" w:rsidRDefault="000418B5" w:rsidP="00470665">
            <w:pPr>
              <w:spacing w:after="0" w:line="240" w:lineRule="auto"/>
              <w:rPr>
                <w:rFonts w:eastAsia="Times New Roman" w:cs="Times New Roman"/>
                <w:b/>
                <w:color w:val="002060"/>
                <w:sz w:val="16"/>
                <w:szCs w:val="16"/>
                <w:lang w:eastAsia="es-DO"/>
              </w:rPr>
            </w:pPr>
            <w:r w:rsidRPr="00470665">
              <w:rPr>
                <w:rFonts w:ascii="Calibri" w:eastAsia="Times New Roman" w:hAnsi="Calibri" w:cs="Calibri"/>
                <w:b/>
                <w:color w:val="002060"/>
                <w:sz w:val="16"/>
                <w:szCs w:val="16"/>
                <w:lang w:eastAsia="es-DO"/>
              </w:rPr>
              <w:t> </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25862B41"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76</w:t>
            </w:r>
          </w:p>
        </w:tc>
        <w:tc>
          <w:tcPr>
            <w:tcW w:w="768" w:type="dxa"/>
            <w:tcBorders>
              <w:top w:val="nil"/>
              <w:left w:val="nil"/>
              <w:bottom w:val="single" w:sz="4" w:space="0" w:color="auto"/>
              <w:right w:val="single" w:sz="4" w:space="0" w:color="auto"/>
            </w:tcBorders>
            <w:shd w:val="clear" w:color="auto" w:fill="DEEAF6" w:themeFill="accent1" w:themeFillTint="33"/>
            <w:vAlign w:val="center"/>
            <w:hideMark/>
          </w:tcPr>
          <w:p w14:paraId="27361CFB"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48</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62027DC8"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11</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14A04F21"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52</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650866EC"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118</w:t>
            </w:r>
          </w:p>
        </w:tc>
        <w:tc>
          <w:tcPr>
            <w:tcW w:w="768" w:type="dxa"/>
            <w:tcBorders>
              <w:top w:val="nil"/>
              <w:left w:val="nil"/>
              <w:bottom w:val="single" w:sz="4" w:space="0" w:color="auto"/>
              <w:right w:val="single" w:sz="4" w:space="0" w:color="auto"/>
            </w:tcBorders>
            <w:shd w:val="clear" w:color="auto" w:fill="DEEAF6" w:themeFill="accent1" w:themeFillTint="33"/>
            <w:vAlign w:val="center"/>
            <w:hideMark/>
          </w:tcPr>
          <w:p w14:paraId="0E6165F2"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305</w:t>
            </w:r>
          </w:p>
        </w:tc>
      </w:tr>
      <w:tr w:rsidR="000418B5" w:rsidRPr="00470665" w14:paraId="695EC710" w14:textId="77777777" w:rsidTr="004C54EC">
        <w:trPr>
          <w:trHeight w:val="220"/>
        </w:trPr>
        <w:tc>
          <w:tcPr>
            <w:tcW w:w="8833" w:type="dxa"/>
            <w:gridSpan w:val="8"/>
            <w:tcBorders>
              <w:top w:val="nil"/>
              <w:left w:val="single" w:sz="4" w:space="0" w:color="auto"/>
              <w:bottom w:val="single" w:sz="4" w:space="0" w:color="auto"/>
              <w:right w:val="single" w:sz="4" w:space="0" w:color="auto"/>
            </w:tcBorders>
            <w:shd w:val="clear" w:color="auto" w:fill="auto"/>
            <w:vAlign w:val="center"/>
            <w:hideMark/>
          </w:tcPr>
          <w:p w14:paraId="4F11650F" w14:textId="77777777" w:rsidR="000418B5" w:rsidRPr="00470665" w:rsidRDefault="000418B5" w:rsidP="00470665">
            <w:pPr>
              <w:spacing w:after="0" w:line="240" w:lineRule="auto"/>
              <w:rPr>
                <w:rFonts w:eastAsia="Times New Roman" w:cs="Times New Roman"/>
                <w:b/>
                <w:color w:val="002060"/>
                <w:sz w:val="16"/>
                <w:szCs w:val="16"/>
                <w:lang w:eastAsia="es-DO"/>
              </w:rPr>
            </w:pPr>
            <w:r w:rsidRPr="00470665">
              <w:rPr>
                <w:rFonts w:eastAsia="Times New Roman" w:cs="Times New Roman"/>
                <w:b/>
                <w:bCs/>
                <w:color w:val="002060"/>
                <w:sz w:val="16"/>
                <w:szCs w:val="16"/>
                <w:lang w:eastAsia="es-DO"/>
              </w:rPr>
              <w:t>Nuevos Planes Secundaria: Normativa 09-15.</w:t>
            </w:r>
            <w:r w:rsidRPr="00470665">
              <w:rPr>
                <w:rFonts w:ascii="Calibri" w:eastAsia="Times New Roman" w:hAnsi="Calibri" w:cs="Calibri"/>
                <w:b/>
                <w:color w:val="002060"/>
                <w:sz w:val="16"/>
                <w:szCs w:val="16"/>
                <w:lang w:eastAsia="es-DO"/>
              </w:rPr>
              <w:t> </w:t>
            </w:r>
          </w:p>
        </w:tc>
      </w:tr>
      <w:tr w:rsidR="000418B5" w:rsidRPr="00470665" w14:paraId="3FE1AAF9" w14:textId="77777777" w:rsidTr="004C54EC">
        <w:trPr>
          <w:trHeight w:val="393"/>
        </w:trPr>
        <w:tc>
          <w:tcPr>
            <w:tcW w:w="3473" w:type="dxa"/>
            <w:tcBorders>
              <w:top w:val="nil"/>
              <w:left w:val="single" w:sz="4" w:space="0" w:color="auto"/>
              <w:bottom w:val="single" w:sz="4" w:space="0" w:color="auto"/>
              <w:right w:val="single" w:sz="4" w:space="0" w:color="auto"/>
            </w:tcBorders>
            <w:shd w:val="clear" w:color="000000" w:fill="FFFFFF"/>
            <w:vAlign w:val="center"/>
            <w:hideMark/>
          </w:tcPr>
          <w:p w14:paraId="7407B01D"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Licenciatura en Matemática Orientada a la Educación Secundaria.</w:t>
            </w:r>
          </w:p>
        </w:tc>
        <w:tc>
          <w:tcPr>
            <w:tcW w:w="764" w:type="dxa"/>
            <w:tcBorders>
              <w:top w:val="nil"/>
              <w:left w:val="nil"/>
              <w:bottom w:val="single" w:sz="4" w:space="0" w:color="auto"/>
              <w:right w:val="single" w:sz="4" w:space="0" w:color="auto"/>
            </w:tcBorders>
            <w:shd w:val="clear" w:color="000000" w:fill="FFFFFF"/>
            <w:vAlign w:val="center"/>
            <w:hideMark/>
          </w:tcPr>
          <w:p w14:paraId="65FC39AD"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66</w:t>
            </w:r>
          </w:p>
        </w:tc>
        <w:tc>
          <w:tcPr>
            <w:tcW w:w="764" w:type="dxa"/>
            <w:tcBorders>
              <w:top w:val="nil"/>
              <w:left w:val="nil"/>
              <w:bottom w:val="single" w:sz="4" w:space="0" w:color="auto"/>
              <w:right w:val="single" w:sz="4" w:space="0" w:color="auto"/>
            </w:tcBorders>
            <w:shd w:val="clear" w:color="000000" w:fill="FFFFFF"/>
            <w:vAlign w:val="center"/>
            <w:hideMark/>
          </w:tcPr>
          <w:p w14:paraId="183D867B"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center"/>
            <w:hideMark/>
          </w:tcPr>
          <w:p w14:paraId="0B5CCDFD"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53</w:t>
            </w:r>
          </w:p>
        </w:tc>
        <w:tc>
          <w:tcPr>
            <w:tcW w:w="764" w:type="dxa"/>
            <w:tcBorders>
              <w:top w:val="nil"/>
              <w:left w:val="nil"/>
              <w:bottom w:val="single" w:sz="4" w:space="0" w:color="auto"/>
              <w:right w:val="single" w:sz="4" w:space="0" w:color="auto"/>
            </w:tcBorders>
            <w:shd w:val="clear" w:color="000000" w:fill="FFFFFF"/>
            <w:vAlign w:val="center"/>
            <w:hideMark/>
          </w:tcPr>
          <w:p w14:paraId="02572A52"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31</w:t>
            </w:r>
          </w:p>
        </w:tc>
        <w:tc>
          <w:tcPr>
            <w:tcW w:w="764" w:type="dxa"/>
            <w:tcBorders>
              <w:top w:val="nil"/>
              <w:left w:val="nil"/>
              <w:bottom w:val="single" w:sz="4" w:space="0" w:color="auto"/>
              <w:right w:val="single" w:sz="4" w:space="0" w:color="auto"/>
            </w:tcBorders>
            <w:shd w:val="clear" w:color="000000" w:fill="FFFFFF"/>
            <w:vAlign w:val="center"/>
            <w:hideMark/>
          </w:tcPr>
          <w:p w14:paraId="64FF433C"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2FC33E86"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center"/>
            <w:hideMark/>
          </w:tcPr>
          <w:p w14:paraId="70427078"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150</w:t>
            </w:r>
          </w:p>
        </w:tc>
      </w:tr>
      <w:tr w:rsidR="000418B5" w:rsidRPr="00470665" w14:paraId="79A28E0D" w14:textId="77777777" w:rsidTr="004C54EC">
        <w:trPr>
          <w:trHeight w:val="330"/>
        </w:trPr>
        <w:tc>
          <w:tcPr>
            <w:tcW w:w="3473" w:type="dxa"/>
            <w:tcBorders>
              <w:top w:val="nil"/>
              <w:left w:val="single" w:sz="4" w:space="0" w:color="auto"/>
              <w:bottom w:val="single" w:sz="4" w:space="0" w:color="auto"/>
              <w:right w:val="single" w:sz="4" w:space="0" w:color="auto"/>
            </w:tcBorders>
            <w:shd w:val="clear" w:color="000000" w:fill="FFFFFF"/>
            <w:vAlign w:val="center"/>
            <w:hideMark/>
          </w:tcPr>
          <w:p w14:paraId="4F68E434"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Licenciatura en Biología Orientada a la Educación Secundaria</w:t>
            </w:r>
          </w:p>
        </w:tc>
        <w:tc>
          <w:tcPr>
            <w:tcW w:w="764" w:type="dxa"/>
            <w:tcBorders>
              <w:top w:val="nil"/>
              <w:left w:val="nil"/>
              <w:bottom w:val="single" w:sz="4" w:space="0" w:color="auto"/>
              <w:right w:val="single" w:sz="4" w:space="0" w:color="auto"/>
            </w:tcBorders>
            <w:shd w:val="clear" w:color="000000" w:fill="FFFFFF"/>
            <w:vAlign w:val="bottom"/>
            <w:hideMark/>
          </w:tcPr>
          <w:p w14:paraId="06077F41"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19</w:t>
            </w:r>
          </w:p>
        </w:tc>
        <w:tc>
          <w:tcPr>
            <w:tcW w:w="764" w:type="dxa"/>
            <w:tcBorders>
              <w:top w:val="nil"/>
              <w:left w:val="nil"/>
              <w:bottom w:val="single" w:sz="4" w:space="0" w:color="auto"/>
              <w:right w:val="single" w:sz="4" w:space="0" w:color="auto"/>
            </w:tcBorders>
            <w:shd w:val="clear" w:color="000000" w:fill="FFFFFF"/>
            <w:vAlign w:val="bottom"/>
            <w:hideMark/>
          </w:tcPr>
          <w:p w14:paraId="68A9845A"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bottom"/>
            <w:hideMark/>
          </w:tcPr>
          <w:p w14:paraId="4A47632F"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36</w:t>
            </w:r>
          </w:p>
        </w:tc>
        <w:tc>
          <w:tcPr>
            <w:tcW w:w="764" w:type="dxa"/>
            <w:tcBorders>
              <w:top w:val="nil"/>
              <w:left w:val="nil"/>
              <w:bottom w:val="single" w:sz="4" w:space="0" w:color="auto"/>
              <w:right w:val="single" w:sz="4" w:space="0" w:color="auto"/>
            </w:tcBorders>
            <w:shd w:val="clear" w:color="000000" w:fill="FFFFFF"/>
            <w:vAlign w:val="bottom"/>
            <w:hideMark/>
          </w:tcPr>
          <w:p w14:paraId="2FB4F0E5"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bottom"/>
            <w:hideMark/>
          </w:tcPr>
          <w:p w14:paraId="4B8A4D78"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45</w:t>
            </w:r>
          </w:p>
        </w:tc>
        <w:tc>
          <w:tcPr>
            <w:tcW w:w="764" w:type="dxa"/>
            <w:tcBorders>
              <w:top w:val="nil"/>
              <w:left w:val="nil"/>
              <w:bottom w:val="single" w:sz="4" w:space="0" w:color="auto"/>
              <w:right w:val="single" w:sz="4" w:space="0" w:color="auto"/>
            </w:tcBorders>
            <w:shd w:val="clear" w:color="000000" w:fill="FFFFFF"/>
            <w:vAlign w:val="bottom"/>
            <w:hideMark/>
          </w:tcPr>
          <w:p w14:paraId="13CACAFD"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bottom"/>
            <w:hideMark/>
          </w:tcPr>
          <w:p w14:paraId="65DA0FF1"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100</w:t>
            </w:r>
          </w:p>
        </w:tc>
      </w:tr>
      <w:tr w:rsidR="000418B5" w:rsidRPr="00470665" w14:paraId="60C7F3CC" w14:textId="77777777" w:rsidTr="004C54EC">
        <w:trPr>
          <w:trHeight w:val="410"/>
        </w:trPr>
        <w:tc>
          <w:tcPr>
            <w:tcW w:w="3473" w:type="dxa"/>
            <w:tcBorders>
              <w:top w:val="nil"/>
              <w:left w:val="single" w:sz="4" w:space="0" w:color="auto"/>
              <w:bottom w:val="single" w:sz="4" w:space="0" w:color="auto"/>
              <w:right w:val="single" w:sz="4" w:space="0" w:color="auto"/>
            </w:tcBorders>
            <w:shd w:val="clear" w:color="000000" w:fill="FFFFFF"/>
            <w:vAlign w:val="center"/>
            <w:hideMark/>
          </w:tcPr>
          <w:p w14:paraId="6C309270"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Licenciatura en Lengua Española y Literatura Orientada a la Educación Secundaria</w:t>
            </w:r>
          </w:p>
        </w:tc>
        <w:tc>
          <w:tcPr>
            <w:tcW w:w="764" w:type="dxa"/>
            <w:tcBorders>
              <w:top w:val="nil"/>
              <w:left w:val="nil"/>
              <w:bottom w:val="single" w:sz="4" w:space="0" w:color="auto"/>
              <w:right w:val="single" w:sz="4" w:space="0" w:color="auto"/>
            </w:tcBorders>
            <w:shd w:val="clear" w:color="000000" w:fill="FFFFFF"/>
            <w:vAlign w:val="center"/>
            <w:hideMark/>
          </w:tcPr>
          <w:p w14:paraId="1E6ECD7F"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45</w:t>
            </w:r>
          </w:p>
        </w:tc>
        <w:tc>
          <w:tcPr>
            <w:tcW w:w="764" w:type="dxa"/>
            <w:tcBorders>
              <w:top w:val="nil"/>
              <w:left w:val="nil"/>
              <w:bottom w:val="single" w:sz="4" w:space="0" w:color="auto"/>
              <w:right w:val="single" w:sz="4" w:space="0" w:color="auto"/>
            </w:tcBorders>
            <w:shd w:val="clear" w:color="000000" w:fill="FFFFFF"/>
            <w:vAlign w:val="center"/>
            <w:hideMark/>
          </w:tcPr>
          <w:p w14:paraId="1BCE4FE4"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center"/>
            <w:hideMark/>
          </w:tcPr>
          <w:p w14:paraId="54DB8DA2"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05D55559"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36</w:t>
            </w:r>
          </w:p>
        </w:tc>
        <w:tc>
          <w:tcPr>
            <w:tcW w:w="764" w:type="dxa"/>
            <w:tcBorders>
              <w:top w:val="nil"/>
              <w:left w:val="nil"/>
              <w:bottom w:val="single" w:sz="4" w:space="0" w:color="auto"/>
              <w:right w:val="single" w:sz="4" w:space="0" w:color="auto"/>
            </w:tcBorders>
            <w:shd w:val="clear" w:color="000000" w:fill="FFFFFF"/>
            <w:vAlign w:val="center"/>
            <w:hideMark/>
          </w:tcPr>
          <w:p w14:paraId="6437F479"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51AAA830"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center"/>
            <w:hideMark/>
          </w:tcPr>
          <w:p w14:paraId="1B03184D"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81</w:t>
            </w:r>
          </w:p>
        </w:tc>
      </w:tr>
      <w:tr w:rsidR="000418B5" w:rsidRPr="00470665" w14:paraId="4CDFA386" w14:textId="77777777" w:rsidTr="004C54EC">
        <w:trPr>
          <w:trHeight w:val="292"/>
        </w:trPr>
        <w:tc>
          <w:tcPr>
            <w:tcW w:w="3473" w:type="dxa"/>
            <w:tcBorders>
              <w:top w:val="nil"/>
              <w:left w:val="single" w:sz="4" w:space="0" w:color="auto"/>
              <w:bottom w:val="single" w:sz="4" w:space="0" w:color="auto"/>
              <w:right w:val="single" w:sz="4" w:space="0" w:color="auto"/>
            </w:tcBorders>
            <w:shd w:val="clear" w:color="000000" w:fill="FFFFFF"/>
            <w:vAlign w:val="center"/>
            <w:hideMark/>
          </w:tcPr>
          <w:p w14:paraId="71E0D14B" w14:textId="77777777" w:rsidR="000418B5" w:rsidRPr="00470665" w:rsidRDefault="000418B5" w:rsidP="00470665">
            <w:pPr>
              <w:spacing w:after="0" w:line="240" w:lineRule="auto"/>
              <w:rPr>
                <w:rFonts w:eastAsia="Times New Roman" w:cs="Times New Roman"/>
                <w:bCs/>
                <w:color w:val="002060"/>
                <w:sz w:val="16"/>
                <w:szCs w:val="16"/>
                <w:lang w:eastAsia="es-DO"/>
              </w:rPr>
            </w:pPr>
            <w:r w:rsidRPr="00470665">
              <w:rPr>
                <w:rFonts w:eastAsia="Times New Roman" w:cs="Times New Roman"/>
                <w:bCs/>
                <w:color w:val="002060"/>
                <w:sz w:val="16"/>
                <w:szCs w:val="16"/>
                <w:lang w:eastAsia="es-DO"/>
              </w:rPr>
              <w:t>Licenciatura en Ciencias Sociales Orientada a la Educación Secundaria</w:t>
            </w:r>
          </w:p>
        </w:tc>
        <w:tc>
          <w:tcPr>
            <w:tcW w:w="764" w:type="dxa"/>
            <w:tcBorders>
              <w:top w:val="nil"/>
              <w:left w:val="nil"/>
              <w:bottom w:val="single" w:sz="4" w:space="0" w:color="auto"/>
              <w:right w:val="single" w:sz="4" w:space="0" w:color="auto"/>
            </w:tcBorders>
            <w:shd w:val="clear" w:color="000000" w:fill="FFFFFF"/>
            <w:vAlign w:val="center"/>
            <w:hideMark/>
          </w:tcPr>
          <w:p w14:paraId="58CA1192"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45</w:t>
            </w:r>
          </w:p>
        </w:tc>
        <w:tc>
          <w:tcPr>
            <w:tcW w:w="764" w:type="dxa"/>
            <w:tcBorders>
              <w:top w:val="nil"/>
              <w:left w:val="nil"/>
              <w:bottom w:val="single" w:sz="4" w:space="0" w:color="auto"/>
              <w:right w:val="single" w:sz="4" w:space="0" w:color="auto"/>
            </w:tcBorders>
            <w:shd w:val="clear" w:color="000000" w:fill="FFFFFF"/>
            <w:vAlign w:val="center"/>
            <w:hideMark/>
          </w:tcPr>
          <w:p w14:paraId="5B10FA75"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center"/>
            <w:hideMark/>
          </w:tcPr>
          <w:p w14:paraId="35655457"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0B614E6C"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2F0A3D48"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4" w:type="dxa"/>
            <w:tcBorders>
              <w:top w:val="nil"/>
              <w:left w:val="nil"/>
              <w:bottom w:val="single" w:sz="4" w:space="0" w:color="auto"/>
              <w:right w:val="single" w:sz="4" w:space="0" w:color="auto"/>
            </w:tcBorders>
            <w:shd w:val="clear" w:color="000000" w:fill="FFFFFF"/>
            <w:vAlign w:val="center"/>
            <w:hideMark/>
          </w:tcPr>
          <w:p w14:paraId="36DDC7E7"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ascii="Calibri" w:eastAsia="Times New Roman" w:hAnsi="Calibri" w:cs="Calibri"/>
                <w:color w:val="002060"/>
                <w:sz w:val="16"/>
                <w:szCs w:val="16"/>
                <w:lang w:eastAsia="es-DO"/>
              </w:rPr>
              <w:t> </w:t>
            </w:r>
          </w:p>
        </w:tc>
        <w:tc>
          <w:tcPr>
            <w:tcW w:w="768" w:type="dxa"/>
            <w:tcBorders>
              <w:top w:val="nil"/>
              <w:left w:val="nil"/>
              <w:bottom w:val="single" w:sz="4" w:space="0" w:color="auto"/>
              <w:right w:val="single" w:sz="4" w:space="0" w:color="auto"/>
            </w:tcBorders>
            <w:shd w:val="clear" w:color="000000" w:fill="FFFFFF"/>
            <w:vAlign w:val="center"/>
            <w:hideMark/>
          </w:tcPr>
          <w:p w14:paraId="754AAD1A" w14:textId="77777777" w:rsidR="000418B5" w:rsidRPr="00470665" w:rsidRDefault="000418B5" w:rsidP="00470665">
            <w:pPr>
              <w:spacing w:after="0" w:line="240" w:lineRule="auto"/>
              <w:jc w:val="right"/>
              <w:rPr>
                <w:rFonts w:eastAsia="Times New Roman" w:cs="Times New Roman"/>
                <w:color w:val="002060"/>
                <w:sz w:val="16"/>
                <w:szCs w:val="16"/>
                <w:lang w:eastAsia="es-DO"/>
              </w:rPr>
            </w:pPr>
            <w:r w:rsidRPr="00470665">
              <w:rPr>
                <w:rFonts w:eastAsia="Times New Roman" w:cs="Times New Roman"/>
                <w:color w:val="002060"/>
                <w:sz w:val="16"/>
                <w:szCs w:val="16"/>
                <w:lang w:eastAsia="es-DO"/>
              </w:rPr>
              <w:t>45</w:t>
            </w:r>
          </w:p>
        </w:tc>
      </w:tr>
      <w:tr w:rsidR="000418B5" w:rsidRPr="00470665" w14:paraId="60270069" w14:textId="77777777" w:rsidTr="004C54EC">
        <w:trPr>
          <w:trHeight w:val="178"/>
        </w:trPr>
        <w:tc>
          <w:tcPr>
            <w:tcW w:w="3473" w:type="dxa"/>
            <w:tcBorders>
              <w:top w:val="nil"/>
              <w:left w:val="single" w:sz="4" w:space="0" w:color="auto"/>
              <w:bottom w:val="single" w:sz="4" w:space="0" w:color="auto"/>
              <w:right w:val="single" w:sz="4" w:space="0" w:color="auto"/>
            </w:tcBorders>
            <w:shd w:val="clear" w:color="auto" w:fill="DEEAF6" w:themeFill="accent1" w:themeFillTint="33"/>
            <w:vAlign w:val="center"/>
            <w:hideMark/>
          </w:tcPr>
          <w:p w14:paraId="3A9126DE" w14:textId="77777777" w:rsidR="000418B5" w:rsidRPr="00470665" w:rsidRDefault="000418B5" w:rsidP="00470665">
            <w:pPr>
              <w:spacing w:after="0" w:line="240" w:lineRule="auto"/>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TOTAL ALUMNOS GRADOS DE SECUNDARIA</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6D8CEEA8"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175</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52ACA555"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ascii="Calibri" w:eastAsia="Times New Roman" w:hAnsi="Calibri" w:cs="Calibri"/>
                <w:b/>
                <w:bCs/>
                <w:color w:val="002060"/>
                <w:sz w:val="16"/>
                <w:szCs w:val="16"/>
                <w:lang w:eastAsia="es-DO"/>
              </w:rPr>
              <w:t> </w:t>
            </w:r>
          </w:p>
        </w:tc>
        <w:tc>
          <w:tcPr>
            <w:tcW w:w="768" w:type="dxa"/>
            <w:tcBorders>
              <w:top w:val="nil"/>
              <w:left w:val="nil"/>
              <w:bottom w:val="single" w:sz="4" w:space="0" w:color="auto"/>
              <w:right w:val="single" w:sz="4" w:space="0" w:color="auto"/>
            </w:tcBorders>
            <w:shd w:val="clear" w:color="auto" w:fill="DEEAF6" w:themeFill="accent1" w:themeFillTint="33"/>
            <w:vAlign w:val="center"/>
            <w:hideMark/>
          </w:tcPr>
          <w:p w14:paraId="444F82EC"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89</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395E77CB"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67</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78267B56"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45</w:t>
            </w:r>
          </w:p>
        </w:tc>
        <w:tc>
          <w:tcPr>
            <w:tcW w:w="764" w:type="dxa"/>
            <w:tcBorders>
              <w:top w:val="nil"/>
              <w:left w:val="nil"/>
              <w:bottom w:val="single" w:sz="4" w:space="0" w:color="auto"/>
              <w:right w:val="single" w:sz="4" w:space="0" w:color="auto"/>
            </w:tcBorders>
            <w:shd w:val="clear" w:color="auto" w:fill="DEEAF6" w:themeFill="accent1" w:themeFillTint="33"/>
            <w:vAlign w:val="center"/>
            <w:hideMark/>
          </w:tcPr>
          <w:p w14:paraId="77569537"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ascii="Calibri" w:eastAsia="Times New Roman" w:hAnsi="Calibri" w:cs="Calibri"/>
                <w:b/>
                <w:bCs/>
                <w:color w:val="002060"/>
                <w:sz w:val="16"/>
                <w:szCs w:val="16"/>
                <w:lang w:eastAsia="es-DO"/>
              </w:rPr>
              <w:t> </w:t>
            </w:r>
          </w:p>
        </w:tc>
        <w:tc>
          <w:tcPr>
            <w:tcW w:w="768" w:type="dxa"/>
            <w:tcBorders>
              <w:top w:val="nil"/>
              <w:left w:val="nil"/>
              <w:bottom w:val="single" w:sz="4" w:space="0" w:color="auto"/>
              <w:right w:val="single" w:sz="4" w:space="0" w:color="auto"/>
            </w:tcBorders>
            <w:shd w:val="clear" w:color="auto" w:fill="DEEAF6" w:themeFill="accent1" w:themeFillTint="33"/>
            <w:vAlign w:val="center"/>
            <w:hideMark/>
          </w:tcPr>
          <w:p w14:paraId="4FA74C4D"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376</w:t>
            </w:r>
          </w:p>
        </w:tc>
      </w:tr>
      <w:tr w:rsidR="000418B5" w:rsidRPr="00470665" w14:paraId="00218AF0" w14:textId="77777777" w:rsidTr="004C54EC">
        <w:trPr>
          <w:trHeight w:val="178"/>
        </w:trPr>
        <w:tc>
          <w:tcPr>
            <w:tcW w:w="3473" w:type="dxa"/>
            <w:tcBorders>
              <w:top w:val="nil"/>
              <w:left w:val="single" w:sz="4" w:space="0" w:color="auto"/>
              <w:bottom w:val="single" w:sz="4" w:space="0" w:color="auto"/>
              <w:right w:val="single" w:sz="4" w:space="0" w:color="auto"/>
            </w:tcBorders>
            <w:shd w:val="clear" w:color="auto" w:fill="auto"/>
            <w:noWrap/>
            <w:vAlign w:val="bottom"/>
            <w:hideMark/>
          </w:tcPr>
          <w:p w14:paraId="53479F33" w14:textId="77777777" w:rsidR="000418B5" w:rsidRPr="00470665" w:rsidRDefault="000418B5" w:rsidP="00470665">
            <w:pPr>
              <w:spacing w:after="0" w:line="240" w:lineRule="auto"/>
              <w:rPr>
                <w:rFonts w:eastAsia="Times New Roman" w:cs="Times New Roman"/>
                <w:b/>
                <w:color w:val="002060"/>
                <w:sz w:val="16"/>
                <w:szCs w:val="16"/>
                <w:lang w:eastAsia="es-DO"/>
              </w:rPr>
            </w:pPr>
            <w:r w:rsidRPr="00470665">
              <w:rPr>
                <w:rFonts w:eastAsia="Times New Roman" w:cs="Times New Roman"/>
                <w:b/>
                <w:color w:val="002060"/>
                <w:sz w:val="16"/>
                <w:szCs w:val="16"/>
                <w:lang w:eastAsia="es-DO"/>
              </w:rPr>
              <w:t>TOTAL GENERAL</w:t>
            </w:r>
          </w:p>
        </w:tc>
        <w:tc>
          <w:tcPr>
            <w:tcW w:w="764" w:type="dxa"/>
            <w:tcBorders>
              <w:top w:val="nil"/>
              <w:left w:val="nil"/>
              <w:bottom w:val="single" w:sz="4" w:space="0" w:color="auto"/>
              <w:right w:val="single" w:sz="4" w:space="0" w:color="auto"/>
            </w:tcBorders>
            <w:shd w:val="clear" w:color="auto" w:fill="auto"/>
            <w:noWrap/>
            <w:vAlign w:val="bottom"/>
            <w:hideMark/>
          </w:tcPr>
          <w:p w14:paraId="7DB3464F"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175</w:t>
            </w:r>
          </w:p>
        </w:tc>
        <w:tc>
          <w:tcPr>
            <w:tcW w:w="764" w:type="dxa"/>
            <w:tcBorders>
              <w:top w:val="nil"/>
              <w:left w:val="nil"/>
              <w:bottom w:val="single" w:sz="4" w:space="0" w:color="auto"/>
              <w:right w:val="single" w:sz="4" w:space="0" w:color="auto"/>
            </w:tcBorders>
            <w:shd w:val="clear" w:color="auto" w:fill="auto"/>
            <w:noWrap/>
            <w:vAlign w:val="bottom"/>
            <w:hideMark/>
          </w:tcPr>
          <w:p w14:paraId="619D3C48"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76</w:t>
            </w:r>
          </w:p>
        </w:tc>
        <w:tc>
          <w:tcPr>
            <w:tcW w:w="768" w:type="dxa"/>
            <w:tcBorders>
              <w:top w:val="nil"/>
              <w:left w:val="nil"/>
              <w:bottom w:val="single" w:sz="4" w:space="0" w:color="auto"/>
              <w:right w:val="single" w:sz="4" w:space="0" w:color="auto"/>
            </w:tcBorders>
            <w:shd w:val="clear" w:color="auto" w:fill="auto"/>
            <w:noWrap/>
            <w:vAlign w:val="bottom"/>
            <w:hideMark/>
          </w:tcPr>
          <w:p w14:paraId="681E9276"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137</w:t>
            </w:r>
          </w:p>
        </w:tc>
        <w:tc>
          <w:tcPr>
            <w:tcW w:w="764" w:type="dxa"/>
            <w:tcBorders>
              <w:top w:val="nil"/>
              <w:left w:val="nil"/>
              <w:bottom w:val="single" w:sz="4" w:space="0" w:color="auto"/>
              <w:right w:val="single" w:sz="4" w:space="0" w:color="auto"/>
            </w:tcBorders>
            <w:shd w:val="clear" w:color="auto" w:fill="auto"/>
            <w:noWrap/>
            <w:vAlign w:val="bottom"/>
            <w:hideMark/>
          </w:tcPr>
          <w:p w14:paraId="77E59FD1"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78</w:t>
            </w:r>
          </w:p>
        </w:tc>
        <w:tc>
          <w:tcPr>
            <w:tcW w:w="764" w:type="dxa"/>
            <w:tcBorders>
              <w:top w:val="nil"/>
              <w:left w:val="nil"/>
              <w:bottom w:val="single" w:sz="4" w:space="0" w:color="auto"/>
              <w:right w:val="single" w:sz="4" w:space="0" w:color="auto"/>
            </w:tcBorders>
            <w:shd w:val="clear" w:color="auto" w:fill="auto"/>
            <w:noWrap/>
            <w:vAlign w:val="bottom"/>
            <w:hideMark/>
          </w:tcPr>
          <w:p w14:paraId="3F3104CB"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97</w:t>
            </w:r>
          </w:p>
        </w:tc>
        <w:tc>
          <w:tcPr>
            <w:tcW w:w="764" w:type="dxa"/>
            <w:tcBorders>
              <w:top w:val="nil"/>
              <w:left w:val="nil"/>
              <w:bottom w:val="single" w:sz="4" w:space="0" w:color="auto"/>
              <w:right w:val="single" w:sz="4" w:space="0" w:color="auto"/>
            </w:tcBorders>
            <w:shd w:val="clear" w:color="auto" w:fill="auto"/>
            <w:noWrap/>
            <w:vAlign w:val="bottom"/>
            <w:hideMark/>
          </w:tcPr>
          <w:p w14:paraId="5691C0ED"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118</w:t>
            </w:r>
          </w:p>
        </w:tc>
        <w:tc>
          <w:tcPr>
            <w:tcW w:w="768" w:type="dxa"/>
            <w:tcBorders>
              <w:top w:val="nil"/>
              <w:left w:val="nil"/>
              <w:bottom w:val="single" w:sz="4" w:space="0" w:color="auto"/>
              <w:right w:val="single" w:sz="4" w:space="0" w:color="auto"/>
            </w:tcBorders>
            <w:shd w:val="clear" w:color="auto" w:fill="auto"/>
            <w:noWrap/>
            <w:vAlign w:val="bottom"/>
            <w:hideMark/>
          </w:tcPr>
          <w:p w14:paraId="30A3347E"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r w:rsidRPr="00470665">
              <w:rPr>
                <w:rFonts w:eastAsia="Times New Roman" w:cs="Times New Roman"/>
                <w:b/>
                <w:bCs/>
                <w:color w:val="002060"/>
                <w:sz w:val="16"/>
                <w:szCs w:val="16"/>
                <w:lang w:eastAsia="es-DO"/>
              </w:rPr>
              <w:t>681</w:t>
            </w:r>
          </w:p>
        </w:tc>
      </w:tr>
      <w:tr w:rsidR="000418B5" w:rsidRPr="00470665" w14:paraId="6905FE25" w14:textId="77777777" w:rsidTr="004C54EC">
        <w:trPr>
          <w:trHeight w:val="106"/>
        </w:trPr>
        <w:tc>
          <w:tcPr>
            <w:tcW w:w="3473" w:type="dxa"/>
            <w:tcBorders>
              <w:top w:val="nil"/>
              <w:left w:val="nil"/>
              <w:bottom w:val="nil"/>
              <w:right w:val="nil"/>
            </w:tcBorders>
            <w:shd w:val="clear" w:color="auto" w:fill="auto"/>
            <w:noWrap/>
            <w:vAlign w:val="center"/>
            <w:hideMark/>
          </w:tcPr>
          <w:p w14:paraId="21DBBF67" w14:textId="77777777" w:rsidR="000418B5" w:rsidRPr="00470665" w:rsidRDefault="000418B5" w:rsidP="00470665">
            <w:pPr>
              <w:spacing w:after="0" w:line="240" w:lineRule="auto"/>
              <w:jc w:val="right"/>
              <w:rPr>
                <w:rFonts w:eastAsia="Times New Roman" w:cs="Times New Roman"/>
                <w:b/>
                <w:bCs/>
                <w:color w:val="002060"/>
                <w:sz w:val="16"/>
                <w:szCs w:val="16"/>
                <w:lang w:eastAsia="es-DO"/>
              </w:rPr>
            </w:pPr>
          </w:p>
        </w:tc>
        <w:tc>
          <w:tcPr>
            <w:tcW w:w="764" w:type="dxa"/>
            <w:tcBorders>
              <w:top w:val="nil"/>
              <w:left w:val="nil"/>
              <w:bottom w:val="nil"/>
              <w:right w:val="nil"/>
            </w:tcBorders>
            <w:shd w:val="clear" w:color="auto" w:fill="auto"/>
            <w:noWrap/>
            <w:vAlign w:val="bottom"/>
            <w:hideMark/>
          </w:tcPr>
          <w:p w14:paraId="064A9E53" w14:textId="77777777" w:rsidR="000418B5" w:rsidRPr="00470665" w:rsidRDefault="000418B5" w:rsidP="00470665">
            <w:pPr>
              <w:spacing w:after="0" w:line="240" w:lineRule="auto"/>
              <w:rPr>
                <w:rFonts w:eastAsia="Times New Roman" w:cs="Times New Roman"/>
                <w:color w:val="002060"/>
                <w:sz w:val="16"/>
                <w:szCs w:val="16"/>
                <w:lang w:eastAsia="es-DO"/>
              </w:rPr>
            </w:pPr>
          </w:p>
        </w:tc>
        <w:tc>
          <w:tcPr>
            <w:tcW w:w="764" w:type="dxa"/>
            <w:tcBorders>
              <w:top w:val="nil"/>
              <w:left w:val="nil"/>
              <w:bottom w:val="nil"/>
              <w:right w:val="nil"/>
            </w:tcBorders>
            <w:shd w:val="clear" w:color="auto" w:fill="auto"/>
            <w:noWrap/>
            <w:vAlign w:val="bottom"/>
            <w:hideMark/>
          </w:tcPr>
          <w:p w14:paraId="77A89816" w14:textId="77777777" w:rsidR="000418B5" w:rsidRPr="00470665" w:rsidRDefault="000418B5" w:rsidP="00470665">
            <w:pPr>
              <w:spacing w:after="0" w:line="240" w:lineRule="auto"/>
              <w:rPr>
                <w:rFonts w:eastAsia="Times New Roman" w:cs="Times New Roman"/>
                <w:color w:val="002060"/>
                <w:sz w:val="16"/>
                <w:szCs w:val="16"/>
                <w:lang w:eastAsia="es-DO"/>
              </w:rPr>
            </w:pPr>
          </w:p>
        </w:tc>
        <w:tc>
          <w:tcPr>
            <w:tcW w:w="768" w:type="dxa"/>
            <w:tcBorders>
              <w:top w:val="nil"/>
              <w:left w:val="nil"/>
              <w:bottom w:val="nil"/>
              <w:right w:val="nil"/>
            </w:tcBorders>
            <w:shd w:val="clear" w:color="auto" w:fill="auto"/>
            <w:noWrap/>
            <w:vAlign w:val="bottom"/>
            <w:hideMark/>
          </w:tcPr>
          <w:p w14:paraId="19DF7E34" w14:textId="77777777" w:rsidR="000418B5" w:rsidRPr="00470665" w:rsidRDefault="000418B5" w:rsidP="00470665">
            <w:pPr>
              <w:spacing w:after="0" w:line="240" w:lineRule="auto"/>
              <w:rPr>
                <w:rFonts w:eastAsia="Times New Roman" w:cs="Times New Roman"/>
                <w:color w:val="002060"/>
                <w:sz w:val="16"/>
                <w:szCs w:val="16"/>
                <w:lang w:eastAsia="es-DO"/>
              </w:rPr>
            </w:pPr>
          </w:p>
        </w:tc>
        <w:tc>
          <w:tcPr>
            <w:tcW w:w="764" w:type="dxa"/>
            <w:tcBorders>
              <w:top w:val="nil"/>
              <w:left w:val="nil"/>
              <w:bottom w:val="nil"/>
              <w:right w:val="nil"/>
            </w:tcBorders>
            <w:shd w:val="clear" w:color="auto" w:fill="auto"/>
            <w:noWrap/>
            <w:vAlign w:val="bottom"/>
            <w:hideMark/>
          </w:tcPr>
          <w:p w14:paraId="2DF94E42" w14:textId="77777777" w:rsidR="000418B5" w:rsidRPr="00470665" w:rsidRDefault="000418B5" w:rsidP="00470665">
            <w:pPr>
              <w:spacing w:after="0" w:line="240" w:lineRule="auto"/>
              <w:rPr>
                <w:rFonts w:eastAsia="Times New Roman" w:cs="Times New Roman"/>
                <w:color w:val="002060"/>
                <w:sz w:val="16"/>
                <w:szCs w:val="16"/>
                <w:lang w:eastAsia="es-DO"/>
              </w:rPr>
            </w:pPr>
          </w:p>
        </w:tc>
        <w:tc>
          <w:tcPr>
            <w:tcW w:w="764" w:type="dxa"/>
            <w:tcBorders>
              <w:top w:val="nil"/>
              <w:left w:val="nil"/>
              <w:bottom w:val="nil"/>
              <w:right w:val="nil"/>
            </w:tcBorders>
            <w:shd w:val="clear" w:color="auto" w:fill="auto"/>
            <w:noWrap/>
            <w:vAlign w:val="bottom"/>
            <w:hideMark/>
          </w:tcPr>
          <w:p w14:paraId="503C0AC0" w14:textId="77777777" w:rsidR="000418B5" w:rsidRPr="00470665" w:rsidRDefault="000418B5" w:rsidP="00470665">
            <w:pPr>
              <w:spacing w:after="0" w:line="240" w:lineRule="auto"/>
              <w:rPr>
                <w:rFonts w:eastAsia="Times New Roman" w:cs="Times New Roman"/>
                <w:color w:val="002060"/>
                <w:sz w:val="16"/>
                <w:szCs w:val="16"/>
                <w:lang w:eastAsia="es-DO"/>
              </w:rPr>
            </w:pPr>
          </w:p>
        </w:tc>
        <w:tc>
          <w:tcPr>
            <w:tcW w:w="764" w:type="dxa"/>
            <w:tcBorders>
              <w:top w:val="nil"/>
              <w:left w:val="nil"/>
              <w:bottom w:val="nil"/>
              <w:right w:val="nil"/>
            </w:tcBorders>
            <w:shd w:val="clear" w:color="auto" w:fill="auto"/>
            <w:noWrap/>
            <w:vAlign w:val="bottom"/>
            <w:hideMark/>
          </w:tcPr>
          <w:p w14:paraId="2A753A3F" w14:textId="77777777" w:rsidR="000418B5" w:rsidRPr="00470665" w:rsidRDefault="000418B5" w:rsidP="00470665">
            <w:pPr>
              <w:spacing w:after="0" w:line="240" w:lineRule="auto"/>
              <w:rPr>
                <w:rFonts w:eastAsia="Times New Roman" w:cs="Times New Roman"/>
                <w:color w:val="002060"/>
                <w:sz w:val="16"/>
                <w:szCs w:val="16"/>
                <w:lang w:eastAsia="es-DO"/>
              </w:rPr>
            </w:pPr>
          </w:p>
        </w:tc>
        <w:tc>
          <w:tcPr>
            <w:tcW w:w="768" w:type="dxa"/>
            <w:tcBorders>
              <w:top w:val="nil"/>
              <w:left w:val="nil"/>
              <w:bottom w:val="nil"/>
              <w:right w:val="nil"/>
            </w:tcBorders>
            <w:shd w:val="clear" w:color="auto" w:fill="auto"/>
            <w:noWrap/>
            <w:vAlign w:val="bottom"/>
            <w:hideMark/>
          </w:tcPr>
          <w:p w14:paraId="6E485C33" w14:textId="77777777" w:rsidR="000418B5" w:rsidRPr="00470665" w:rsidRDefault="000418B5" w:rsidP="00470665">
            <w:pPr>
              <w:spacing w:after="0" w:line="240" w:lineRule="auto"/>
              <w:rPr>
                <w:rFonts w:eastAsia="Times New Roman" w:cs="Times New Roman"/>
                <w:color w:val="002060"/>
                <w:sz w:val="16"/>
                <w:szCs w:val="16"/>
                <w:lang w:eastAsia="es-DO"/>
              </w:rPr>
            </w:pPr>
          </w:p>
        </w:tc>
      </w:tr>
      <w:tr w:rsidR="000418B5" w:rsidRPr="00470665" w14:paraId="144309B0" w14:textId="77777777" w:rsidTr="004C54EC">
        <w:trPr>
          <w:trHeight w:val="178"/>
        </w:trPr>
        <w:tc>
          <w:tcPr>
            <w:tcW w:w="8833" w:type="dxa"/>
            <w:gridSpan w:val="8"/>
            <w:tcBorders>
              <w:top w:val="nil"/>
              <w:left w:val="nil"/>
              <w:bottom w:val="nil"/>
              <w:right w:val="nil"/>
            </w:tcBorders>
            <w:shd w:val="clear" w:color="auto" w:fill="auto"/>
            <w:noWrap/>
            <w:vAlign w:val="center"/>
            <w:hideMark/>
          </w:tcPr>
          <w:p w14:paraId="25F3C7C1" w14:textId="77777777" w:rsidR="000418B5" w:rsidRPr="00470665" w:rsidRDefault="000418B5" w:rsidP="00470665">
            <w:pPr>
              <w:spacing w:after="0" w:line="240" w:lineRule="auto"/>
              <w:rPr>
                <w:rFonts w:eastAsia="Times New Roman" w:cs="Times New Roman"/>
                <w:color w:val="002060"/>
                <w:sz w:val="16"/>
                <w:szCs w:val="16"/>
                <w:lang w:eastAsia="es-DO"/>
              </w:rPr>
            </w:pPr>
            <w:r w:rsidRPr="00470665">
              <w:rPr>
                <w:rFonts w:eastAsia="Times New Roman" w:cs="Times New Roman"/>
                <w:i/>
                <w:iCs/>
                <w:color w:val="002060"/>
                <w:sz w:val="16"/>
                <w:szCs w:val="16"/>
                <w:lang w:eastAsia="es-DO"/>
              </w:rPr>
              <w:t>Fuente: Elaborada a partir de los datos suministrados</w:t>
            </w:r>
            <w:r w:rsidRPr="00470665">
              <w:rPr>
                <w:rFonts w:ascii="Calibri" w:eastAsia="Times New Roman" w:hAnsi="Calibri" w:cs="Calibri"/>
                <w:i/>
                <w:iCs/>
                <w:color w:val="002060"/>
                <w:sz w:val="16"/>
                <w:szCs w:val="16"/>
                <w:lang w:eastAsia="es-DO"/>
              </w:rPr>
              <w:t> </w:t>
            </w:r>
            <w:r w:rsidRPr="00470665">
              <w:rPr>
                <w:rFonts w:eastAsia="Times New Roman" w:cs="Times New Roman"/>
                <w:i/>
                <w:iCs/>
                <w:color w:val="002060"/>
                <w:sz w:val="16"/>
                <w:szCs w:val="16"/>
                <w:lang w:eastAsia="es-DO"/>
              </w:rPr>
              <w:t xml:space="preserve"> por la Unidad de  Inteligencia Institucional, noviembre 2020.</w:t>
            </w:r>
          </w:p>
        </w:tc>
      </w:tr>
    </w:tbl>
    <w:p w14:paraId="6AD75EDB" w14:textId="77777777" w:rsidR="000418B5" w:rsidRPr="00652421" w:rsidRDefault="000418B5" w:rsidP="000418B5">
      <w:pPr>
        <w:pStyle w:val="Prrafodelista"/>
        <w:spacing w:line="360" w:lineRule="auto"/>
        <w:rPr>
          <w:rFonts w:cs="Times New Roman"/>
          <w:color w:val="002060"/>
          <w:szCs w:val="18"/>
        </w:rPr>
      </w:pPr>
    </w:p>
    <w:p w14:paraId="635EE10E" w14:textId="77777777" w:rsidR="000418B5" w:rsidRPr="00652421" w:rsidRDefault="000418B5" w:rsidP="00495A63">
      <w:pPr>
        <w:numPr>
          <w:ilvl w:val="0"/>
          <w:numId w:val="81"/>
        </w:numPr>
        <w:tabs>
          <w:tab w:val="left" w:pos="567"/>
          <w:tab w:val="left" w:pos="709"/>
        </w:tabs>
        <w:spacing w:after="0" w:line="360" w:lineRule="auto"/>
        <w:contextualSpacing/>
        <w:rPr>
          <w:rFonts w:eastAsia="Times New Roman" w:cs="Times New Roman"/>
          <w:color w:val="002060"/>
          <w:szCs w:val="18"/>
          <w:lang w:eastAsia="es-DO"/>
        </w:rPr>
      </w:pPr>
      <w:r w:rsidRPr="00652421">
        <w:rPr>
          <w:rFonts w:eastAsia="Times New Roman" w:cs="Times New Roman"/>
          <w:color w:val="002060"/>
          <w:szCs w:val="18"/>
          <w:lang w:eastAsia="es-DO"/>
        </w:rPr>
        <w:t xml:space="preserve">La Normativa 09-15 del Mescyt establece requisitos y soporte económico a las instituciones de educación superior que imparten la carrera docente. En ese sentido, los </w:t>
      </w:r>
      <w:r w:rsidRPr="00652421">
        <w:rPr>
          <w:rFonts w:eastAsia="Times New Roman" w:cs="Times New Roman"/>
          <w:color w:val="002060"/>
          <w:szCs w:val="18"/>
          <w:lang w:eastAsia="es-DO"/>
        </w:rPr>
        <w:lastRenderedPageBreak/>
        <w:t xml:space="preserve">estudiantes admitidos bajo la citada normativa, reciben becas del 100 % de la matrícula, además de recibir alimentación y un estipendio estudiantil. </w:t>
      </w:r>
    </w:p>
    <w:p w14:paraId="49ECCCB2" w14:textId="77777777" w:rsidR="000418B5" w:rsidRPr="00652421" w:rsidRDefault="000418B5" w:rsidP="000418B5">
      <w:pPr>
        <w:tabs>
          <w:tab w:val="left" w:pos="567"/>
          <w:tab w:val="left" w:pos="709"/>
        </w:tabs>
        <w:spacing w:after="0" w:line="360" w:lineRule="auto"/>
        <w:ind w:left="360"/>
        <w:contextualSpacing/>
        <w:rPr>
          <w:rFonts w:eastAsia="Times New Roman" w:cs="Times New Roman"/>
          <w:color w:val="002060"/>
          <w:szCs w:val="18"/>
          <w:lang w:eastAsia="es-DO"/>
        </w:rPr>
      </w:pPr>
    </w:p>
    <w:p w14:paraId="1C75B71C" w14:textId="77777777" w:rsidR="000418B5" w:rsidRPr="00652421" w:rsidRDefault="000418B5" w:rsidP="00495A63">
      <w:pPr>
        <w:pStyle w:val="Prrafodelista"/>
        <w:numPr>
          <w:ilvl w:val="0"/>
          <w:numId w:val="85"/>
        </w:num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Los estudiantes de formación inicial del Isfodosu, a lo largo de su desarrollo reciben al menos 1,354 horas de práctica docente, cursan el diplomado en Tecnología Educativa, el Programa Valora Ser y el inglés hasta nivel B1; asimismo pueden acceder a becas de movilidad estudiantil internacional, otras actividades curriculares y deportes, visitas culturales, apoyo comunitario, entre otros.</w:t>
      </w:r>
    </w:p>
    <w:p w14:paraId="6AFE7CF8" w14:textId="77777777" w:rsidR="000418B5" w:rsidRPr="00652421" w:rsidRDefault="000418B5" w:rsidP="000418B5">
      <w:pPr>
        <w:pStyle w:val="Prrafodelista"/>
        <w:spacing w:line="360" w:lineRule="auto"/>
        <w:ind w:left="360"/>
        <w:rPr>
          <w:rFonts w:cs="Times New Roman"/>
          <w:color w:val="002060"/>
          <w:szCs w:val="18"/>
        </w:rPr>
      </w:pPr>
    </w:p>
    <w:p w14:paraId="400D2117" w14:textId="77777777" w:rsidR="000418B5" w:rsidRPr="00652421" w:rsidRDefault="000418B5" w:rsidP="00495A63">
      <w:pPr>
        <w:pStyle w:val="Prrafodelista"/>
        <w:numPr>
          <w:ilvl w:val="0"/>
          <w:numId w:val="85"/>
        </w:numPr>
        <w:spacing w:line="360" w:lineRule="auto"/>
        <w:rPr>
          <w:rFonts w:cs="Times New Roman"/>
          <w:color w:val="002060"/>
          <w:szCs w:val="18"/>
        </w:rPr>
      </w:pPr>
      <w:r w:rsidRPr="00652421">
        <w:rPr>
          <w:rFonts w:cs="Times New Roman"/>
          <w:color w:val="002060"/>
          <w:szCs w:val="18"/>
        </w:rPr>
        <w:t>Fue realizada por el Inafocam la inducción a 331 becarios de nuevo ingreso de los programas de: licenciaturas en Matemática en la Unphu, Educación Física de la UNEV, Inglés en Unicda, Matemática de la UCE, Lengua y Literatura de Pucmm de Santo Domingo, Inglés en Unapec, Matemática en Utesa de Dajabón, Educación Física en Ucateci, Matemática en Ucateba, Biología, Física y Química en Unisa, Educación Física en Uteco, Ciencias Sociales, Matemática en Intec y Matemática en UCNE.</w:t>
      </w:r>
    </w:p>
    <w:p w14:paraId="52BB57E1" w14:textId="77777777" w:rsidR="000418B5" w:rsidRPr="00652421" w:rsidRDefault="000418B5" w:rsidP="000418B5">
      <w:pPr>
        <w:pStyle w:val="Prrafodelista"/>
        <w:spacing w:line="360" w:lineRule="auto"/>
        <w:rPr>
          <w:rFonts w:cs="Times New Roman"/>
          <w:color w:val="002060"/>
          <w:szCs w:val="18"/>
        </w:rPr>
      </w:pPr>
    </w:p>
    <w:p w14:paraId="78273B7C" w14:textId="77777777" w:rsidR="000418B5" w:rsidRPr="00652421" w:rsidRDefault="000418B5" w:rsidP="00495A63">
      <w:pPr>
        <w:pStyle w:val="Prrafodelista"/>
        <w:numPr>
          <w:ilvl w:val="0"/>
          <w:numId w:val="82"/>
        </w:numPr>
        <w:spacing w:line="360" w:lineRule="auto"/>
        <w:rPr>
          <w:rFonts w:cs="Times New Roman"/>
          <w:color w:val="002060"/>
          <w:szCs w:val="18"/>
        </w:rPr>
      </w:pPr>
      <w:r w:rsidRPr="00652421">
        <w:rPr>
          <w:rFonts w:cs="Times New Roman"/>
          <w:color w:val="002060"/>
          <w:szCs w:val="18"/>
        </w:rPr>
        <w:t>Graduados 80 estudiantes en programas de licenciatura en Educación a través de los programas coordinados por el Inafocam y 428 estudiantes del Isfodosu, bajo la Resolución 09-2015.</w:t>
      </w:r>
      <w:r w:rsidRPr="00652421">
        <w:rPr>
          <w:rFonts w:eastAsia="Times New Roman" w:cs="Times New Roman"/>
          <w:color w:val="002060"/>
          <w:szCs w:val="18"/>
          <w:highlight w:val="green"/>
          <w:lang w:eastAsia="es-DO"/>
        </w:rPr>
        <w:t xml:space="preserve"> </w:t>
      </w:r>
    </w:p>
    <w:p w14:paraId="142201B4" w14:textId="77777777" w:rsidR="000418B5" w:rsidRPr="00652421" w:rsidRDefault="000418B5" w:rsidP="000418B5">
      <w:pPr>
        <w:pStyle w:val="Prrafodelista"/>
        <w:spacing w:line="360" w:lineRule="auto"/>
        <w:rPr>
          <w:rFonts w:cs="Times New Roman"/>
          <w:color w:val="002060"/>
          <w:szCs w:val="18"/>
        </w:rPr>
      </w:pPr>
    </w:p>
    <w:p w14:paraId="77A82164" w14:textId="77777777" w:rsidR="000418B5" w:rsidRPr="00652421" w:rsidRDefault="000418B5" w:rsidP="00495A63">
      <w:pPr>
        <w:pStyle w:val="Prrafodelista"/>
        <w:numPr>
          <w:ilvl w:val="0"/>
          <w:numId w:val="82"/>
        </w:numPr>
        <w:spacing w:line="360" w:lineRule="auto"/>
        <w:rPr>
          <w:rFonts w:cs="Times New Roman"/>
          <w:color w:val="002060"/>
          <w:szCs w:val="18"/>
        </w:rPr>
      </w:pPr>
      <w:r w:rsidRPr="00652421">
        <w:rPr>
          <w:rFonts w:cs="Times New Roman"/>
          <w:color w:val="002060"/>
          <w:szCs w:val="18"/>
        </w:rPr>
        <w:t>En el proceso de la</w:t>
      </w:r>
      <w:r w:rsidRPr="00652421">
        <w:rPr>
          <w:rFonts w:ascii="Calibri" w:hAnsi="Calibri" w:cs="Calibri"/>
          <w:color w:val="002060"/>
          <w:szCs w:val="18"/>
        </w:rPr>
        <w:t> </w:t>
      </w:r>
      <w:r w:rsidRPr="00652421">
        <w:rPr>
          <w:rFonts w:cs="Times New Roman"/>
          <w:color w:val="002060"/>
          <w:szCs w:val="18"/>
        </w:rPr>
        <w:t>convocatoria a</w:t>
      </w:r>
      <w:r w:rsidRPr="00652421">
        <w:rPr>
          <w:rFonts w:ascii="Calibri" w:hAnsi="Calibri" w:cs="Calibri"/>
          <w:color w:val="002060"/>
          <w:szCs w:val="18"/>
        </w:rPr>
        <w:t> </w:t>
      </w:r>
      <w:r w:rsidRPr="00652421">
        <w:rPr>
          <w:rFonts w:cs="Times New Roman"/>
          <w:color w:val="002060"/>
          <w:szCs w:val="18"/>
        </w:rPr>
        <w:t>Profesores de Alta Calificaci</w:t>
      </w:r>
      <w:r w:rsidRPr="00652421">
        <w:rPr>
          <w:rFonts w:cs="Artifex CF"/>
          <w:color w:val="002060"/>
          <w:szCs w:val="18"/>
        </w:rPr>
        <w:t>ó</w:t>
      </w:r>
      <w:r w:rsidRPr="00652421">
        <w:rPr>
          <w:rFonts w:cs="Times New Roman"/>
          <w:color w:val="002060"/>
          <w:szCs w:val="18"/>
        </w:rPr>
        <w:t>n (PAC), han sido incorporados a la fecha 59</w:t>
      </w:r>
      <w:r w:rsidRPr="00652421">
        <w:rPr>
          <w:rFonts w:ascii="Calibri" w:hAnsi="Calibri" w:cs="Calibri"/>
          <w:color w:val="002060"/>
          <w:szCs w:val="18"/>
        </w:rPr>
        <w:t> </w:t>
      </w:r>
      <w:r w:rsidRPr="00652421">
        <w:rPr>
          <w:rFonts w:cs="Times New Roman"/>
          <w:color w:val="002060"/>
          <w:szCs w:val="18"/>
        </w:rPr>
        <w:t>especialistas en diversas universidades participantes en el Programa Docentes de Excelencia, en las siguientes</w:t>
      </w:r>
      <w:r w:rsidRPr="00652421">
        <w:rPr>
          <w:rFonts w:ascii="Calibri" w:hAnsi="Calibri" w:cs="Calibri"/>
          <w:color w:val="002060"/>
          <w:szCs w:val="18"/>
        </w:rPr>
        <w:t> </w:t>
      </w:r>
      <w:r w:rsidRPr="00652421">
        <w:rPr>
          <w:rFonts w:cs="Artifex CF"/>
          <w:color w:val="002060"/>
          <w:szCs w:val="18"/>
        </w:rPr>
        <w:t>á</w:t>
      </w:r>
      <w:r w:rsidRPr="00652421">
        <w:rPr>
          <w:rFonts w:cs="Times New Roman"/>
          <w:color w:val="002060"/>
          <w:szCs w:val="18"/>
        </w:rPr>
        <w:t>reas: Matem</w:t>
      </w:r>
      <w:r w:rsidRPr="00652421">
        <w:rPr>
          <w:rFonts w:cs="Artifex CF"/>
          <w:color w:val="002060"/>
          <w:szCs w:val="18"/>
        </w:rPr>
        <w:t>á</w:t>
      </w:r>
      <w:r w:rsidRPr="00652421">
        <w:rPr>
          <w:rFonts w:cs="Times New Roman"/>
          <w:color w:val="002060"/>
          <w:szCs w:val="18"/>
        </w:rPr>
        <w:t>ticas, Filosof</w:t>
      </w:r>
      <w:r w:rsidRPr="00652421">
        <w:rPr>
          <w:rFonts w:cs="Artifex CF"/>
          <w:color w:val="002060"/>
          <w:szCs w:val="18"/>
        </w:rPr>
        <w:t>í</w:t>
      </w:r>
      <w:r w:rsidRPr="00652421">
        <w:rPr>
          <w:rFonts w:cs="Times New Roman"/>
          <w:color w:val="002060"/>
          <w:szCs w:val="18"/>
        </w:rPr>
        <w:t>a, Psicolog</w:t>
      </w:r>
      <w:r w:rsidRPr="00652421">
        <w:rPr>
          <w:rFonts w:cs="Artifex CF"/>
          <w:color w:val="002060"/>
          <w:szCs w:val="18"/>
        </w:rPr>
        <w:t>í</w:t>
      </w:r>
      <w:r w:rsidRPr="00652421">
        <w:rPr>
          <w:rFonts w:cs="Times New Roman"/>
          <w:color w:val="002060"/>
          <w:szCs w:val="18"/>
        </w:rPr>
        <w:t>a, Historia, Qu</w:t>
      </w:r>
      <w:r w:rsidRPr="00652421">
        <w:rPr>
          <w:rFonts w:cs="Artifex CF"/>
          <w:color w:val="002060"/>
          <w:szCs w:val="18"/>
        </w:rPr>
        <w:t>í</w:t>
      </w:r>
      <w:r w:rsidRPr="00652421">
        <w:rPr>
          <w:rFonts w:cs="Times New Roman"/>
          <w:color w:val="002060"/>
          <w:szCs w:val="18"/>
        </w:rPr>
        <w:t>mica, Biolog</w:t>
      </w:r>
      <w:r w:rsidRPr="00652421">
        <w:rPr>
          <w:rFonts w:cs="Artifex CF"/>
          <w:color w:val="002060"/>
          <w:szCs w:val="18"/>
        </w:rPr>
        <w:t>í</w:t>
      </w:r>
      <w:r w:rsidRPr="00652421">
        <w:rPr>
          <w:rFonts w:cs="Times New Roman"/>
          <w:color w:val="002060"/>
          <w:szCs w:val="18"/>
        </w:rPr>
        <w:t>a,</w:t>
      </w:r>
      <w:r w:rsidRPr="00652421">
        <w:rPr>
          <w:rFonts w:ascii="Calibri" w:hAnsi="Calibri" w:cs="Calibri"/>
          <w:color w:val="002060"/>
          <w:szCs w:val="18"/>
        </w:rPr>
        <w:t> </w:t>
      </w:r>
      <w:r w:rsidRPr="00652421">
        <w:rPr>
          <w:rFonts w:cs="Times New Roman"/>
          <w:color w:val="002060"/>
          <w:szCs w:val="18"/>
        </w:rPr>
        <w:t>Lengua y Literatura/Ling</w:t>
      </w:r>
      <w:r w:rsidRPr="00652421">
        <w:rPr>
          <w:rFonts w:cs="Artifex CF"/>
          <w:color w:val="002060"/>
          <w:szCs w:val="18"/>
        </w:rPr>
        <w:t>üí</w:t>
      </w:r>
      <w:r w:rsidRPr="00652421">
        <w:rPr>
          <w:rFonts w:cs="Times New Roman"/>
          <w:color w:val="002060"/>
          <w:szCs w:val="18"/>
        </w:rPr>
        <w:t>stica, Educaci</w:t>
      </w:r>
      <w:r w:rsidRPr="00652421">
        <w:rPr>
          <w:rFonts w:cs="Artifex CF"/>
          <w:color w:val="002060"/>
          <w:szCs w:val="18"/>
        </w:rPr>
        <w:t>ó</w:t>
      </w:r>
      <w:r w:rsidRPr="00652421">
        <w:rPr>
          <w:rFonts w:cs="Times New Roman"/>
          <w:color w:val="002060"/>
          <w:szCs w:val="18"/>
        </w:rPr>
        <w:t>n F</w:t>
      </w:r>
      <w:r w:rsidRPr="00652421">
        <w:rPr>
          <w:rFonts w:cs="Artifex CF"/>
          <w:color w:val="002060"/>
          <w:szCs w:val="18"/>
        </w:rPr>
        <w:t>í</w:t>
      </w:r>
      <w:r w:rsidRPr="00652421">
        <w:rPr>
          <w:rFonts w:cs="Times New Roman"/>
          <w:color w:val="002060"/>
          <w:szCs w:val="18"/>
        </w:rPr>
        <w:t>sica/Ciencias del Deporte y Neurociencia.</w:t>
      </w:r>
    </w:p>
    <w:p w14:paraId="0815F2B7" w14:textId="77777777" w:rsidR="000418B5" w:rsidRPr="00652421" w:rsidRDefault="000418B5" w:rsidP="00495A63">
      <w:pPr>
        <w:numPr>
          <w:ilvl w:val="0"/>
          <w:numId w:val="81"/>
        </w:numPr>
        <w:spacing w:line="360" w:lineRule="auto"/>
        <w:contextualSpacing/>
        <w:rPr>
          <w:rFonts w:cs="Times New Roman"/>
          <w:color w:val="002060"/>
          <w:szCs w:val="18"/>
        </w:rPr>
      </w:pPr>
      <w:r w:rsidRPr="00652421">
        <w:rPr>
          <w:rFonts w:cs="Times New Roman"/>
          <w:color w:val="002060"/>
          <w:szCs w:val="18"/>
        </w:rPr>
        <w:t>Realizado el monitoreo virtual a 95 cohortes en formación en los 17 recintos universitarios.</w:t>
      </w:r>
    </w:p>
    <w:p w14:paraId="4D0D13D9" w14:textId="77777777" w:rsidR="000418B5" w:rsidRPr="00652421" w:rsidRDefault="000418B5" w:rsidP="007167BD">
      <w:pPr>
        <w:spacing w:after="0" w:line="360" w:lineRule="auto"/>
        <w:contextualSpacing/>
        <w:rPr>
          <w:rFonts w:cs="Times New Roman"/>
          <w:color w:val="002060"/>
          <w:szCs w:val="18"/>
        </w:rPr>
      </w:pPr>
    </w:p>
    <w:p w14:paraId="09BF3C9C" w14:textId="77777777" w:rsidR="000418B5" w:rsidRPr="00FF100F" w:rsidRDefault="000418B5" w:rsidP="00FF100F">
      <w:pPr>
        <w:spacing w:line="360" w:lineRule="auto"/>
        <w:jc w:val="center"/>
        <w:rPr>
          <w:rFonts w:ascii="Gotham" w:hAnsi="Gotham" w:cs="Times New Roman"/>
          <w:b/>
          <w:iCs/>
          <w:sz w:val="16"/>
          <w:szCs w:val="16"/>
        </w:rPr>
      </w:pPr>
      <w:r w:rsidRPr="00FF100F">
        <w:rPr>
          <w:rFonts w:ascii="Gotham" w:hAnsi="Gotham" w:cs="Times New Roman"/>
          <w:b/>
          <w:iCs/>
          <w:sz w:val="16"/>
          <w:szCs w:val="16"/>
        </w:rPr>
        <w:t>Programa de Formación Inicial bajo la Normativa 08-11</w:t>
      </w:r>
    </w:p>
    <w:p w14:paraId="6B7E3026" w14:textId="77777777" w:rsidR="000418B5" w:rsidRPr="00652421" w:rsidRDefault="000418B5" w:rsidP="00FF100F">
      <w:pPr>
        <w:spacing w:line="360" w:lineRule="auto"/>
        <w:contextualSpacing/>
        <w:rPr>
          <w:rFonts w:cs="Times New Roman"/>
          <w:color w:val="002060"/>
          <w:szCs w:val="18"/>
        </w:rPr>
      </w:pPr>
      <w:r w:rsidRPr="00652421">
        <w:rPr>
          <w:rFonts w:cs="Times New Roman"/>
          <w:color w:val="002060"/>
          <w:szCs w:val="18"/>
        </w:rPr>
        <w:t>En el Instituto Superior de Formación Docente Salomé Ureña aún están cursando programas de formación inicial 71 estudiantes, bajo la Normativa 08-11, en las licenciaturas de Inicial, Básica y Educación Física. En ese mismo orden, a través de la coordinación del Inafocam, se graduaron 204 estudiantes bajo la resolución citada.</w:t>
      </w:r>
    </w:p>
    <w:p w14:paraId="13FE988D" w14:textId="77777777" w:rsidR="000418B5" w:rsidRPr="00B1762A" w:rsidRDefault="000418B5" w:rsidP="00B1762A">
      <w:pPr>
        <w:spacing w:after="0" w:line="360" w:lineRule="auto"/>
        <w:contextualSpacing/>
        <w:jc w:val="center"/>
        <w:rPr>
          <w:rFonts w:ascii="Gotham" w:hAnsi="Gotham" w:cs="Times New Roman"/>
          <w:b/>
          <w:iCs/>
          <w:sz w:val="16"/>
          <w:szCs w:val="16"/>
        </w:rPr>
      </w:pPr>
      <w:bookmarkStart w:id="121" w:name="_heading=h.30j0zll" w:colFirst="0" w:colLast="0"/>
      <w:bookmarkStart w:id="122" w:name="_heading=h.1fob9te" w:colFirst="0" w:colLast="0"/>
      <w:bookmarkEnd w:id="121"/>
      <w:bookmarkEnd w:id="122"/>
      <w:r w:rsidRPr="00B1762A">
        <w:rPr>
          <w:rFonts w:ascii="Gotham" w:hAnsi="Gotham" w:cs="Times New Roman"/>
          <w:b/>
          <w:iCs/>
          <w:sz w:val="16"/>
          <w:szCs w:val="16"/>
        </w:rPr>
        <w:lastRenderedPageBreak/>
        <w:t>Práctica Docente</w:t>
      </w:r>
    </w:p>
    <w:p w14:paraId="292F056F" w14:textId="77777777" w:rsidR="000418B5" w:rsidRPr="00652421" w:rsidRDefault="000418B5" w:rsidP="00FF100F">
      <w:pPr>
        <w:spacing w:line="360" w:lineRule="auto"/>
        <w:ind w:left="76"/>
        <w:contextualSpacing/>
        <w:rPr>
          <w:rFonts w:cs="Times New Roman"/>
          <w:color w:val="002060"/>
          <w:szCs w:val="18"/>
        </w:rPr>
      </w:pPr>
    </w:p>
    <w:p w14:paraId="0BF02D3F" w14:textId="77777777" w:rsidR="000418B5" w:rsidRPr="00652421" w:rsidRDefault="000418B5" w:rsidP="00FF100F">
      <w:pPr>
        <w:spacing w:line="360" w:lineRule="auto"/>
        <w:contextualSpacing/>
        <w:rPr>
          <w:rFonts w:cs="Times New Roman"/>
          <w:color w:val="002060"/>
          <w:szCs w:val="18"/>
        </w:rPr>
      </w:pPr>
      <w:r w:rsidRPr="00652421">
        <w:rPr>
          <w:rFonts w:cs="Times New Roman"/>
          <w:color w:val="002060"/>
          <w:szCs w:val="18"/>
        </w:rPr>
        <w:t>El Sistema de Prácticas Docentes del Isfodosu forma parte integral del currículo de todas las licenciaturas de Educación que imparte el Instituto. Consta de 1,354 horas distribuidas en 6 cuatrimestres de prácticas que se desarrollan a lo largo de la carrera universitaria.</w:t>
      </w:r>
      <w:r w:rsidRPr="00652421">
        <w:rPr>
          <w:rFonts w:ascii="Calibri" w:hAnsi="Calibri" w:cs="Calibri"/>
          <w:color w:val="002060"/>
          <w:szCs w:val="18"/>
        </w:rPr>
        <w:t> </w:t>
      </w:r>
      <w:r w:rsidRPr="00652421">
        <w:rPr>
          <w:rFonts w:cs="Times New Roman"/>
          <w:color w:val="002060"/>
          <w:szCs w:val="18"/>
        </w:rPr>
        <w:t xml:space="preserve"> Las pr</w:t>
      </w:r>
      <w:r w:rsidRPr="00652421">
        <w:rPr>
          <w:rFonts w:cs="Artifex CF"/>
          <w:color w:val="002060"/>
          <w:szCs w:val="18"/>
        </w:rPr>
        <w:t>á</w:t>
      </w:r>
      <w:r w:rsidRPr="00652421">
        <w:rPr>
          <w:rFonts w:cs="Times New Roman"/>
          <w:color w:val="002060"/>
          <w:szCs w:val="18"/>
        </w:rPr>
        <w:t xml:space="preserve">cticas representan la estrategia fundamental utilizada por el Instituto en la formación de los docentes y constituyen el eje articulador entre las distintas asignaturas del plan de formación, entre la teoría y práctica. </w:t>
      </w:r>
      <w:bookmarkStart w:id="123" w:name="_heading=h.3znysh7" w:colFirst="0" w:colLast="0"/>
      <w:bookmarkEnd w:id="123"/>
      <w:r w:rsidRPr="00652421">
        <w:rPr>
          <w:rFonts w:cs="Times New Roman"/>
          <w:color w:val="002060"/>
          <w:szCs w:val="18"/>
        </w:rPr>
        <w:t xml:space="preserve">Durante el año 2020 este programa se vio reducido por la pandemia; no obstante 167 proyectos de investigación -acción han sido implementados por los estudiantes en las escuelas donde se realizan las prácticas. </w:t>
      </w:r>
    </w:p>
    <w:p w14:paraId="18048D06" w14:textId="77777777" w:rsidR="000418B5" w:rsidRPr="00652421" w:rsidRDefault="000418B5" w:rsidP="000418B5">
      <w:pPr>
        <w:keepNext/>
        <w:keepLines/>
        <w:spacing w:before="40" w:after="0" w:line="360" w:lineRule="auto"/>
        <w:rPr>
          <w:rFonts w:eastAsia="Times New Roman" w:cs="Times New Roman"/>
          <w:b/>
          <w:color w:val="002060"/>
          <w:szCs w:val="18"/>
          <w:lang w:eastAsia="es-DO"/>
        </w:rPr>
      </w:pPr>
      <w:bookmarkStart w:id="124" w:name="_heading=h.2et92p0" w:colFirst="0" w:colLast="0"/>
      <w:bookmarkEnd w:id="124"/>
    </w:p>
    <w:p w14:paraId="01A2EF6F" w14:textId="77777777" w:rsidR="000418B5" w:rsidRPr="00B1762A" w:rsidRDefault="000418B5" w:rsidP="00B1762A">
      <w:pPr>
        <w:spacing w:after="0" w:line="360" w:lineRule="auto"/>
        <w:contextualSpacing/>
        <w:jc w:val="center"/>
        <w:rPr>
          <w:rFonts w:ascii="Gotham" w:hAnsi="Gotham" w:cs="Times New Roman"/>
          <w:b/>
          <w:iCs/>
          <w:sz w:val="16"/>
          <w:szCs w:val="16"/>
        </w:rPr>
      </w:pPr>
      <w:r w:rsidRPr="00B1762A">
        <w:rPr>
          <w:rFonts w:ascii="Gotham" w:hAnsi="Gotham" w:cs="Times New Roman"/>
          <w:b/>
          <w:iCs/>
          <w:sz w:val="16"/>
          <w:szCs w:val="16"/>
        </w:rPr>
        <w:t>Diplomado Intensivo de Inglés para Docentes (DIID)</w:t>
      </w:r>
    </w:p>
    <w:p w14:paraId="62C8170A" w14:textId="77777777" w:rsidR="000418B5" w:rsidRPr="00652421" w:rsidRDefault="000418B5" w:rsidP="00FF100F">
      <w:pPr>
        <w:keepNext/>
        <w:keepLines/>
        <w:spacing w:before="40" w:after="0" w:line="360" w:lineRule="auto"/>
        <w:rPr>
          <w:rFonts w:eastAsia="Times New Roman" w:cs="Times New Roman"/>
          <w:b/>
          <w:color w:val="002060"/>
          <w:szCs w:val="18"/>
          <w:lang w:eastAsia="es-DO"/>
        </w:rPr>
      </w:pPr>
    </w:p>
    <w:p w14:paraId="3128D0CC" w14:textId="77777777" w:rsidR="000418B5" w:rsidRPr="00652421" w:rsidRDefault="000418B5" w:rsidP="00FF100F">
      <w:p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El diplomado intensivo de </w:t>
      </w:r>
      <w:proofErr w:type="gramStart"/>
      <w:r w:rsidRPr="00652421">
        <w:rPr>
          <w:rFonts w:eastAsia="Times New Roman" w:cs="Times New Roman"/>
          <w:color w:val="002060"/>
          <w:szCs w:val="18"/>
          <w:lang w:eastAsia="es-DO"/>
        </w:rPr>
        <w:t>Inglés</w:t>
      </w:r>
      <w:proofErr w:type="gramEnd"/>
      <w:r w:rsidRPr="00652421">
        <w:rPr>
          <w:rFonts w:eastAsia="Times New Roman" w:cs="Times New Roman"/>
          <w:color w:val="002060"/>
          <w:szCs w:val="18"/>
          <w:lang w:eastAsia="es-DO"/>
        </w:rPr>
        <w:t xml:space="preserve"> para Docentes inició dentro de los planes de estudio de los seis recintos del Isfodosu a partir de septiembre 2017. El objetivo de este diplomado es lograr que los estudiantes del Programa de Formación Docentes de Excelencia egresen bilingües con un nivel B1 o B2, según el Marco Común Europeo de Referencia. Actualmente se cuenta con una matrícula de 2,497 estudiantes.</w:t>
      </w:r>
    </w:p>
    <w:p w14:paraId="05DEF236" w14:textId="77777777" w:rsidR="000418B5" w:rsidRPr="00652421" w:rsidRDefault="000418B5" w:rsidP="00FF100F">
      <w:pPr>
        <w:pStyle w:val="Prrafodelista"/>
        <w:spacing w:after="0" w:line="360" w:lineRule="auto"/>
        <w:ind w:left="76"/>
        <w:rPr>
          <w:rFonts w:eastAsia="Times New Roman" w:cs="Times New Roman"/>
          <w:color w:val="002060"/>
          <w:szCs w:val="18"/>
          <w:highlight w:val="yellow"/>
          <w:lang w:eastAsia="es-DO"/>
        </w:rPr>
      </w:pPr>
    </w:p>
    <w:p w14:paraId="4B75FFE1" w14:textId="77777777" w:rsidR="000418B5" w:rsidRPr="00B1762A" w:rsidRDefault="000418B5" w:rsidP="00B1762A">
      <w:pPr>
        <w:spacing w:after="0" w:line="360" w:lineRule="auto"/>
        <w:contextualSpacing/>
        <w:jc w:val="center"/>
        <w:rPr>
          <w:rFonts w:ascii="Gotham" w:hAnsi="Gotham" w:cs="Times New Roman"/>
          <w:b/>
          <w:iCs/>
          <w:sz w:val="16"/>
          <w:szCs w:val="16"/>
        </w:rPr>
      </w:pPr>
      <w:r w:rsidRPr="00B1762A">
        <w:rPr>
          <w:rFonts w:ascii="Gotham" w:hAnsi="Gotham" w:cs="Times New Roman"/>
          <w:b/>
          <w:iCs/>
          <w:sz w:val="16"/>
          <w:szCs w:val="16"/>
        </w:rPr>
        <w:t xml:space="preserve">Programa “Valora Ser” </w:t>
      </w:r>
    </w:p>
    <w:p w14:paraId="08E644FE" w14:textId="77777777" w:rsidR="000418B5" w:rsidRPr="00652421" w:rsidRDefault="000418B5" w:rsidP="00FF100F">
      <w:pPr>
        <w:spacing w:after="0" w:line="360" w:lineRule="auto"/>
        <w:rPr>
          <w:rFonts w:eastAsia="Times New Roman" w:cs="Times New Roman"/>
          <w:b/>
          <w:color w:val="002060"/>
          <w:szCs w:val="18"/>
          <w:lang w:eastAsia="es-DO"/>
        </w:rPr>
      </w:pPr>
    </w:p>
    <w:p w14:paraId="04F1671E" w14:textId="77777777" w:rsidR="000418B5" w:rsidRPr="00652421" w:rsidRDefault="000418B5" w:rsidP="00FF100F">
      <w:p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Este programa se establece como parte de la oferta curricular del Isfodosu y se desarrolla mediante las asignaturas “Neuroética Aplicada a la Educación I” y “Neuroética Aplicada a la Educación II”, durante las asignaturas “Práctica Docente IV- Manejo en el Aula” y “Práctica Docente V- Manejo en el Aula”, respectivamente. Fue puesto en vigencia a partir del cuatrimestre septiembre de 2018.</w:t>
      </w:r>
    </w:p>
    <w:p w14:paraId="3C0DAF22" w14:textId="77777777" w:rsidR="000418B5" w:rsidRPr="00652421" w:rsidRDefault="000418B5" w:rsidP="000418B5">
      <w:pPr>
        <w:spacing w:after="0" w:line="360" w:lineRule="auto"/>
        <w:rPr>
          <w:rFonts w:eastAsia="Times New Roman" w:cs="Times New Roman"/>
          <w:color w:val="002060"/>
          <w:szCs w:val="18"/>
          <w:lang w:eastAsia="es-DO"/>
        </w:rPr>
      </w:pPr>
    </w:p>
    <w:p w14:paraId="74047EE5" w14:textId="77777777" w:rsidR="000418B5" w:rsidRPr="00652421" w:rsidRDefault="000418B5" w:rsidP="00FF100F">
      <w:p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Es una propuesta de educación en valores que se desarrolla mediante la formación crítica y creativa con el objetivo de crear actitudes para trabajar por la construcción de una sociedad democrática, participativa, justa, solidaria donde confluyan el trabajo productivo, el servicio comunitario junto a la formación humanística, científica y tecnológica, y mediante la cual se promueve la construcción de una ciudadanía intercultural. El programa se adicionó como asignatura para los estudiantes matriculados en planes de estudio rediseñados bajo los estándares de la Normativa 09-15 del Mescyt.  En marzo del año 2020, 421 estudiantes </w:t>
      </w:r>
      <w:r w:rsidRPr="00652421">
        <w:rPr>
          <w:rFonts w:eastAsia="Times New Roman" w:cs="Times New Roman"/>
          <w:color w:val="002060"/>
          <w:szCs w:val="18"/>
          <w:lang w:eastAsia="es-DO"/>
        </w:rPr>
        <w:lastRenderedPageBreak/>
        <w:t>concluyeron el diplomado Valora Ser, para un total de 2,243 estudiantes formados desde el inicio de esta asignatura.</w:t>
      </w:r>
    </w:p>
    <w:p w14:paraId="6B850555" w14:textId="77777777" w:rsidR="000418B5" w:rsidRPr="00652421" w:rsidRDefault="000418B5" w:rsidP="000418B5">
      <w:pPr>
        <w:spacing w:after="0" w:line="360" w:lineRule="auto"/>
        <w:rPr>
          <w:rFonts w:eastAsia="Times New Roman" w:cs="Times New Roman"/>
          <w:color w:val="002060"/>
          <w:szCs w:val="18"/>
        </w:rPr>
      </w:pPr>
    </w:p>
    <w:p w14:paraId="692A8EAE" w14:textId="77777777" w:rsidR="000418B5" w:rsidRDefault="000418B5" w:rsidP="00B1762A">
      <w:pPr>
        <w:spacing w:after="0" w:line="360" w:lineRule="auto"/>
        <w:contextualSpacing/>
        <w:jc w:val="center"/>
        <w:rPr>
          <w:rFonts w:ascii="Gotham" w:hAnsi="Gotham" w:cs="Times New Roman"/>
          <w:b/>
          <w:iCs/>
          <w:sz w:val="16"/>
          <w:szCs w:val="16"/>
        </w:rPr>
      </w:pPr>
      <w:r w:rsidRPr="00B1762A">
        <w:rPr>
          <w:rFonts w:ascii="Gotham" w:hAnsi="Gotham" w:cs="Times New Roman"/>
          <w:b/>
          <w:iCs/>
          <w:sz w:val="16"/>
          <w:szCs w:val="16"/>
        </w:rPr>
        <w:t>Programa de Desarrollo Profesoral</w:t>
      </w:r>
    </w:p>
    <w:p w14:paraId="55A91061" w14:textId="77777777" w:rsidR="00B1762A" w:rsidRPr="00B1762A" w:rsidRDefault="00B1762A" w:rsidP="00B1762A">
      <w:pPr>
        <w:spacing w:after="0" w:line="360" w:lineRule="auto"/>
        <w:contextualSpacing/>
        <w:jc w:val="center"/>
        <w:rPr>
          <w:rFonts w:ascii="Gotham" w:hAnsi="Gotham" w:cs="Times New Roman"/>
          <w:b/>
          <w:iCs/>
          <w:sz w:val="16"/>
          <w:szCs w:val="16"/>
        </w:rPr>
      </w:pPr>
    </w:p>
    <w:p w14:paraId="20B08C58" w14:textId="77777777" w:rsidR="000418B5" w:rsidRDefault="000418B5" w:rsidP="00FF100F">
      <w:pPr>
        <w:pBdr>
          <w:top w:val="nil"/>
          <w:left w:val="nil"/>
          <w:bottom w:val="nil"/>
          <w:right w:val="nil"/>
          <w:between w:val="nil"/>
        </w:pBdr>
        <w:spacing w:after="0" w:line="360" w:lineRule="auto"/>
        <w:rPr>
          <w:rFonts w:cs="Times New Roman"/>
          <w:color w:val="002060"/>
          <w:szCs w:val="18"/>
          <w:lang w:val="es-ES"/>
        </w:rPr>
      </w:pPr>
      <w:r w:rsidRPr="00652421">
        <w:rPr>
          <w:rFonts w:cs="Times New Roman"/>
          <w:color w:val="002060"/>
          <w:szCs w:val="18"/>
          <w:lang w:val="es-ES"/>
        </w:rPr>
        <w:t xml:space="preserve">En el ámbito del desarrollo profesoral de los docentes de Isfodosu, se implementó el concurso de becas para egresados meritorios y la obtuvieron 10 egresados que ingresaron en la Universidad de La Coruña, en maestrías en áreas académicas de interés para el Instituto y que concluyeron a finales del 2020.  </w:t>
      </w:r>
    </w:p>
    <w:p w14:paraId="20FA9A38" w14:textId="77777777" w:rsidR="00FF100F" w:rsidRPr="00652421" w:rsidRDefault="00FF100F" w:rsidP="00FF100F">
      <w:pPr>
        <w:pBdr>
          <w:top w:val="nil"/>
          <w:left w:val="nil"/>
          <w:bottom w:val="nil"/>
          <w:right w:val="nil"/>
          <w:between w:val="nil"/>
        </w:pBdr>
        <w:spacing w:after="0" w:line="360" w:lineRule="auto"/>
        <w:rPr>
          <w:rFonts w:eastAsia="Calibri" w:cs="Times New Roman"/>
          <w:b/>
          <w:color w:val="002060"/>
          <w:szCs w:val="18"/>
        </w:rPr>
      </w:pPr>
    </w:p>
    <w:p w14:paraId="42FA5586" w14:textId="77777777" w:rsidR="000418B5" w:rsidRPr="00FF100F" w:rsidRDefault="000418B5" w:rsidP="00FF100F">
      <w:pPr>
        <w:shd w:val="clear" w:color="auto" w:fill="002060"/>
        <w:spacing w:line="360" w:lineRule="auto"/>
        <w:rPr>
          <w:rFonts w:eastAsia="Calibri" w:cs="Times New Roman"/>
          <w:b/>
          <w:i/>
          <w:color w:val="FFFFFF" w:themeColor="background1"/>
          <w:szCs w:val="18"/>
        </w:rPr>
      </w:pPr>
      <w:r w:rsidRPr="00FF100F">
        <w:rPr>
          <w:rFonts w:eastAsia="Calibri" w:cs="Times New Roman"/>
          <w:b/>
          <w:i/>
          <w:color w:val="FFFFFF" w:themeColor="background1"/>
          <w:szCs w:val="18"/>
        </w:rPr>
        <w:t>Estrategia 08.1.2 Garantizar que los programas de formación continua respondan a los estándares de calidad establecidos, articulando las distintas iniciativas institucionales.</w:t>
      </w:r>
    </w:p>
    <w:p w14:paraId="48FB0DF1" w14:textId="77777777" w:rsidR="00FF100F" w:rsidRDefault="00FF100F" w:rsidP="00FF100F">
      <w:pPr>
        <w:tabs>
          <w:tab w:val="left" w:pos="567"/>
          <w:tab w:val="left" w:pos="709"/>
        </w:tabs>
        <w:spacing w:line="360" w:lineRule="auto"/>
        <w:contextualSpacing/>
        <w:rPr>
          <w:rFonts w:cs="Times New Roman"/>
          <w:color w:val="002060"/>
          <w:szCs w:val="18"/>
          <w:lang w:val="es-ES"/>
        </w:rPr>
      </w:pPr>
    </w:p>
    <w:p w14:paraId="18AFCC00" w14:textId="77777777" w:rsidR="000418B5" w:rsidRPr="00652421" w:rsidRDefault="000418B5" w:rsidP="00FF100F">
      <w:pPr>
        <w:tabs>
          <w:tab w:val="left" w:pos="567"/>
          <w:tab w:val="left" w:pos="709"/>
        </w:tabs>
        <w:spacing w:line="360" w:lineRule="auto"/>
        <w:contextualSpacing/>
        <w:rPr>
          <w:rFonts w:cs="Times New Roman"/>
          <w:color w:val="002060"/>
          <w:szCs w:val="18"/>
          <w:lang w:val="es-ES"/>
        </w:rPr>
      </w:pPr>
      <w:r w:rsidRPr="00652421">
        <w:rPr>
          <w:rFonts w:cs="Times New Roman"/>
          <w:color w:val="002060"/>
          <w:szCs w:val="18"/>
          <w:lang w:val="es-ES"/>
        </w:rPr>
        <w:t>Los programas de formación continua tienen como objetivo actualizar y profundizar las competencias de los docentes y de contenidos, aportadas por la formación inicial en el contexto del trabajo cotidiano de aula y de la promoción de aprendizajes significativos. Se abordan en este capítulo todas las acciones ejecutadas durante el año 2020 en las diferentes modalidades de estos programas.</w:t>
      </w:r>
    </w:p>
    <w:p w14:paraId="2B31D911" w14:textId="77777777" w:rsidR="000418B5" w:rsidRPr="00652421" w:rsidRDefault="000418B5" w:rsidP="000418B5">
      <w:pPr>
        <w:tabs>
          <w:tab w:val="left" w:pos="567"/>
          <w:tab w:val="left" w:pos="709"/>
        </w:tabs>
        <w:spacing w:line="360" w:lineRule="auto"/>
        <w:contextualSpacing/>
        <w:rPr>
          <w:rFonts w:cs="Times New Roman"/>
          <w:b/>
          <w:color w:val="002060"/>
          <w:szCs w:val="18"/>
          <w:lang w:val="es-ES"/>
        </w:rPr>
      </w:pPr>
    </w:p>
    <w:p w14:paraId="32613C71" w14:textId="27A7C9F2" w:rsidR="000418B5" w:rsidRPr="005B1638" w:rsidRDefault="000418B5" w:rsidP="005B1638">
      <w:pPr>
        <w:tabs>
          <w:tab w:val="left" w:pos="567"/>
          <w:tab w:val="left" w:pos="709"/>
        </w:tabs>
        <w:spacing w:line="360" w:lineRule="auto"/>
        <w:contextualSpacing/>
        <w:jc w:val="center"/>
        <w:rPr>
          <w:rFonts w:ascii="Gotham" w:hAnsi="Gotham" w:cs="Times New Roman"/>
          <w:b/>
          <w:iCs/>
          <w:sz w:val="16"/>
          <w:szCs w:val="16"/>
        </w:rPr>
      </w:pPr>
      <w:r w:rsidRPr="005B1638">
        <w:rPr>
          <w:rFonts w:ascii="Gotham" w:hAnsi="Gotham" w:cs="Times New Roman"/>
          <w:b/>
          <w:iCs/>
          <w:sz w:val="16"/>
          <w:szCs w:val="16"/>
        </w:rPr>
        <w:t xml:space="preserve">Formación </w:t>
      </w:r>
      <w:proofErr w:type="gramStart"/>
      <w:r w:rsidRPr="005B1638">
        <w:rPr>
          <w:rFonts w:ascii="Gotham" w:hAnsi="Gotham" w:cs="Times New Roman"/>
          <w:b/>
          <w:iCs/>
          <w:sz w:val="16"/>
          <w:szCs w:val="16"/>
        </w:rPr>
        <w:t>continua</w:t>
      </w:r>
      <w:proofErr w:type="gramEnd"/>
      <w:r w:rsidRPr="005B1638">
        <w:rPr>
          <w:rFonts w:ascii="Gotham" w:hAnsi="Gotham" w:cs="Times New Roman"/>
          <w:b/>
          <w:iCs/>
          <w:sz w:val="16"/>
          <w:szCs w:val="16"/>
        </w:rPr>
        <w:t xml:space="preserve"> al personal docente</w:t>
      </w:r>
    </w:p>
    <w:p w14:paraId="575877AB" w14:textId="77777777" w:rsidR="000418B5" w:rsidRPr="00652421" w:rsidRDefault="000418B5" w:rsidP="00FF100F">
      <w:pPr>
        <w:tabs>
          <w:tab w:val="left" w:pos="567"/>
          <w:tab w:val="left" w:pos="709"/>
        </w:tabs>
        <w:spacing w:line="360" w:lineRule="auto"/>
        <w:contextualSpacing/>
        <w:rPr>
          <w:rFonts w:cs="Times New Roman"/>
          <w:color w:val="002060"/>
          <w:szCs w:val="18"/>
          <w:lang w:val="es-ES"/>
        </w:rPr>
      </w:pPr>
    </w:p>
    <w:p w14:paraId="77F3B2EF" w14:textId="77777777" w:rsidR="000418B5" w:rsidRPr="00652421" w:rsidRDefault="000418B5" w:rsidP="00FF100F">
      <w:pPr>
        <w:tabs>
          <w:tab w:val="left" w:pos="567"/>
          <w:tab w:val="left" w:pos="709"/>
        </w:tabs>
        <w:spacing w:line="360" w:lineRule="auto"/>
        <w:contextualSpacing/>
        <w:rPr>
          <w:rFonts w:cs="Times New Roman"/>
          <w:color w:val="002060"/>
          <w:szCs w:val="18"/>
        </w:rPr>
      </w:pPr>
      <w:r w:rsidRPr="00652421">
        <w:rPr>
          <w:rFonts w:cs="Times New Roman"/>
          <w:color w:val="002060"/>
          <w:szCs w:val="18"/>
        </w:rPr>
        <w:t xml:space="preserve">Desde sus inicios en el año 2013, en el ámbito de la Estrategia de Formación Continua Centrada en la Escuela (EFCCE), coordinada por el Inafocam, se han formado 31,207 docentes en 2,171 centros educativos, incluyendo 341 centros multigrados en 41 distritos de 12 regionales de Educación, capacitados en diferentes áreas, especialmente los docentes del primer ciclo del nivel primario en alfabetización inicial en Lengua Española y Matemática , mientras que los miembros de los equipos de gestión y los técnicos distritales se formaron además de Lengua Española y Matemática, en Gestión y Liderazgo. En ese mismo orden, fueron beneficiados alrededor de 3,000 nuevos actores de los centros educativos, como son los miembros de los equipos administrativos (conserjes y porteros) y del equipo de cogestión de los centros educativos (representantes de las Apmae y juntas de centros). </w:t>
      </w:r>
    </w:p>
    <w:p w14:paraId="5B247688" w14:textId="77777777" w:rsidR="000418B5" w:rsidRPr="00652421" w:rsidRDefault="000418B5" w:rsidP="00FF100F">
      <w:pPr>
        <w:tabs>
          <w:tab w:val="left" w:pos="567"/>
          <w:tab w:val="left" w:pos="709"/>
        </w:tabs>
        <w:spacing w:line="360" w:lineRule="auto"/>
        <w:contextualSpacing/>
        <w:rPr>
          <w:rFonts w:cs="Times New Roman"/>
          <w:color w:val="002060"/>
          <w:szCs w:val="18"/>
        </w:rPr>
      </w:pPr>
    </w:p>
    <w:p w14:paraId="20E4150D" w14:textId="77777777" w:rsidR="000418B5" w:rsidRPr="00652421" w:rsidRDefault="000418B5" w:rsidP="00FF100F">
      <w:pPr>
        <w:tabs>
          <w:tab w:val="left" w:pos="567"/>
          <w:tab w:val="left" w:pos="709"/>
        </w:tabs>
        <w:spacing w:line="360" w:lineRule="auto"/>
        <w:contextualSpacing/>
        <w:rPr>
          <w:rFonts w:cs="Times New Roman"/>
          <w:iCs/>
          <w:strike/>
          <w:color w:val="002060"/>
          <w:szCs w:val="18"/>
        </w:rPr>
      </w:pPr>
      <w:r w:rsidRPr="00652421">
        <w:rPr>
          <w:rFonts w:cs="Times New Roman"/>
          <w:color w:val="002060"/>
          <w:szCs w:val="18"/>
        </w:rPr>
        <w:t xml:space="preserve">Para garantizar la calidad de la formación docente y dar cumplimiento de los acuerdos contractuales con las instituciones formadoras (IF), se realizaron diversas acciones </w:t>
      </w:r>
      <w:r w:rsidRPr="00652421">
        <w:rPr>
          <w:rFonts w:cs="Times New Roman"/>
          <w:color w:val="002060"/>
          <w:szCs w:val="18"/>
        </w:rPr>
        <w:lastRenderedPageBreak/>
        <w:t>formativas en el año 2020, orientadas a fortalecer, complementar y favorecer la capacitación de los docentes del Minerd de las diferentes regionales de Educación. Estas son:</w:t>
      </w:r>
    </w:p>
    <w:p w14:paraId="69085ECC" w14:textId="77777777" w:rsidR="000418B5" w:rsidRPr="00652421" w:rsidRDefault="000418B5" w:rsidP="00495A63">
      <w:pPr>
        <w:pStyle w:val="Prrafodelista"/>
        <w:numPr>
          <w:ilvl w:val="0"/>
          <w:numId w:val="82"/>
        </w:numPr>
        <w:spacing w:after="0" w:line="360" w:lineRule="auto"/>
        <w:rPr>
          <w:rFonts w:cs="Times New Roman"/>
          <w:iCs/>
          <w:color w:val="002060"/>
          <w:szCs w:val="18"/>
        </w:rPr>
      </w:pPr>
      <w:r w:rsidRPr="00652421">
        <w:rPr>
          <w:rFonts w:cs="Times New Roman"/>
          <w:iCs/>
          <w:color w:val="002060"/>
          <w:szCs w:val="18"/>
        </w:rPr>
        <w:t xml:space="preserve">Se otorgó un total de 27,153 becas en diferentes modalidades de formación continua, según se detalla a continuación: </w:t>
      </w:r>
    </w:p>
    <w:p w14:paraId="0129B877" w14:textId="77777777" w:rsidR="000418B5" w:rsidRPr="00652421" w:rsidRDefault="000418B5" w:rsidP="00495A63">
      <w:pPr>
        <w:pStyle w:val="Prrafodelista"/>
        <w:numPr>
          <w:ilvl w:val="0"/>
          <w:numId w:val="91"/>
        </w:numPr>
        <w:spacing w:after="0" w:line="360" w:lineRule="auto"/>
        <w:rPr>
          <w:rFonts w:cs="Times New Roman"/>
          <w:color w:val="002060"/>
          <w:szCs w:val="18"/>
        </w:rPr>
      </w:pPr>
      <w:r w:rsidRPr="00652421">
        <w:rPr>
          <w:rFonts w:cs="Times New Roman"/>
          <w:iCs/>
          <w:color w:val="002060"/>
          <w:szCs w:val="18"/>
        </w:rPr>
        <w:t>14,470 becas otorgadas, en la EFCCE, en su tercera etapa de implementación, capacitando de manera integral a todos los actores de los centros escolares, en 10 regionales y 30 distritos de Educación.</w:t>
      </w:r>
    </w:p>
    <w:p w14:paraId="3896667A" w14:textId="77777777" w:rsidR="000418B5" w:rsidRPr="00652421" w:rsidRDefault="000418B5" w:rsidP="00495A63">
      <w:pPr>
        <w:pStyle w:val="Prrafodelista"/>
        <w:numPr>
          <w:ilvl w:val="0"/>
          <w:numId w:val="91"/>
        </w:numPr>
        <w:spacing w:after="0" w:line="360" w:lineRule="auto"/>
        <w:rPr>
          <w:rFonts w:cs="Times New Roman"/>
          <w:iCs/>
          <w:color w:val="002060"/>
          <w:szCs w:val="18"/>
        </w:rPr>
      </w:pPr>
      <w:r w:rsidRPr="00652421">
        <w:rPr>
          <w:rFonts w:cs="Times New Roman"/>
          <w:iCs/>
          <w:color w:val="002060"/>
          <w:szCs w:val="18"/>
        </w:rPr>
        <w:t>12,683 becas otorgadas en 21 programas de diplomados y talleres, seminarios, cursos y congresos. Estos incluyen 8,083 actores pertenecientes al Programa Nacional de Inducción a Docentes de Nuevo Ingreso, con la tercera promoción en todas las regionales de Educación, según la siguiente distribución: 1,097 acompañantes, 5,482 docentes de nuevo ingreso, 55 tutores, 11 coordinadores académicos, y 1,438 directores de centros escolares.</w:t>
      </w:r>
    </w:p>
    <w:p w14:paraId="7CE62777" w14:textId="77777777" w:rsidR="000418B5" w:rsidRPr="00652421" w:rsidRDefault="000418B5" w:rsidP="000418B5">
      <w:pPr>
        <w:spacing w:after="0" w:line="360" w:lineRule="auto"/>
        <w:rPr>
          <w:rFonts w:cs="Times New Roman"/>
          <w:iCs/>
          <w:color w:val="002060"/>
          <w:szCs w:val="18"/>
        </w:rPr>
      </w:pPr>
    </w:p>
    <w:p w14:paraId="24850109" w14:textId="77777777" w:rsidR="000418B5" w:rsidRPr="00652421" w:rsidRDefault="000418B5" w:rsidP="00FF100F">
      <w:pPr>
        <w:spacing w:after="0" w:line="360" w:lineRule="auto"/>
        <w:rPr>
          <w:rFonts w:cs="Times New Roman"/>
          <w:color w:val="002060"/>
          <w:szCs w:val="18"/>
        </w:rPr>
      </w:pPr>
      <w:r w:rsidRPr="00652421">
        <w:rPr>
          <w:rFonts w:cs="Times New Roman"/>
          <w:color w:val="002060"/>
          <w:szCs w:val="18"/>
        </w:rPr>
        <w:t>En el ámbito de la formación en las TIC fueron instruidos 3,540 docentes en recursos de aprendizaje, clases en plataforma virtual y dominio de las TIC, en cumplimiento con la acción 2.1.1.8 de la Estrategia Nacional de Desarrollo, que establece “Fortalecer la enseñanza de las ciencias, tecnologías de la información y la comunicación y las lenguas como vía para insertarse en la sociedad de conocimiento”.</w:t>
      </w:r>
    </w:p>
    <w:p w14:paraId="1D85730A" w14:textId="77777777" w:rsidR="000418B5" w:rsidRPr="00652421" w:rsidRDefault="000418B5" w:rsidP="000418B5">
      <w:pPr>
        <w:spacing w:after="0" w:line="360" w:lineRule="auto"/>
        <w:rPr>
          <w:rFonts w:cs="Times New Roman"/>
          <w:color w:val="002060"/>
          <w:szCs w:val="18"/>
        </w:rPr>
      </w:pPr>
    </w:p>
    <w:p w14:paraId="239B0606" w14:textId="77777777" w:rsidR="000418B5" w:rsidRPr="00652421" w:rsidRDefault="000418B5" w:rsidP="00FF100F">
      <w:pPr>
        <w:spacing w:line="360" w:lineRule="auto"/>
        <w:rPr>
          <w:rFonts w:cs="Times New Roman"/>
          <w:color w:val="002060"/>
          <w:szCs w:val="18"/>
        </w:rPr>
      </w:pPr>
      <w:r w:rsidRPr="00652421">
        <w:rPr>
          <w:rFonts w:cs="Times New Roman"/>
          <w:color w:val="002060"/>
          <w:szCs w:val="18"/>
        </w:rPr>
        <w:t xml:space="preserve">Se proyecta antes de finalizar este año 2020 la apertura de nuevos programas que beneficiarán a más de mil personas, según se muestra en el cuadro siguiente: </w:t>
      </w:r>
    </w:p>
    <w:tbl>
      <w:tblPr>
        <w:tblStyle w:val="Tabladelista6concolores-nfasis3"/>
        <w:tblW w:w="4006" w:type="pct"/>
        <w:tblInd w:w="600" w:type="dxa"/>
        <w:tblBorders>
          <w:top w:val="none" w:sz="0" w:space="0" w:color="auto"/>
          <w:bottom w:val="none" w:sz="0" w:space="0" w:color="auto"/>
        </w:tblBorders>
        <w:tblLook w:val="04A0" w:firstRow="1" w:lastRow="0" w:firstColumn="1" w:lastColumn="0" w:noHBand="0" w:noVBand="1"/>
      </w:tblPr>
      <w:tblGrid>
        <w:gridCol w:w="5389"/>
        <w:gridCol w:w="958"/>
      </w:tblGrid>
      <w:tr w:rsidR="000418B5" w:rsidRPr="00652421" w14:paraId="1D13CE64" w14:textId="77777777" w:rsidTr="00A67D46">
        <w:trPr>
          <w:cnfStyle w:val="100000000000" w:firstRow="1" w:lastRow="0" w:firstColumn="0" w:lastColumn="0" w:oddVBand="0" w:evenVBand="0" w:oddHBand="0" w:evenHBand="0"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273" w:type="pct"/>
            <w:tcBorders>
              <w:bottom w:val="none" w:sz="0" w:space="0" w:color="auto"/>
            </w:tcBorders>
            <w:shd w:val="clear" w:color="auto" w:fill="auto"/>
          </w:tcPr>
          <w:p w14:paraId="0D42E149" w14:textId="77777777" w:rsidR="000418B5" w:rsidRPr="00652421" w:rsidRDefault="000418B5" w:rsidP="00957DBA">
            <w:pPr>
              <w:spacing w:line="360" w:lineRule="auto"/>
              <w:rPr>
                <w:rFonts w:eastAsia="Times New Roman" w:cs="Times New Roman"/>
                <w:bCs w:val="0"/>
                <w:color w:val="002060"/>
                <w:szCs w:val="18"/>
                <w:lang w:eastAsia="es-DO"/>
              </w:rPr>
            </w:pPr>
            <w:r w:rsidRPr="00652421">
              <w:rPr>
                <w:rFonts w:eastAsia="Times New Roman" w:cs="Times New Roman"/>
                <w:bCs w:val="0"/>
                <w:color w:val="002060"/>
                <w:szCs w:val="18"/>
                <w:lang w:eastAsia="es-DO"/>
              </w:rPr>
              <w:t>Programa</w:t>
            </w:r>
          </w:p>
        </w:tc>
        <w:tc>
          <w:tcPr>
            <w:tcW w:w="727" w:type="pct"/>
            <w:tcBorders>
              <w:bottom w:val="none" w:sz="0" w:space="0" w:color="auto"/>
            </w:tcBorders>
            <w:shd w:val="clear" w:color="auto" w:fill="auto"/>
            <w:noWrap/>
          </w:tcPr>
          <w:p w14:paraId="59C95D79" w14:textId="77777777" w:rsidR="000418B5" w:rsidRPr="00652421" w:rsidRDefault="000418B5" w:rsidP="00957DB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002060"/>
                <w:szCs w:val="18"/>
                <w:lang w:eastAsia="es-DO"/>
              </w:rPr>
            </w:pPr>
            <w:r w:rsidRPr="00652421">
              <w:rPr>
                <w:rFonts w:eastAsia="Times New Roman" w:cs="Times New Roman"/>
                <w:color w:val="002060"/>
                <w:szCs w:val="18"/>
                <w:lang w:eastAsia="es-DO"/>
              </w:rPr>
              <w:t>Becarios</w:t>
            </w:r>
          </w:p>
        </w:tc>
      </w:tr>
      <w:tr w:rsidR="000418B5" w:rsidRPr="00652421" w14:paraId="439B8D8A" w14:textId="77777777" w:rsidTr="00A67D4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4273" w:type="pct"/>
            <w:shd w:val="clear" w:color="auto" w:fill="auto"/>
            <w:hideMark/>
          </w:tcPr>
          <w:p w14:paraId="1BE1873B" w14:textId="77777777" w:rsidR="000418B5" w:rsidRPr="00652421" w:rsidRDefault="000418B5" w:rsidP="00957DBA">
            <w:pPr>
              <w:spacing w:line="360" w:lineRule="auto"/>
              <w:rPr>
                <w:rFonts w:eastAsia="Times New Roman" w:cs="Times New Roman"/>
                <w:b w:val="0"/>
                <w:color w:val="002060"/>
                <w:szCs w:val="18"/>
                <w:lang w:eastAsia="es-DO"/>
              </w:rPr>
            </w:pPr>
            <w:r w:rsidRPr="00652421">
              <w:rPr>
                <w:rFonts w:eastAsia="MS Mincho" w:cs="Times New Roman"/>
                <w:b w:val="0"/>
                <w:color w:val="002060"/>
                <w:szCs w:val="18"/>
              </w:rPr>
              <w:t>Diplomado en Señales de Alerta en el Desarrollo Infantil</w:t>
            </w:r>
          </w:p>
        </w:tc>
        <w:tc>
          <w:tcPr>
            <w:tcW w:w="727" w:type="pct"/>
            <w:shd w:val="clear" w:color="auto" w:fill="auto"/>
            <w:noWrap/>
            <w:hideMark/>
          </w:tcPr>
          <w:p w14:paraId="360D9F0D" w14:textId="77777777" w:rsidR="000418B5" w:rsidRPr="00652421" w:rsidRDefault="000418B5" w:rsidP="00957DB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Cs w:val="18"/>
                <w:lang w:eastAsia="es-DO"/>
              </w:rPr>
            </w:pPr>
            <w:r w:rsidRPr="00652421">
              <w:rPr>
                <w:rFonts w:eastAsia="Times New Roman" w:cs="Times New Roman"/>
                <w:color w:val="002060"/>
                <w:szCs w:val="18"/>
                <w:lang w:eastAsia="es-DO"/>
              </w:rPr>
              <w:t>240</w:t>
            </w:r>
          </w:p>
        </w:tc>
      </w:tr>
      <w:tr w:rsidR="000418B5" w:rsidRPr="00652421" w14:paraId="6B0313F0" w14:textId="77777777" w:rsidTr="00A67D46">
        <w:trPr>
          <w:trHeight w:val="294"/>
        </w:trPr>
        <w:tc>
          <w:tcPr>
            <w:cnfStyle w:val="001000000000" w:firstRow="0" w:lastRow="0" w:firstColumn="1" w:lastColumn="0" w:oddVBand="0" w:evenVBand="0" w:oddHBand="0" w:evenHBand="0" w:firstRowFirstColumn="0" w:firstRowLastColumn="0" w:lastRowFirstColumn="0" w:lastRowLastColumn="0"/>
            <w:tcW w:w="4273" w:type="pct"/>
            <w:shd w:val="clear" w:color="auto" w:fill="auto"/>
            <w:hideMark/>
          </w:tcPr>
          <w:p w14:paraId="4191BC7A" w14:textId="77777777" w:rsidR="000418B5" w:rsidRPr="00652421" w:rsidRDefault="000418B5" w:rsidP="00957DBA">
            <w:pPr>
              <w:spacing w:line="360" w:lineRule="auto"/>
              <w:rPr>
                <w:rFonts w:eastAsia="Times New Roman" w:cs="Times New Roman"/>
                <w:b w:val="0"/>
                <w:color w:val="002060"/>
                <w:szCs w:val="18"/>
                <w:lang w:eastAsia="es-DO"/>
              </w:rPr>
            </w:pPr>
            <w:r w:rsidRPr="00652421">
              <w:rPr>
                <w:rFonts w:eastAsia="Times New Roman" w:cs="Times New Roman"/>
                <w:b w:val="0"/>
                <w:color w:val="002060"/>
                <w:szCs w:val="18"/>
                <w:lang w:eastAsia="es-DO"/>
              </w:rPr>
              <w:t>Diplomado en Atención Integral a la Primera Infancia</w:t>
            </w:r>
          </w:p>
        </w:tc>
        <w:tc>
          <w:tcPr>
            <w:tcW w:w="727" w:type="pct"/>
            <w:shd w:val="clear" w:color="auto" w:fill="auto"/>
            <w:noWrap/>
            <w:hideMark/>
          </w:tcPr>
          <w:p w14:paraId="0EF869E4" w14:textId="77777777" w:rsidR="000418B5" w:rsidRPr="00652421" w:rsidRDefault="000418B5" w:rsidP="00957DB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Cs w:val="18"/>
                <w:lang w:eastAsia="es-DO"/>
              </w:rPr>
            </w:pPr>
            <w:r w:rsidRPr="00652421">
              <w:rPr>
                <w:rFonts w:eastAsia="Times New Roman" w:cs="Times New Roman"/>
                <w:color w:val="002060"/>
                <w:szCs w:val="18"/>
                <w:lang w:eastAsia="es-DO"/>
              </w:rPr>
              <w:t>720</w:t>
            </w:r>
          </w:p>
        </w:tc>
      </w:tr>
      <w:tr w:rsidR="000418B5" w:rsidRPr="00652421" w14:paraId="0548C937" w14:textId="77777777" w:rsidTr="00A67D46">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4273" w:type="pct"/>
            <w:shd w:val="clear" w:color="auto" w:fill="auto"/>
            <w:hideMark/>
          </w:tcPr>
          <w:p w14:paraId="7020BC4B" w14:textId="77777777" w:rsidR="000418B5" w:rsidRPr="00652421" w:rsidRDefault="000418B5" w:rsidP="00957DBA">
            <w:pPr>
              <w:spacing w:line="360" w:lineRule="auto"/>
              <w:rPr>
                <w:rFonts w:eastAsia="Times New Roman" w:cs="Times New Roman"/>
                <w:b w:val="0"/>
                <w:color w:val="002060"/>
                <w:szCs w:val="18"/>
                <w:lang w:eastAsia="es-DO"/>
              </w:rPr>
            </w:pPr>
            <w:r w:rsidRPr="00652421">
              <w:rPr>
                <w:rFonts w:eastAsia="MS Mincho" w:cs="Times New Roman"/>
                <w:b w:val="0"/>
                <w:color w:val="002060"/>
                <w:szCs w:val="18"/>
              </w:rPr>
              <w:t>Taller Gestión y Manejo de la Covidianidad en los Centros Educativos.</w:t>
            </w:r>
          </w:p>
        </w:tc>
        <w:tc>
          <w:tcPr>
            <w:tcW w:w="727" w:type="pct"/>
            <w:shd w:val="clear" w:color="auto" w:fill="auto"/>
            <w:noWrap/>
            <w:hideMark/>
          </w:tcPr>
          <w:p w14:paraId="32E48ED8" w14:textId="77777777" w:rsidR="000418B5" w:rsidRPr="00652421" w:rsidRDefault="000418B5" w:rsidP="00957DB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Cs w:val="18"/>
                <w:lang w:eastAsia="es-DO"/>
              </w:rPr>
            </w:pPr>
            <w:r w:rsidRPr="00652421">
              <w:rPr>
                <w:rFonts w:eastAsia="Times New Roman" w:cs="Times New Roman"/>
                <w:color w:val="002060"/>
                <w:szCs w:val="18"/>
                <w:lang w:eastAsia="es-DO"/>
              </w:rPr>
              <w:t>100</w:t>
            </w:r>
          </w:p>
        </w:tc>
      </w:tr>
      <w:tr w:rsidR="000418B5" w:rsidRPr="00652421" w14:paraId="309EAD5B" w14:textId="77777777" w:rsidTr="00A67D46">
        <w:trPr>
          <w:trHeight w:val="274"/>
        </w:trPr>
        <w:tc>
          <w:tcPr>
            <w:cnfStyle w:val="001000000000" w:firstRow="0" w:lastRow="0" w:firstColumn="1" w:lastColumn="0" w:oddVBand="0" w:evenVBand="0" w:oddHBand="0" w:evenHBand="0" w:firstRowFirstColumn="0" w:firstRowLastColumn="0" w:lastRowFirstColumn="0" w:lastRowLastColumn="0"/>
            <w:tcW w:w="4273" w:type="pct"/>
            <w:shd w:val="clear" w:color="auto" w:fill="auto"/>
          </w:tcPr>
          <w:p w14:paraId="545C072A" w14:textId="77777777" w:rsidR="000418B5" w:rsidRPr="00652421" w:rsidRDefault="000418B5" w:rsidP="00957DBA">
            <w:pPr>
              <w:spacing w:line="360" w:lineRule="auto"/>
              <w:rPr>
                <w:rFonts w:eastAsia="Times New Roman" w:cs="Times New Roman"/>
                <w:b w:val="0"/>
                <w:color w:val="002060"/>
                <w:szCs w:val="18"/>
                <w:lang w:eastAsia="es-DO"/>
              </w:rPr>
            </w:pPr>
            <w:r w:rsidRPr="00652421">
              <w:rPr>
                <w:rFonts w:eastAsia="Times New Roman" w:cs="Times New Roman"/>
                <w:b w:val="0"/>
                <w:color w:val="002060"/>
                <w:szCs w:val="18"/>
                <w:lang w:eastAsia="es-DO"/>
              </w:rPr>
              <w:t xml:space="preserve">Total </w:t>
            </w:r>
          </w:p>
        </w:tc>
        <w:tc>
          <w:tcPr>
            <w:tcW w:w="727" w:type="pct"/>
            <w:shd w:val="clear" w:color="auto" w:fill="auto"/>
            <w:noWrap/>
          </w:tcPr>
          <w:p w14:paraId="698BBB55" w14:textId="77777777" w:rsidR="000418B5" w:rsidRPr="00652421" w:rsidRDefault="000418B5" w:rsidP="00957DB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2060"/>
                <w:szCs w:val="18"/>
                <w:lang w:eastAsia="es-DO"/>
              </w:rPr>
            </w:pPr>
            <w:r w:rsidRPr="00652421">
              <w:rPr>
                <w:rFonts w:eastAsia="Times New Roman" w:cs="Times New Roman"/>
                <w:b/>
                <w:color w:val="002060"/>
                <w:szCs w:val="18"/>
                <w:lang w:eastAsia="es-DO"/>
              </w:rPr>
              <w:t>1,060</w:t>
            </w:r>
          </w:p>
        </w:tc>
      </w:tr>
    </w:tbl>
    <w:p w14:paraId="526D511A" w14:textId="77777777" w:rsidR="000418B5" w:rsidRPr="00652421" w:rsidRDefault="000418B5" w:rsidP="000418B5">
      <w:pPr>
        <w:spacing w:after="0" w:line="360" w:lineRule="auto"/>
        <w:rPr>
          <w:rFonts w:cs="Times New Roman"/>
          <w:iCs/>
          <w:color w:val="002060"/>
          <w:szCs w:val="18"/>
        </w:rPr>
      </w:pPr>
    </w:p>
    <w:p w14:paraId="46CD3281" w14:textId="77777777" w:rsidR="000418B5" w:rsidRPr="005B1638" w:rsidRDefault="000418B5" w:rsidP="005B1638">
      <w:pPr>
        <w:tabs>
          <w:tab w:val="left" w:pos="567"/>
          <w:tab w:val="left" w:pos="709"/>
        </w:tabs>
        <w:spacing w:line="360" w:lineRule="auto"/>
        <w:contextualSpacing/>
        <w:jc w:val="center"/>
        <w:rPr>
          <w:rFonts w:ascii="Gotham" w:hAnsi="Gotham" w:cs="Times New Roman"/>
          <w:b/>
          <w:iCs/>
          <w:sz w:val="16"/>
          <w:szCs w:val="16"/>
        </w:rPr>
      </w:pPr>
      <w:r w:rsidRPr="005B1638">
        <w:rPr>
          <w:rFonts w:ascii="Gotham" w:hAnsi="Gotham" w:cs="Times New Roman"/>
          <w:b/>
          <w:iCs/>
          <w:sz w:val="16"/>
          <w:szCs w:val="16"/>
        </w:rPr>
        <w:t xml:space="preserve">Formación de posgrado al personal docente </w:t>
      </w:r>
    </w:p>
    <w:p w14:paraId="49175375" w14:textId="77777777" w:rsidR="000418B5" w:rsidRPr="00652421" w:rsidRDefault="000418B5" w:rsidP="000418B5">
      <w:pPr>
        <w:spacing w:after="0" w:line="360" w:lineRule="auto"/>
        <w:rPr>
          <w:rFonts w:cs="Times New Roman"/>
          <w:iCs/>
          <w:color w:val="002060"/>
          <w:szCs w:val="18"/>
          <w:highlight w:val="yellow"/>
        </w:rPr>
      </w:pPr>
    </w:p>
    <w:p w14:paraId="1EE98C1E" w14:textId="77777777" w:rsidR="000418B5" w:rsidRPr="00652421" w:rsidRDefault="000418B5" w:rsidP="005B1638">
      <w:pPr>
        <w:tabs>
          <w:tab w:val="left" w:pos="567"/>
          <w:tab w:val="left" w:pos="709"/>
        </w:tabs>
        <w:spacing w:line="360" w:lineRule="auto"/>
        <w:contextualSpacing/>
        <w:rPr>
          <w:rFonts w:cs="Times New Roman"/>
          <w:color w:val="002060"/>
          <w:szCs w:val="18"/>
        </w:rPr>
      </w:pPr>
      <w:r w:rsidRPr="00652421">
        <w:rPr>
          <w:rFonts w:cs="Times New Roman"/>
          <w:color w:val="002060"/>
          <w:szCs w:val="18"/>
        </w:rPr>
        <w:t xml:space="preserve">En cuanto a la oferta de postgrado que busca contribuir al desarrollo de las competencias académicas y profesionales, dirigidas a la mejora de la gestión pedagógica institucional, en el </w:t>
      </w:r>
      <w:r w:rsidRPr="00652421">
        <w:rPr>
          <w:rFonts w:cs="Times New Roman"/>
          <w:color w:val="002060"/>
          <w:szCs w:val="18"/>
        </w:rPr>
        <w:lastRenderedPageBreak/>
        <w:t>año 2020 el Inafocam coordinó la actualización y perfeccionamiento de los docentes que se realizó a través de 20 cohortes de programas de posgrado virtuales. De estos, 17 cohortes son especialidades, dos corresponden al programa de Habilitación para la Docencia y una de maestría en Ciencias, beneficiando un total de 854 docentes pertenecientes a los cuatro ejes geográficos del país: Santo Domingo, Este, Cibao y Sur.</w:t>
      </w:r>
    </w:p>
    <w:p w14:paraId="00B121DC" w14:textId="77777777" w:rsidR="000418B5" w:rsidRPr="00652421" w:rsidRDefault="000418B5" w:rsidP="005B1638">
      <w:pPr>
        <w:tabs>
          <w:tab w:val="left" w:pos="567"/>
          <w:tab w:val="left" w:pos="709"/>
        </w:tabs>
        <w:spacing w:line="360" w:lineRule="auto"/>
        <w:contextualSpacing/>
        <w:rPr>
          <w:rFonts w:cs="Times New Roman"/>
          <w:color w:val="002060"/>
          <w:szCs w:val="18"/>
        </w:rPr>
      </w:pPr>
    </w:p>
    <w:p w14:paraId="266CA8ED" w14:textId="77777777" w:rsidR="000418B5" w:rsidRPr="00652421" w:rsidRDefault="000418B5" w:rsidP="005B1638">
      <w:pPr>
        <w:shd w:val="clear" w:color="auto" w:fill="FFFFFF"/>
        <w:spacing w:line="360" w:lineRule="auto"/>
        <w:rPr>
          <w:rFonts w:cs="Times New Roman"/>
          <w:color w:val="002060"/>
          <w:szCs w:val="18"/>
        </w:rPr>
      </w:pPr>
      <w:r w:rsidRPr="00652421">
        <w:rPr>
          <w:rFonts w:cs="Times New Roman"/>
          <w:color w:val="002060"/>
          <w:szCs w:val="18"/>
        </w:rPr>
        <w:t>En lo referente a los programas, al cierre de este informe se cuenta con</w:t>
      </w:r>
      <w:r w:rsidRPr="00652421">
        <w:rPr>
          <w:rFonts w:ascii="Calibri" w:hAnsi="Calibri" w:cs="Calibri"/>
          <w:color w:val="002060"/>
          <w:szCs w:val="18"/>
        </w:rPr>
        <w:t> </w:t>
      </w:r>
      <w:r w:rsidRPr="00652421">
        <w:rPr>
          <w:rFonts w:cs="Times New Roman"/>
          <w:color w:val="002060"/>
          <w:szCs w:val="18"/>
        </w:rPr>
        <w:t>35</w:t>
      </w:r>
      <w:r w:rsidRPr="00652421">
        <w:rPr>
          <w:rFonts w:ascii="Calibri" w:hAnsi="Calibri" w:cs="Calibri"/>
          <w:color w:val="002060"/>
          <w:szCs w:val="18"/>
        </w:rPr>
        <w:t> </w:t>
      </w:r>
      <w:r w:rsidRPr="00652421">
        <w:rPr>
          <w:rFonts w:cs="Times New Roman"/>
          <w:color w:val="002060"/>
          <w:szCs w:val="18"/>
        </w:rPr>
        <w:t>programas vigentes,</w:t>
      </w:r>
      <w:r w:rsidRPr="00652421">
        <w:rPr>
          <w:rFonts w:ascii="Calibri" w:hAnsi="Calibri" w:cs="Calibri"/>
          <w:color w:val="002060"/>
          <w:szCs w:val="18"/>
        </w:rPr>
        <w:t> </w:t>
      </w:r>
      <w:r w:rsidRPr="00652421">
        <w:rPr>
          <w:rFonts w:cs="Times New Roman"/>
          <w:color w:val="002060"/>
          <w:szCs w:val="18"/>
        </w:rPr>
        <w:t>de los cuales</w:t>
      </w:r>
      <w:r w:rsidRPr="00652421">
        <w:rPr>
          <w:rFonts w:ascii="Calibri" w:hAnsi="Calibri" w:cs="Calibri"/>
          <w:color w:val="002060"/>
          <w:szCs w:val="18"/>
        </w:rPr>
        <w:t> </w:t>
      </w:r>
      <w:r w:rsidRPr="00652421">
        <w:rPr>
          <w:rFonts w:cs="Times New Roman"/>
          <w:color w:val="002060"/>
          <w:szCs w:val="18"/>
        </w:rPr>
        <w:t>32</w:t>
      </w:r>
      <w:r w:rsidRPr="00652421">
        <w:rPr>
          <w:rFonts w:ascii="Calibri" w:hAnsi="Calibri" w:cs="Calibri"/>
          <w:color w:val="002060"/>
          <w:szCs w:val="18"/>
        </w:rPr>
        <w:t> </w:t>
      </w:r>
      <w:r w:rsidRPr="00652421">
        <w:rPr>
          <w:rFonts w:cs="Times New Roman"/>
          <w:color w:val="002060"/>
          <w:szCs w:val="18"/>
        </w:rPr>
        <w:t>son de especialidades, una de maestr</w:t>
      </w:r>
      <w:r w:rsidRPr="00652421">
        <w:rPr>
          <w:rFonts w:cs="Artifex CF"/>
          <w:color w:val="002060"/>
          <w:szCs w:val="18"/>
        </w:rPr>
        <w:t>í</w:t>
      </w:r>
      <w:r w:rsidRPr="00652421">
        <w:rPr>
          <w:rFonts w:cs="Times New Roman"/>
          <w:color w:val="002060"/>
          <w:szCs w:val="18"/>
        </w:rPr>
        <w:t>a y</w:t>
      </w:r>
      <w:r w:rsidRPr="00652421">
        <w:rPr>
          <w:rFonts w:ascii="Calibri" w:hAnsi="Calibri" w:cs="Calibri"/>
          <w:color w:val="002060"/>
          <w:szCs w:val="18"/>
        </w:rPr>
        <w:t> </w:t>
      </w:r>
      <w:r w:rsidRPr="00652421">
        <w:rPr>
          <w:rFonts w:cs="Times New Roman"/>
          <w:color w:val="002060"/>
          <w:szCs w:val="18"/>
        </w:rPr>
        <w:t>dos</w:t>
      </w:r>
      <w:r w:rsidRPr="00652421">
        <w:rPr>
          <w:rFonts w:ascii="Calibri" w:hAnsi="Calibri" w:cs="Calibri"/>
          <w:color w:val="002060"/>
          <w:szCs w:val="18"/>
        </w:rPr>
        <w:t> </w:t>
      </w:r>
      <w:r w:rsidRPr="00652421">
        <w:rPr>
          <w:rFonts w:cs="Times New Roman"/>
          <w:color w:val="002060"/>
          <w:szCs w:val="18"/>
        </w:rPr>
        <w:t>son de doctorados. También fueron graduados 634 docentes de los programas de posgrado.</w:t>
      </w:r>
    </w:p>
    <w:p w14:paraId="319941D3" w14:textId="77777777" w:rsidR="000418B5" w:rsidRPr="00652421" w:rsidRDefault="000418B5" w:rsidP="00DC4425">
      <w:pPr>
        <w:spacing w:line="360" w:lineRule="auto"/>
        <w:rPr>
          <w:rFonts w:cs="Times New Roman"/>
          <w:color w:val="002060"/>
          <w:szCs w:val="18"/>
        </w:rPr>
      </w:pPr>
      <w:r w:rsidRPr="00652421">
        <w:rPr>
          <w:rFonts w:cs="Times New Roman"/>
          <w:color w:val="002060"/>
          <w:szCs w:val="18"/>
        </w:rPr>
        <w:t xml:space="preserve">Se proyecta antes de finalizar el año 2020, la apertura de nuevos programas que beneficiarán alrededor de 460 becarios, según se muestra en el siguiente cuadro. </w:t>
      </w:r>
    </w:p>
    <w:tbl>
      <w:tblPr>
        <w:tblStyle w:val="Tabladelista6concolores-nfasis3"/>
        <w:tblW w:w="4222" w:type="pct"/>
        <w:jc w:val="center"/>
        <w:tblBorders>
          <w:top w:val="none" w:sz="0" w:space="0" w:color="auto"/>
          <w:bottom w:val="none" w:sz="0" w:space="0" w:color="auto"/>
        </w:tblBorders>
        <w:tblLook w:val="04A0" w:firstRow="1" w:lastRow="0" w:firstColumn="1" w:lastColumn="0" w:noHBand="0" w:noVBand="1"/>
      </w:tblPr>
      <w:tblGrid>
        <w:gridCol w:w="5510"/>
        <w:gridCol w:w="1179"/>
      </w:tblGrid>
      <w:tr w:rsidR="000418B5" w:rsidRPr="00652421" w14:paraId="542935CF" w14:textId="77777777" w:rsidTr="00A67D46">
        <w:trPr>
          <w:cnfStyle w:val="100000000000" w:firstRow="1" w:lastRow="0" w:firstColumn="0" w:lastColumn="0" w:oddVBand="0" w:evenVBand="0" w:oddHBand="0"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4119" w:type="pct"/>
            <w:tcBorders>
              <w:bottom w:val="none" w:sz="0" w:space="0" w:color="auto"/>
            </w:tcBorders>
            <w:shd w:val="clear" w:color="auto" w:fill="auto"/>
          </w:tcPr>
          <w:p w14:paraId="5F7F03B2" w14:textId="77777777" w:rsidR="000418B5" w:rsidRPr="00652421" w:rsidRDefault="000418B5" w:rsidP="00957DBA">
            <w:pPr>
              <w:spacing w:line="360" w:lineRule="auto"/>
              <w:rPr>
                <w:rFonts w:eastAsia="Times New Roman" w:cs="Times New Roman"/>
                <w:bCs w:val="0"/>
                <w:color w:val="002060"/>
                <w:szCs w:val="18"/>
                <w:lang w:eastAsia="es-DO"/>
              </w:rPr>
            </w:pPr>
            <w:r w:rsidRPr="00652421">
              <w:rPr>
                <w:rFonts w:eastAsia="Times New Roman" w:cs="Times New Roman"/>
                <w:bCs w:val="0"/>
                <w:color w:val="002060"/>
                <w:szCs w:val="18"/>
                <w:lang w:eastAsia="es-DO"/>
              </w:rPr>
              <w:t>Programa</w:t>
            </w:r>
          </w:p>
        </w:tc>
        <w:tc>
          <w:tcPr>
            <w:tcW w:w="881" w:type="pct"/>
            <w:tcBorders>
              <w:bottom w:val="none" w:sz="0" w:space="0" w:color="auto"/>
            </w:tcBorders>
            <w:shd w:val="clear" w:color="auto" w:fill="auto"/>
            <w:noWrap/>
          </w:tcPr>
          <w:p w14:paraId="26BDA329" w14:textId="77777777" w:rsidR="000418B5" w:rsidRPr="00652421" w:rsidRDefault="000418B5" w:rsidP="00957DBA">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Cs w:val="0"/>
                <w:color w:val="002060"/>
                <w:szCs w:val="18"/>
                <w:lang w:eastAsia="es-DO"/>
              </w:rPr>
            </w:pPr>
            <w:r w:rsidRPr="00652421">
              <w:rPr>
                <w:rFonts w:eastAsia="Times New Roman" w:cs="Times New Roman"/>
                <w:bCs w:val="0"/>
                <w:color w:val="002060"/>
                <w:szCs w:val="18"/>
                <w:lang w:eastAsia="es-DO"/>
              </w:rPr>
              <w:t>Becarios</w:t>
            </w:r>
          </w:p>
        </w:tc>
      </w:tr>
      <w:tr w:rsidR="000418B5" w:rsidRPr="00652421" w14:paraId="4A367879" w14:textId="77777777" w:rsidTr="00A67D46">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4119" w:type="pct"/>
            <w:shd w:val="clear" w:color="auto" w:fill="auto"/>
          </w:tcPr>
          <w:p w14:paraId="4C021ED7" w14:textId="77777777" w:rsidR="000418B5" w:rsidRPr="00652421" w:rsidRDefault="000418B5" w:rsidP="00957DBA">
            <w:pPr>
              <w:spacing w:line="360" w:lineRule="auto"/>
              <w:rPr>
                <w:rFonts w:eastAsia="Times New Roman" w:cs="Times New Roman"/>
                <w:b w:val="0"/>
                <w:bCs w:val="0"/>
                <w:color w:val="002060"/>
                <w:szCs w:val="18"/>
                <w:lang w:eastAsia="es-DO"/>
              </w:rPr>
            </w:pPr>
            <w:r w:rsidRPr="00652421">
              <w:rPr>
                <w:rFonts w:eastAsia="Times New Roman" w:cs="Times New Roman"/>
                <w:b w:val="0"/>
                <w:bCs w:val="0"/>
                <w:color w:val="002060"/>
                <w:szCs w:val="18"/>
                <w:lang w:eastAsia="es-DO"/>
              </w:rPr>
              <w:t>Especialidad en Informática y Tecnología Educativa</w:t>
            </w:r>
          </w:p>
        </w:tc>
        <w:tc>
          <w:tcPr>
            <w:tcW w:w="881" w:type="pct"/>
            <w:shd w:val="clear" w:color="auto" w:fill="auto"/>
            <w:noWrap/>
          </w:tcPr>
          <w:p w14:paraId="0865F361" w14:textId="77777777" w:rsidR="000418B5" w:rsidRPr="00652421" w:rsidRDefault="000418B5" w:rsidP="00957DB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2060"/>
                <w:szCs w:val="18"/>
                <w:lang w:eastAsia="es-DO"/>
              </w:rPr>
            </w:pPr>
            <w:r w:rsidRPr="00652421">
              <w:rPr>
                <w:rFonts w:eastAsia="Times New Roman" w:cs="Times New Roman"/>
                <w:bCs/>
                <w:color w:val="002060"/>
                <w:szCs w:val="18"/>
                <w:lang w:eastAsia="es-DO"/>
              </w:rPr>
              <w:t>180</w:t>
            </w:r>
          </w:p>
        </w:tc>
      </w:tr>
      <w:tr w:rsidR="000418B5" w:rsidRPr="00652421" w14:paraId="1542C7C3" w14:textId="77777777" w:rsidTr="00A67D46">
        <w:trPr>
          <w:trHeight w:val="300"/>
          <w:jc w:val="center"/>
        </w:trPr>
        <w:tc>
          <w:tcPr>
            <w:cnfStyle w:val="001000000000" w:firstRow="0" w:lastRow="0" w:firstColumn="1" w:lastColumn="0" w:oddVBand="0" w:evenVBand="0" w:oddHBand="0" w:evenHBand="0" w:firstRowFirstColumn="0" w:firstRowLastColumn="0" w:lastRowFirstColumn="0" w:lastRowLastColumn="0"/>
            <w:tcW w:w="4119" w:type="pct"/>
            <w:shd w:val="clear" w:color="auto" w:fill="auto"/>
          </w:tcPr>
          <w:p w14:paraId="26B8A88E" w14:textId="77777777" w:rsidR="000418B5" w:rsidRPr="00652421" w:rsidRDefault="000418B5" w:rsidP="00957DBA">
            <w:pPr>
              <w:spacing w:line="360" w:lineRule="auto"/>
              <w:rPr>
                <w:rFonts w:eastAsia="Times New Roman" w:cs="Times New Roman"/>
                <w:b w:val="0"/>
                <w:bCs w:val="0"/>
                <w:color w:val="002060"/>
                <w:szCs w:val="18"/>
                <w:lang w:eastAsia="es-DO"/>
              </w:rPr>
            </w:pPr>
            <w:r w:rsidRPr="00652421">
              <w:rPr>
                <w:rFonts w:eastAsia="Times New Roman" w:cs="Times New Roman"/>
                <w:b w:val="0"/>
                <w:bCs w:val="0"/>
                <w:color w:val="002060"/>
                <w:szCs w:val="18"/>
                <w:lang w:eastAsia="es-DO"/>
              </w:rPr>
              <w:t>Especialidad en Educación Inclusiva para Estudiantes con Discapacidad</w:t>
            </w:r>
          </w:p>
        </w:tc>
        <w:tc>
          <w:tcPr>
            <w:tcW w:w="881" w:type="pct"/>
            <w:shd w:val="clear" w:color="auto" w:fill="auto"/>
            <w:noWrap/>
          </w:tcPr>
          <w:p w14:paraId="152706F6" w14:textId="77777777" w:rsidR="000418B5" w:rsidRPr="00652421" w:rsidRDefault="000418B5" w:rsidP="00957DB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2060"/>
                <w:szCs w:val="18"/>
                <w:lang w:eastAsia="es-DO"/>
              </w:rPr>
            </w:pPr>
            <w:r w:rsidRPr="00652421">
              <w:rPr>
                <w:rFonts w:eastAsia="Times New Roman" w:cs="Times New Roman"/>
                <w:bCs/>
                <w:color w:val="002060"/>
                <w:szCs w:val="18"/>
                <w:lang w:eastAsia="es-DO"/>
              </w:rPr>
              <w:t>120</w:t>
            </w:r>
          </w:p>
        </w:tc>
      </w:tr>
      <w:tr w:rsidR="000418B5" w:rsidRPr="00652421" w14:paraId="5A14FDF2" w14:textId="77777777" w:rsidTr="00A67D46">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4119" w:type="pct"/>
            <w:shd w:val="clear" w:color="auto" w:fill="auto"/>
          </w:tcPr>
          <w:p w14:paraId="3DF646C0" w14:textId="77777777" w:rsidR="000418B5" w:rsidRPr="00652421" w:rsidRDefault="000418B5" w:rsidP="00957DBA">
            <w:pPr>
              <w:spacing w:line="360" w:lineRule="auto"/>
              <w:rPr>
                <w:rFonts w:eastAsia="Times New Roman" w:cs="Times New Roman"/>
                <w:b w:val="0"/>
                <w:bCs w:val="0"/>
                <w:color w:val="002060"/>
                <w:szCs w:val="18"/>
                <w:lang w:eastAsia="es-DO"/>
              </w:rPr>
            </w:pPr>
            <w:r w:rsidRPr="00652421">
              <w:rPr>
                <w:rFonts w:eastAsia="Times New Roman" w:cs="Times New Roman"/>
                <w:b w:val="0"/>
                <w:bCs w:val="0"/>
                <w:color w:val="002060"/>
                <w:szCs w:val="18"/>
                <w:lang w:eastAsia="es-DO"/>
              </w:rPr>
              <w:t>Especialidad en Educación Inicial</w:t>
            </w:r>
          </w:p>
        </w:tc>
        <w:tc>
          <w:tcPr>
            <w:tcW w:w="881" w:type="pct"/>
            <w:shd w:val="clear" w:color="auto" w:fill="auto"/>
            <w:noWrap/>
          </w:tcPr>
          <w:p w14:paraId="2C051575" w14:textId="77777777" w:rsidR="000418B5" w:rsidRPr="00652421" w:rsidRDefault="000418B5" w:rsidP="00957DB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2060"/>
                <w:szCs w:val="18"/>
                <w:lang w:eastAsia="es-DO"/>
              </w:rPr>
            </w:pPr>
            <w:r w:rsidRPr="00652421">
              <w:rPr>
                <w:rFonts w:eastAsia="Times New Roman" w:cs="Times New Roman"/>
                <w:bCs/>
                <w:color w:val="002060"/>
                <w:szCs w:val="18"/>
                <w:lang w:eastAsia="es-DO"/>
              </w:rPr>
              <w:t>80</w:t>
            </w:r>
          </w:p>
        </w:tc>
      </w:tr>
      <w:tr w:rsidR="000418B5" w:rsidRPr="00652421" w14:paraId="77447DCB" w14:textId="77777777" w:rsidTr="00A67D46">
        <w:trPr>
          <w:trHeight w:val="63"/>
          <w:jc w:val="center"/>
        </w:trPr>
        <w:tc>
          <w:tcPr>
            <w:cnfStyle w:val="001000000000" w:firstRow="0" w:lastRow="0" w:firstColumn="1" w:lastColumn="0" w:oddVBand="0" w:evenVBand="0" w:oddHBand="0" w:evenHBand="0" w:firstRowFirstColumn="0" w:firstRowLastColumn="0" w:lastRowFirstColumn="0" w:lastRowLastColumn="0"/>
            <w:tcW w:w="4119" w:type="pct"/>
            <w:shd w:val="clear" w:color="auto" w:fill="auto"/>
          </w:tcPr>
          <w:p w14:paraId="725F21F3" w14:textId="77777777" w:rsidR="000418B5" w:rsidRPr="00652421" w:rsidRDefault="000418B5" w:rsidP="00957DBA">
            <w:pPr>
              <w:spacing w:line="360" w:lineRule="auto"/>
              <w:rPr>
                <w:rFonts w:eastAsia="Times New Roman" w:cs="Times New Roman"/>
                <w:b w:val="0"/>
                <w:bCs w:val="0"/>
                <w:color w:val="002060"/>
                <w:szCs w:val="18"/>
                <w:lang w:eastAsia="es-DO"/>
              </w:rPr>
            </w:pPr>
            <w:r w:rsidRPr="00652421">
              <w:rPr>
                <w:rFonts w:eastAsia="Times New Roman" w:cs="Times New Roman"/>
                <w:b w:val="0"/>
                <w:bCs w:val="0"/>
                <w:color w:val="002060"/>
                <w:szCs w:val="18"/>
                <w:lang w:eastAsia="es-DO"/>
              </w:rPr>
              <w:t>Especialidad en Acompañamiento Pedagógico</w:t>
            </w:r>
          </w:p>
        </w:tc>
        <w:tc>
          <w:tcPr>
            <w:tcW w:w="881" w:type="pct"/>
            <w:shd w:val="clear" w:color="auto" w:fill="auto"/>
            <w:noWrap/>
          </w:tcPr>
          <w:p w14:paraId="46A65CD7" w14:textId="77777777" w:rsidR="000418B5" w:rsidRPr="00652421" w:rsidRDefault="000418B5" w:rsidP="00957DBA">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2060"/>
                <w:szCs w:val="18"/>
                <w:lang w:eastAsia="es-DO"/>
              </w:rPr>
            </w:pPr>
            <w:r w:rsidRPr="00652421">
              <w:rPr>
                <w:rFonts w:eastAsia="Times New Roman" w:cs="Times New Roman"/>
                <w:bCs/>
                <w:color w:val="002060"/>
                <w:szCs w:val="18"/>
                <w:lang w:eastAsia="es-DO"/>
              </w:rPr>
              <w:t>80</w:t>
            </w:r>
          </w:p>
        </w:tc>
      </w:tr>
      <w:tr w:rsidR="000418B5" w:rsidRPr="00652421" w14:paraId="4CC620EC" w14:textId="77777777" w:rsidTr="00A67D46">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4119" w:type="pct"/>
            <w:shd w:val="clear" w:color="auto" w:fill="auto"/>
          </w:tcPr>
          <w:p w14:paraId="199ABED9" w14:textId="77777777" w:rsidR="000418B5" w:rsidRPr="00652421" w:rsidRDefault="000418B5" w:rsidP="00957DBA">
            <w:pPr>
              <w:spacing w:line="360" w:lineRule="auto"/>
              <w:rPr>
                <w:rFonts w:eastAsia="Times New Roman" w:cs="Times New Roman"/>
                <w:b w:val="0"/>
                <w:bCs w:val="0"/>
                <w:color w:val="002060"/>
                <w:szCs w:val="18"/>
                <w:lang w:eastAsia="es-DO"/>
              </w:rPr>
            </w:pPr>
            <w:r w:rsidRPr="00652421">
              <w:rPr>
                <w:rFonts w:eastAsia="Times New Roman" w:cs="Times New Roman"/>
                <w:b w:val="0"/>
                <w:bCs w:val="0"/>
                <w:color w:val="002060"/>
                <w:szCs w:val="18"/>
                <w:lang w:eastAsia="es-DO"/>
              </w:rPr>
              <w:t>Total P</w:t>
            </w:r>
          </w:p>
        </w:tc>
        <w:tc>
          <w:tcPr>
            <w:tcW w:w="881" w:type="pct"/>
            <w:shd w:val="clear" w:color="auto" w:fill="auto"/>
            <w:noWrap/>
          </w:tcPr>
          <w:p w14:paraId="60984619" w14:textId="77777777" w:rsidR="000418B5" w:rsidRPr="00652421" w:rsidRDefault="000418B5" w:rsidP="00957DBA">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2060"/>
                <w:szCs w:val="18"/>
                <w:lang w:eastAsia="es-DO"/>
              </w:rPr>
            </w:pPr>
            <w:r w:rsidRPr="00652421">
              <w:rPr>
                <w:rFonts w:eastAsia="Times New Roman" w:cs="Times New Roman"/>
                <w:b/>
                <w:bCs/>
                <w:color w:val="002060"/>
                <w:szCs w:val="18"/>
                <w:lang w:eastAsia="es-DO"/>
              </w:rPr>
              <w:t>460</w:t>
            </w:r>
          </w:p>
        </w:tc>
      </w:tr>
    </w:tbl>
    <w:p w14:paraId="67E9D087"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 xml:space="preserve"> </w:t>
      </w:r>
    </w:p>
    <w:p w14:paraId="0FF1C03C" w14:textId="77777777" w:rsidR="000418B5" w:rsidRPr="00652421" w:rsidRDefault="000418B5" w:rsidP="00DC4425">
      <w:pPr>
        <w:spacing w:line="360" w:lineRule="auto"/>
        <w:rPr>
          <w:rFonts w:eastAsia="Times New Roman" w:cs="Times New Roman"/>
          <w:color w:val="002060"/>
          <w:szCs w:val="18"/>
          <w:lang w:eastAsia="es-DO"/>
        </w:rPr>
      </w:pPr>
      <w:r w:rsidRPr="00652421">
        <w:rPr>
          <w:rFonts w:eastAsia="Times New Roman" w:cs="Times New Roman"/>
          <w:color w:val="002060"/>
          <w:szCs w:val="18"/>
          <w:lang w:eastAsia="es-DO"/>
        </w:rPr>
        <w:t>En ese mismo orden, en el Isfodosu, siguiendo los protocolos establecidos a raíz de la pandemia covid-19, fueron egresados 67 docentes de maestrías, uno del certificado de Estudios Superiores en Educación Básica y cinco el certificado de Habilitación Docente, según se muestra a continuación:</w:t>
      </w:r>
    </w:p>
    <w:p w14:paraId="48687492" w14:textId="0B77DF0A" w:rsidR="000418B5" w:rsidRPr="00652421" w:rsidRDefault="000418B5" w:rsidP="00DC4425">
      <w:pPr>
        <w:spacing w:line="360" w:lineRule="auto"/>
        <w:rPr>
          <w:rFonts w:cs="Times New Roman"/>
          <w:i/>
          <w:color w:val="002060"/>
          <w:szCs w:val="18"/>
        </w:rPr>
      </w:pPr>
      <w:r w:rsidRPr="00652421">
        <w:rPr>
          <w:rFonts w:cs="Times New Roman"/>
          <w:i/>
          <w:color w:val="002060"/>
          <w:szCs w:val="18"/>
        </w:rPr>
        <w:t>Tabla No.</w:t>
      </w:r>
      <w:r w:rsidR="007C1F11">
        <w:rPr>
          <w:rFonts w:cs="Times New Roman"/>
          <w:i/>
          <w:color w:val="002060"/>
          <w:szCs w:val="18"/>
        </w:rPr>
        <w:t xml:space="preserve"> </w:t>
      </w:r>
      <w:r w:rsidRPr="00652421">
        <w:rPr>
          <w:rFonts w:cs="Times New Roman"/>
          <w:i/>
          <w:color w:val="002060"/>
          <w:szCs w:val="18"/>
        </w:rPr>
        <w:t>34.  Docentes egresados de los programas Habilitación Docente y Postgrado del Isfodosu.</w:t>
      </w:r>
    </w:p>
    <w:tbl>
      <w:tblPr>
        <w:tblW w:w="8271" w:type="dxa"/>
        <w:tblInd w:w="-10" w:type="dxa"/>
        <w:tblLook w:val="04A0" w:firstRow="1" w:lastRow="0" w:firstColumn="1" w:lastColumn="0" w:noHBand="0" w:noVBand="1"/>
      </w:tblPr>
      <w:tblGrid>
        <w:gridCol w:w="2971"/>
        <w:gridCol w:w="860"/>
        <w:gridCol w:w="938"/>
        <w:gridCol w:w="860"/>
        <w:gridCol w:w="938"/>
        <w:gridCol w:w="860"/>
        <w:gridCol w:w="844"/>
      </w:tblGrid>
      <w:tr w:rsidR="000418B5" w:rsidRPr="00DC4425" w14:paraId="229A908E" w14:textId="77777777" w:rsidTr="004C54EC">
        <w:trPr>
          <w:trHeight w:val="190"/>
          <w:tblHeader/>
        </w:trPr>
        <w:tc>
          <w:tcPr>
            <w:tcW w:w="2971" w:type="dxa"/>
            <w:tcBorders>
              <w:top w:val="nil"/>
              <w:left w:val="single" w:sz="8" w:space="0" w:color="000000"/>
              <w:bottom w:val="single" w:sz="8" w:space="0" w:color="000000"/>
              <w:right w:val="single" w:sz="8" w:space="0" w:color="000000"/>
            </w:tcBorders>
            <w:shd w:val="clear" w:color="auto" w:fill="1F3864" w:themeFill="accent5" w:themeFillShade="80"/>
            <w:vAlign w:val="center"/>
            <w:hideMark/>
          </w:tcPr>
          <w:p w14:paraId="6A4CD669" w14:textId="77777777" w:rsidR="000418B5" w:rsidRPr="00DC4425" w:rsidRDefault="000418B5" w:rsidP="00DC4425">
            <w:pPr>
              <w:spacing w:after="0" w:line="240" w:lineRule="auto"/>
              <w:rPr>
                <w:rFonts w:eastAsia="Times New Roman" w:cs="Times New Roman"/>
                <w:b/>
                <w:bCs/>
                <w:color w:val="FFFFFF" w:themeColor="background1"/>
                <w:sz w:val="16"/>
                <w:szCs w:val="16"/>
              </w:rPr>
            </w:pPr>
            <w:r w:rsidRPr="00DC4425">
              <w:rPr>
                <w:rFonts w:eastAsia="Times New Roman" w:cs="Times New Roman"/>
                <w:b/>
                <w:bCs/>
                <w:color w:val="FFFFFF" w:themeColor="background1"/>
                <w:sz w:val="16"/>
                <w:szCs w:val="16"/>
              </w:rPr>
              <w:t>PLANES DE ESTUDIOS</w:t>
            </w:r>
          </w:p>
        </w:tc>
        <w:tc>
          <w:tcPr>
            <w:tcW w:w="860" w:type="dxa"/>
            <w:tcBorders>
              <w:top w:val="nil"/>
              <w:left w:val="nil"/>
              <w:bottom w:val="single" w:sz="8" w:space="0" w:color="000000"/>
              <w:right w:val="single" w:sz="8" w:space="0" w:color="000000"/>
            </w:tcBorders>
            <w:shd w:val="clear" w:color="auto" w:fill="1F3864" w:themeFill="accent5" w:themeFillShade="80"/>
            <w:vAlign w:val="center"/>
            <w:hideMark/>
          </w:tcPr>
          <w:p w14:paraId="20CA5E07" w14:textId="77777777" w:rsidR="000418B5" w:rsidRPr="00DC4425" w:rsidRDefault="000418B5" w:rsidP="00DC4425">
            <w:pPr>
              <w:spacing w:after="0" w:line="240" w:lineRule="auto"/>
              <w:jc w:val="center"/>
              <w:rPr>
                <w:rFonts w:eastAsia="Times New Roman" w:cs="Times New Roman"/>
                <w:b/>
                <w:bCs/>
                <w:color w:val="FFFFFF" w:themeColor="background1"/>
                <w:sz w:val="16"/>
                <w:szCs w:val="16"/>
              </w:rPr>
            </w:pPr>
            <w:r w:rsidRPr="00DC4425">
              <w:rPr>
                <w:rFonts w:eastAsia="Times New Roman" w:cs="Times New Roman"/>
                <w:b/>
                <w:bCs/>
                <w:color w:val="FFFFFF" w:themeColor="background1"/>
                <w:sz w:val="16"/>
                <w:szCs w:val="16"/>
              </w:rPr>
              <w:t>EPH</w:t>
            </w:r>
          </w:p>
        </w:tc>
        <w:tc>
          <w:tcPr>
            <w:tcW w:w="938" w:type="dxa"/>
            <w:tcBorders>
              <w:top w:val="nil"/>
              <w:left w:val="nil"/>
              <w:bottom w:val="single" w:sz="8" w:space="0" w:color="000000"/>
              <w:right w:val="single" w:sz="8" w:space="0" w:color="000000"/>
            </w:tcBorders>
            <w:shd w:val="clear" w:color="auto" w:fill="1F3864" w:themeFill="accent5" w:themeFillShade="80"/>
            <w:vAlign w:val="center"/>
            <w:hideMark/>
          </w:tcPr>
          <w:p w14:paraId="0E85EAE4" w14:textId="77777777" w:rsidR="000418B5" w:rsidRPr="00DC4425" w:rsidRDefault="000418B5" w:rsidP="00DC4425">
            <w:pPr>
              <w:spacing w:after="0" w:line="240" w:lineRule="auto"/>
              <w:jc w:val="center"/>
              <w:rPr>
                <w:rFonts w:eastAsia="Times New Roman" w:cs="Times New Roman"/>
                <w:b/>
                <w:bCs/>
                <w:color w:val="FFFFFF" w:themeColor="background1"/>
                <w:sz w:val="16"/>
                <w:szCs w:val="16"/>
              </w:rPr>
            </w:pPr>
            <w:r w:rsidRPr="00DC4425">
              <w:rPr>
                <w:rFonts w:eastAsia="Times New Roman" w:cs="Times New Roman"/>
                <w:b/>
                <w:bCs/>
                <w:color w:val="FFFFFF" w:themeColor="background1"/>
                <w:sz w:val="16"/>
                <w:szCs w:val="16"/>
              </w:rPr>
              <w:t>EMH</w:t>
            </w:r>
          </w:p>
        </w:tc>
        <w:tc>
          <w:tcPr>
            <w:tcW w:w="860" w:type="dxa"/>
            <w:tcBorders>
              <w:top w:val="nil"/>
              <w:left w:val="nil"/>
              <w:bottom w:val="single" w:sz="8" w:space="0" w:color="000000"/>
              <w:right w:val="single" w:sz="8" w:space="0" w:color="000000"/>
            </w:tcBorders>
            <w:shd w:val="clear" w:color="auto" w:fill="1F3864" w:themeFill="accent5" w:themeFillShade="80"/>
            <w:vAlign w:val="center"/>
            <w:hideMark/>
          </w:tcPr>
          <w:p w14:paraId="4290F715" w14:textId="77777777" w:rsidR="000418B5" w:rsidRPr="00DC4425" w:rsidRDefault="000418B5" w:rsidP="00DC4425">
            <w:pPr>
              <w:spacing w:after="0" w:line="240" w:lineRule="auto"/>
              <w:jc w:val="center"/>
              <w:rPr>
                <w:rFonts w:eastAsia="Times New Roman" w:cs="Times New Roman"/>
                <w:b/>
                <w:bCs/>
                <w:color w:val="FFFFFF" w:themeColor="background1"/>
                <w:sz w:val="16"/>
                <w:szCs w:val="16"/>
              </w:rPr>
            </w:pPr>
            <w:r w:rsidRPr="00DC4425">
              <w:rPr>
                <w:rFonts w:eastAsia="Times New Roman" w:cs="Times New Roman"/>
                <w:b/>
                <w:bCs/>
                <w:color w:val="FFFFFF" w:themeColor="background1"/>
                <w:sz w:val="16"/>
                <w:szCs w:val="16"/>
              </w:rPr>
              <w:t>FEM</w:t>
            </w:r>
          </w:p>
        </w:tc>
        <w:tc>
          <w:tcPr>
            <w:tcW w:w="938" w:type="dxa"/>
            <w:tcBorders>
              <w:top w:val="nil"/>
              <w:left w:val="nil"/>
              <w:bottom w:val="single" w:sz="8" w:space="0" w:color="000000"/>
              <w:right w:val="single" w:sz="8" w:space="0" w:color="000000"/>
            </w:tcBorders>
            <w:shd w:val="clear" w:color="auto" w:fill="1F3864" w:themeFill="accent5" w:themeFillShade="80"/>
            <w:vAlign w:val="center"/>
            <w:hideMark/>
          </w:tcPr>
          <w:p w14:paraId="4E63BAB1" w14:textId="77777777" w:rsidR="000418B5" w:rsidRPr="00DC4425" w:rsidRDefault="000418B5" w:rsidP="00DC4425">
            <w:pPr>
              <w:spacing w:after="0" w:line="240" w:lineRule="auto"/>
              <w:jc w:val="center"/>
              <w:rPr>
                <w:rFonts w:eastAsia="Times New Roman" w:cs="Times New Roman"/>
                <w:b/>
                <w:bCs/>
                <w:color w:val="FFFFFF" w:themeColor="background1"/>
                <w:sz w:val="16"/>
                <w:szCs w:val="16"/>
              </w:rPr>
            </w:pPr>
            <w:r w:rsidRPr="00DC4425">
              <w:rPr>
                <w:rFonts w:eastAsia="Times New Roman" w:cs="Times New Roman"/>
                <w:b/>
                <w:bCs/>
                <w:color w:val="FFFFFF" w:themeColor="background1"/>
                <w:sz w:val="16"/>
                <w:szCs w:val="16"/>
              </w:rPr>
              <w:t>LNNM</w:t>
            </w:r>
          </w:p>
        </w:tc>
        <w:tc>
          <w:tcPr>
            <w:tcW w:w="860" w:type="dxa"/>
            <w:tcBorders>
              <w:top w:val="nil"/>
              <w:left w:val="nil"/>
              <w:bottom w:val="single" w:sz="8" w:space="0" w:color="000000"/>
              <w:right w:val="single" w:sz="8" w:space="0" w:color="000000"/>
            </w:tcBorders>
            <w:shd w:val="clear" w:color="auto" w:fill="1F3864" w:themeFill="accent5" w:themeFillShade="80"/>
            <w:vAlign w:val="center"/>
            <w:hideMark/>
          </w:tcPr>
          <w:p w14:paraId="62FDFEE0" w14:textId="77777777" w:rsidR="000418B5" w:rsidRPr="00DC4425" w:rsidRDefault="000418B5" w:rsidP="00DC4425">
            <w:pPr>
              <w:spacing w:after="0" w:line="240" w:lineRule="auto"/>
              <w:jc w:val="center"/>
              <w:rPr>
                <w:rFonts w:eastAsia="Times New Roman" w:cs="Times New Roman"/>
                <w:b/>
                <w:bCs/>
                <w:color w:val="FFFFFF" w:themeColor="background1"/>
                <w:sz w:val="16"/>
                <w:szCs w:val="16"/>
              </w:rPr>
            </w:pPr>
            <w:r w:rsidRPr="00DC4425">
              <w:rPr>
                <w:rFonts w:eastAsia="Times New Roman" w:cs="Times New Roman"/>
                <w:b/>
                <w:bCs/>
                <w:color w:val="FFFFFF" w:themeColor="background1"/>
                <w:sz w:val="16"/>
                <w:szCs w:val="16"/>
              </w:rPr>
              <w:t>UM</w:t>
            </w:r>
          </w:p>
        </w:tc>
        <w:tc>
          <w:tcPr>
            <w:tcW w:w="844" w:type="dxa"/>
            <w:tcBorders>
              <w:top w:val="nil"/>
              <w:left w:val="single" w:sz="8" w:space="0" w:color="000000"/>
              <w:bottom w:val="single" w:sz="8" w:space="0" w:color="000000"/>
              <w:right w:val="single" w:sz="8" w:space="0" w:color="000000"/>
            </w:tcBorders>
            <w:shd w:val="clear" w:color="auto" w:fill="1F3864" w:themeFill="accent5" w:themeFillShade="80"/>
            <w:vAlign w:val="center"/>
            <w:hideMark/>
          </w:tcPr>
          <w:p w14:paraId="4527CAC4" w14:textId="77777777" w:rsidR="000418B5" w:rsidRPr="00DC4425" w:rsidRDefault="000418B5" w:rsidP="00DC4425">
            <w:pPr>
              <w:spacing w:after="0" w:line="240" w:lineRule="auto"/>
              <w:jc w:val="center"/>
              <w:rPr>
                <w:rFonts w:eastAsia="Times New Roman" w:cs="Times New Roman"/>
                <w:b/>
                <w:bCs/>
                <w:color w:val="FFFFFF" w:themeColor="background1"/>
                <w:sz w:val="16"/>
                <w:szCs w:val="16"/>
              </w:rPr>
            </w:pPr>
            <w:r w:rsidRPr="00DC4425">
              <w:rPr>
                <w:rFonts w:eastAsia="Times New Roman" w:cs="Times New Roman"/>
                <w:b/>
                <w:bCs/>
                <w:color w:val="FFFFFF" w:themeColor="background1"/>
                <w:sz w:val="16"/>
                <w:szCs w:val="16"/>
              </w:rPr>
              <w:t xml:space="preserve">TOTAL </w:t>
            </w:r>
          </w:p>
        </w:tc>
      </w:tr>
      <w:tr w:rsidR="000418B5" w:rsidRPr="00DC4425" w14:paraId="0D1CE2A6" w14:textId="77777777" w:rsidTr="004C54EC">
        <w:trPr>
          <w:trHeight w:val="373"/>
        </w:trPr>
        <w:tc>
          <w:tcPr>
            <w:tcW w:w="2971" w:type="dxa"/>
            <w:tcBorders>
              <w:top w:val="nil"/>
              <w:left w:val="single" w:sz="8" w:space="0" w:color="000000"/>
              <w:bottom w:val="single" w:sz="8" w:space="0" w:color="000000"/>
              <w:right w:val="single" w:sz="8" w:space="0" w:color="000000"/>
            </w:tcBorders>
            <w:shd w:val="clear" w:color="auto" w:fill="auto"/>
            <w:vAlign w:val="center"/>
            <w:hideMark/>
          </w:tcPr>
          <w:p w14:paraId="1EA858C7" w14:textId="77777777" w:rsidR="000418B5" w:rsidRPr="00DC4425" w:rsidRDefault="000418B5" w:rsidP="00DC4425">
            <w:pPr>
              <w:spacing w:after="0" w:line="240" w:lineRule="auto"/>
              <w:rPr>
                <w:rFonts w:eastAsia="Times New Roman" w:cs="Times New Roman"/>
                <w:color w:val="002060"/>
                <w:sz w:val="16"/>
                <w:szCs w:val="16"/>
              </w:rPr>
            </w:pPr>
            <w:r w:rsidRPr="00DC4425">
              <w:rPr>
                <w:rFonts w:eastAsia="Times New Roman" w:cs="Times New Roman"/>
                <w:color w:val="002060"/>
                <w:sz w:val="16"/>
                <w:szCs w:val="16"/>
              </w:rPr>
              <w:t>Certificado de Estudios Superiores en Educación Básica</w:t>
            </w:r>
          </w:p>
        </w:tc>
        <w:tc>
          <w:tcPr>
            <w:tcW w:w="860" w:type="dxa"/>
            <w:tcBorders>
              <w:top w:val="nil"/>
              <w:left w:val="nil"/>
              <w:bottom w:val="single" w:sz="8" w:space="0" w:color="000000"/>
              <w:right w:val="single" w:sz="8" w:space="0" w:color="000000"/>
            </w:tcBorders>
            <w:shd w:val="clear" w:color="auto" w:fill="auto"/>
            <w:vAlign w:val="bottom"/>
            <w:hideMark/>
          </w:tcPr>
          <w:p w14:paraId="3B627ED1"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938" w:type="dxa"/>
            <w:tcBorders>
              <w:top w:val="nil"/>
              <w:left w:val="nil"/>
              <w:bottom w:val="single" w:sz="8" w:space="0" w:color="000000"/>
              <w:right w:val="single" w:sz="8" w:space="0" w:color="000000"/>
            </w:tcBorders>
            <w:shd w:val="clear" w:color="auto" w:fill="auto"/>
            <w:vAlign w:val="bottom"/>
            <w:hideMark/>
          </w:tcPr>
          <w:p w14:paraId="4CA7FE6D"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860" w:type="dxa"/>
            <w:tcBorders>
              <w:top w:val="nil"/>
              <w:left w:val="nil"/>
              <w:bottom w:val="single" w:sz="8" w:space="0" w:color="000000"/>
              <w:right w:val="single" w:sz="8" w:space="0" w:color="000000"/>
            </w:tcBorders>
            <w:shd w:val="clear" w:color="auto" w:fill="auto"/>
            <w:vAlign w:val="bottom"/>
            <w:hideMark/>
          </w:tcPr>
          <w:p w14:paraId="63D88804"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938" w:type="dxa"/>
            <w:tcBorders>
              <w:top w:val="nil"/>
              <w:left w:val="nil"/>
              <w:bottom w:val="single" w:sz="8" w:space="0" w:color="000000"/>
              <w:right w:val="single" w:sz="8" w:space="0" w:color="000000"/>
            </w:tcBorders>
            <w:shd w:val="clear" w:color="auto" w:fill="auto"/>
            <w:vAlign w:val="bottom"/>
            <w:hideMark/>
          </w:tcPr>
          <w:p w14:paraId="04E6FB4A"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860" w:type="dxa"/>
            <w:tcBorders>
              <w:top w:val="nil"/>
              <w:left w:val="nil"/>
              <w:bottom w:val="single" w:sz="8" w:space="0" w:color="000000"/>
              <w:right w:val="single" w:sz="8" w:space="0" w:color="000000"/>
            </w:tcBorders>
            <w:shd w:val="clear" w:color="auto" w:fill="auto"/>
            <w:vAlign w:val="center"/>
            <w:hideMark/>
          </w:tcPr>
          <w:p w14:paraId="2C4306B3" w14:textId="77777777" w:rsidR="000418B5" w:rsidRPr="00DC4425" w:rsidRDefault="000418B5" w:rsidP="00DC4425">
            <w:pPr>
              <w:spacing w:after="0" w:line="240" w:lineRule="auto"/>
              <w:jc w:val="center"/>
              <w:rPr>
                <w:rFonts w:eastAsia="Times New Roman" w:cs="Times New Roman"/>
                <w:color w:val="002060"/>
                <w:sz w:val="16"/>
                <w:szCs w:val="16"/>
              </w:rPr>
            </w:pPr>
            <w:r w:rsidRPr="00DC4425">
              <w:rPr>
                <w:rFonts w:eastAsia="Times New Roman" w:cs="Times New Roman"/>
                <w:color w:val="002060"/>
                <w:sz w:val="16"/>
                <w:szCs w:val="16"/>
              </w:rPr>
              <w:t>1</w:t>
            </w:r>
          </w:p>
        </w:tc>
        <w:tc>
          <w:tcPr>
            <w:tcW w:w="844" w:type="dxa"/>
            <w:tcBorders>
              <w:top w:val="nil"/>
              <w:left w:val="nil"/>
              <w:bottom w:val="single" w:sz="8" w:space="0" w:color="000000"/>
              <w:right w:val="single" w:sz="8" w:space="0" w:color="000000"/>
            </w:tcBorders>
            <w:shd w:val="clear" w:color="auto" w:fill="auto"/>
            <w:vAlign w:val="center"/>
            <w:hideMark/>
          </w:tcPr>
          <w:p w14:paraId="2264B913" w14:textId="77777777" w:rsidR="000418B5" w:rsidRPr="00DC4425" w:rsidRDefault="000418B5" w:rsidP="00DC4425">
            <w:pPr>
              <w:spacing w:after="0" w:line="240" w:lineRule="auto"/>
              <w:jc w:val="center"/>
              <w:rPr>
                <w:rFonts w:eastAsia="Times New Roman" w:cs="Times New Roman"/>
                <w:color w:val="002060"/>
                <w:sz w:val="16"/>
                <w:szCs w:val="16"/>
              </w:rPr>
            </w:pPr>
            <w:r w:rsidRPr="00DC4425">
              <w:rPr>
                <w:rFonts w:eastAsia="Times New Roman" w:cs="Times New Roman"/>
                <w:color w:val="002060"/>
                <w:sz w:val="16"/>
                <w:szCs w:val="16"/>
              </w:rPr>
              <w:t>1</w:t>
            </w:r>
          </w:p>
        </w:tc>
      </w:tr>
      <w:tr w:rsidR="000418B5" w:rsidRPr="00DC4425" w14:paraId="2B21C8AA" w14:textId="77777777" w:rsidTr="004C54EC">
        <w:trPr>
          <w:trHeight w:val="190"/>
        </w:trPr>
        <w:tc>
          <w:tcPr>
            <w:tcW w:w="2971" w:type="dxa"/>
            <w:tcBorders>
              <w:top w:val="nil"/>
              <w:left w:val="single" w:sz="8" w:space="0" w:color="000000"/>
              <w:bottom w:val="single" w:sz="8" w:space="0" w:color="000000"/>
              <w:right w:val="single" w:sz="8" w:space="0" w:color="000000"/>
            </w:tcBorders>
            <w:shd w:val="clear" w:color="auto" w:fill="auto"/>
            <w:vAlign w:val="center"/>
            <w:hideMark/>
          </w:tcPr>
          <w:p w14:paraId="282FBE7E"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eastAsia="Times New Roman" w:cs="Times New Roman"/>
                <w:color w:val="002060"/>
                <w:sz w:val="16"/>
                <w:szCs w:val="16"/>
              </w:rPr>
              <w:t>Certificado en Habilitación Docente</w:t>
            </w:r>
          </w:p>
        </w:tc>
        <w:tc>
          <w:tcPr>
            <w:tcW w:w="860" w:type="dxa"/>
            <w:tcBorders>
              <w:top w:val="nil"/>
              <w:left w:val="nil"/>
              <w:bottom w:val="single" w:sz="8" w:space="0" w:color="000000"/>
              <w:right w:val="single" w:sz="8" w:space="0" w:color="000000"/>
            </w:tcBorders>
            <w:shd w:val="clear" w:color="auto" w:fill="auto"/>
            <w:vAlign w:val="center"/>
            <w:hideMark/>
          </w:tcPr>
          <w:p w14:paraId="4AABA67D"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3</w:t>
            </w:r>
          </w:p>
        </w:tc>
        <w:tc>
          <w:tcPr>
            <w:tcW w:w="938" w:type="dxa"/>
            <w:tcBorders>
              <w:top w:val="nil"/>
              <w:left w:val="nil"/>
              <w:bottom w:val="single" w:sz="8" w:space="0" w:color="000000"/>
              <w:right w:val="single" w:sz="8" w:space="0" w:color="000000"/>
            </w:tcBorders>
            <w:shd w:val="clear" w:color="auto" w:fill="auto"/>
            <w:vAlign w:val="bottom"/>
            <w:hideMark/>
          </w:tcPr>
          <w:p w14:paraId="361EE486"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860" w:type="dxa"/>
            <w:tcBorders>
              <w:top w:val="nil"/>
              <w:left w:val="nil"/>
              <w:bottom w:val="single" w:sz="8" w:space="0" w:color="000000"/>
              <w:right w:val="single" w:sz="8" w:space="0" w:color="000000"/>
            </w:tcBorders>
            <w:shd w:val="clear" w:color="auto" w:fill="auto"/>
            <w:vAlign w:val="center"/>
            <w:hideMark/>
          </w:tcPr>
          <w:p w14:paraId="5A31BDB9"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1</w:t>
            </w:r>
          </w:p>
        </w:tc>
        <w:tc>
          <w:tcPr>
            <w:tcW w:w="938" w:type="dxa"/>
            <w:tcBorders>
              <w:top w:val="nil"/>
              <w:left w:val="nil"/>
              <w:bottom w:val="single" w:sz="8" w:space="0" w:color="000000"/>
              <w:right w:val="single" w:sz="8" w:space="0" w:color="000000"/>
            </w:tcBorders>
            <w:shd w:val="clear" w:color="auto" w:fill="auto"/>
            <w:vAlign w:val="center"/>
            <w:hideMark/>
          </w:tcPr>
          <w:p w14:paraId="41484244"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1</w:t>
            </w:r>
          </w:p>
        </w:tc>
        <w:tc>
          <w:tcPr>
            <w:tcW w:w="860" w:type="dxa"/>
            <w:tcBorders>
              <w:top w:val="nil"/>
              <w:left w:val="nil"/>
              <w:bottom w:val="single" w:sz="8" w:space="0" w:color="000000"/>
              <w:right w:val="single" w:sz="8" w:space="0" w:color="000000"/>
            </w:tcBorders>
            <w:shd w:val="clear" w:color="auto" w:fill="auto"/>
            <w:vAlign w:val="bottom"/>
            <w:hideMark/>
          </w:tcPr>
          <w:p w14:paraId="0C22FF4D"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844" w:type="dxa"/>
            <w:tcBorders>
              <w:top w:val="nil"/>
              <w:left w:val="nil"/>
              <w:bottom w:val="single" w:sz="8" w:space="0" w:color="000000"/>
              <w:right w:val="single" w:sz="8" w:space="0" w:color="000000"/>
            </w:tcBorders>
            <w:shd w:val="clear" w:color="auto" w:fill="auto"/>
            <w:vAlign w:val="center"/>
            <w:hideMark/>
          </w:tcPr>
          <w:p w14:paraId="35A8E339"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5</w:t>
            </w:r>
          </w:p>
        </w:tc>
      </w:tr>
      <w:tr w:rsidR="000418B5" w:rsidRPr="00DC4425" w14:paraId="6BCDC26A" w14:textId="77777777" w:rsidTr="004C54EC">
        <w:trPr>
          <w:trHeight w:val="373"/>
        </w:trPr>
        <w:tc>
          <w:tcPr>
            <w:tcW w:w="2971" w:type="dxa"/>
            <w:tcBorders>
              <w:top w:val="nil"/>
              <w:left w:val="single" w:sz="8" w:space="0" w:color="000000"/>
              <w:bottom w:val="single" w:sz="8" w:space="0" w:color="000000"/>
              <w:right w:val="single" w:sz="8" w:space="0" w:color="000000"/>
            </w:tcBorders>
            <w:shd w:val="clear" w:color="auto" w:fill="auto"/>
            <w:vAlign w:val="center"/>
            <w:hideMark/>
          </w:tcPr>
          <w:p w14:paraId="4A1BFC1F" w14:textId="77777777" w:rsidR="000418B5" w:rsidRPr="00DC4425" w:rsidRDefault="000418B5" w:rsidP="00DC4425">
            <w:pPr>
              <w:spacing w:after="0" w:line="240" w:lineRule="auto"/>
              <w:rPr>
                <w:rFonts w:eastAsia="Times New Roman" w:cs="Times New Roman"/>
                <w:color w:val="002060"/>
                <w:sz w:val="16"/>
                <w:szCs w:val="16"/>
              </w:rPr>
            </w:pPr>
            <w:r w:rsidRPr="00DC4425">
              <w:rPr>
                <w:rFonts w:eastAsia="Times New Roman" w:cs="Times New Roman"/>
                <w:color w:val="002060"/>
                <w:sz w:val="16"/>
                <w:szCs w:val="16"/>
              </w:rPr>
              <w:t>Magister en Matemática Superior Orientada a la Educación Secundaria</w:t>
            </w:r>
          </w:p>
        </w:tc>
        <w:tc>
          <w:tcPr>
            <w:tcW w:w="860" w:type="dxa"/>
            <w:tcBorders>
              <w:top w:val="nil"/>
              <w:left w:val="nil"/>
              <w:bottom w:val="single" w:sz="8" w:space="0" w:color="000000"/>
              <w:right w:val="single" w:sz="8" w:space="0" w:color="000000"/>
            </w:tcBorders>
            <w:shd w:val="clear" w:color="auto" w:fill="auto"/>
            <w:vAlign w:val="bottom"/>
            <w:hideMark/>
          </w:tcPr>
          <w:p w14:paraId="2EA40D5A"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938" w:type="dxa"/>
            <w:tcBorders>
              <w:top w:val="nil"/>
              <w:left w:val="nil"/>
              <w:bottom w:val="single" w:sz="8" w:space="0" w:color="000000"/>
              <w:right w:val="single" w:sz="8" w:space="0" w:color="000000"/>
            </w:tcBorders>
            <w:shd w:val="clear" w:color="auto" w:fill="auto"/>
            <w:vAlign w:val="bottom"/>
            <w:hideMark/>
          </w:tcPr>
          <w:p w14:paraId="66A0F23C"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860" w:type="dxa"/>
            <w:tcBorders>
              <w:top w:val="nil"/>
              <w:left w:val="nil"/>
              <w:bottom w:val="single" w:sz="8" w:space="0" w:color="000000"/>
              <w:right w:val="single" w:sz="8" w:space="0" w:color="000000"/>
            </w:tcBorders>
            <w:shd w:val="clear" w:color="auto" w:fill="auto"/>
            <w:vAlign w:val="center"/>
            <w:hideMark/>
          </w:tcPr>
          <w:p w14:paraId="4779DF02"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15</w:t>
            </w:r>
          </w:p>
        </w:tc>
        <w:tc>
          <w:tcPr>
            <w:tcW w:w="938" w:type="dxa"/>
            <w:tcBorders>
              <w:top w:val="nil"/>
              <w:left w:val="nil"/>
              <w:bottom w:val="single" w:sz="8" w:space="0" w:color="000000"/>
              <w:right w:val="single" w:sz="8" w:space="0" w:color="000000"/>
            </w:tcBorders>
            <w:shd w:val="clear" w:color="auto" w:fill="auto"/>
            <w:vAlign w:val="bottom"/>
            <w:hideMark/>
          </w:tcPr>
          <w:p w14:paraId="296D2931"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860" w:type="dxa"/>
            <w:tcBorders>
              <w:top w:val="nil"/>
              <w:left w:val="nil"/>
              <w:bottom w:val="single" w:sz="8" w:space="0" w:color="000000"/>
              <w:right w:val="single" w:sz="8" w:space="0" w:color="000000"/>
            </w:tcBorders>
            <w:shd w:val="clear" w:color="auto" w:fill="auto"/>
            <w:vAlign w:val="bottom"/>
            <w:hideMark/>
          </w:tcPr>
          <w:p w14:paraId="5BD211FE"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844" w:type="dxa"/>
            <w:tcBorders>
              <w:top w:val="nil"/>
              <w:left w:val="nil"/>
              <w:bottom w:val="single" w:sz="8" w:space="0" w:color="000000"/>
              <w:right w:val="single" w:sz="8" w:space="0" w:color="000000"/>
            </w:tcBorders>
            <w:shd w:val="clear" w:color="auto" w:fill="auto"/>
            <w:vAlign w:val="center"/>
            <w:hideMark/>
          </w:tcPr>
          <w:p w14:paraId="25092B45"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15</w:t>
            </w:r>
          </w:p>
        </w:tc>
      </w:tr>
      <w:tr w:rsidR="000418B5" w:rsidRPr="00DC4425" w14:paraId="16663208" w14:textId="77777777" w:rsidTr="004C54EC">
        <w:trPr>
          <w:trHeight w:val="190"/>
        </w:trPr>
        <w:tc>
          <w:tcPr>
            <w:tcW w:w="2971" w:type="dxa"/>
            <w:tcBorders>
              <w:top w:val="nil"/>
              <w:left w:val="single" w:sz="8" w:space="0" w:color="000000"/>
              <w:bottom w:val="single" w:sz="8" w:space="0" w:color="000000"/>
              <w:right w:val="single" w:sz="8" w:space="0" w:color="000000"/>
            </w:tcBorders>
            <w:shd w:val="clear" w:color="auto" w:fill="auto"/>
            <w:vAlign w:val="center"/>
            <w:hideMark/>
          </w:tcPr>
          <w:p w14:paraId="4FA8603B" w14:textId="77777777" w:rsidR="000418B5" w:rsidRPr="00DC4425" w:rsidRDefault="000418B5" w:rsidP="00DC4425">
            <w:pPr>
              <w:spacing w:after="0" w:line="240" w:lineRule="auto"/>
              <w:rPr>
                <w:rFonts w:eastAsia="Times New Roman" w:cs="Times New Roman"/>
                <w:color w:val="002060"/>
                <w:sz w:val="16"/>
                <w:szCs w:val="16"/>
              </w:rPr>
            </w:pPr>
            <w:r w:rsidRPr="00DC4425">
              <w:rPr>
                <w:rFonts w:eastAsia="Times New Roman" w:cs="Times New Roman"/>
                <w:color w:val="002060"/>
                <w:sz w:val="16"/>
                <w:szCs w:val="16"/>
              </w:rPr>
              <w:t>Magister en Educación en el Nivel Inicial</w:t>
            </w:r>
          </w:p>
        </w:tc>
        <w:tc>
          <w:tcPr>
            <w:tcW w:w="860" w:type="dxa"/>
            <w:tcBorders>
              <w:top w:val="nil"/>
              <w:left w:val="nil"/>
              <w:bottom w:val="single" w:sz="8" w:space="0" w:color="000000"/>
              <w:right w:val="single" w:sz="8" w:space="0" w:color="000000"/>
            </w:tcBorders>
            <w:shd w:val="clear" w:color="auto" w:fill="auto"/>
            <w:vAlign w:val="bottom"/>
            <w:hideMark/>
          </w:tcPr>
          <w:p w14:paraId="09809DDD"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938" w:type="dxa"/>
            <w:tcBorders>
              <w:top w:val="nil"/>
              <w:left w:val="nil"/>
              <w:bottom w:val="single" w:sz="8" w:space="0" w:color="000000"/>
              <w:right w:val="single" w:sz="8" w:space="0" w:color="000000"/>
            </w:tcBorders>
            <w:shd w:val="clear" w:color="auto" w:fill="auto"/>
            <w:vAlign w:val="bottom"/>
            <w:hideMark/>
          </w:tcPr>
          <w:p w14:paraId="2634E660"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860" w:type="dxa"/>
            <w:tcBorders>
              <w:top w:val="nil"/>
              <w:left w:val="nil"/>
              <w:bottom w:val="single" w:sz="8" w:space="0" w:color="000000"/>
              <w:right w:val="single" w:sz="8" w:space="0" w:color="000000"/>
            </w:tcBorders>
            <w:shd w:val="clear" w:color="auto" w:fill="auto"/>
            <w:vAlign w:val="center"/>
            <w:hideMark/>
          </w:tcPr>
          <w:p w14:paraId="5676C877"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27</w:t>
            </w:r>
          </w:p>
        </w:tc>
        <w:tc>
          <w:tcPr>
            <w:tcW w:w="938" w:type="dxa"/>
            <w:tcBorders>
              <w:top w:val="nil"/>
              <w:left w:val="nil"/>
              <w:bottom w:val="single" w:sz="8" w:space="0" w:color="000000"/>
              <w:right w:val="single" w:sz="8" w:space="0" w:color="000000"/>
            </w:tcBorders>
            <w:shd w:val="clear" w:color="auto" w:fill="auto"/>
            <w:vAlign w:val="bottom"/>
            <w:hideMark/>
          </w:tcPr>
          <w:p w14:paraId="25F56409"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860" w:type="dxa"/>
            <w:tcBorders>
              <w:top w:val="nil"/>
              <w:left w:val="nil"/>
              <w:bottom w:val="single" w:sz="8" w:space="0" w:color="000000"/>
              <w:right w:val="single" w:sz="8" w:space="0" w:color="000000"/>
            </w:tcBorders>
            <w:shd w:val="clear" w:color="auto" w:fill="auto"/>
            <w:vAlign w:val="bottom"/>
            <w:hideMark/>
          </w:tcPr>
          <w:p w14:paraId="520B68D6"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844" w:type="dxa"/>
            <w:tcBorders>
              <w:top w:val="nil"/>
              <w:left w:val="nil"/>
              <w:bottom w:val="single" w:sz="8" w:space="0" w:color="000000"/>
              <w:right w:val="single" w:sz="8" w:space="0" w:color="000000"/>
            </w:tcBorders>
            <w:shd w:val="clear" w:color="auto" w:fill="auto"/>
            <w:vAlign w:val="center"/>
            <w:hideMark/>
          </w:tcPr>
          <w:p w14:paraId="1AC1C318"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27</w:t>
            </w:r>
          </w:p>
        </w:tc>
      </w:tr>
      <w:tr w:rsidR="000418B5" w:rsidRPr="00DC4425" w14:paraId="5781230B" w14:textId="77777777" w:rsidTr="004C54EC">
        <w:trPr>
          <w:trHeight w:val="190"/>
        </w:trPr>
        <w:tc>
          <w:tcPr>
            <w:tcW w:w="2971" w:type="dxa"/>
            <w:tcBorders>
              <w:top w:val="nil"/>
              <w:left w:val="single" w:sz="8" w:space="0" w:color="000000"/>
              <w:bottom w:val="single" w:sz="8" w:space="0" w:color="000000"/>
              <w:right w:val="single" w:sz="8" w:space="0" w:color="000000"/>
            </w:tcBorders>
            <w:shd w:val="clear" w:color="auto" w:fill="auto"/>
            <w:vAlign w:val="center"/>
            <w:hideMark/>
          </w:tcPr>
          <w:p w14:paraId="699A2D3A" w14:textId="77777777" w:rsidR="000418B5" w:rsidRPr="00DC4425" w:rsidRDefault="000418B5" w:rsidP="00DC4425">
            <w:pPr>
              <w:spacing w:after="0" w:line="240" w:lineRule="auto"/>
              <w:rPr>
                <w:rFonts w:eastAsia="Times New Roman" w:cs="Times New Roman"/>
                <w:color w:val="002060"/>
                <w:sz w:val="16"/>
                <w:szCs w:val="16"/>
              </w:rPr>
            </w:pPr>
            <w:r w:rsidRPr="00DC4425">
              <w:rPr>
                <w:rFonts w:eastAsia="Times New Roman" w:cs="Times New Roman"/>
                <w:color w:val="002060"/>
                <w:sz w:val="16"/>
                <w:szCs w:val="16"/>
              </w:rPr>
              <w:lastRenderedPageBreak/>
              <w:t>Magister en Educación Física Integral</w:t>
            </w:r>
          </w:p>
        </w:tc>
        <w:tc>
          <w:tcPr>
            <w:tcW w:w="860" w:type="dxa"/>
            <w:tcBorders>
              <w:top w:val="nil"/>
              <w:left w:val="nil"/>
              <w:bottom w:val="single" w:sz="8" w:space="0" w:color="000000"/>
              <w:right w:val="single" w:sz="8" w:space="0" w:color="000000"/>
            </w:tcBorders>
            <w:shd w:val="clear" w:color="auto" w:fill="auto"/>
            <w:vAlign w:val="bottom"/>
            <w:hideMark/>
          </w:tcPr>
          <w:p w14:paraId="5AC5FF7B" w14:textId="77777777" w:rsidR="000418B5" w:rsidRPr="00DC4425" w:rsidRDefault="000418B5" w:rsidP="00DC4425">
            <w:pPr>
              <w:spacing w:after="0" w:line="240" w:lineRule="auto"/>
              <w:rPr>
                <w:rFonts w:eastAsia="Times New Roman" w:cs="Times New Roman"/>
                <w:color w:val="002060"/>
                <w:sz w:val="16"/>
                <w:szCs w:val="16"/>
              </w:rPr>
            </w:pPr>
            <w:r w:rsidRPr="00DC4425">
              <w:rPr>
                <w:rFonts w:ascii="Calibri" w:eastAsia="Times New Roman" w:hAnsi="Calibri" w:cs="Calibri"/>
                <w:color w:val="002060"/>
                <w:sz w:val="16"/>
                <w:szCs w:val="16"/>
              </w:rPr>
              <w:t> </w:t>
            </w:r>
          </w:p>
        </w:tc>
        <w:tc>
          <w:tcPr>
            <w:tcW w:w="938" w:type="dxa"/>
            <w:tcBorders>
              <w:top w:val="nil"/>
              <w:left w:val="nil"/>
              <w:bottom w:val="single" w:sz="8" w:space="0" w:color="000000"/>
              <w:right w:val="single" w:sz="8" w:space="0" w:color="000000"/>
            </w:tcBorders>
            <w:shd w:val="clear" w:color="auto" w:fill="auto"/>
            <w:vAlign w:val="center"/>
            <w:hideMark/>
          </w:tcPr>
          <w:p w14:paraId="78E703B9"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25</w:t>
            </w:r>
          </w:p>
        </w:tc>
        <w:tc>
          <w:tcPr>
            <w:tcW w:w="860" w:type="dxa"/>
            <w:tcBorders>
              <w:top w:val="nil"/>
              <w:left w:val="nil"/>
              <w:bottom w:val="single" w:sz="8" w:space="0" w:color="000000"/>
              <w:right w:val="single" w:sz="8" w:space="0" w:color="000000"/>
            </w:tcBorders>
            <w:shd w:val="clear" w:color="auto" w:fill="auto"/>
            <w:vAlign w:val="bottom"/>
            <w:hideMark/>
          </w:tcPr>
          <w:p w14:paraId="5186BB94"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938" w:type="dxa"/>
            <w:tcBorders>
              <w:top w:val="nil"/>
              <w:left w:val="nil"/>
              <w:bottom w:val="single" w:sz="8" w:space="0" w:color="000000"/>
              <w:right w:val="single" w:sz="8" w:space="0" w:color="000000"/>
            </w:tcBorders>
            <w:shd w:val="clear" w:color="auto" w:fill="auto"/>
            <w:vAlign w:val="bottom"/>
            <w:hideMark/>
          </w:tcPr>
          <w:p w14:paraId="38D701D8"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860" w:type="dxa"/>
            <w:tcBorders>
              <w:top w:val="nil"/>
              <w:left w:val="nil"/>
              <w:bottom w:val="single" w:sz="8" w:space="0" w:color="000000"/>
              <w:right w:val="single" w:sz="8" w:space="0" w:color="000000"/>
            </w:tcBorders>
            <w:shd w:val="clear" w:color="auto" w:fill="auto"/>
            <w:vAlign w:val="bottom"/>
            <w:hideMark/>
          </w:tcPr>
          <w:p w14:paraId="2B6E9695" w14:textId="77777777" w:rsidR="000418B5" w:rsidRPr="00DC4425" w:rsidRDefault="000418B5" w:rsidP="00DC4425">
            <w:pPr>
              <w:spacing w:after="0" w:line="240" w:lineRule="auto"/>
              <w:rPr>
                <w:rFonts w:eastAsia="Times New Roman" w:cs="Times New Roman"/>
                <w:color w:val="002060"/>
                <w:sz w:val="16"/>
                <w:szCs w:val="16"/>
                <w:lang w:val="en-US"/>
              </w:rPr>
            </w:pPr>
            <w:r w:rsidRPr="00DC4425">
              <w:rPr>
                <w:rFonts w:ascii="Calibri" w:eastAsia="Times New Roman" w:hAnsi="Calibri" w:cs="Calibri"/>
                <w:color w:val="002060"/>
                <w:sz w:val="16"/>
                <w:szCs w:val="16"/>
                <w:lang w:val="en-US"/>
              </w:rPr>
              <w:t> </w:t>
            </w:r>
          </w:p>
        </w:tc>
        <w:tc>
          <w:tcPr>
            <w:tcW w:w="844" w:type="dxa"/>
            <w:tcBorders>
              <w:top w:val="nil"/>
              <w:left w:val="nil"/>
              <w:bottom w:val="single" w:sz="8" w:space="0" w:color="000000"/>
              <w:right w:val="single" w:sz="8" w:space="0" w:color="000000"/>
            </w:tcBorders>
            <w:shd w:val="clear" w:color="auto" w:fill="auto"/>
            <w:vAlign w:val="center"/>
            <w:hideMark/>
          </w:tcPr>
          <w:p w14:paraId="4C93A72C" w14:textId="77777777" w:rsidR="000418B5" w:rsidRPr="00DC4425" w:rsidRDefault="000418B5" w:rsidP="00DC4425">
            <w:pPr>
              <w:spacing w:after="0" w:line="240" w:lineRule="auto"/>
              <w:jc w:val="center"/>
              <w:rPr>
                <w:rFonts w:eastAsia="Times New Roman" w:cs="Times New Roman"/>
                <w:color w:val="002060"/>
                <w:sz w:val="16"/>
                <w:szCs w:val="16"/>
                <w:lang w:val="en-US"/>
              </w:rPr>
            </w:pPr>
            <w:r w:rsidRPr="00DC4425">
              <w:rPr>
                <w:rFonts w:eastAsia="Times New Roman" w:cs="Times New Roman"/>
                <w:color w:val="002060"/>
                <w:sz w:val="16"/>
                <w:szCs w:val="16"/>
              </w:rPr>
              <w:t>25</w:t>
            </w:r>
          </w:p>
        </w:tc>
      </w:tr>
      <w:tr w:rsidR="000418B5" w:rsidRPr="00DC4425" w14:paraId="4D4FD83C" w14:textId="77777777" w:rsidTr="004C54EC">
        <w:trPr>
          <w:trHeight w:val="190"/>
        </w:trPr>
        <w:tc>
          <w:tcPr>
            <w:tcW w:w="2971" w:type="dxa"/>
            <w:tcBorders>
              <w:top w:val="nil"/>
              <w:left w:val="single" w:sz="8" w:space="0" w:color="000000"/>
              <w:bottom w:val="single" w:sz="8" w:space="0" w:color="000000"/>
              <w:right w:val="single" w:sz="8" w:space="0" w:color="000000"/>
            </w:tcBorders>
            <w:shd w:val="clear" w:color="auto" w:fill="auto"/>
            <w:vAlign w:val="center"/>
            <w:hideMark/>
          </w:tcPr>
          <w:p w14:paraId="102A3198" w14:textId="77777777" w:rsidR="000418B5" w:rsidRPr="00DC4425" w:rsidRDefault="000418B5" w:rsidP="00DC4425">
            <w:pPr>
              <w:spacing w:after="0" w:line="240" w:lineRule="auto"/>
              <w:rPr>
                <w:rFonts w:eastAsia="Times New Roman" w:cs="Times New Roman"/>
                <w:bCs/>
                <w:color w:val="002060"/>
                <w:sz w:val="16"/>
                <w:szCs w:val="16"/>
                <w:lang w:val="en-US"/>
              </w:rPr>
            </w:pPr>
            <w:r w:rsidRPr="00DC4425">
              <w:rPr>
                <w:rFonts w:eastAsia="Times New Roman" w:cs="Times New Roman"/>
                <w:bCs/>
                <w:color w:val="002060"/>
                <w:sz w:val="16"/>
                <w:szCs w:val="16"/>
              </w:rPr>
              <w:t>Total general</w:t>
            </w:r>
          </w:p>
        </w:tc>
        <w:tc>
          <w:tcPr>
            <w:tcW w:w="860" w:type="dxa"/>
            <w:tcBorders>
              <w:top w:val="nil"/>
              <w:left w:val="nil"/>
              <w:bottom w:val="single" w:sz="8" w:space="0" w:color="000000"/>
              <w:right w:val="single" w:sz="8" w:space="0" w:color="000000"/>
            </w:tcBorders>
            <w:shd w:val="clear" w:color="auto" w:fill="auto"/>
            <w:vAlign w:val="center"/>
            <w:hideMark/>
          </w:tcPr>
          <w:p w14:paraId="3DBD4A78" w14:textId="77777777" w:rsidR="000418B5" w:rsidRPr="00DC4425" w:rsidRDefault="000418B5" w:rsidP="00DC4425">
            <w:pPr>
              <w:spacing w:after="0" w:line="240" w:lineRule="auto"/>
              <w:jc w:val="center"/>
              <w:rPr>
                <w:rFonts w:eastAsia="Times New Roman" w:cs="Times New Roman"/>
                <w:bCs/>
                <w:color w:val="002060"/>
                <w:sz w:val="16"/>
                <w:szCs w:val="16"/>
                <w:lang w:val="en-US"/>
              </w:rPr>
            </w:pPr>
            <w:r w:rsidRPr="00DC4425">
              <w:rPr>
                <w:rFonts w:eastAsia="Times New Roman" w:cs="Times New Roman"/>
                <w:bCs/>
                <w:color w:val="002060"/>
                <w:sz w:val="16"/>
                <w:szCs w:val="16"/>
              </w:rPr>
              <w:t>3</w:t>
            </w:r>
          </w:p>
        </w:tc>
        <w:tc>
          <w:tcPr>
            <w:tcW w:w="938" w:type="dxa"/>
            <w:tcBorders>
              <w:top w:val="nil"/>
              <w:left w:val="nil"/>
              <w:bottom w:val="single" w:sz="8" w:space="0" w:color="000000"/>
              <w:right w:val="single" w:sz="8" w:space="0" w:color="000000"/>
            </w:tcBorders>
            <w:shd w:val="clear" w:color="auto" w:fill="auto"/>
            <w:vAlign w:val="center"/>
            <w:hideMark/>
          </w:tcPr>
          <w:p w14:paraId="21DEA48E" w14:textId="77777777" w:rsidR="000418B5" w:rsidRPr="00DC4425" w:rsidRDefault="000418B5" w:rsidP="00DC4425">
            <w:pPr>
              <w:spacing w:after="0" w:line="240" w:lineRule="auto"/>
              <w:jc w:val="center"/>
              <w:rPr>
                <w:rFonts w:eastAsia="Times New Roman" w:cs="Times New Roman"/>
                <w:bCs/>
                <w:color w:val="002060"/>
                <w:sz w:val="16"/>
                <w:szCs w:val="16"/>
                <w:lang w:val="en-US"/>
              </w:rPr>
            </w:pPr>
            <w:r w:rsidRPr="00DC4425">
              <w:rPr>
                <w:rFonts w:eastAsia="Times New Roman" w:cs="Times New Roman"/>
                <w:bCs/>
                <w:color w:val="002060"/>
                <w:sz w:val="16"/>
                <w:szCs w:val="16"/>
              </w:rPr>
              <w:t>25</w:t>
            </w:r>
          </w:p>
        </w:tc>
        <w:tc>
          <w:tcPr>
            <w:tcW w:w="860" w:type="dxa"/>
            <w:tcBorders>
              <w:top w:val="nil"/>
              <w:left w:val="nil"/>
              <w:bottom w:val="single" w:sz="8" w:space="0" w:color="000000"/>
              <w:right w:val="single" w:sz="8" w:space="0" w:color="000000"/>
            </w:tcBorders>
            <w:shd w:val="clear" w:color="auto" w:fill="auto"/>
            <w:vAlign w:val="center"/>
            <w:hideMark/>
          </w:tcPr>
          <w:p w14:paraId="755B8F95" w14:textId="77777777" w:rsidR="000418B5" w:rsidRPr="00DC4425" w:rsidRDefault="000418B5" w:rsidP="00DC4425">
            <w:pPr>
              <w:spacing w:after="0" w:line="240" w:lineRule="auto"/>
              <w:jc w:val="center"/>
              <w:rPr>
                <w:rFonts w:eastAsia="Times New Roman" w:cs="Times New Roman"/>
                <w:bCs/>
                <w:color w:val="002060"/>
                <w:sz w:val="16"/>
                <w:szCs w:val="16"/>
                <w:lang w:val="en-US"/>
              </w:rPr>
            </w:pPr>
            <w:r w:rsidRPr="00DC4425">
              <w:rPr>
                <w:rFonts w:eastAsia="Times New Roman" w:cs="Times New Roman"/>
                <w:bCs/>
                <w:color w:val="002060"/>
                <w:sz w:val="16"/>
                <w:szCs w:val="16"/>
              </w:rPr>
              <w:t>43</w:t>
            </w:r>
          </w:p>
        </w:tc>
        <w:tc>
          <w:tcPr>
            <w:tcW w:w="938" w:type="dxa"/>
            <w:tcBorders>
              <w:top w:val="nil"/>
              <w:left w:val="nil"/>
              <w:bottom w:val="single" w:sz="8" w:space="0" w:color="000000"/>
              <w:right w:val="single" w:sz="8" w:space="0" w:color="000000"/>
            </w:tcBorders>
            <w:shd w:val="clear" w:color="auto" w:fill="auto"/>
            <w:vAlign w:val="center"/>
            <w:hideMark/>
          </w:tcPr>
          <w:p w14:paraId="54A04994" w14:textId="77777777" w:rsidR="000418B5" w:rsidRPr="00DC4425" w:rsidRDefault="000418B5" w:rsidP="00DC4425">
            <w:pPr>
              <w:spacing w:after="0" w:line="240" w:lineRule="auto"/>
              <w:jc w:val="center"/>
              <w:rPr>
                <w:rFonts w:eastAsia="Times New Roman" w:cs="Times New Roman"/>
                <w:bCs/>
                <w:color w:val="002060"/>
                <w:sz w:val="16"/>
                <w:szCs w:val="16"/>
                <w:lang w:val="en-US"/>
              </w:rPr>
            </w:pPr>
            <w:r w:rsidRPr="00DC4425">
              <w:rPr>
                <w:rFonts w:eastAsia="Times New Roman" w:cs="Times New Roman"/>
                <w:bCs/>
                <w:color w:val="002060"/>
                <w:sz w:val="16"/>
                <w:szCs w:val="16"/>
              </w:rPr>
              <w:t>1</w:t>
            </w:r>
          </w:p>
        </w:tc>
        <w:tc>
          <w:tcPr>
            <w:tcW w:w="860" w:type="dxa"/>
            <w:tcBorders>
              <w:top w:val="nil"/>
              <w:left w:val="nil"/>
              <w:bottom w:val="single" w:sz="8" w:space="0" w:color="000000"/>
              <w:right w:val="single" w:sz="8" w:space="0" w:color="000000"/>
            </w:tcBorders>
            <w:shd w:val="clear" w:color="auto" w:fill="auto"/>
            <w:vAlign w:val="center"/>
            <w:hideMark/>
          </w:tcPr>
          <w:p w14:paraId="243395BF" w14:textId="77777777" w:rsidR="000418B5" w:rsidRPr="00DC4425" w:rsidRDefault="000418B5" w:rsidP="00DC4425">
            <w:pPr>
              <w:spacing w:after="0" w:line="240" w:lineRule="auto"/>
              <w:jc w:val="center"/>
              <w:rPr>
                <w:rFonts w:eastAsia="Times New Roman" w:cs="Times New Roman"/>
                <w:bCs/>
                <w:color w:val="002060"/>
                <w:sz w:val="16"/>
                <w:szCs w:val="16"/>
                <w:lang w:val="en-US"/>
              </w:rPr>
            </w:pPr>
            <w:r w:rsidRPr="00DC4425">
              <w:rPr>
                <w:rFonts w:eastAsia="Times New Roman" w:cs="Times New Roman"/>
                <w:bCs/>
                <w:color w:val="002060"/>
                <w:sz w:val="16"/>
                <w:szCs w:val="16"/>
              </w:rPr>
              <w:t>1</w:t>
            </w:r>
          </w:p>
        </w:tc>
        <w:tc>
          <w:tcPr>
            <w:tcW w:w="844" w:type="dxa"/>
            <w:tcBorders>
              <w:top w:val="nil"/>
              <w:left w:val="nil"/>
              <w:bottom w:val="single" w:sz="8" w:space="0" w:color="000000"/>
              <w:right w:val="single" w:sz="8" w:space="0" w:color="000000"/>
            </w:tcBorders>
            <w:shd w:val="clear" w:color="auto" w:fill="auto"/>
            <w:vAlign w:val="center"/>
            <w:hideMark/>
          </w:tcPr>
          <w:p w14:paraId="6A049833" w14:textId="77777777" w:rsidR="000418B5" w:rsidRPr="00DC4425" w:rsidRDefault="000418B5" w:rsidP="00DC4425">
            <w:pPr>
              <w:spacing w:after="0" w:line="240" w:lineRule="auto"/>
              <w:jc w:val="center"/>
              <w:rPr>
                <w:rFonts w:eastAsia="Times New Roman" w:cs="Times New Roman"/>
                <w:bCs/>
                <w:color w:val="002060"/>
                <w:sz w:val="16"/>
                <w:szCs w:val="16"/>
                <w:lang w:val="en-US"/>
              </w:rPr>
            </w:pPr>
            <w:r w:rsidRPr="00DC4425">
              <w:rPr>
                <w:rFonts w:eastAsia="Times New Roman" w:cs="Times New Roman"/>
                <w:bCs/>
                <w:color w:val="002060"/>
                <w:sz w:val="16"/>
                <w:szCs w:val="16"/>
              </w:rPr>
              <w:t>73</w:t>
            </w:r>
          </w:p>
        </w:tc>
      </w:tr>
    </w:tbl>
    <w:p w14:paraId="0B274B5E" w14:textId="572D99F3" w:rsidR="000418B5" w:rsidRPr="00652421" w:rsidRDefault="000418B5" w:rsidP="00DC4425">
      <w:pPr>
        <w:spacing w:after="0" w:line="24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Fuente: </w:t>
      </w:r>
      <w:r w:rsidR="007C1F11">
        <w:rPr>
          <w:rFonts w:eastAsia="Times New Roman" w:cs="Times New Roman"/>
          <w:color w:val="002060"/>
          <w:szCs w:val="18"/>
          <w:lang w:eastAsia="es-DO"/>
        </w:rPr>
        <w:t xml:space="preserve"> </w:t>
      </w:r>
      <w:r w:rsidRPr="00652421">
        <w:rPr>
          <w:rFonts w:eastAsia="Times New Roman" w:cs="Times New Roman"/>
          <w:color w:val="002060"/>
          <w:szCs w:val="18"/>
          <w:lang w:eastAsia="es-DO"/>
        </w:rPr>
        <w:t xml:space="preserve"> elaborada a partir de datos suministrados por la Unidad de Inteligencia Institucional, noviembre de 2020.</w:t>
      </w:r>
    </w:p>
    <w:p w14:paraId="7D831941" w14:textId="77777777" w:rsidR="000418B5" w:rsidRPr="00652421" w:rsidRDefault="000418B5" w:rsidP="000418B5">
      <w:pPr>
        <w:spacing w:after="0" w:line="360" w:lineRule="auto"/>
        <w:rPr>
          <w:rFonts w:eastAsia="Calibri" w:cs="Times New Roman"/>
          <w:color w:val="002060"/>
          <w:szCs w:val="18"/>
          <w:lang w:eastAsia="es-DO"/>
        </w:rPr>
      </w:pPr>
      <w:bookmarkStart w:id="125" w:name="_Hlk56420292"/>
    </w:p>
    <w:p w14:paraId="296CD717" w14:textId="77777777" w:rsidR="000418B5" w:rsidRPr="00652421" w:rsidRDefault="000418B5" w:rsidP="00DC4425">
      <w:pPr>
        <w:spacing w:after="0" w:line="360" w:lineRule="auto"/>
        <w:rPr>
          <w:rFonts w:eastAsia="Calibri" w:cs="Times New Roman"/>
          <w:color w:val="002060"/>
          <w:szCs w:val="18"/>
          <w:lang w:eastAsia="es-DO"/>
        </w:rPr>
      </w:pPr>
      <w:r w:rsidRPr="00652421">
        <w:rPr>
          <w:rFonts w:eastAsia="Calibri" w:cs="Times New Roman"/>
          <w:color w:val="002060"/>
          <w:szCs w:val="18"/>
          <w:lang w:eastAsia="es-DO"/>
        </w:rPr>
        <w:t xml:space="preserve">En la actualidad, el Isfodosu tiene en ejecución cuatro programas de maestrías orientados a fortalecer las competencias personales y profesionales de los docentes del sistema educativo dominicano. Los cuales son: maestrías en Lengua y Literatura, en Educación Inicial, en Matemática Superior orientada a la Educación Secundaria y maestría en Biología Orientada a la Enseñanza y la Investigación. </w:t>
      </w:r>
    </w:p>
    <w:p w14:paraId="4F84463A" w14:textId="77777777" w:rsidR="000418B5" w:rsidRPr="00652421" w:rsidRDefault="000418B5" w:rsidP="00DC4425">
      <w:pPr>
        <w:spacing w:after="0" w:line="360" w:lineRule="auto"/>
        <w:rPr>
          <w:rFonts w:eastAsia="Calibri" w:cs="Times New Roman"/>
          <w:color w:val="002060"/>
          <w:szCs w:val="18"/>
          <w:lang w:eastAsia="es-DO"/>
        </w:rPr>
      </w:pPr>
    </w:p>
    <w:p w14:paraId="2086F3BE" w14:textId="77777777" w:rsidR="000418B5" w:rsidRPr="00652421" w:rsidRDefault="000418B5" w:rsidP="00DC4425">
      <w:pPr>
        <w:spacing w:after="0" w:line="360" w:lineRule="auto"/>
        <w:rPr>
          <w:rFonts w:eastAsia="Calibri" w:cs="Times New Roman"/>
          <w:color w:val="002060"/>
          <w:szCs w:val="18"/>
          <w:lang w:eastAsia="es-DO"/>
        </w:rPr>
      </w:pPr>
      <w:r w:rsidRPr="00652421">
        <w:rPr>
          <w:rFonts w:eastAsia="Calibri" w:cs="Times New Roman"/>
          <w:color w:val="002060"/>
          <w:szCs w:val="18"/>
          <w:lang w:eastAsia="es-DO"/>
        </w:rPr>
        <w:t>Al final del 2020 un total de 126 profesionales cursan estos programas. Además, actualmente el Isfodosu tiene tres planes de estudios en proceso de rediseño, que son: la especialidad en Educación Primer Ciclo con énfasis en Lectoescritura, la especialidad en Currículo bajo Enfoque por Competencias y la especialidad de Atención a la Diversidad. También se incluye el rediseño de la normativa de tesis de postgrado.</w:t>
      </w:r>
    </w:p>
    <w:p w14:paraId="74417D3D" w14:textId="77777777" w:rsidR="000418B5" w:rsidRPr="00652421" w:rsidRDefault="000418B5" w:rsidP="000418B5">
      <w:pPr>
        <w:spacing w:after="0" w:line="360" w:lineRule="auto"/>
        <w:rPr>
          <w:rFonts w:eastAsia="Calibri" w:cs="Times New Roman"/>
          <w:color w:val="002060"/>
          <w:szCs w:val="18"/>
          <w:lang w:eastAsia="es-DO"/>
        </w:rPr>
      </w:pPr>
      <w:r w:rsidRPr="00652421">
        <w:rPr>
          <w:rFonts w:eastAsia="Calibri" w:cs="Times New Roman"/>
          <w:color w:val="002060"/>
          <w:szCs w:val="18"/>
          <w:lang w:eastAsia="es-DO"/>
        </w:rPr>
        <w:t xml:space="preserve">  </w:t>
      </w:r>
    </w:p>
    <w:p w14:paraId="0F6E765D" w14:textId="49335245" w:rsidR="000418B5" w:rsidRPr="00652421" w:rsidRDefault="000418B5" w:rsidP="00DC4425">
      <w:pPr>
        <w:spacing w:after="142" w:line="360" w:lineRule="auto"/>
        <w:rPr>
          <w:rFonts w:eastAsia="Times New Roman" w:cs="Times New Roman"/>
          <w:i/>
          <w:color w:val="002060"/>
          <w:szCs w:val="18"/>
          <w:lang w:eastAsia="es-DO"/>
        </w:rPr>
      </w:pPr>
      <w:r w:rsidRPr="00652421">
        <w:rPr>
          <w:rFonts w:eastAsia="Times New Roman" w:cs="Times New Roman"/>
          <w:i/>
          <w:color w:val="002060"/>
          <w:szCs w:val="18"/>
          <w:lang w:eastAsia="es-DO"/>
        </w:rPr>
        <w:t>Tabla No.</w:t>
      </w:r>
      <w:r w:rsidR="007C1F11">
        <w:rPr>
          <w:rFonts w:eastAsia="Times New Roman" w:cs="Times New Roman"/>
          <w:i/>
          <w:color w:val="002060"/>
          <w:szCs w:val="18"/>
          <w:lang w:eastAsia="es-DO"/>
        </w:rPr>
        <w:t xml:space="preserve"> </w:t>
      </w:r>
      <w:r w:rsidRPr="00652421">
        <w:rPr>
          <w:rFonts w:eastAsia="Times New Roman" w:cs="Times New Roman"/>
          <w:i/>
          <w:color w:val="002060"/>
          <w:szCs w:val="18"/>
          <w:lang w:eastAsia="es-DO"/>
        </w:rPr>
        <w:t>35. Cantidad de profesionales matriculados en programas de postgrado.</w:t>
      </w:r>
    </w:p>
    <w:tbl>
      <w:tblPr>
        <w:tblW w:w="780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638"/>
        <w:gridCol w:w="956"/>
        <w:gridCol w:w="765"/>
        <w:gridCol w:w="716"/>
        <w:gridCol w:w="865"/>
        <w:gridCol w:w="865"/>
      </w:tblGrid>
      <w:tr w:rsidR="000418B5" w:rsidRPr="00DC4425" w14:paraId="4B5519A4" w14:textId="77777777" w:rsidTr="004C54EC">
        <w:trPr>
          <w:trHeight w:val="271"/>
        </w:trPr>
        <w:tc>
          <w:tcPr>
            <w:tcW w:w="3638" w:type="dxa"/>
            <w:shd w:val="clear" w:color="auto" w:fill="002060"/>
            <w:vAlign w:val="center"/>
          </w:tcPr>
          <w:p w14:paraId="1BBF822A" w14:textId="77777777" w:rsidR="000418B5" w:rsidRPr="00DC4425" w:rsidRDefault="000418B5" w:rsidP="00DC4425">
            <w:pPr>
              <w:spacing w:after="0" w:line="240" w:lineRule="auto"/>
              <w:rPr>
                <w:rFonts w:eastAsia="Calibri" w:cs="Times New Roman"/>
                <w:b/>
                <w:color w:val="FFFFFF" w:themeColor="background1"/>
                <w:sz w:val="16"/>
                <w:szCs w:val="16"/>
                <w:lang w:eastAsia="es-DO"/>
              </w:rPr>
            </w:pPr>
            <w:r w:rsidRPr="00DC4425">
              <w:rPr>
                <w:rFonts w:eastAsia="Calibri" w:cs="Times New Roman"/>
                <w:b/>
                <w:color w:val="FFFFFF" w:themeColor="background1"/>
                <w:sz w:val="16"/>
                <w:szCs w:val="16"/>
                <w:lang w:eastAsia="es-DO"/>
              </w:rPr>
              <w:t xml:space="preserve">Profesionales matriculados </w:t>
            </w:r>
          </w:p>
        </w:tc>
        <w:tc>
          <w:tcPr>
            <w:tcW w:w="956" w:type="dxa"/>
            <w:shd w:val="clear" w:color="auto" w:fill="002060"/>
            <w:vAlign w:val="center"/>
          </w:tcPr>
          <w:p w14:paraId="1CF13776" w14:textId="77777777" w:rsidR="000418B5" w:rsidRPr="00DC4425" w:rsidRDefault="000418B5" w:rsidP="00DC4425">
            <w:pPr>
              <w:spacing w:after="0" w:line="240" w:lineRule="auto"/>
              <w:jc w:val="center"/>
              <w:rPr>
                <w:rFonts w:eastAsia="Calibri" w:cs="Times New Roman"/>
                <w:b/>
                <w:color w:val="FFFFFF" w:themeColor="background1"/>
                <w:sz w:val="16"/>
                <w:szCs w:val="16"/>
                <w:lang w:eastAsia="es-DO"/>
              </w:rPr>
            </w:pPr>
            <w:r w:rsidRPr="00DC4425">
              <w:rPr>
                <w:rFonts w:eastAsia="Calibri" w:cs="Times New Roman"/>
                <w:b/>
                <w:color w:val="FFFFFF" w:themeColor="background1"/>
                <w:sz w:val="16"/>
                <w:szCs w:val="16"/>
                <w:lang w:eastAsia="es-DO"/>
              </w:rPr>
              <w:t>FEM</w:t>
            </w:r>
          </w:p>
        </w:tc>
        <w:tc>
          <w:tcPr>
            <w:tcW w:w="765" w:type="dxa"/>
            <w:shd w:val="clear" w:color="auto" w:fill="002060"/>
            <w:vAlign w:val="center"/>
          </w:tcPr>
          <w:p w14:paraId="6CE9782A" w14:textId="77777777" w:rsidR="000418B5" w:rsidRPr="00DC4425" w:rsidRDefault="000418B5" w:rsidP="00DC4425">
            <w:pPr>
              <w:spacing w:after="0" w:line="240" w:lineRule="auto"/>
              <w:jc w:val="center"/>
              <w:rPr>
                <w:rFonts w:eastAsia="Calibri" w:cs="Times New Roman"/>
                <w:b/>
                <w:color w:val="FFFFFF" w:themeColor="background1"/>
                <w:sz w:val="16"/>
                <w:szCs w:val="16"/>
                <w:lang w:eastAsia="es-DO"/>
              </w:rPr>
            </w:pPr>
            <w:r w:rsidRPr="00DC4425">
              <w:rPr>
                <w:rFonts w:eastAsia="Calibri" w:cs="Times New Roman"/>
                <w:b/>
                <w:color w:val="FFFFFF" w:themeColor="background1"/>
                <w:sz w:val="16"/>
                <w:szCs w:val="16"/>
                <w:lang w:eastAsia="es-DO"/>
              </w:rPr>
              <w:t>EPH</w:t>
            </w:r>
          </w:p>
        </w:tc>
        <w:tc>
          <w:tcPr>
            <w:tcW w:w="716" w:type="dxa"/>
            <w:shd w:val="clear" w:color="auto" w:fill="002060"/>
            <w:vAlign w:val="center"/>
          </w:tcPr>
          <w:p w14:paraId="53B3DC57" w14:textId="77777777" w:rsidR="000418B5" w:rsidRPr="00DC4425" w:rsidRDefault="000418B5" w:rsidP="00DC4425">
            <w:pPr>
              <w:spacing w:after="0" w:line="240" w:lineRule="auto"/>
              <w:jc w:val="center"/>
              <w:rPr>
                <w:rFonts w:eastAsia="Calibri" w:cs="Times New Roman"/>
                <w:b/>
                <w:color w:val="FFFFFF" w:themeColor="background1"/>
                <w:sz w:val="16"/>
                <w:szCs w:val="16"/>
                <w:lang w:eastAsia="es-DO"/>
              </w:rPr>
            </w:pPr>
            <w:r w:rsidRPr="00DC4425">
              <w:rPr>
                <w:rFonts w:eastAsia="Calibri" w:cs="Times New Roman"/>
                <w:b/>
                <w:color w:val="FFFFFF" w:themeColor="background1"/>
                <w:sz w:val="16"/>
                <w:szCs w:val="16"/>
                <w:lang w:eastAsia="es-DO"/>
              </w:rPr>
              <w:t>JVM</w:t>
            </w:r>
          </w:p>
        </w:tc>
        <w:tc>
          <w:tcPr>
            <w:tcW w:w="865" w:type="dxa"/>
            <w:shd w:val="clear" w:color="auto" w:fill="002060"/>
            <w:vAlign w:val="center"/>
          </w:tcPr>
          <w:p w14:paraId="3618E3D3" w14:textId="77777777" w:rsidR="000418B5" w:rsidRPr="00DC4425" w:rsidRDefault="000418B5" w:rsidP="00DC4425">
            <w:pPr>
              <w:spacing w:after="0" w:line="240" w:lineRule="auto"/>
              <w:jc w:val="center"/>
              <w:rPr>
                <w:rFonts w:eastAsia="Calibri" w:cs="Times New Roman"/>
                <w:b/>
                <w:color w:val="FFFFFF" w:themeColor="background1"/>
                <w:sz w:val="16"/>
                <w:szCs w:val="16"/>
                <w:lang w:eastAsia="es-DO"/>
              </w:rPr>
            </w:pPr>
            <w:r w:rsidRPr="00DC4425">
              <w:rPr>
                <w:rFonts w:eastAsia="Calibri" w:cs="Times New Roman"/>
                <w:b/>
                <w:color w:val="FFFFFF" w:themeColor="background1"/>
                <w:sz w:val="16"/>
                <w:szCs w:val="16"/>
                <w:lang w:eastAsia="es-DO"/>
              </w:rPr>
              <w:t>UM</w:t>
            </w:r>
          </w:p>
        </w:tc>
        <w:tc>
          <w:tcPr>
            <w:tcW w:w="865" w:type="dxa"/>
            <w:shd w:val="clear" w:color="auto" w:fill="002060"/>
            <w:vAlign w:val="center"/>
          </w:tcPr>
          <w:p w14:paraId="73E8F6E8" w14:textId="77777777" w:rsidR="000418B5" w:rsidRPr="00DC4425" w:rsidRDefault="000418B5" w:rsidP="00DC4425">
            <w:pPr>
              <w:spacing w:after="0" w:line="240" w:lineRule="auto"/>
              <w:rPr>
                <w:rFonts w:eastAsia="Calibri" w:cs="Times New Roman"/>
                <w:b/>
                <w:color w:val="FFFFFF" w:themeColor="background1"/>
                <w:sz w:val="16"/>
                <w:szCs w:val="16"/>
                <w:lang w:eastAsia="es-DO"/>
              </w:rPr>
            </w:pPr>
            <w:r w:rsidRPr="00DC4425">
              <w:rPr>
                <w:rFonts w:eastAsia="Calibri" w:cs="Times New Roman"/>
                <w:b/>
                <w:color w:val="FFFFFF" w:themeColor="background1"/>
                <w:sz w:val="16"/>
                <w:szCs w:val="16"/>
                <w:lang w:eastAsia="es-DO"/>
              </w:rPr>
              <w:t>TOTAL</w:t>
            </w:r>
          </w:p>
        </w:tc>
      </w:tr>
      <w:tr w:rsidR="000418B5" w:rsidRPr="00DC4425" w14:paraId="25F82497" w14:textId="77777777" w:rsidTr="004C54EC">
        <w:trPr>
          <w:trHeight w:val="356"/>
        </w:trPr>
        <w:tc>
          <w:tcPr>
            <w:tcW w:w="3638" w:type="dxa"/>
            <w:shd w:val="clear" w:color="auto" w:fill="auto"/>
            <w:vAlign w:val="center"/>
          </w:tcPr>
          <w:p w14:paraId="1AC5900F" w14:textId="77777777" w:rsidR="000418B5" w:rsidRPr="00DC4425" w:rsidRDefault="000418B5" w:rsidP="00DC4425">
            <w:pPr>
              <w:spacing w:after="0" w:line="240" w:lineRule="auto"/>
              <w:rPr>
                <w:rFonts w:eastAsia="Calibri" w:cs="Times New Roman"/>
                <w:color w:val="002060"/>
                <w:sz w:val="16"/>
                <w:szCs w:val="16"/>
                <w:lang w:eastAsia="es-DO"/>
              </w:rPr>
            </w:pPr>
            <w:r w:rsidRPr="00DC4425">
              <w:rPr>
                <w:rFonts w:eastAsia="Calibri" w:cs="Times New Roman"/>
                <w:color w:val="002060"/>
                <w:sz w:val="16"/>
                <w:szCs w:val="16"/>
                <w:lang w:eastAsia="es-DO"/>
              </w:rPr>
              <w:t>Maestría en Matemática Orientada a la Enseñanza en el Nivel Secundario</w:t>
            </w:r>
          </w:p>
        </w:tc>
        <w:tc>
          <w:tcPr>
            <w:tcW w:w="956" w:type="dxa"/>
            <w:shd w:val="clear" w:color="auto" w:fill="auto"/>
            <w:vAlign w:val="center"/>
          </w:tcPr>
          <w:p w14:paraId="28343D02"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23</w:t>
            </w:r>
          </w:p>
        </w:tc>
        <w:tc>
          <w:tcPr>
            <w:tcW w:w="765" w:type="dxa"/>
            <w:shd w:val="clear" w:color="auto" w:fill="auto"/>
            <w:vAlign w:val="center"/>
          </w:tcPr>
          <w:p w14:paraId="771539FC"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10</w:t>
            </w:r>
          </w:p>
        </w:tc>
        <w:tc>
          <w:tcPr>
            <w:tcW w:w="716" w:type="dxa"/>
            <w:shd w:val="clear" w:color="auto" w:fill="auto"/>
            <w:vAlign w:val="center"/>
          </w:tcPr>
          <w:p w14:paraId="045E6499"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ascii="Calibri" w:eastAsia="Calibri" w:hAnsi="Calibri" w:cs="Calibri"/>
                <w:color w:val="002060"/>
                <w:sz w:val="16"/>
                <w:szCs w:val="16"/>
                <w:lang w:eastAsia="es-DO"/>
              </w:rPr>
              <w:t> </w:t>
            </w:r>
          </w:p>
        </w:tc>
        <w:tc>
          <w:tcPr>
            <w:tcW w:w="865" w:type="dxa"/>
            <w:shd w:val="clear" w:color="auto" w:fill="auto"/>
            <w:vAlign w:val="center"/>
          </w:tcPr>
          <w:p w14:paraId="3445F25D"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ascii="Calibri" w:eastAsia="Calibri" w:hAnsi="Calibri" w:cs="Calibri"/>
                <w:color w:val="002060"/>
                <w:sz w:val="16"/>
                <w:szCs w:val="16"/>
                <w:lang w:eastAsia="es-DO"/>
              </w:rPr>
              <w:t> </w:t>
            </w:r>
          </w:p>
        </w:tc>
        <w:tc>
          <w:tcPr>
            <w:tcW w:w="865" w:type="dxa"/>
            <w:shd w:val="clear" w:color="auto" w:fill="auto"/>
            <w:vAlign w:val="center"/>
          </w:tcPr>
          <w:p w14:paraId="7A6F96C6"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33</w:t>
            </w:r>
          </w:p>
        </w:tc>
      </w:tr>
      <w:tr w:rsidR="000418B5" w:rsidRPr="00DC4425" w14:paraId="57D8E40A" w14:textId="77777777" w:rsidTr="004C54EC">
        <w:trPr>
          <w:trHeight w:val="187"/>
        </w:trPr>
        <w:tc>
          <w:tcPr>
            <w:tcW w:w="3638" w:type="dxa"/>
            <w:shd w:val="clear" w:color="auto" w:fill="auto"/>
            <w:vAlign w:val="center"/>
          </w:tcPr>
          <w:p w14:paraId="3BA075AB" w14:textId="77777777" w:rsidR="000418B5" w:rsidRPr="00DC4425" w:rsidRDefault="000418B5" w:rsidP="00DC4425">
            <w:pPr>
              <w:spacing w:after="0" w:line="240" w:lineRule="auto"/>
              <w:rPr>
                <w:rFonts w:eastAsia="Calibri" w:cs="Times New Roman"/>
                <w:color w:val="002060"/>
                <w:sz w:val="16"/>
                <w:szCs w:val="16"/>
                <w:lang w:eastAsia="es-DO"/>
              </w:rPr>
            </w:pPr>
            <w:r w:rsidRPr="00DC4425">
              <w:rPr>
                <w:rFonts w:eastAsia="Calibri" w:cs="Times New Roman"/>
                <w:color w:val="002060"/>
                <w:sz w:val="16"/>
                <w:szCs w:val="16"/>
                <w:lang w:eastAsia="es-DO"/>
              </w:rPr>
              <w:t>Maestría en Educación Inicial</w:t>
            </w:r>
          </w:p>
        </w:tc>
        <w:tc>
          <w:tcPr>
            <w:tcW w:w="956" w:type="dxa"/>
            <w:shd w:val="clear" w:color="auto" w:fill="auto"/>
            <w:vAlign w:val="center"/>
          </w:tcPr>
          <w:p w14:paraId="15CEFF89" w14:textId="77777777" w:rsidR="000418B5" w:rsidRPr="00DC4425" w:rsidRDefault="000418B5" w:rsidP="00DC4425">
            <w:pPr>
              <w:spacing w:after="0" w:line="240" w:lineRule="auto"/>
              <w:jc w:val="center"/>
              <w:rPr>
                <w:rFonts w:eastAsia="Calibri" w:cs="Times New Roman"/>
                <w:color w:val="002060"/>
                <w:sz w:val="16"/>
                <w:szCs w:val="16"/>
                <w:lang w:eastAsia="es-DO"/>
              </w:rPr>
            </w:pPr>
          </w:p>
        </w:tc>
        <w:tc>
          <w:tcPr>
            <w:tcW w:w="765" w:type="dxa"/>
            <w:shd w:val="clear" w:color="auto" w:fill="auto"/>
            <w:vAlign w:val="center"/>
          </w:tcPr>
          <w:p w14:paraId="412DD927"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ascii="Calibri" w:eastAsia="Calibri" w:hAnsi="Calibri" w:cs="Calibri"/>
                <w:color w:val="002060"/>
                <w:sz w:val="16"/>
                <w:szCs w:val="16"/>
                <w:lang w:eastAsia="es-DO"/>
              </w:rPr>
              <w:t> </w:t>
            </w:r>
          </w:p>
        </w:tc>
        <w:tc>
          <w:tcPr>
            <w:tcW w:w="716" w:type="dxa"/>
            <w:shd w:val="clear" w:color="auto" w:fill="auto"/>
            <w:vAlign w:val="center"/>
          </w:tcPr>
          <w:p w14:paraId="16F0715B"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26</w:t>
            </w:r>
          </w:p>
        </w:tc>
        <w:tc>
          <w:tcPr>
            <w:tcW w:w="865" w:type="dxa"/>
            <w:shd w:val="clear" w:color="auto" w:fill="auto"/>
            <w:vAlign w:val="center"/>
          </w:tcPr>
          <w:p w14:paraId="21396EC7"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ascii="Calibri" w:eastAsia="Calibri" w:hAnsi="Calibri" w:cs="Calibri"/>
                <w:color w:val="002060"/>
                <w:sz w:val="16"/>
                <w:szCs w:val="16"/>
                <w:lang w:eastAsia="es-DO"/>
              </w:rPr>
              <w:t> </w:t>
            </w:r>
          </w:p>
        </w:tc>
        <w:tc>
          <w:tcPr>
            <w:tcW w:w="865" w:type="dxa"/>
            <w:shd w:val="clear" w:color="auto" w:fill="auto"/>
            <w:vAlign w:val="center"/>
          </w:tcPr>
          <w:p w14:paraId="335B7D0B"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26</w:t>
            </w:r>
          </w:p>
        </w:tc>
      </w:tr>
      <w:tr w:rsidR="000418B5" w:rsidRPr="00DC4425" w14:paraId="6BAA15F4" w14:textId="77777777" w:rsidTr="004C54EC">
        <w:trPr>
          <w:trHeight w:val="187"/>
        </w:trPr>
        <w:tc>
          <w:tcPr>
            <w:tcW w:w="3638" w:type="dxa"/>
            <w:shd w:val="clear" w:color="auto" w:fill="auto"/>
            <w:vAlign w:val="center"/>
          </w:tcPr>
          <w:p w14:paraId="36B133B1" w14:textId="77777777" w:rsidR="000418B5" w:rsidRPr="00DC4425" w:rsidRDefault="000418B5" w:rsidP="00DC4425">
            <w:pPr>
              <w:spacing w:after="0" w:line="240" w:lineRule="auto"/>
              <w:rPr>
                <w:rFonts w:eastAsia="Calibri" w:cs="Times New Roman"/>
                <w:color w:val="002060"/>
                <w:sz w:val="16"/>
                <w:szCs w:val="16"/>
                <w:lang w:eastAsia="es-DO"/>
              </w:rPr>
            </w:pPr>
            <w:r w:rsidRPr="00DC4425">
              <w:rPr>
                <w:rFonts w:eastAsia="Calibri" w:cs="Times New Roman"/>
                <w:color w:val="002060"/>
                <w:sz w:val="16"/>
                <w:szCs w:val="16"/>
                <w:lang w:eastAsia="es-DO"/>
              </w:rPr>
              <w:t>Maestría en Lengua y Literatura</w:t>
            </w:r>
          </w:p>
        </w:tc>
        <w:tc>
          <w:tcPr>
            <w:tcW w:w="956" w:type="dxa"/>
            <w:shd w:val="clear" w:color="auto" w:fill="auto"/>
            <w:vAlign w:val="center"/>
          </w:tcPr>
          <w:p w14:paraId="4718E1E5"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31</w:t>
            </w:r>
          </w:p>
        </w:tc>
        <w:tc>
          <w:tcPr>
            <w:tcW w:w="765" w:type="dxa"/>
            <w:shd w:val="clear" w:color="auto" w:fill="auto"/>
            <w:vAlign w:val="center"/>
          </w:tcPr>
          <w:p w14:paraId="209EEACE"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ascii="Calibri" w:eastAsia="Calibri" w:hAnsi="Calibri" w:cs="Calibri"/>
                <w:color w:val="002060"/>
                <w:sz w:val="16"/>
                <w:szCs w:val="16"/>
                <w:lang w:eastAsia="es-DO"/>
              </w:rPr>
              <w:t> </w:t>
            </w:r>
          </w:p>
        </w:tc>
        <w:tc>
          <w:tcPr>
            <w:tcW w:w="716" w:type="dxa"/>
            <w:shd w:val="clear" w:color="auto" w:fill="auto"/>
            <w:vAlign w:val="center"/>
          </w:tcPr>
          <w:p w14:paraId="0BA2A7CC"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ascii="Calibri" w:eastAsia="Calibri" w:hAnsi="Calibri" w:cs="Calibri"/>
                <w:color w:val="002060"/>
                <w:sz w:val="16"/>
                <w:szCs w:val="16"/>
                <w:lang w:eastAsia="es-DO"/>
              </w:rPr>
              <w:t> </w:t>
            </w:r>
          </w:p>
        </w:tc>
        <w:tc>
          <w:tcPr>
            <w:tcW w:w="865" w:type="dxa"/>
            <w:shd w:val="clear" w:color="auto" w:fill="auto"/>
            <w:vAlign w:val="center"/>
          </w:tcPr>
          <w:p w14:paraId="7A0BF11B"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36</w:t>
            </w:r>
          </w:p>
        </w:tc>
        <w:tc>
          <w:tcPr>
            <w:tcW w:w="865" w:type="dxa"/>
            <w:shd w:val="clear" w:color="auto" w:fill="auto"/>
            <w:vAlign w:val="center"/>
          </w:tcPr>
          <w:p w14:paraId="372D9B42"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67</w:t>
            </w:r>
          </w:p>
        </w:tc>
      </w:tr>
      <w:tr w:rsidR="000418B5" w:rsidRPr="00DC4425" w14:paraId="5670F989" w14:textId="77777777" w:rsidTr="004C54EC">
        <w:trPr>
          <w:trHeight w:val="202"/>
        </w:trPr>
        <w:tc>
          <w:tcPr>
            <w:tcW w:w="3638" w:type="dxa"/>
            <w:shd w:val="clear" w:color="auto" w:fill="auto"/>
            <w:vAlign w:val="center"/>
          </w:tcPr>
          <w:p w14:paraId="77192FD1"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Total</w:t>
            </w:r>
          </w:p>
        </w:tc>
        <w:tc>
          <w:tcPr>
            <w:tcW w:w="956" w:type="dxa"/>
            <w:shd w:val="clear" w:color="auto" w:fill="auto"/>
            <w:vAlign w:val="center"/>
          </w:tcPr>
          <w:p w14:paraId="1C4C60A3"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54</w:t>
            </w:r>
          </w:p>
        </w:tc>
        <w:tc>
          <w:tcPr>
            <w:tcW w:w="765" w:type="dxa"/>
            <w:shd w:val="clear" w:color="auto" w:fill="auto"/>
            <w:vAlign w:val="center"/>
          </w:tcPr>
          <w:p w14:paraId="3923FC7F"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10</w:t>
            </w:r>
          </w:p>
        </w:tc>
        <w:tc>
          <w:tcPr>
            <w:tcW w:w="716" w:type="dxa"/>
            <w:shd w:val="clear" w:color="auto" w:fill="auto"/>
            <w:vAlign w:val="center"/>
          </w:tcPr>
          <w:p w14:paraId="349A5F37"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26</w:t>
            </w:r>
          </w:p>
        </w:tc>
        <w:tc>
          <w:tcPr>
            <w:tcW w:w="865" w:type="dxa"/>
            <w:shd w:val="clear" w:color="auto" w:fill="auto"/>
            <w:vAlign w:val="center"/>
          </w:tcPr>
          <w:p w14:paraId="21439AF9"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36</w:t>
            </w:r>
          </w:p>
        </w:tc>
        <w:tc>
          <w:tcPr>
            <w:tcW w:w="865" w:type="dxa"/>
            <w:shd w:val="clear" w:color="auto" w:fill="auto"/>
            <w:vAlign w:val="center"/>
          </w:tcPr>
          <w:p w14:paraId="399CFBB4" w14:textId="77777777" w:rsidR="000418B5" w:rsidRPr="00DC4425" w:rsidRDefault="000418B5" w:rsidP="00DC4425">
            <w:pPr>
              <w:spacing w:after="0" w:line="240" w:lineRule="auto"/>
              <w:jc w:val="center"/>
              <w:rPr>
                <w:rFonts w:eastAsia="Calibri" w:cs="Times New Roman"/>
                <w:color w:val="002060"/>
                <w:sz w:val="16"/>
                <w:szCs w:val="16"/>
                <w:lang w:eastAsia="es-DO"/>
              </w:rPr>
            </w:pPr>
            <w:r w:rsidRPr="00DC4425">
              <w:rPr>
                <w:rFonts w:eastAsia="Calibri" w:cs="Times New Roman"/>
                <w:color w:val="002060"/>
                <w:sz w:val="16"/>
                <w:szCs w:val="16"/>
                <w:lang w:eastAsia="es-DO"/>
              </w:rPr>
              <w:t>126</w:t>
            </w:r>
          </w:p>
        </w:tc>
      </w:tr>
    </w:tbl>
    <w:p w14:paraId="22ADB2B1" w14:textId="77777777" w:rsidR="004C54EC" w:rsidRDefault="004C54EC" w:rsidP="00DC4425">
      <w:pPr>
        <w:spacing w:after="0" w:line="240" w:lineRule="auto"/>
        <w:rPr>
          <w:rFonts w:eastAsia="Times New Roman" w:cs="Times New Roman"/>
          <w:color w:val="002060"/>
          <w:szCs w:val="18"/>
          <w:lang w:eastAsia="es-DO"/>
        </w:rPr>
      </w:pPr>
    </w:p>
    <w:p w14:paraId="4721F21B" w14:textId="77777777" w:rsidR="000418B5" w:rsidRPr="00652421" w:rsidRDefault="000418B5" w:rsidP="00DC4425">
      <w:pPr>
        <w:spacing w:after="0" w:line="240" w:lineRule="auto"/>
        <w:rPr>
          <w:rFonts w:eastAsia="Times New Roman" w:cs="Times New Roman"/>
          <w:color w:val="002060"/>
          <w:szCs w:val="18"/>
          <w:lang w:eastAsia="es-DO"/>
        </w:rPr>
      </w:pPr>
      <w:r w:rsidRPr="00652421">
        <w:rPr>
          <w:rFonts w:eastAsia="Times New Roman" w:cs="Times New Roman"/>
          <w:color w:val="002060"/>
          <w:szCs w:val="18"/>
          <w:lang w:eastAsia="es-DO"/>
        </w:rPr>
        <w:t>Fuente: Tabla elaborada a partir de datos suministrados por la Unidad de Inteligencia Institucional, noviembre de 2020.</w:t>
      </w:r>
    </w:p>
    <w:p w14:paraId="7C51E0E1" w14:textId="77777777" w:rsidR="000418B5" w:rsidRPr="00652421" w:rsidRDefault="000418B5" w:rsidP="00B1762A">
      <w:pPr>
        <w:spacing w:after="0" w:line="360" w:lineRule="auto"/>
        <w:rPr>
          <w:rFonts w:cs="Times New Roman"/>
          <w:b/>
          <w:color w:val="002060"/>
          <w:szCs w:val="18"/>
          <w:lang w:eastAsia="es-DO"/>
        </w:rPr>
      </w:pPr>
      <w:bookmarkStart w:id="126" w:name="_Toc58328313"/>
      <w:bookmarkEnd w:id="125"/>
    </w:p>
    <w:p w14:paraId="6C2D073B" w14:textId="77777777" w:rsidR="000418B5" w:rsidRPr="00DC4425" w:rsidRDefault="000418B5" w:rsidP="00DC4425">
      <w:pPr>
        <w:spacing w:after="0" w:line="360" w:lineRule="auto"/>
        <w:jc w:val="center"/>
        <w:rPr>
          <w:rFonts w:ascii="Gotham" w:hAnsi="Gotham" w:cs="Times New Roman"/>
          <w:b/>
          <w:iCs/>
          <w:sz w:val="16"/>
          <w:szCs w:val="16"/>
        </w:rPr>
      </w:pPr>
      <w:r w:rsidRPr="00DC4425">
        <w:rPr>
          <w:rFonts w:ascii="Gotham" w:hAnsi="Gotham" w:cs="Times New Roman"/>
          <w:b/>
          <w:iCs/>
          <w:sz w:val="16"/>
          <w:szCs w:val="16"/>
        </w:rPr>
        <w:t>Investigación e innovaciones educativas</w:t>
      </w:r>
      <w:bookmarkEnd w:id="126"/>
    </w:p>
    <w:p w14:paraId="7818F1AF" w14:textId="77777777" w:rsidR="00DC4425" w:rsidRDefault="00DC4425" w:rsidP="00DC4425">
      <w:pPr>
        <w:spacing w:after="0" w:line="360" w:lineRule="auto"/>
        <w:rPr>
          <w:rFonts w:eastAsia="Times New Roman" w:cs="Times New Roman"/>
          <w:color w:val="002060"/>
          <w:szCs w:val="18"/>
          <w:lang w:eastAsia="es-DO"/>
        </w:rPr>
      </w:pPr>
    </w:p>
    <w:p w14:paraId="167B4711" w14:textId="77777777" w:rsidR="000418B5" w:rsidRPr="00652421" w:rsidRDefault="000418B5" w:rsidP="00DC4425">
      <w:p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Las convocatorias para fondos internos de proyectos de investigación fueron suspendidas debido a la pandemia covid-19. No obstante, el Isfodosu realizó las siguientes acciones en el ámbito de la investigación.</w:t>
      </w:r>
    </w:p>
    <w:p w14:paraId="1262088E" w14:textId="77777777" w:rsidR="000418B5" w:rsidRPr="00652421" w:rsidRDefault="000418B5" w:rsidP="000418B5">
      <w:pPr>
        <w:spacing w:after="0" w:line="360" w:lineRule="auto"/>
        <w:rPr>
          <w:rFonts w:eastAsia="Times New Roman" w:cs="Times New Roman"/>
          <w:color w:val="002060"/>
          <w:szCs w:val="18"/>
          <w:lang w:eastAsia="es-DO"/>
        </w:rPr>
      </w:pPr>
    </w:p>
    <w:p w14:paraId="55EEFDF6" w14:textId="77777777" w:rsidR="000418B5" w:rsidRPr="00652421" w:rsidRDefault="000418B5" w:rsidP="00495A63">
      <w:pPr>
        <w:pStyle w:val="Prrafodelista"/>
        <w:numPr>
          <w:ilvl w:val="0"/>
          <w:numId w:val="86"/>
        </w:num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Realizado el 1er. Congreso Caribeño de Investigación Educativa en modalidad virtual. El objetivo principal de este evento académico fue articular estrategias para fortalecer la acción pedagógica e investigativa para la transformación social, en aras de elevar la </w:t>
      </w:r>
      <w:r w:rsidRPr="00652421">
        <w:rPr>
          <w:rFonts w:eastAsia="Times New Roman" w:cs="Times New Roman"/>
          <w:color w:val="002060"/>
          <w:szCs w:val="18"/>
          <w:lang w:eastAsia="es-DO"/>
        </w:rPr>
        <w:lastRenderedPageBreak/>
        <w:t>calidad educativa. Estuvo dirigido a investigadores, profesionales de la educación, docentes, directivos de instituciones académicas, funcionarios y técnicos gubernamentales en educación interesados en compartir y debatir investigaciones, innovaciones y experiencias educativas. Para este evento se recibieron alrededor de 330 resúmenes de investigación para ser evaluados y 236 fueron aceptados por el Comité Científico del Congreso a lo largo de 9 ejes temáticos. Se recibieron trabajos de países como Cuba, Colombia, México, Venezuela, Chile, España y participaron alrededor de 1,400 personas. Los trabajos presentados serán publicados en un Libro del Congreso, que contará con su propio Sistema Internacional para la Numeración de Libros (ISBN).</w:t>
      </w:r>
    </w:p>
    <w:p w14:paraId="4C91A00E" w14:textId="77777777" w:rsidR="000418B5" w:rsidRPr="00652421" w:rsidRDefault="000418B5" w:rsidP="000418B5">
      <w:pPr>
        <w:spacing w:after="0" w:line="360" w:lineRule="auto"/>
        <w:rPr>
          <w:rFonts w:eastAsia="Times New Roman" w:cs="Times New Roman"/>
          <w:color w:val="002060"/>
          <w:szCs w:val="18"/>
          <w:lang w:eastAsia="es-DO"/>
        </w:rPr>
      </w:pPr>
    </w:p>
    <w:p w14:paraId="09B62330" w14:textId="77777777" w:rsidR="000418B5" w:rsidRPr="00652421" w:rsidRDefault="000418B5" w:rsidP="00495A63">
      <w:pPr>
        <w:pStyle w:val="Prrafodelista"/>
        <w:numPr>
          <w:ilvl w:val="0"/>
          <w:numId w:val="86"/>
        </w:num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Anualmente, se llevan a cabo 6 seminarios de buenas prácticas, uno por recinto. Esta actividad consiste en la socialización de prácticas docentes innovadoras, cuyos resultados positivos son de interés para la comunidad académica. En estos seminarios participaron más de 600 personas. </w:t>
      </w:r>
    </w:p>
    <w:p w14:paraId="2B70A3B5" w14:textId="77777777" w:rsidR="000418B5" w:rsidRPr="00652421" w:rsidRDefault="000418B5" w:rsidP="000418B5">
      <w:pPr>
        <w:spacing w:after="0" w:line="360" w:lineRule="auto"/>
        <w:rPr>
          <w:rFonts w:eastAsia="Times New Roman" w:cs="Times New Roman"/>
          <w:color w:val="002060"/>
          <w:szCs w:val="18"/>
          <w:lang w:eastAsia="es-DO"/>
        </w:rPr>
      </w:pPr>
    </w:p>
    <w:p w14:paraId="1B45243B" w14:textId="77777777" w:rsidR="000418B5" w:rsidRPr="00652421" w:rsidRDefault="000418B5" w:rsidP="00495A63">
      <w:pPr>
        <w:pStyle w:val="Prrafodelista"/>
        <w:numPr>
          <w:ilvl w:val="0"/>
          <w:numId w:val="86"/>
        </w:num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La Revista Caribeña de Investigación Educativa (Recie) editada por el Isfodosu, se ha constituido en la primera revista de educación de la República Dominicana. Actualmente, cuenta con más de 25 indexaciones. A la fecha se han publicado 64 artículos arbitrados y hay 119 en proceso editorial. Por otro lado, Recie tiene un acumulado de 43,952 vistas y 80,870 descargas en distintos buscadores académicos, para un total de 124,822 interacciones. El enlace para acceder a la página de Recie es  </w:t>
      </w:r>
      <w:hyperlink r:id="rId37" w:history="1">
        <w:r w:rsidRPr="00652421">
          <w:rPr>
            <w:rFonts w:eastAsia="Times New Roman" w:cs="Times New Roman"/>
            <w:color w:val="002060"/>
            <w:szCs w:val="18"/>
            <w:u w:val="single"/>
            <w:lang w:eastAsia="es-DO"/>
          </w:rPr>
          <w:t>https://revistas.isfodosu.edu.do/index.php/recie</w:t>
        </w:r>
      </w:hyperlink>
      <w:r w:rsidRPr="00652421">
        <w:rPr>
          <w:rFonts w:eastAsia="Times New Roman" w:cs="Times New Roman"/>
          <w:color w:val="002060"/>
          <w:szCs w:val="18"/>
          <w:lang w:eastAsia="es-DO"/>
        </w:rPr>
        <w:t xml:space="preserve">. </w:t>
      </w:r>
    </w:p>
    <w:p w14:paraId="468BBE3B" w14:textId="77777777" w:rsidR="000418B5" w:rsidRPr="00652421" w:rsidRDefault="000418B5" w:rsidP="000418B5">
      <w:pPr>
        <w:spacing w:after="0" w:line="360" w:lineRule="auto"/>
        <w:rPr>
          <w:rFonts w:eastAsia="Times New Roman" w:cs="Times New Roman"/>
          <w:color w:val="002060"/>
          <w:szCs w:val="18"/>
          <w:lang w:eastAsia="es-DO"/>
        </w:rPr>
      </w:pPr>
    </w:p>
    <w:p w14:paraId="7A0DAC41" w14:textId="77777777" w:rsidR="000418B5" w:rsidRPr="00DC4425" w:rsidRDefault="000418B5" w:rsidP="00DC4425">
      <w:pPr>
        <w:spacing w:line="360" w:lineRule="auto"/>
        <w:jc w:val="center"/>
        <w:rPr>
          <w:rFonts w:ascii="Gotham" w:hAnsi="Gotham" w:cs="Times New Roman"/>
          <w:b/>
          <w:iCs/>
          <w:sz w:val="16"/>
          <w:szCs w:val="16"/>
        </w:rPr>
      </w:pPr>
      <w:bookmarkStart w:id="127" w:name="_Toc58328314"/>
      <w:r w:rsidRPr="00DC4425">
        <w:rPr>
          <w:rFonts w:ascii="Gotham" w:hAnsi="Gotham" w:cs="Times New Roman"/>
          <w:b/>
          <w:iCs/>
          <w:sz w:val="16"/>
          <w:szCs w:val="16"/>
        </w:rPr>
        <w:t>Descollando en webometrics</w:t>
      </w:r>
      <w:bookmarkEnd w:id="127"/>
    </w:p>
    <w:p w14:paraId="79963D1C" w14:textId="77777777" w:rsidR="000418B5" w:rsidRPr="00652421" w:rsidRDefault="000418B5" w:rsidP="00DC4425">
      <w:pPr>
        <w:spacing w:line="360" w:lineRule="auto"/>
        <w:rPr>
          <w:rFonts w:eastAsia="Times New Roman" w:cs="Times New Roman"/>
          <w:color w:val="002060"/>
          <w:szCs w:val="18"/>
          <w:lang w:eastAsia="es-DO"/>
        </w:rPr>
      </w:pPr>
      <w:r w:rsidRPr="00652421">
        <w:rPr>
          <w:rFonts w:eastAsia="Times New Roman" w:cs="Times New Roman"/>
          <w:bCs/>
          <w:color w:val="002060"/>
          <w:szCs w:val="18"/>
          <w:lang w:eastAsia="es-DO"/>
        </w:rPr>
        <w:t>Isfodosu</w:t>
      </w:r>
      <w:r w:rsidRPr="00652421">
        <w:rPr>
          <w:rFonts w:eastAsia="Times New Roman" w:cs="Times New Roman"/>
          <w:b/>
          <w:color w:val="002060"/>
          <w:szCs w:val="18"/>
          <w:lang w:eastAsia="es-DO"/>
        </w:rPr>
        <w:t xml:space="preserve"> </w:t>
      </w:r>
      <w:r w:rsidRPr="00652421">
        <w:rPr>
          <w:rFonts w:eastAsia="Times New Roman" w:cs="Times New Roman"/>
          <w:bCs/>
          <w:color w:val="002060"/>
          <w:szCs w:val="18"/>
          <w:lang w:eastAsia="es-DO"/>
        </w:rPr>
        <w:t xml:space="preserve">es la segunda institución académica dominicana mejor evaluada en las métricas de prestigio, relevancia, transparencia y excelencia investigadora. </w:t>
      </w:r>
      <w:r w:rsidRPr="00652421">
        <w:rPr>
          <w:rFonts w:eastAsia="Times New Roman" w:cs="Times New Roman"/>
          <w:color w:val="002060"/>
          <w:szCs w:val="18"/>
          <w:lang w:eastAsia="es-DO"/>
        </w:rPr>
        <w:t xml:space="preserve">Logró la segunda entrega de 2020 de Webometrics, uno de los rankings más populares en el mundo académico, en el cual la entidad ha obtenido la posición no. 2 entre 63 instituciones educativas de la República Dominicana, y la posición 19 entre 239 instituciones del Caribe. </w:t>
      </w:r>
    </w:p>
    <w:p w14:paraId="13B352FC" w14:textId="77777777" w:rsidR="000418B5" w:rsidRPr="00652421" w:rsidRDefault="000418B5" w:rsidP="00DC4425">
      <w:pPr>
        <w:spacing w:line="360" w:lineRule="auto"/>
        <w:rPr>
          <w:rFonts w:eastAsia="Times New Roman" w:cs="Times New Roman"/>
          <w:strike/>
          <w:color w:val="002060"/>
          <w:szCs w:val="18"/>
          <w:lang w:eastAsia="es-DO"/>
        </w:rPr>
      </w:pPr>
      <w:r w:rsidRPr="00652421">
        <w:rPr>
          <w:rFonts w:eastAsia="Times New Roman" w:cs="Times New Roman"/>
          <w:color w:val="002060"/>
          <w:szCs w:val="18"/>
          <w:lang w:eastAsia="es-DO"/>
        </w:rPr>
        <w:t xml:space="preserve">En el indicador de impacto, que mide los enlaces que llevan a Isfodosu desde redes de referencia, ocupa el primer lugar en el país. Con publicaciones semestrales desde 2004, Webometrics en la actualidad analiza la presencia web de cerca de 30,000 instituciones de educación superior en más de 200 países, lo que lo convierte en una de las más completas y </w:t>
      </w:r>
      <w:r w:rsidRPr="00652421">
        <w:rPr>
          <w:rFonts w:eastAsia="Times New Roman" w:cs="Times New Roman"/>
          <w:color w:val="002060"/>
          <w:szCs w:val="18"/>
          <w:lang w:eastAsia="es-DO"/>
        </w:rPr>
        <w:lastRenderedPageBreak/>
        <w:t xml:space="preserve">actualizadas evaluaciones de esta índole. Este ranking independiente, elaborado por el Laboratorio de Cibermetría del Centro de Ciencias Humanas y Sociales del CSIC, agencia estatal española adscrita al Ministerio de Ciencia e Innovación, no es un ranking de los sitios web de universidades, sino un medidor de la calidad de las instituciones, para lo cual utiliza indicadores de métricas web general y bibliométricos, es decir, relacionados con la misión de investigación y el compromiso académico con la diseminación del conocimiento científico. </w:t>
      </w:r>
    </w:p>
    <w:p w14:paraId="6183521B" w14:textId="77777777" w:rsidR="000418B5" w:rsidRPr="00652421" w:rsidRDefault="000418B5" w:rsidP="00DC4425">
      <w:pPr>
        <w:spacing w:after="0" w:line="360" w:lineRule="auto"/>
        <w:rPr>
          <w:rFonts w:cs="Times New Roman"/>
          <w:strike/>
          <w:color w:val="002060"/>
          <w:szCs w:val="18"/>
        </w:rPr>
      </w:pPr>
    </w:p>
    <w:p w14:paraId="05F1B75E" w14:textId="77777777" w:rsidR="000418B5" w:rsidRPr="00DC4425" w:rsidRDefault="000418B5" w:rsidP="00DC4425">
      <w:pPr>
        <w:shd w:val="clear" w:color="auto" w:fill="002060"/>
        <w:spacing w:after="0" w:line="360" w:lineRule="auto"/>
        <w:rPr>
          <w:rFonts w:eastAsia="Calibri" w:cs="Times New Roman"/>
          <w:b/>
          <w:bCs/>
          <w:i/>
          <w:color w:val="FFFFFF" w:themeColor="background1"/>
          <w:szCs w:val="18"/>
        </w:rPr>
      </w:pPr>
      <w:r w:rsidRPr="00DC4425">
        <w:rPr>
          <w:rFonts w:eastAsia="Calibri" w:cs="Times New Roman"/>
          <w:b/>
          <w:bCs/>
          <w:i/>
          <w:color w:val="FFFFFF" w:themeColor="background1"/>
          <w:szCs w:val="18"/>
        </w:rPr>
        <w:t>Estrategia 08.1.3 Formar directores bajo un modelo de buenas prácticas internacionales.</w:t>
      </w:r>
    </w:p>
    <w:p w14:paraId="251457A8" w14:textId="77777777" w:rsidR="000418B5" w:rsidRPr="00652421" w:rsidRDefault="000418B5" w:rsidP="00DC4425">
      <w:pPr>
        <w:pStyle w:val="Ttulo2"/>
        <w:spacing w:before="0" w:line="360" w:lineRule="auto"/>
        <w:rPr>
          <w:rFonts w:ascii="Artifex CF Extra Light" w:eastAsia="Calibri" w:hAnsi="Artifex CF Extra Light" w:cs="Times New Roman"/>
          <w:b/>
          <w:color w:val="002060"/>
          <w:sz w:val="18"/>
          <w:szCs w:val="18"/>
          <w:lang w:val="es-ES"/>
        </w:rPr>
      </w:pPr>
    </w:p>
    <w:p w14:paraId="18739EF3" w14:textId="77777777" w:rsidR="000418B5" w:rsidRPr="00652421" w:rsidRDefault="000418B5" w:rsidP="00DC4425">
      <w:pPr>
        <w:spacing w:after="0" w:line="360" w:lineRule="auto"/>
        <w:rPr>
          <w:rFonts w:eastAsia="Times New Roman" w:cs="Times New Roman"/>
          <w:color w:val="002060"/>
          <w:szCs w:val="18"/>
          <w:lang w:eastAsia="es-DO"/>
        </w:rPr>
      </w:pPr>
      <w:r w:rsidRPr="00652421">
        <w:rPr>
          <w:rFonts w:eastAsia="Times New Roman" w:cs="Times New Roman"/>
          <w:color w:val="002060"/>
          <w:szCs w:val="18"/>
          <w:lang w:eastAsia="es-DO"/>
        </w:rPr>
        <w:t xml:space="preserve">El Isfodosu tiene la meta de capacitar 4,000 directores de centros educativos bajo el modelo de buenas prácticas internacionales. En el 2019 inició el proceso de formación de 877 gestores educativos, mediante el Programa de Formación de Gestores Educativos. Producto de la pandemia covid-19, en este 2020 no fue posible realizar nuevos ingresos al programa, pero se ha continuado con la matrícula de los 877 directores, integrados en las 6 cohortes conformadas. </w:t>
      </w:r>
    </w:p>
    <w:p w14:paraId="26A59EBB" w14:textId="77777777" w:rsidR="000418B5" w:rsidRPr="00652421" w:rsidRDefault="000418B5" w:rsidP="00DC4425">
      <w:pPr>
        <w:spacing w:line="360" w:lineRule="auto"/>
        <w:rPr>
          <w:rFonts w:cs="Times New Roman"/>
          <w:color w:val="002060"/>
          <w:szCs w:val="18"/>
          <w:lang w:val="es-ES" w:eastAsia="es-DO"/>
        </w:rPr>
      </w:pPr>
    </w:p>
    <w:p w14:paraId="3AC7263A" w14:textId="77777777" w:rsidR="000418B5" w:rsidRPr="00652421" w:rsidRDefault="000418B5" w:rsidP="00DC4425">
      <w:pPr>
        <w:shd w:val="clear" w:color="auto" w:fill="1F4E79" w:themeFill="accent1" w:themeFillShade="80"/>
        <w:spacing w:line="360" w:lineRule="auto"/>
        <w:rPr>
          <w:rFonts w:cs="Times New Roman"/>
          <w:color w:val="002060"/>
          <w:szCs w:val="18"/>
          <w:lang w:eastAsia="es-DO"/>
        </w:rPr>
      </w:pPr>
      <w:r w:rsidRPr="00652421">
        <w:rPr>
          <w:rFonts w:eastAsia="Calibri" w:cs="Times New Roman"/>
          <w:b/>
          <w:bCs/>
          <w:i/>
          <w:color w:val="002060"/>
          <w:szCs w:val="18"/>
          <w:shd w:val="clear" w:color="auto" w:fill="1F4E79" w:themeFill="accent1" w:themeFillShade="80"/>
          <w:lang w:eastAsia="es-DO"/>
        </w:rPr>
        <w:t>E</w:t>
      </w:r>
      <w:r w:rsidRPr="00DC4425">
        <w:rPr>
          <w:rFonts w:eastAsia="Calibri" w:cs="Times New Roman"/>
          <w:b/>
          <w:bCs/>
          <w:i/>
          <w:color w:val="FFFFFF" w:themeColor="background1"/>
          <w:szCs w:val="18"/>
          <w:shd w:val="clear" w:color="auto" w:fill="002060"/>
          <w:lang w:eastAsia="es-DO"/>
        </w:rPr>
        <w:t xml:space="preserve">strategia 08.1.4 Establecer e implementar un nuevo Sistema de Carrera Docente de acuerdo a los estándares profesionales y del desempeño </w:t>
      </w:r>
      <w:r w:rsidRPr="00DC4425">
        <w:rPr>
          <w:rFonts w:cs="Times New Roman"/>
          <w:b/>
          <w:i/>
          <w:color w:val="FFFFFF" w:themeColor="background1"/>
          <w:szCs w:val="18"/>
          <w:shd w:val="clear" w:color="auto" w:fill="002060"/>
          <w:lang w:val="es-ES" w:eastAsia="es-DO"/>
        </w:rPr>
        <w:t>docente</w:t>
      </w:r>
      <w:r w:rsidRPr="00652421">
        <w:rPr>
          <w:rFonts w:eastAsia="Calibri" w:cs="Times New Roman"/>
          <w:b/>
          <w:bCs/>
          <w:i/>
          <w:color w:val="002060"/>
          <w:szCs w:val="18"/>
          <w:lang w:eastAsia="es-DO"/>
        </w:rPr>
        <w:t>.</w:t>
      </w:r>
    </w:p>
    <w:p w14:paraId="0512650D" w14:textId="77777777" w:rsidR="000418B5" w:rsidRPr="00652421" w:rsidRDefault="000418B5" w:rsidP="00DC4425">
      <w:pPr>
        <w:pStyle w:val="Ttulo2"/>
        <w:spacing w:before="0" w:line="360" w:lineRule="auto"/>
        <w:rPr>
          <w:rFonts w:ascii="Artifex CF Extra Light" w:eastAsia="Calibri" w:hAnsi="Artifex CF Extra Light" w:cs="Times New Roman"/>
          <w:b/>
          <w:color w:val="002060"/>
          <w:sz w:val="18"/>
          <w:szCs w:val="18"/>
          <w:lang w:val="es-ES"/>
        </w:rPr>
      </w:pPr>
    </w:p>
    <w:p w14:paraId="2DBB5F5E" w14:textId="77777777" w:rsidR="000418B5" w:rsidRPr="00652421" w:rsidRDefault="000418B5" w:rsidP="00DC4425">
      <w:pPr>
        <w:spacing w:after="0" w:line="360" w:lineRule="auto"/>
        <w:rPr>
          <w:rFonts w:cs="Times New Roman"/>
          <w:color w:val="002060"/>
          <w:szCs w:val="18"/>
          <w:lang w:val="es-MX"/>
        </w:rPr>
      </w:pPr>
      <w:r w:rsidRPr="00652421">
        <w:rPr>
          <w:rFonts w:cs="Times New Roman"/>
          <w:bCs/>
          <w:color w:val="002060"/>
          <w:szCs w:val="18"/>
        </w:rPr>
        <w:t xml:space="preserve">El Viceministerio de Acreditación y Certificación Docente (VACD) es la instancia del Minerd responsable del Sistema de Carrera Docente (SCD) de la República Dominicana que tiene como objetivo principal </w:t>
      </w:r>
      <w:r w:rsidRPr="00652421">
        <w:rPr>
          <w:rFonts w:cs="Times New Roman"/>
          <w:color w:val="002060"/>
          <w:szCs w:val="18"/>
        </w:rPr>
        <w:t>contribuir a elevar la calidad de la educación preuniversitaria a través de la Certificación Docente.</w:t>
      </w:r>
      <w:r w:rsidRPr="00652421">
        <w:rPr>
          <w:rFonts w:cs="Times New Roman"/>
          <w:color w:val="002060"/>
          <w:szCs w:val="18"/>
          <w:lang w:val="es-MX"/>
        </w:rPr>
        <w:t xml:space="preserve"> </w:t>
      </w:r>
    </w:p>
    <w:p w14:paraId="0846631B" w14:textId="77777777" w:rsidR="000418B5" w:rsidRPr="00652421" w:rsidRDefault="000418B5" w:rsidP="00DC4425">
      <w:pPr>
        <w:spacing w:after="0" w:line="360" w:lineRule="auto"/>
        <w:rPr>
          <w:rFonts w:cs="Times New Roman"/>
          <w:color w:val="002060"/>
          <w:szCs w:val="18"/>
          <w:lang w:val="es-MX"/>
        </w:rPr>
      </w:pPr>
    </w:p>
    <w:p w14:paraId="0F54C101" w14:textId="77777777" w:rsidR="000418B5" w:rsidRPr="00652421" w:rsidRDefault="000418B5" w:rsidP="00DC4425">
      <w:pPr>
        <w:spacing w:after="0" w:line="360" w:lineRule="auto"/>
        <w:rPr>
          <w:rFonts w:cs="Times New Roman"/>
          <w:color w:val="002060"/>
          <w:szCs w:val="18"/>
        </w:rPr>
      </w:pPr>
      <w:r w:rsidRPr="00652421">
        <w:rPr>
          <w:rFonts w:cs="Times New Roman"/>
          <w:color w:val="002060"/>
          <w:szCs w:val="18"/>
          <w:lang w:val="es-MX"/>
        </w:rPr>
        <w:t>Para lograr el objetivo propuesto se apoya en los medios digitales y tecnológicos, a fin de viabilizar la selección</w:t>
      </w:r>
      <w:r w:rsidRPr="00652421">
        <w:rPr>
          <w:rFonts w:cs="Times New Roman"/>
          <w:color w:val="002060"/>
          <w:szCs w:val="18"/>
        </w:rPr>
        <w:t xml:space="preserve"> de docentes competentes</w:t>
      </w:r>
      <w:r w:rsidRPr="00652421">
        <w:rPr>
          <w:rFonts w:cs="Times New Roman"/>
          <w:color w:val="002060"/>
          <w:szCs w:val="18"/>
          <w:lang w:val="es-MX"/>
        </w:rPr>
        <w:t xml:space="preserve">, </w:t>
      </w:r>
      <w:r w:rsidRPr="00652421">
        <w:rPr>
          <w:rFonts w:cs="Times New Roman"/>
          <w:color w:val="002060"/>
          <w:szCs w:val="18"/>
        </w:rPr>
        <w:t>proporciona a los maestros las herramientas necesarias para potenciar el desarrollo de sus competencias pedagógicas, evalúa el desempeño en el ejercicio de sus funciones y proporciona un certificado que le acredite como promotor de la calidad educativa.</w:t>
      </w:r>
    </w:p>
    <w:p w14:paraId="417CEDB3" w14:textId="77777777" w:rsidR="000418B5" w:rsidRPr="00652421" w:rsidRDefault="000418B5" w:rsidP="000418B5">
      <w:pPr>
        <w:spacing w:after="0" w:line="360" w:lineRule="auto"/>
        <w:rPr>
          <w:rFonts w:cs="Times New Roman"/>
          <w:color w:val="002060"/>
          <w:szCs w:val="18"/>
        </w:rPr>
      </w:pPr>
    </w:p>
    <w:p w14:paraId="70B7B78D" w14:textId="77777777" w:rsidR="000418B5" w:rsidRPr="00652421" w:rsidRDefault="000418B5" w:rsidP="00DC4425">
      <w:pPr>
        <w:spacing w:after="0" w:line="360" w:lineRule="auto"/>
        <w:rPr>
          <w:rFonts w:cs="Times New Roman"/>
          <w:bCs/>
          <w:color w:val="002060"/>
          <w:szCs w:val="18"/>
        </w:rPr>
      </w:pPr>
      <w:r w:rsidRPr="00652421">
        <w:rPr>
          <w:rFonts w:cs="Times New Roman"/>
          <w:bCs/>
          <w:color w:val="002060"/>
          <w:szCs w:val="18"/>
        </w:rPr>
        <w:t xml:space="preserve">Esta instancia se encarga de coordinar las políticas de Formación y Desarrollo de la Carrera Docente; políticas que proponen gestionar el desarrollo pleno del docente, el fortalecimiento </w:t>
      </w:r>
      <w:r w:rsidRPr="00652421">
        <w:rPr>
          <w:rFonts w:cs="Times New Roman"/>
          <w:bCs/>
          <w:color w:val="002060"/>
          <w:szCs w:val="18"/>
        </w:rPr>
        <w:lastRenderedPageBreak/>
        <w:t xml:space="preserve">de su perfil, el desempeño del profesionalismo en ejercicio y la formación </w:t>
      </w:r>
      <w:proofErr w:type="gramStart"/>
      <w:r w:rsidRPr="00652421">
        <w:rPr>
          <w:rFonts w:cs="Times New Roman"/>
          <w:bCs/>
          <w:color w:val="002060"/>
          <w:szCs w:val="18"/>
        </w:rPr>
        <w:t>continua</w:t>
      </w:r>
      <w:proofErr w:type="gramEnd"/>
      <w:r w:rsidRPr="00652421">
        <w:rPr>
          <w:rFonts w:cs="Times New Roman"/>
          <w:bCs/>
          <w:color w:val="002060"/>
          <w:szCs w:val="18"/>
        </w:rPr>
        <w:t xml:space="preserve"> para una eficiente implementación del currículo por competencias, así como una gestión institucional-pedagógica eficaz. </w:t>
      </w:r>
    </w:p>
    <w:p w14:paraId="54446750" w14:textId="77777777" w:rsidR="000418B5" w:rsidRPr="00652421" w:rsidRDefault="000418B5" w:rsidP="000418B5">
      <w:pPr>
        <w:spacing w:after="0" w:line="360" w:lineRule="auto"/>
        <w:rPr>
          <w:rFonts w:cs="Times New Roman"/>
          <w:bCs/>
          <w:color w:val="002060"/>
          <w:szCs w:val="18"/>
        </w:rPr>
      </w:pPr>
    </w:p>
    <w:p w14:paraId="5F3C4E57" w14:textId="77777777" w:rsidR="000418B5" w:rsidRPr="00652421" w:rsidRDefault="000418B5" w:rsidP="00DC4425">
      <w:pPr>
        <w:spacing w:after="0" w:line="360" w:lineRule="auto"/>
        <w:rPr>
          <w:rFonts w:cs="Times New Roman"/>
          <w:i/>
          <w:color w:val="002060"/>
          <w:szCs w:val="18"/>
        </w:rPr>
      </w:pPr>
      <w:r w:rsidRPr="00652421">
        <w:rPr>
          <w:rFonts w:cs="Times New Roman"/>
          <w:bCs/>
          <w:i/>
          <w:color w:val="002060"/>
          <w:szCs w:val="18"/>
        </w:rPr>
        <w:t>Gráfica No. 3. Componentes de la Política Formación y Desarrollo de la Carrera Docente.</w:t>
      </w:r>
    </w:p>
    <w:p w14:paraId="27963720" w14:textId="24B748EA" w:rsidR="000418B5" w:rsidRPr="00652421" w:rsidRDefault="00DC4425" w:rsidP="004C54EC">
      <w:pPr>
        <w:spacing w:line="360" w:lineRule="auto"/>
        <w:jc w:val="center"/>
        <w:rPr>
          <w:rFonts w:cs="Times New Roman"/>
          <w:bCs/>
          <w:color w:val="002060"/>
          <w:szCs w:val="18"/>
        </w:rPr>
      </w:pPr>
      <w:r w:rsidRPr="00652421">
        <w:rPr>
          <w:rFonts w:cs="Times New Roman"/>
          <w:noProof/>
          <w:color w:val="002060"/>
          <w:szCs w:val="18"/>
          <w:lang w:val="en-US"/>
        </w:rPr>
        <w:drawing>
          <wp:inline distT="0" distB="0" distL="0" distR="0" wp14:anchorId="26750E94" wp14:editId="354EBC01">
            <wp:extent cx="3490623" cy="3053481"/>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9871" t="2269" r="13966"/>
                    <a:stretch/>
                  </pic:blipFill>
                  <pic:spPr bwMode="auto">
                    <a:xfrm>
                      <a:off x="0" y="0"/>
                      <a:ext cx="3511726" cy="3071941"/>
                    </a:xfrm>
                    <a:prstGeom prst="rect">
                      <a:avLst/>
                    </a:prstGeom>
                    <a:ln>
                      <a:noFill/>
                    </a:ln>
                    <a:extLst>
                      <a:ext uri="{53640926-AAD7-44D8-BBD7-CCE9431645EC}">
                        <a14:shadowObscured xmlns:a14="http://schemas.microsoft.com/office/drawing/2010/main"/>
                      </a:ext>
                    </a:extLst>
                  </pic:spPr>
                </pic:pic>
              </a:graphicData>
            </a:graphic>
          </wp:inline>
        </w:drawing>
      </w:r>
    </w:p>
    <w:p w14:paraId="0EB7FEC6" w14:textId="77777777" w:rsidR="000418B5" w:rsidRPr="00652421" w:rsidRDefault="000418B5" w:rsidP="000418B5">
      <w:pPr>
        <w:spacing w:line="360" w:lineRule="auto"/>
        <w:ind w:left="1416"/>
        <w:rPr>
          <w:rFonts w:cs="Times New Roman"/>
          <w:bCs/>
          <w:color w:val="002060"/>
          <w:szCs w:val="18"/>
        </w:rPr>
      </w:pPr>
      <w:r w:rsidRPr="00652421">
        <w:rPr>
          <w:rFonts w:cs="Times New Roman"/>
          <w:b/>
          <w:bCs/>
          <w:color w:val="002060"/>
          <w:szCs w:val="18"/>
        </w:rPr>
        <w:t>Fuente:</w:t>
      </w:r>
      <w:r w:rsidRPr="00652421">
        <w:rPr>
          <w:rFonts w:cs="Times New Roman"/>
          <w:bCs/>
          <w:color w:val="002060"/>
          <w:szCs w:val="18"/>
        </w:rPr>
        <w:t xml:space="preserve"> Plan Estratégico 2017-2020. P-58.</w:t>
      </w:r>
    </w:p>
    <w:p w14:paraId="43B5B48B" w14:textId="77777777" w:rsidR="000418B5" w:rsidRPr="00652421" w:rsidRDefault="000418B5" w:rsidP="00903755">
      <w:pPr>
        <w:spacing w:after="0" w:line="360" w:lineRule="auto"/>
        <w:rPr>
          <w:rFonts w:cs="Times New Roman"/>
          <w:color w:val="002060"/>
          <w:szCs w:val="18"/>
        </w:rPr>
      </w:pPr>
      <w:r w:rsidRPr="00652421">
        <w:rPr>
          <w:rFonts w:cs="Times New Roman"/>
          <w:bCs/>
          <w:color w:val="002060"/>
          <w:szCs w:val="18"/>
        </w:rPr>
        <w:t xml:space="preserve">Estos componentes, formación inicial, selección para el servicio, inducción docente, evaluación de desempeño, formación continua, certificación profesional y del desempeño y salida de la carrera docente, </w:t>
      </w:r>
      <w:r w:rsidRPr="00652421">
        <w:rPr>
          <w:rFonts w:cs="Times New Roman"/>
          <w:color w:val="002060"/>
          <w:szCs w:val="18"/>
        </w:rPr>
        <w:t xml:space="preserve">buscan establecer e implementar el nuevo Sistema de Carrera Docente, de acuerdo con los Estándares Profesionales y del Desempeño Docente. </w:t>
      </w:r>
    </w:p>
    <w:p w14:paraId="675F4163" w14:textId="77777777" w:rsidR="000418B5" w:rsidRDefault="000418B5" w:rsidP="000418B5">
      <w:pPr>
        <w:spacing w:after="0" w:line="360" w:lineRule="auto"/>
        <w:rPr>
          <w:rFonts w:cs="Times New Roman"/>
          <w:bCs/>
          <w:i/>
          <w:color w:val="002060"/>
          <w:szCs w:val="18"/>
        </w:rPr>
      </w:pPr>
    </w:p>
    <w:p w14:paraId="12E44289" w14:textId="77777777" w:rsidR="00076A09" w:rsidRDefault="00076A09" w:rsidP="000418B5">
      <w:pPr>
        <w:spacing w:after="0" w:line="360" w:lineRule="auto"/>
        <w:rPr>
          <w:rFonts w:cs="Times New Roman"/>
          <w:bCs/>
          <w:i/>
          <w:color w:val="002060"/>
          <w:szCs w:val="18"/>
        </w:rPr>
      </w:pPr>
    </w:p>
    <w:p w14:paraId="59D942F5" w14:textId="77777777" w:rsidR="00076A09" w:rsidRDefault="00076A09" w:rsidP="000418B5">
      <w:pPr>
        <w:spacing w:after="0" w:line="360" w:lineRule="auto"/>
        <w:rPr>
          <w:rFonts w:cs="Times New Roman"/>
          <w:bCs/>
          <w:i/>
          <w:color w:val="002060"/>
          <w:szCs w:val="18"/>
        </w:rPr>
      </w:pPr>
    </w:p>
    <w:p w14:paraId="7EEA8BE3" w14:textId="77777777" w:rsidR="00076A09" w:rsidRDefault="00076A09" w:rsidP="000418B5">
      <w:pPr>
        <w:spacing w:after="0" w:line="360" w:lineRule="auto"/>
        <w:rPr>
          <w:rFonts w:cs="Times New Roman"/>
          <w:bCs/>
          <w:i/>
          <w:color w:val="002060"/>
          <w:szCs w:val="18"/>
        </w:rPr>
      </w:pPr>
    </w:p>
    <w:p w14:paraId="07059055" w14:textId="77777777" w:rsidR="00076A09" w:rsidRDefault="00076A09" w:rsidP="000418B5">
      <w:pPr>
        <w:spacing w:after="0" w:line="360" w:lineRule="auto"/>
        <w:rPr>
          <w:rFonts w:cs="Times New Roman"/>
          <w:bCs/>
          <w:i/>
          <w:color w:val="002060"/>
          <w:szCs w:val="18"/>
        </w:rPr>
      </w:pPr>
    </w:p>
    <w:p w14:paraId="7B7ED2EF" w14:textId="77777777" w:rsidR="00076A09" w:rsidRDefault="00076A09" w:rsidP="000418B5">
      <w:pPr>
        <w:spacing w:after="0" w:line="360" w:lineRule="auto"/>
        <w:rPr>
          <w:rFonts w:cs="Times New Roman"/>
          <w:bCs/>
          <w:i/>
          <w:color w:val="002060"/>
          <w:szCs w:val="18"/>
        </w:rPr>
      </w:pPr>
    </w:p>
    <w:p w14:paraId="4B6F14A8" w14:textId="77777777" w:rsidR="00076A09" w:rsidRDefault="00076A09" w:rsidP="000418B5">
      <w:pPr>
        <w:spacing w:after="0" w:line="360" w:lineRule="auto"/>
        <w:rPr>
          <w:rFonts w:cs="Times New Roman"/>
          <w:bCs/>
          <w:i/>
          <w:color w:val="002060"/>
          <w:szCs w:val="18"/>
        </w:rPr>
      </w:pPr>
    </w:p>
    <w:p w14:paraId="35608285" w14:textId="77777777" w:rsidR="00076A09" w:rsidRPr="00652421" w:rsidRDefault="00076A09" w:rsidP="000418B5">
      <w:pPr>
        <w:spacing w:after="0" w:line="360" w:lineRule="auto"/>
        <w:rPr>
          <w:rFonts w:cs="Times New Roman"/>
          <w:bCs/>
          <w:i/>
          <w:color w:val="002060"/>
          <w:szCs w:val="18"/>
        </w:rPr>
      </w:pPr>
    </w:p>
    <w:p w14:paraId="5486AD7A" w14:textId="77777777" w:rsidR="000418B5" w:rsidRPr="00652421" w:rsidRDefault="000418B5" w:rsidP="00903755">
      <w:pPr>
        <w:spacing w:after="0" w:line="360" w:lineRule="auto"/>
        <w:rPr>
          <w:rFonts w:cs="Times New Roman"/>
          <w:bCs/>
          <w:i/>
          <w:color w:val="002060"/>
          <w:szCs w:val="18"/>
        </w:rPr>
      </w:pPr>
      <w:r w:rsidRPr="00652421">
        <w:rPr>
          <w:rFonts w:cs="Times New Roman"/>
          <w:bCs/>
          <w:i/>
          <w:color w:val="002060"/>
          <w:szCs w:val="18"/>
        </w:rPr>
        <w:lastRenderedPageBreak/>
        <w:t>Gráfica No. 4.  Sistema de Carrera Docente en la República Dominicana.</w:t>
      </w:r>
    </w:p>
    <w:p w14:paraId="723B8D32" w14:textId="77777777" w:rsidR="000418B5" w:rsidRPr="00652421" w:rsidRDefault="000418B5" w:rsidP="004C54EC">
      <w:pPr>
        <w:spacing w:after="0" w:line="360" w:lineRule="auto"/>
        <w:jc w:val="center"/>
        <w:rPr>
          <w:rFonts w:cs="Times New Roman"/>
          <w:color w:val="002060"/>
          <w:szCs w:val="18"/>
        </w:rPr>
      </w:pPr>
      <w:r w:rsidRPr="00652421">
        <w:rPr>
          <w:rFonts w:cs="Times New Roman"/>
          <w:noProof/>
          <w:color w:val="002060"/>
          <w:szCs w:val="18"/>
          <w:lang w:val="en-US"/>
        </w:rPr>
        <w:drawing>
          <wp:inline distT="0" distB="0" distL="0" distR="0" wp14:anchorId="5467AC95" wp14:editId="0A666CB1">
            <wp:extent cx="5145597" cy="2305050"/>
            <wp:effectExtent l="0" t="0" r="0" b="0"/>
            <wp:docPr id="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145597" cy="2305050"/>
                    </a:xfrm>
                    <a:prstGeom prst="rect">
                      <a:avLst/>
                    </a:prstGeom>
                  </pic:spPr>
                </pic:pic>
              </a:graphicData>
            </a:graphic>
          </wp:inline>
        </w:drawing>
      </w:r>
    </w:p>
    <w:p w14:paraId="71A49D83" w14:textId="77777777" w:rsidR="000418B5" w:rsidRPr="00652421" w:rsidRDefault="000418B5" w:rsidP="00903755">
      <w:pPr>
        <w:spacing w:after="0" w:line="240" w:lineRule="auto"/>
        <w:rPr>
          <w:rFonts w:cs="Times New Roman"/>
          <w:bCs/>
          <w:color w:val="002060"/>
          <w:szCs w:val="18"/>
        </w:rPr>
      </w:pPr>
      <w:r w:rsidRPr="00652421">
        <w:rPr>
          <w:rFonts w:cs="Times New Roman"/>
          <w:b/>
          <w:bCs/>
          <w:color w:val="002060"/>
          <w:szCs w:val="18"/>
        </w:rPr>
        <w:t xml:space="preserve">Fuente: </w:t>
      </w:r>
      <w:r w:rsidRPr="00652421">
        <w:rPr>
          <w:rFonts w:cs="Times New Roman"/>
          <w:bCs/>
          <w:color w:val="002060"/>
          <w:szCs w:val="18"/>
        </w:rPr>
        <w:t>Viceministerio de Acreditación y Certificación Docente. Sistema de Carrera Docente en la República Dominicana, p-46.</w:t>
      </w:r>
    </w:p>
    <w:p w14:paraId="533BAF96" w14:textId="77777777" w:rsidR="000418B5" w:rsidRPr="00652421" w:rsidRDefault="000418B5" w:rsidP="000418B5">
      <w:pPr>
        <w:spacing w:line="360" w:lineRule="auto"/>
        <w:rPr>
          <w:rFonts w:cs="Times New Roman"/>
          <w:color w:val="002060"/>
          <w:szCs w:val="18"/>
          <w:lang w:eastAsia="es-DO"/>
        </w:rPr>
      </w:pPr>
    </w:p>
    <w:p w14:paraId="33CBF738" w14:textId="77777777" w:rsidR="000418B5" w:rsidRPr="00652421" w:rsidRDefault="000418B5" w:rsidP="00903755">
      <w:pPr>
        <w:spacing w:line="360" w:lineRule="auto"/>
        <w:rPr>
          <w:rFonts w:cs="Times New Roman"/>
          <w:color w:val="002060"/>
          <w:szCs w:val="18"/>
        </w:rPr>
      </w:pPr>
      <w:r w:rsidRPr="00652421">
        <w:rPr>
          <w:rFonts w:cs="Times New Roman"/>
          <w:color w:val="002060"/>
          <w:szCs w:val="18"/>
        </w:rPr>
        <w:t>Los logros obtenidos durante el año 2020, en términos del sistema de carrera docente del sistema educativo preuniversitario público fueron:</w:t>
      </w:r>
    </w:p>
    <w:p w14:paraId="32D7DE23" w14:textId="77777777" w:rsidR="000418B5" w:rsidRPr="00B77F24" w:rsidRDefault="000418B5" w:rsidP="00B77F24">
      <w:pPr>
        <w:spacing w:line="360" w:lineRule="auto"/>
        <w:jc w:val="center"/>
        <w:rPr>
          <w:rFonts w:ascii="Gotham" w:hAnsi="Gotham" w:cs="Times New Roman"/>
          <w:b/>
          <w:iCs/>
          <w:sz w:val="16"/>
          <w:szCs w:val="16"/>
        </w:rPr>
      </w:pPr>
      <w:r w:rsidRPr="00B77F24">
        <w:rPr>
          <w:rFonts w:ascii="Gotham" w:hAnsi="Gotham" w:cs="Times New Roman"/>
          <w:b/>
          <w:iCs/>
          <w:sz w:val="16"/>
          <w:szCs w:val="16"/>
        </w:rPr>
        <w:t>Sistema de ingreso selectivo al servicio y función docente mediante concurso de oposición.</w:t>
      </w:r>
    </w:p>
    <w:p w14:paraId="1E71A06F" w14:textId="77777777" w:rsidR="000418B5" w:rsidRPr="00652421" w:rsidRDefault="000418B5" w:rsidP="00903755">
      <w:pPr>
        <w:spacing w:after="0" w:line="360" w:lineRule="auto"/>
        <w:rPr>
          <w:rFonts w:cs="Times New Roman"/>
          <w:color w:val="002060"/>
          <w:szCs w:val="18"/>
        </w:rPr>
      </w:pPr>
      <w:r w:rsidRPr="00652421">
        <w:rPr>
          <w:rFonts w:cs="Times New Roman"/>
          <w:color w:val="002060"/>
          <w:szCs w:val="18"/>
        </w:rPr>
        <w:t>Con el objetivo de garantizar la idoneidad y transparencia de la evaluación a los aspirantes que desean ingresar al sistema a través del concurso de oposición, se ha implementado el proyecto de elaboración de un banco de ítems, cuya finalidad es elaborar las pruebas evaluativas en consonancia con el currículo dominicano y los estándares profesionales y del desempeño para la certificación docente. En ese sentido, se recibieron los siguientes productos para cumplir con los objetivos estratégicos del tramo correspondiente al ingreso:</w:t>
      </w:r>
    </w:p>
    <w:p w14:paraId="08249340" w14:textId="77777777" w:rsidR="000418B5" w:rsidRPr="00652421" w:rsidRDefault="000418B5" w:rsidP="000418B5">
      <w:pPr>
        <w:spacing w:after="0" w:line="360" w:lineRule="auto"/>
        <w:rPr>
          <w:rFonts w:cs="Times New Roman"/>
          <w:color w:val="002060"/>
          <w:szCs w:val="18"/>
        </w:rPr>
      </w:pPr>
    </w:p>
    <w:p w14:paraId="7E31B851" w14:textId="77777777" w:rsidR="000418B5" w:rsidRPr="00652421" w:rsidRDefault="000418B5" w:rsidP="00F14C38">
      <w:pPr>
        <w:pStyle w:val="Prrafodelista"/>
        <w:numPr>
          <w:ilvl w:val="0"/>
          <w:numId w:val="206"/>
        </w:numPr>
        <w:spacing w:after="0" w:line="360" w:lineRule="auto"/>
        <w:ind w:left="360"/>
        <w:rPr>
          <w:rFonts w:cs="Times New Roman"/>
          <w:color w:val="002060"/>
          <w:szCs w:val="18"/>
        </w:rPr>
      </w:pPr>
      <w:r w:rsidRPr="00652421">
        <w:rPr>
          <w:rFonts w:cs="Times New Roman"/>
          <w:color w:val="002060"/>
          <w:szCs w:val="18"/>
        </w:rPr>
        <w:t>Elaboración, pilotaje y análisis psicométrico de la aplicación de la prueba de habilidades cognitivas. Esta prueba es la primera que se aplicará a los aspirantes y su objetivo es evaluar habilidades cognitivas generales asociadas al cargo para el cual aspira ingresar en el sistema educativo.</w:t>
      </w:r>
    </w:p>
    <w:p w14:paraId="5478F2DC" w14:textId="77777777" w:rsidR="000418B5" w:rsidRPr="00652421" w:rsidRDefault="000418B5" w:rsidP="00903755">
      <w:pPr>
        <w:pStyle w:val="Prrafodelista"/>
        <w:spacing w:after="0" w:line="360" w:lineRule="auto"/>
        <w:ind w:left="0"/>
        <w:rPr>
          <w:rFonts w:cs="Times New Roman"/>
          <w:color w:val="002060"/>
          <w:szCs w:val="18"/>
        </w:rPr>
      </w:pPr>
    </w:p>
    <w:p w14:paraId="3F09D071" w14:textId="77777777" w:rsidR="000418B5" w:rsidRPr="00652421" w:rsidRDefault="000418B5" w:rsidP="00F14C38">
      <w:pPr>
        <w:pStyle w:val="Prrafodelista"/>
        <w:numPr>
          <w:ilvl w:val="0"/>
          <w:numId w:val="206"/>
        </w:numPr>
        <w:spacing w:after="0" w:line="360" w:lineRule="auto"/>
        <w:ind w:left="360"/>
        <w:rPr>
          <w:rFonts w:cs="Times New Roman"/>
          <w:color w:val="002060"/>
          <w:szCs w:val="18"/>
        </w:rPr>
      </w:pPr>
      <w:r w:rsidRPr="00652421">
        <w:rPr>
          <w:rFonts w:cs="Times New Roman"/>
          <w:color w:val="002060"/>
          <w:szCs w:val="18"/>
        </w:rPr>
        <w:t xml:space="preserve">Elaboración, pilotaje y análisis psicométrico de prueba de competencia. Esta prueba es la última de las tres que se aplican. Es presencial, del tipo entrevista oral y con la aplicación </w:t>
      </w:r>
      <w:r w:rsidRPr="00652421">
        <w:rPr>
          <w:rFonts w:cs="Times New Roman"/>
          <w:color w:val="002060"/>
          <w:szCs w:val="18"/>
        </w:rPr>
        <w:lastRenderedPageBreak/>
        <w:t>de una rúbrica de tres escalas. Esta prueba evalúa aspectos cualitativos asociados a las funciones propias del cargo al cual aspira el postulante.</w:t>
      </w:r>
    </w:p>
    <w:p w14:paraId="768E55D1" w14:textId="77777777" w:rsidR="000418B5" w:rsidRPr="00652421" w:rsidRDefault="000418B5" w:rsidP="00903755">
      <w:pPr>
        <w:spacing w:after="0" w:line="360" w:lineRule="auto"/>
        <w:rPr>
          <w:rFonts w:cs="Times New Roman"/>
          <w:color w:val="002060"/>
          <w:szCs w:val="18"/>
        </w:rPr>
      </w:pPr>
    </w:p>
    <w:p w14:paraId="4D7F19CD" w14:textId="77777777" w:rsidR="000418B5" w:rsidRPr="00652421" w:rsidRDefault="000418B5" w:rsidP="00F14C38">
      <w:pPr>
        <w:pStyle w:val="Prrafodelista"/>
        <w:numPr>
          <w:ilvl w:val="0"/>
          <w:numId w:val="206"/>
        </w:numPr>
        <w:spacing w:after="0" w:line="360" w:lineRule="auto"/>
        <w:ind w:left="360"/>
        <w:rPr>
          <w:rFonts w:cs="Times New Roman"/>
          <w:color w:val="002060"/>
          <w:szCs w:val="18"/>
        </w:rPr>
      </w:pPr>
      <w:r w:rsidRPr="00652421">
        <w:rPr>
          <w:rFonts w:cs="Times New Roman"/>
          <w:color w:val="002060"/>
          <w:szCs w:val="18"/>
        </w:rPr>
        <w:t>Elaboración del material audiovisual y en línea para la realización de talleres de capacitación a los entrevistadores por competencia. Se realizaron varias tareas relacionadas con este producto: validación del contenido y del leguaje del material y la formación de equipos seleccionados en diferentes instancias del Minerd (Currículo, Orientación y Psicología y el Viceministerio de Acreditación y Certificación Docente).</w:t>
      </w:r>
    </w:p>
    <w:p w14:paraId="200DB673" w14:textId="77777777" w:rsidR="000418B5" w:rsidRPr="00652421" w:rsidRDefault="000418B5" w:rsidP="00903755">
      <w:pPr>
        <w:spacing w:after="0" w:line="360" w:lineRule="auto"/>
        <w:rPr>
          <w:rFonts w:cs="Times New Roman"/>
          <w:color w:val="002060"/>
          <w:szCs w:val="18"/>
        </w:rPr>
      </w:pPr>
    </w:p>
    <w:p w14:paraId="491D1F9C" w14:textId="77777777" w:rsidR="000418B5" w:rsidRPr="00652421" w:rsidRDefault="000418B5" w:rsidP="00B77F24">
      <w:pPr>
        <w:spacing w:line="360" w:lineRule="auto"/>
        <w:rPr>
          <w:rFonts w:cs="Times New Roman"/>
          <w:color w:val="002060"/>
          <w:szCs w:val="18"/>
        </w:rPr>
      </w:pPr>
      <w:r w:rsidRPr="00652421">
        <w:rPr>
          <w:rFonts w:cs="Times New Roman"/>
          <w:color w:val="002060"/>
          <w:szCs w:val="18"/>
        </w:rPr>
        <w:t>También se realizaron las siguientes acciones relacionadas con el ingreso selectivo al servicio:</w:t>
      </w:r>
    </w:p>
    <w:p w14:paraId="7D528899" w14:textId="77777777" w:rsidR="000418B5" w:rsidRPr="00652421" w:rsidRDefault="000418B5" w:rsidP="00495A63">
      <w:pPr>
        <w:pStyle w:val="Prrafodelista"/>
        <w:numPr>
          <w:ilvl w:val="0"/>
          <w:numId w:val="87"/>
        </w:numPr>
        <w:spacing w:after="0" w:line="360" w:lineRule="auto"/>
        <w:rPr>
          <w:rFonts w:cs="Times New Roman"/>
          <w:color w:val="002060"/>
          <w:szCs w:val="18"/>
        </w:rPr>
      </w:pPr>
      <w:r w:rsidRPr="00652421">
        <w:rPr>
          <w:rFonts w:cs="Times New Roman"/>
          <w:color w:val="002060"/>
          <w:szCs w:val="18"/>
        </w:rPr>
        <w:t>Recepción de 10,209 ítems, encargados a una empresa local por licitación y contratación pública. El propósito del proyecto fue la elaboración de ítems de conocimientos disciplinares, generales y específicos, para maestros y cargos docentes que postulan.</w:t>
      </w:r>
    </w:p>
    <w:p w14:paraId="624F491F" w14:textId="77777777" w:rsidR="000418B5" w:rsidRPr="00652421" w:rsidRDefault="000418B5" w:rsidP="000418B5">
      <w:pPr>
        <w:pStyle w:val="Prrafodelista"/>
        <w:spacing w:after="0" w:line="360" w:lineRule="auto"/>
        <w:rPr>
          <w:rFonts w:cs="Times New Roman"/>
          <w:color w:val="002060"/>
          <w:szCs w:val="18"/>
        </w:rPr>
      </w:pPr>
    </w:p>
    <w:p w14:paraId="16B507B3" w14:textId="77777777" w:rsidR="000418B5" w:rsidRPr="00652421" w:rsidRDefault="000418B5" w:rsidP="00495A63">
      <w:pPr>
        <w:pStyle w:val="Prrafodelista"/>
        <w:numPr>
          <w:ilvl w:val="0"/>
          <w:numId w:val="87"/>
        </w:numPr>
        <w:spacing w:after="0" w:line="360" w:lineRule="auto"/>
        <w:rPr>
          <w:rFonts w:cs="Times New Roman"/>
          <w:color w:val="002060"/>
          <w:szCs w:val="18"/>
        </w:rPr>
      </w:pPr>
      <w:r w:rsidRPr="00652421">
        <w:rPr>
          <w:rFonts w:cs="Times New Roman"/>
          <w:color w:val="002060"/>
          <w:szCs w:val="18"/>
        </w:rPr>
        <w:t>Realizados los siguientes informes y diagnósticos relacionados con los ítems: diagnóstico de funcionamiento a una muestra representativa; informe de situación y funcionamiento para elaborar pruebas evaluativas; recomendaciones sobre requerimientos de elaboración de nuevos ítems para completar y reforzar el armado de una prueba evaluativa corta; y diagnóstico con el apoyo del Banco Mundial.</w:t>
      </w:r>
    </w:p>
    <w:p w14:paraId="39F524E9" w14:textId="77777777" w:rsidR="000418B5" w:rsidRPr="00652421" w:rsidRDefault="000418B5" w:rsidP="000418B5">
      <w:pPr>
        <w:pStyle w:val="Prrafodelista"/>
        <w:spacing w:line="360" w:lineRule="auto"/>
        <w:rPr>
          <w:rFonts w:cs="Times New Roman"/>
          <w:color w:val="002060"/>
          <w:szCs w:val="18"/>
        </w:rPr>
      </w:pPr>
    </w:p>
    <w:p w14:paraId="0C95D20B" w14:textId="77777777" w:rsidR="000418B5" w:rsidRPr="00652421" w:rsidRDefault="000418B5" w:rsidP="00495A63">
      <w:pPr>
        <w:pStyle w:val="Prrafodelista"/>
        <w:numPr>
          <w:ilvl w:val="0"/>
          <w:numId w:val="87"/>
        </w:numPr>
        <w:spacing w:after="0" w:line="360" w:lineRule="auto"/>
        <w:rPr>
          <w:rFonts w:cs="Times New Roman"/>
          <w:color w:val="002060"/>
          <w:szCs w:val="18"/>
        </w:rPr>
      </w:pPr>
      <w:r w:rsidRPr="00652421">
        <w:rPr>
          <w:rFonts w:cs="Times New Roman"/>
          <w:color w:val="002060"/>
          <w:szCs w:val="18"/>
        </w:rPr>
        <w:t xml:space="preserve">Elaborados los ítems de las cuatro áreas básicas, con las cuales se diseñará la prueba de conocimiento del nivel primario; las tablas de especificaciones de los ítems de primaria; y dos pruebas evaluativas para el nivel primario. </w:t>
      </w:r>
    </w:p>
    <w:p w14:paraId="6AA7A9D7" w14:textId="77777777" w:rsidR="000418B5" w:rsidRPr="00652421" w:rsidRDefault="000418B5" w:rsidP="000418B5">
      <w:pPr>
        <w:pStyle w:val="Prrafodelista"/>
        <w:spacing w:after="0" w:line="360" w:lineRule="auto"/>
        <w:rPr>
          <w:rFonts w:cs="Times New Roman"/>
          <w:color w:val="002060"/>
          <w:szCs w:val="18"/>
        </w:rPr>
      </w:pPr>
    </w:p>
    <w:p w14:paraId="3D2B7FA3" w14:textId="77777777" w:rsidR="000418B5" w:rsidRPr="00652421" w:rsidRDefault="000418B5" w:rsidP="00495A63">
      <w:pPr>
        <w:pStyle w:val="Prrafodelista"/>
        <w:numPr>
          <w:ilvl w:val="0"/>
          <w:numId w:val="87"/>
        </w:numPr>
        <w:spacing w:after="0" w:line="360" w:lineRule="auto"/>
        <w:rPr>
          <w:rFonts w:cs="Times New Roman"/>
          <w:color w:val="002060"/>
          <w:szCs w:val="18"/>
        </w:rPr>
      </w:pPr>
      <w:r w:rsidRPr="00652421">
        <w:rPr>
          <w:rFonts w:cs="Times New Roman"/>
          <w:color w:val="002060"/>
          <w:szCs w:val="18"/>
        </w:rPr>
        <w:t>En proyección, pilotaje y análisis psicométricos de los resultados del pilotaje.</w:t>
      </w:r>
    </w:p>
    <w:p w14:paraId="48CC6495" w14:textId="77777777" w:rsidR="000418B5" w:rsidRPr="00652421" w:rsidRDefault="000418B5" w:rsidP="00903755">
      <w:pPr>
        <w:spacing w:after="0" w:line="360" w:lineRule="auto"/>
        <w:rPr>
          <w:rFonts w:cs="Times New Roman"/>
          <w:color w:val="002060"/>
          <w:szCs w:val="18"/>
        </w:rPr>
      </w:pPr>
    </w:p>
    <w:p w14:paraId="643B9632" w14:textId="5104B20C" w:rsidR="000418B5" w:rsidRPr="00FB583A" w:rsidRDefault="000418B5" w:rsidP="00FB583A">
      <w:pPr>
        <w:spacing w:line="360" w:lineRule="auto"/>
        <w:jc w:val="center"/>
        <w:rPr>
          <w:rFonts w:ascii="Gotham" w:hAnsi="Gotham" w:cs="Times New Roman"/>
          <w:b/>
          <w:iCs/>
          <w:sz w:val="16"/>
          <w:szCs w:val="16"/>
        </w:rPr>
      </w:pPr>
      <w:r w:rsidRPr="00FB583A">
        <w:rPr>
          <w:rFonts w:ascii="Gotham" w:hAnsi="Gotham" w:cs="Times New Roman"/>
          <w:b/>
          <w:iCs/>
          <w:sz w:val="16"/>
          <w:szCs w:val="16"/>
        </w:rPr>
        <w:t>Programa Nacional de Inducción a Docentes de Nuevo Ingreso</w:t>
      </w:r>
    </w:p>
    <w:p w14:paraId="5CFDF5D9" w14:textId="77777777" w:rsidR="000418B5" w:rsidRPr="00652421" w:rsidRDefault="000418B5" w:rsidP="00903755">
      <w:pPr>
        <w:spacing w:after="0" w:line="360" w:lineRule="auto"/>
        <w:rPr>
          <w:rFonts w:eastAsia="Calibri" w:cs="Times New Roman"/>
          <w:color w:val="002060"/>
          <w:szCs w:val="18"/>
        </w:rPr>
      </w:pPr>
      <w:r w:rsidRPr="00652421">
        <w:rPr>
          <w:rFonts w:eastAsia="Calibri" w:cs="Times New Roman"/>
          <w:color w:val="002060"/>
          <w:szCs w:val="18"/>
        </w:rPr>
        <w:t xml:space="preserve">El Programa Nacional de Inducción a Docentes de Nuevo Ingreso del </w:t>
      </w:r>
      <w:bookmarkStart w:id="128" w:name="_Hlk42852828"/>
      <w:r w:rsidRPr="00652421">
        <w:rPr>
          <w:rFonts w:eastAsia="Calibri" w:cs="Times New Roman"/>
          <w:color w:val="002060"/>
          <w:szCs w:val="18"/>
        </w:rPr>
        <w:t>sistema educativo preuniversitario público</w:t>
      </w:r>
      <w:bookmarkEnd w:id="128"/>
      <w:r w:rsidRPr="00652421">
        <w:rPr>
          <w:rFonts w:eastAsia="Calibri" w:cs="Times New Roman"/>
          <w:color w:val="002060"/>
          <w:szCs w:val="18"/>
        </w:rPr>
        <w:t xml:space="preserve"> es una acción de políticas públicas que está orientada al mejoramiento de los docentes que recién se insertan al sistema educativo público preuniversitario. Tiene como propósito facilitar la iniciación, adaptación e integración mediante el acompañamiento y la capacitación a los docentes de nuevo ingreso en su ejercicio profesional; potenciando el desarrollo de sus competencias pedagógicas, en las siguientes </w:t>
      </w:r>
      <w:r w:rsidRPr="00652421">
        <w:rPr>
          <w:rFonts w:eastAsia="Calibri" w:cs="Times New Roman"/>
          <w:color w:val="002060"/>
          <w:szCs w:val="18"/>
        </w:rPr>
        <w:lastRenderedPageBreak/>
        <w:t xml:space="preserve">dimensiones: el estudiante y su aprendizaje, contenido curricular, proceso de enseñanza-aprendizaje y compromiso personal-profesional. </w:t>
      </w:r>
    </w:p>
    <w:p w14:paraId="15CD5F13" w14:textId="77777777" w:rsidR="000418B5" w:rsidRPr="00652421" w:rsidRDefault="000418B5" w:rsidP="00903755">
      <w:pPr>
        <w:spacing w:after="0" w:line="360" w:lineRule="auto"/>
        <w:rPr>
          <w:rFonts w:eastAsia="Calibri" w:cs="Times New Roman"/>
          <w:color w:val="002060"/>
          <w:szCs w:val="18"/>
        </w:rPr>
      </w:pPr>
    </w:p>
    <w:p w14:paraId="02C51C32" w14:textId="77777777" w:rsidR="000418B5" w:rsidRPr="00652421" w:rsidRDefault="000418B5" w:rsidP="00903755">
      <w:pPr>
        <w:spacing w:after="0" w:line="360" w:lineRule="auto"/>
        <w:rPr>
          <w:rFonts w:eastAsia="Calibri" w:cs="Times New Roman"/>
          <w:color w:val="002060"/>
          <w:szCs w:val="18"/>
          <w:lang w:bidi="es-ES"/>
        </w:rPr>
      </w:pPr>
      <w:r w:rsidRPr="00652421">
        <w:rPr>
          <w:rFonts w:eastAsia="Calibri" w:cs="Times New Roman"/>
          <w:color w:val="002060"/>
          <w:szCs w:val="18"/>
        </w:rPr>
        <w:t xml:space="preserve">Durante el año 2020 se desarrollaron de manera simultánea dos promociones. </w:t>
      </w:r>
      <w:r w:rsidRPr="00652421">
        <w:rPr>
          <w:rFonts w:eastAsia="Calibri" w:cs="Times New Roman"/>
          <w:color w:val="002060"/>
          <w:szCs w:val="18"/>
          <w:lang w:bidi="es-ES"/>
        </w:rPr>
        <w:t>La segunda promoción se extendió desde septiembre de 2019 a junio de 2020 y la tercera promoción tuvo lugar entre enero y julio de 2020. Beneficiando a 6,629 docentes de nuevo ingreso, con acciones de capacitación y acompañamiento en los siguientes aspectos:</w:t>
      </w:r>
    </w:p>
    <w:p w14:paraId="5ED757CB" w14:textId="77777777" w:rsidR="000418B5" w:rsidRPr="00652421" w:rsidRDefault="000418B5" w:rsidP="000418B5">
      <w:pPr>
        <w:spacing w:after="0" w:line="360" w:lineRule="auto"/>
        <w:rPr>
          <w:rFonts w:eastAsia="Calibri" w:cs="Times New Roman"/>
          <w:color w:val="002060"/>
          <w:szCs w:val="18"/>
          <w:lang w:bidi="es-ES"/>
        </w:rPr>
      </w:pPr>
    </w:p>
    <w:p w14:paraId="064FF858" w14:textId="77777777" w:rsidR="000418B5" w:rsidRPr="00652421" w:rsidRDefault="000418B5" w:rsidP="00495A63">
      <w:pPr>
        <w:pStyle w:val="Prrafodelista"/>
        <w:numPr>
          <w:ilvl w:val="0"/>
          <w:numId w:val="88"/>
        </w:numPr>
        <w:spacing w:after="0" w:line="360" w:lineRule="auto"/>
        <w:ind w:left="360"/>
        <w:rPr>
          <w:rFonts w:cs="Times New Roman"/>
          <w:color w:val="002060"/>
          <w:szCs w:val="18"/>
          <w:lang w:bidi="es-ES"/>
        </w:rPr>
      </w:pPr>
      <w:r w:rsidRPr="00652421">
        <w:rPr>
          <w:rFonts w:cs="Times New Roman"/>
          <w:color w:val="002060"/>
          <w:szCs w:val="18"/>
          <w:lang w:bidi="es-ES"/>
        </w:rPr>
        <w:t>Ser docente en República Dominicana (perfil e identidad docente).</w:t>
      </w:r>
    </w:p>
    <w:p w14:paraId="44F6FA2C" w14:textId="77777777" w:rsidR="000418B5" w:rsidRPr="00652421" w:rsidRDefault="000418B5" w:rsidP="00495A63">
      <w:pPr>
        <w:pStyle w:val="Prrafodelista"/>
        <w:numPr>
          <w:ilvl w:val="0"/>
          <w:numId w:val="88"/>
        </w:numPr>
        <w:spacing w:after="0" w:line="360" w:lineRule="auto"/>
        <w:ind w:left="360"/>
        <w:rPr>
          <w:rFonts w:cs="Times New Roman"/>
          <w:color w:val="002060"/>
          <w:szCs w:val="18"/>
          <w:lang w:bidi="es-ES"/>
        </w:rPr>
      </w:pPr>
      <w:r w:rsidRPr="00652421">
        <w:rPr>
          <w:rFonts w:cs="Times New Roman"/>
          <w:color w:val="002060"/>
          <w:szCs w:val="18"/>
          <w:lang w:bidi="es-ES"/>
        </w:rPr>
        <w:t>Normativas del sistema educativo dominicano.</w:t>
      </w:r>
    </w:p>
    <w:p w14:paraId="51E83849"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Estándares profesionales y del desempeño para el desarrollo de la carrera docente.</w:t>
      </w:r>
    </w:p>
    <w:p w14:paraId="54C41B3D"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El currículo dominicano y la planificación de aula.</w:t>
      </w:r>
    </w:p>
    <w:p w14:paraId="0255E162"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Estrategias y actividades formativas.</w:t>
      </w:r>
    </w:p>
    <w:p w14:paraId="33B4277F"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 xml:space="preserve">Gestión del centro escolar (gestión de aula, roles y funciones, estructura, clima escolar, manejo del tiempo). </w:t>
      </w:r>
    </w:p>
    <w:p w14:paraId="215C0424"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Técnicas e instrumentos de evaluación por competencias.</w:t>
      </w:r>
    </w:p>
    <w:p w14:paraId="62178AC1"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Tecnología educativa (integración de las tecnologías en el proceso de enseñanza-aprendizaje).</w:t>
      </w:r>
    </w:p>
    <w:p w14:paraId="3C32F85D"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Práctica reflexiva, acompañamiento y planes de mejora.</w:t>
      </w:r>
    </w:p>
    <w:p w14:paraId="0A6ED0FE"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 xml:space="preserve">Liderazgo e innovación. </w:t>
      </w:r>
    </w:p>
    <w:p w14:paraId="58546582"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Referentes psicológicos y pedagógicos del aprendizaje docente en los procesos de acompañamiento a los docentes de nuevo ingreso.</w:t>
      </w:r>
    </w:p>
    <w:p w14:paraId="38C6FFC6"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Prevención y atención a riesgos psicosociales.</w:t>
      </w:r>
    </w:p>
    <w:p w14:paraId="454F16B6"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 xml:space="preserve">Atención a la diversidad. </w:t>
      </w:r>
    </w:p>
    <w:p w14:paraId="06271E69" w14:textId="77777777" w:rsidR="000418B5" w:rsidRPr="00652421" w:rsidRDefault="000418B5" w:rsidP="00495A63">
      <w:pPr>
        <w:pStyle w:val="Prrafodelista"/>
        <w:numPr>
          <w:ilvl w:val="0"/>
          <w:numId w:val="89"/>
        </w:numPr>
        <w:spacing w:after="0" w:line="360" w:lineRule="auto"/>
        <w:ind w:left="360"/>
        <w:rPr>
          <w:rFonts w:cs="Times New Roman"/>
          <w:color w:val="002060"/>
          <w:szCs w:val="18"/>
          <w:lang w:bidi="es-ES"/>
        </w:rPr>
      </w:pPr>
      <w:r w:rsidRPr="00652421">
        <w:rPr>
          <w:rFonts w:cs="Times New Roman"/>
          <w:color w:val="002060"/>
          <w:szCs w:val="18"/>
          <w:lang w:bidi="es-ES"/>
        </w:rPr>
        <w:t>Perspectiva sociocultural y enfoque de género.</w:t>
      </w:r>
    </w:p>
    <w:p w14:paraId="25C650E7" w14:textId="77777777" w:rsidR="000418B5" w:rsidRPr="00652421" w:rsidRDefault="000418B5" w:rsidP="000418B5">
      <w:pPr>
        <w:spacing w:after="0" w:line="360" w:lineRule="auto"/>
        <w:rPr>
          <w:rFonts w:eastAsia="Calibri" w:cs="Times New Roman"/>
          <w:color w:val="002060"/>
          <w:szCs w:val="18"/>
          <w:lang w:bidi="es-ES"/>
        </w:rPr>
      </w:pPr>
      <w:r w:rsidRPr="00652421">
        <w:rPr>
          <w:rFonts w:eastAsia="Calibri" w:cs="Times New Roman"/>
          <w:color w:val="002060"/>
          <w:szCs w:val="18"/>
          <w:lang w:bidi="es-ES"/>
        </w:rPr>
        <w:t xml:space="preserve"> </w:t>
      </w:r>
    </w:p>
    <w:p w14:paraId="441A6E95" w14:textId="77777777" w:rsidR="000418B5" w:rsidRPr="00652421" w:rsidRDefault="000418B5" w:rsidP="00FB583A">
      <w:pPr>
        <w:spacing w:after="0" w:line="360" w:lineRule="auto"/>
        <w:rPr>
          <w:rFonts w:eastAsia="Calibri" w:cs="Times New Roman"/>
          <w:color w:val="002060"/>
          <w:szCs w:val="18"/>
          <w:lang w:bidi="es-ES"/>
        </w:rPr>
      </w:pPr>
      <w:r w:rsidRPr="00652421">
        <w:rPr>
          <w:rFonts w:eastAsia="Calibri" w:cs="Times New Roman"/>
          <w:color w:val="002060"/>
          <w:szCs w:val="18"/>
          <w:lang w:bidi="es-ES"/>
        </w:rPr>
        <w:t>Además de los docentes de nuevo ingreso, también se beneficiaron otros actores del sistema educativo preuniversitario público.</w:t>
      </w:r>
    </w:p>
    <w:p w14:paraId="45111A9A" w14:textId="77777777" w:rsidR="000418B5" w:rsidRPr="00652421" w:rsidRDefault="000418B5" w:rsidP="000418B5">
      <w:pPr>
        <w:spacing w:after="0" w:line="360" w:lineRule="auto"/>
        <w:rPr>
          <w:rFonts w:eastAsia="Calibri" w:cs="Times New Roman"/>
          <w:color w:val="002060"/>
          <w:szCs w:val="18"/>
          <w:lang w:bidi="es-ES"/>
        </w:rPr>
      </w:pPr>
    </w:p>
    <w:p w14:paraId="3C3662EF" w14:textId="77777777" w:rsidR="000418B5" w:rsidRPr="00652421" w:rsidRDefault="000418B5" w:rsidP="00FB583A">
      <w:pPr>
        <w:spacing w:after="0" w:line="360" w:lineRule="auto"/>
        <w:rPr>
          <w:rFonts w:eastAsia="Calibri" w:cs="Times New Roman"/>
          <w:i/>
          <w:color w:val="002060"/>
          <w:szCs w:val="18"/>
        </w:rPr>
      </w:pPr>
      <w:r w:rsidRPr="00652421">
        <w:rPr>
          <w:rFonts w:eastAsia="Calibri" w:cs="Times New Roman"/>
          <w:i/>
          <w:color w:val="002060"/>
          <w:szCs w:val="18"/>
        </w:rPr>
        <w:t>Tabla No. 36. Beneficiarios del programa de Inducción a Docentes de Nuevo Ingreso durante el año 2020.</w:t>
      </w:r>
    </w:p>
    <w:tbl>
      <w:tblPr>
        <w:tblW w:w="8189" w:type="dxa"/>
        <w:tblInd w:w="-5" w:type="dxa"/>
        <w:tblCellMar>
          <w:left w:w="70" w:type="dxa"/>
          <w:right w:w="70" w:type="dxa"/>
        </w:tblCellMar>
        <w:tblLook w:val="04A0" w:firstRow="1" w:lastRow="0" w:firstColumn="1" w:lastColumn="0" w:noHBand="0" w:noVBand="1"/>
      </w:tblPr>
      <w:tblGrid>
        <w:gridCol w:w="4186"/>
        <w:gridCol w:w="1583"/>
        <w:gridCol w:w="1328"/>
        <w:gridCol w:w="1092"/>
      </w:tblGrid>
      <w:tr w:rsidR="000418B5" w:rsidRPr="00FB583A" w14:paraId="5BCA395C" w14:textId="77777777" w:rsidTr="004C54EC">
        <w:trPr>
          <w:trHeight w:val="265"/>
          <w:tblHeader/>
        </w:trPr>
        <w:tc>
          <w:tcPr>
            <w:tcW w:w="4186"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3CC18619" w14:textId="77777777" w:rsidR="000418B5" w:rsidRPr="00FB583A" w:rsidRDefault="000418B5" w:rsidP="004C54EC">
            <w:pPr>
              <w:spacing w:after="0" w:line="240" w:lineRule="auto"/>
              <w:rPr>
                <w:rFonts w:eastAsia="Times New Roman" w:cs="Times New Roman"/>
                <w:b/>
                <w:bCs/>
                <w:color w:val="FFFFFF" w:themeColor="background1"/>
                <w:sz w:val="16"/>
                <w:szCs w:val="16"/>
                <w:lang w:eastAsia="es-DO"/>
              </w:rPr>
            </w:pPr>
            <w:r w:rsidRPr="00FB583A">
              <w:rPr>
                <w:rFonts w:eastAsia="Times New Roman" w:cs="Times New Roman"/>
                <w:b/>
                <w:bCs/>
                <w:color w:val="FFFFFF" w:themeColor="background1"/>
                <w:sz w:val="16"/>
                <w:szCs w:val="16"/>
                <w:lang w:eastAsia="es-DO"/>
              </w:rPr>
              <w:t xml:space="preserve">Beneficiarios </w:t>
            </w:r>
          </w:p>
        </w:tc>
        <w:tc>
          <w:tcPr>
            <w:tcW w:w="1583" w:type="dxa"/>
            <w:tcBorders>
              <w:top w:val="single" w:sz="4" w:space="0" w:color="auto"/>
              <w:left w:val="nil"/>
              <w:bottom w:val="single" w:sz="4" w:space="0" w:color="auto"/>
              <w:right w:val="single" w:sz="4" w:space="0" w:color="auto"/>
            </w:tcBorders>
            <w:shd w:val="clear" w:color="auto" w:fill="002060"/>
            <w:vAlign w:val="center"/>
            <w:hideMark/>
          </w:tcPr>
          <w:p w14:paraId="67424B0A" w14:textId="77777777" w:rsidR="000418B5" w:rsidRPr="00FB583A" w:rsidRDefault="000418B5" w:rsidP="004C54EC">
            <w:pPr>
              <w:spacing w:after="0" w:line="240" w:lineRule="auto"/>
              <w:jc w:val="center"/>
              <w:rPr>
                <w:rFonts w:eastAsia="Times New Roman" w:cs="Times New Roman"/>
                <w:b/>
                <w:bCs/>
                <w:color w:val="FFFFFF" w:themeColor="background1"/>
                <w:sz w:val="16"/>
                <w:szCs w:val="16"/>
                <w:lang w:eastAsia="es-DO"/>
              </w:rPr>
            </w:pPr>
            <w:r w:rsidRPr="00FB583A">
              <w:rPr>
                <w:rFonts w:eastAsia="Times New Roman" w:cs="Times New Roman"/>
                <w:b/>
                <w:bCs/>
                <w:color w:val="FFFFFF" w:themeColor="background1"/>
                <w:sz w:val="16"/>
                <w:szCs w:val="16"/>
                <w:lang w:eastAsia="es-DO"/>
              </w:rPr>
              <w:t>Segunda promoción</w:t>
            </w:r>
          </w:p>
        </w:tc>
        <w:tc>
          <w:tcPr>
            <w:tcW w:w="1328" w:type="dxa"/>
            <w:tcBorders>
              <w:top w:val="single" w:sz="4" w:space="0" w:color="auto"/>
              <w:left w:val="nil"/>
              <w:bottom w:val="single" w:sz="4" w:space="0" w:color="auto"/>
              <w:right w:val="single" w:sz="4" w:space="0" w:color="auto"/>
            </w:tcBorders>
            <w:shd w:val="clear" w:color="auto" w:fill="002060"/>
            <w:vAlign w:val="center"/>
            <w:hideMark/>
          </w:tcPr>
          <w:p w14:paraId="7545B64A" w14:textId="77777777" w:rsidR="000418B5" w:rsidRPr="00FB583A" w:rsidRDefault="000418B5" w:rsidP="004C54EC">
            <w:pPr>
              <w:spacing w:after="0" w:line="240" w:lineRule="auto"/>
              <w:jc w:val="center"/>
              <w:rPr>
                <w:rFonts w:eastAsia="Times New Roman" w:cs="Times New Roman"/>
                <w:b/>
                <w:bCs/>
                <w:color w:val="FFFFFF" w:themeColor="background1"/>
                <w:sz w:val="16"/>
                <w:szCs w:val="16"/>
                <w:lang w:eastAsia="es-DO"/>
              </w:rPr>
            </w:pPr>
            <w:r w:rsidRPr="00FB583A">
              <w:rPr>
                <w:rFonts w:eastAsia="Times New Roman" w:cs="Times New Roman"/>
                <w:b/>
                <w:bCs/>
                <w:color w:val="FFFFFF" w:themeColor="background1"/>
                <w:sz w:val="16"/>
                <w:szCs w:val="16"/>
                <w:lang w:eastAsia="es-DO"/>
              </w:rPr>
              <w:t>Tercera promoción</w:t>
            </w:r>
          </w:p>
        </w:tc>
        <w:tc>
          <w:tcPr>
            <w:tcW w:w="1092" w:type="dxa"/>
            <w:tcBorders>
              <w:top w:val="single" w:sz="4" w:space="0" w:color="auto"/>
              <w:left w:val="nil"/>
              <w:bottom w:val="single" w:sz="4" w:space="0" w:color="auto"/>
              <w:right w:val="single" w:sz="4" w:space="0" w:color="auto"/>
            </w:tcBorders>
            <w:shd w:val="clear" w:color="auto" w:fill="002060"/>
            <w:noWrap/>
            <w:vAlign w:val="center"/>
            <w:hideMark/>
          </w:tcPr>
          <w:p w14:paraId="0E6F3829" w14:textId="77777777" w:rsidR="000418B5" w:rsidRPr="00FB583A" w:rsidRDefault="000418B5" w:rsidP="004C54EC">
            <w:pPr>
              <w:spacing w:after="0" w:line="240" w:lineRule="auto"/>
              <w:jc w:val="center"/>
              <w:rPr>
                <w:rFonts w:eastAsia="Times New Roman" w:cs="Times New Roman"/>
                <w:b/>
                <w:bCs/>
                <w:color w:val="FFFFFF" w:themeColor="background1"/>
                <w:sz w:val="16"/>
                <w:szCs w:val="16"/>
                <w:lang w:eastAsia="es-DO"/>
              </w:rPr>
            </w:pPr>
            <w:r w:rsidRPr="00FB583A">
              <w:rPr>
                <w:rFonts w:eastAsia="Times New Roman" w:cs="Times New Roman"/>
                <w:b/>
                <w:bCs/>
                <w:color w:val="FFFFFF" w:themeColor="background1"/>
                <w:sz w:val="16"/>
                <w:szCs w:val="16"/>
                <w:lang w:eastAsia="es-DO"/>
              </w:rPr>
              <w:t>Totales</w:t>
            </w:r>
          </w:p>
        </w:tc>
      </w:tr>
      <w:tr w:rsidR="000418B5" w:rsidRPr="00FB583A" w14:paraId="30D8479E" w14:textId="77777777" w:rsidTr="004C54EC">
        <w:trPr>
          <w:trHeight w:val="286"/>
        </w:trPr>
        <w:tc>
          <w:tcPr>
            <w:tcW w:w="4186" w:type="dxa"/>
            <w:tcBorders>
              <w:top w:val="nil"/>
              <w:left w:val="single" w:sz="4" w:space="0" w:color="auto"/>
              <w:bottom w:val="single" w:sz="4" w:space="0" w:color="auto"/>
              <w:right w:val="single" w:sz="4" w:space="0" w:color="auto"/>
            </w:tcBorders>
            <w:shd w:val="clear" w:color="auto" w:fill="auto"/>
            <w:noWrap/>
            <w:vAlign w:val="center"/>
            <w:hideMark/>
          </w:tcPr>
          <w:p w14:paraId="78076EA9" w14:textId="77777777" w:rsidR="000418B5" w:rsidRPr="00FB583A" w:rsidRDefault="000418B5" w:rsidP="004C54EC">
            <w:pPr>
              <w:spacing w:after="0" w:line="240" w:lineRule="auto"/>
              <w:rPr>
                <w:rFonts w:eastAsia="Times New Roman" w:cs="Times New Roman"/>
                <w:color w:val="002060"/>
                <w:sz w:val="16"/>
                <w:szCs w:val="16"/>
                <w:lang w:eastAsia="es-DO"/>
              </w:rPr>
            </w:pPr>
            <w:r w:rsidRPr="00FB583A">
              <w:rPr>
                <w:rFonts w:eastAsia="Times New Roman" w:cs="Times New Roman"/>
                <w:color w:val="002060"/>
                <w:sz w:val="16"/>
                <w:szCs w:val="16"/>
                <w:lang w:eastAsia="es-DO"/>
              </w:rPr>
              <w:t>Docentes de nuevo ingreso</w:t>
            </w:r>
          </w:p>
        </w:tc>
        <w:tc>
          <w:tcPr>
            <w:tcW w:w="1583" w:type="dxa"/>
            <w:tcBorders>
              <w:top w:val="nil"/>
              <w:left w:val="nil"/>
              <w:bottom w:val="single" w:sz="4" w:space="0" w:color="auto"/>
              <w:right w:val="single" w:sz="4" w:space="0" w:color="auto"/>
            </w:tcBorders>
            <w:shd w:val="clear" w:color="auto" w:fill="auto"/>
            <w:noWrap/>
            <w:vAlign w:val="center"/>
            <w:hideMark/>
          </w:tcPr>
          <w:p w14:paraId="502D4D58"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994</w:t>
            </w:r>
          </w:p>
        </w:tc>
        <w:tc>
          <w:tcPr>
            <w:tcW w:w="1328" w:type="dxa"/>
            <w:tcBorders>
              <w:top w:val="nil"/>
              <w:left w:val="nil"/>
              <w:bottom w:val="single" w:sz="4" w:space="0" w:color="auto"/>
              <w:right w:val="single" w:sz="4" w:space="0" w:color="auto"/>
            </w:tcBorders>
            <w:shd w:val="clear" w:color="auto" w:fill="auto"/>
            <w:noWrap/>
            <w:vAlign w:val="center"/>
            <w:hideMark/>
          </w:tcPr>
          <w:p w14:paraId="74FCFDDC"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5,635</w:t>
            </w:r>
          </w:p>
        </w:tc>
        <w:tc>
          <w:tcPr>
            <w:tcW w:w="1092" w:type="dxa"/>
            <w:tcBorders>
              <w:top w:val="nil"/>
              <w:left w:val="nil"/>
              <w:bottom w:val="single" w:sz="4" w:space="0" w:color="auto"/>
              <w:right w:val="single" w:sz="4" w:space="0" w:color="auto"/>
            </w:tcBorders>
            <w:shd w:val="clear" w:color="auto" w:fill="auto"/>
            <w:noWrap/>
            <w:vAlign w:val="center"/>
            <w:hideMark/>
          </w:tcPr>
          <w:p w14:paraId="28A3D969"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6,629</w:t>
            </w:r>
          </w:p>
        </w:tc>
      </w:tr>
      <w:tr w:rsidR="000418B5" w:rsidRPr="00FB583A" w14:paraId="294B1E5B" w14:textId="77777777" w:rsidTr="004C54EC">
        <w:trPr>
          <w:trHeight w:val="286"/>
        </w:trPr>
        <w:tc>
          <w:tcPr>
            <w:tcW w:w="4186" w:type="dxa"/>
            <w:tcBorders>
              <w:top w:val="nil"/>
              <w:left w:val="single" w:sz="4" w:space="0" w:color="auto"/>
              <w:bottom w:val="single" w:sz="4" w:space="0" w:color="auto"/>
              <w:right w:val="single" w:sz="4" w:space="0" w:color="auto"/>
            </w:tcBorders>
            <w:shd w:val="clear" w:color="auto" w:fill="auto"/>
            <w:noWrap/>
            <w:vAlign w:val="center"/>
            <w:hideMark/>
          </w:tcPr>
          <w:p w14:paraId="74405442" w14:textId="77777777" w:rsidR="000418B5" w:rsidRPr="00FB583A" w:rsidRDefault="000418B5" w:rsidP="004C54EC">
            <w:pPr>
              <w:spacing w:after="0" w:line="240" w:lineRule="auto"/>
              <w:rPr>
                <w:rFonts w:eastAsia="Times New Roman" w:cs="Times New Roman"/>
                <w:color w:val="002060"/>
                <w:sz w:val="16"/>
                <w:szCs w:val="16"/>
                <w:lang w:eastAsia="es-DO"/>
              </w:rPr>
            </w:pPr>
            <w:r w:rsidRPr="00FB583A">
              <w:rPr>
                <w:rFonts w:eastAsia="Times New Roman" w:cs="Times New Roman"/>
                <w:color w:val="002060"/>
                <w:sz w:val="16"/>
                <w:szCs w:val="16"/>
                <w:lang w:eastAsia="es-DO"/>
              </w:rPr>
              <w:lastRenderedPageBreak/>
              <w:t>Acompañantes a docentes de nuevo ingreso</w:t>
            </w:r>
          </w:p>
        </w:tc>
        <w:tc>
          <w:tcPr>
            <w:tcW w:w="1583" w:type="dxa"/>
            <w:tcBorders>
              <w:top w:val="nil"/>
              <w:left w:val="nil"/>
              <w:bottom w:val="single" w:sz="4" w:space="0" w:color="auto"/>
              <w:right w:val="single" w:sz="4" w:space="0" w:color="auto"/>
            </w:tcBorders>
            <w:shd w:val="clear" w:color="auto" w:fill="auto"/>
            <w:noWrap/>
            <w:vAlign w:val="center"/>
            <w:hideMark/>
          </w:tcPr>
          <w:p w14:paraId="62ED5C57"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191</w:t>
            </w:r>
          </w:p>
        </w:tc>
        <w:tc>
          <w:tcPr>
            <w:tcW w:w="1328" w:type="dxa"/>
            <w:tcBorders>
              <w:top w:val="nil"/>
              <w:left w:val="nil"/>
              <w:bottom w:val="single" w:sz="4" w:space="0" w:color="auto"/>
              <w:right w:val="single" w:sz="4" w:space="0" w:color="auto"/>
            </w:tcBorders>
            <w:shd w:val="clear" w:color="auto" w:fill="auto"/>
            <w:noWrap/>
            <w:vAlign w:val="center"/>
            <w:hideMark/>
          </w:tcPr>
          <w:p w14:paraId="46FC52E4"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1,160</w:t>
            </w:r>
          </w:p>
        </w:tc>
        <w:tc>
          <w:tcPr>
            <w:tcW w:w="1092" w:type="dxa"/>
            <w:tcBorders>
              <w:top w:val="nil"/>
              <w:left w:val="nil"/>
              <w:bottom w:val="single" w:sz="4" w:space="0" w:color="auto"/>
              <w:right w:val="single" w:sz="4" w:space="0" w:color="auto"/>
            </w:tcBorders>
            <w:shd w:val="clear" w:color="auto" w:fill="auto"/>
            <w:noWrap/>
            <w:vAlign w:val="center"/>
            <w:hideMark/>
          </w:tcPr>
          <w:p w14:paraId="5904D423"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1,351</w:t>
            </w:r>
          </w:p>
        </w:tc>
      </w:tr>
      <w:tr w:rsidR="000418B5" w:rsidRPr="00FB583A" w14:paraId="00F7F239" w14:textId="77777777" w:rsidTr="004C54EC">
        <w:trPr>
          <w:trHeight w:val="286"/>
        </w:trPr>
        <w:tc>
          <w:tcPr>
            <w:tcW w:w="4186" w:type="dxa"/>
            <w:tcBorders>
              <w:top w:val="nil"/>
              <w:left w:val="single" w:sz="4" w:space="0" w:color="auto"/>
              <w:bottom w:val="single" w:sz="4" w:space="0" w:color="auto"/>
              <w:right w:val="single" w:sz="4" w:space="0" w:color="auto"/>
            </w:tcBorders>
            <w:shd w:val="clear" w:color="auto" w:fill="auto"/>
            <w:noWrap/>
            <w:vAlign w:val="center"/>
            <w:hideMark/>
          </w:tcPr>
          <w:p w14:paraId="41D84227" w14:textId="77777777" w:rsidR="000418B5" w:rsidRPr="00FB583A" w:rsidRDefault="000418B5" w:rsidP="004C54EC">
            <w:pPr>
              <w:spacing w:after="0" w:line="240" w:lineRule="auto"/>
              <w:rPr>
                <w:rFonts w:eastAsia="Times New Roman" w:cs="Times New Roman"/>
                <w:color w:val="002060"/>
                <w:sz w:val="16"/>
                <w:szCs w:val="16"/>
                <w:lang w:eastAsia="es-DO"/>
              </w:rPr>
            </w:pPr>
            <w:r w:rsidRPr="00FB583A">
              <w:rPr>
                <w:rFonts w:eastAsia="Times New Roman" w:cs="Times New Roman"/>
                <w:color w:val="002060"/>
                <w:sz w:val="16"/>
                <w:szCs w:val="16"/>
                <w:lang w:eastAsia="es-DO"/>
              </w:rPr>
              <w:t xml:space="preserve">Tutores virtuales </w:t>
            </w:r>
          </w:p>
        </w:tc>
        <w:tc>
          <w:tcPr>
            <w:tcW w:w="1583" w:type="dxa"/>
            <w:tcBorders>
              <w:top w:val="nil"/>
              <w:left w:val="nil"/>
              <w:bottom w:val="single" w:sz="4" w:space="0" w:color="auto"/>
              <w:right w:val="single" w:sz="4" w:space="0" w:color="auto"/>
            </w:tcBorders>
            <w:shd w:val="clear" w:color="auto" w:fill="auto"/>
            <w:noWrap/>
            <w:vAlign w:val="center"/>
            <w:hideMark/>
          </w:tcPr>
          <w:p w14:paraId="206EBBBF"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15</w:t>
            </w:r>
          </w:p>
        </w:tc>
        <w:tc>
          <w:tcPr>
            <w:tcW w:w="1328" w:type="dxa"/>
            <w:tcBorders>
              <w:top w:val="nil"/>
              <w:left w:val="nil"/>
              <w:bottom w:val="single" w:sz="4" w:space="0" w:color="auto"/>
              <w:right w:val="single" w:sz="4" w:space="0" w:color="auto"/>
            </w:tcBorders>
            <w:shd w:val="clear" w:color="auto" w:fill="auto"/>
            <w:noWrap/>
            <w:vAlign w:val="center"/>
            <w:hideMark/>
          </w:tcPr>
          <w:p w14:paraId="53253F3D"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56</w:t>
            </w:r>
          </w:p>
        </w:tc>
        <w:tc>
          <w:tcPr>
            <w:tcW w:w="1092" w:type="dxa"/>
            <w:tcBorders>
              <w:top w:val="nil"/>
              <w:left w:val="nil"/>
              <w:bottom w:val="single" w:sz="4" w:space="0" w:color="auto"/>
              <w:right w:val="single" w:sz="4" w:space="0" w:color="auto"/>
            </w:tcBorders>
            <w:shd w:val="clear" w:color="auto" w:fill="auto"/>
            <w:noWrap/>
            <w:vAlign w:val="center"/>
            <w:hideMark/>
          </w:tcPr>
          <w:p w14:paraId="56F7F17B"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71</w:t>
            </w:r>
          </w:p>
        </w:tc>
      </w:tr>
      <w:tr w:rsidR="000418B5" w:rsidRPr="00FB583A" w14:paraId="23C26C80" w14:textId="77777777" w:rsidTr="004C54EC">
        <w:trPr>
          <w:trHeight w:val="286"/>
        </w:trPr>
        <w:tc>
          <w:tcPr>
            <w:tcW w:w="4186" w:type="dxa"/>
            <w:tcBorders>
              <w:top w:val="nil"/>
              <w:left w:val="single" w:sz="4" w:space="0" w:color="auto"/>
              <w:bottom w:val="single" w:sz="4" w:space="0" w:color="auto"/>
              <w:right w:val="single" w:sz="4" w:space="0" w:color="auto"/>
            </w:tcBorders>
            <w:shd w:val="clear" w:color="auto" w:fill="auto"/>
            <w:noWrap/>
            <w:vAlign w:val="center"/>
            <w:hideMark/>
          </w:tcPr>
          <w:p w14:paraId="431435D2" w14:textId="77777777" w:rsidR="000418B5" w:rsidRPr="00FB583A" w:rsidRDefault="000418B5" w:rsidP="004C54EC">
            <w:pPr>
              <w:spacing w:after="0" w:line="240" w:lineRule="auto"/>
              <w:rPr>
                <w:rFonts w:eastAsia="Times New Roman" w:cs="Times New Roman"/>
                <w:color w:val="002060"/>
                <w:sz w:val="16"/>
                <w:szCs w:val="16"/>
                <w:lang w:eastAsia="es-DO"/>
              </w:rPr>
            </w:pPr>
            <w:r w:rsidRPr="00FB583A">
              <w:rPr>
                <w:rFonts w:eastAsia="Times New Roman" w:cs="Times New Roman"/>
                <w:color w:val="002060"/>
                <w:sz w:val="16"/>
                <w:szCs w:val="16"/>
                <w:lang w:eastAsia="es-DO"/>
              </w:rPr>
              <w:t>Coordinadores virtuales</w:t>
            </w:r>
          </w:p>
        </w:tc>
        <w:tc>
          <w:tcPr>
            <w:tcW w:w="1583" w:type="dxa"/>
            <w:tcBorders>
              <w:top w:val="nil"/>
              <w:left w:val="nil"/>
              <w:bottom w:val="single" w:sz="4" w:space="0" w:color="auto"/>
              <w:right w:val="single" w:sz="4" w:space="0" w:color="auto"/>
            </w:tcBorders>
            <w:shd w:val="clear" w:color="auto" w:fill="auto"/>
            <w:noWrap/>
            <w:vAlign w:val="center"/>
            <w:hideMark/>
          </w:tcPr>
          <w:p w14:paraId="79618D35"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10</w:t>
            </w:r>
          </w:p>
        </w:tc>
        <w:tc>
          <w:tcPr>
            <w:tcW w:w="1328" w:type="dxa"/>
            <w:tcBorders>
              <w:top w:val="nil"/>
              <w:left w:val="nil"/>
              <w:bottom w:val="single" w:sz="4" w:space="0" w:color="auto"/>
              <w:right w:val="single" w:sz="4" w:space="0" w:color="auto"/>
            </w:tcBorders>
            <w:shd w:val="clear" w:color="auto" w:fill="auto"/>
            <w:noWrap/>
            <w:vAlign w:val="center"/>
            <w:hideMark/>
          </w:tcPr>
          <w:p w14:paraId="2E732058"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10</w:t>
            </w:r>
          </w:p>
        </w:tc>
        <w:tc>
          <w:tcPr>
            <w:tcW w:w="1092" w:type="dxa"/>
            <w:tcBorders>
              <w:top w:val="nil"/>
              <w:left w:val="nil"/>
              <w:bottom w:val="single" w:sz="4" w:space="0" w:color="auto"/>
              <w:right w:val="single" w:sz="4" w:space="0" w:color="auto"/>
            </w:tcBorders>
            <w:shd w:val="clear" w:color="auto" w:fill="auto"/>
            <w:noWrap/>
            <w:vAlign w:val="center"/>
            <w:hideMark/>
          </w:tcPr>
          <w:p w14:paraId="11AC8DA3"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20</w:t>
            </w:r>
          </w:p>
        </w:tc>
      </w:tr>
      <w:tr w:rsidR="000418B5" w:rsidRPr="00FB583A" w14:paraId="15B89363" w14:textId="77777777" w:rsidTr="004C54EC">
        <w:trPr>
          <w:trHeight w:val="286"/>
        </w:trPr>
        <w:tc>
          <w:tcPr>
            <w:tcW w:w="4186" w:type="dxa"/>
            <w:tcBorders>
              <w:top w:val="nil"/>
              <w:left w:val="single" w:sz="4" w:space="0" w:color="auto"/>
              <w:bottom w:val="single" w:sz="4" w:space="0" w:color="auto"/>
              <w:right w:val="single" w:sz="4" w:space="0" w:color="auto"/>
            </w:tcBorders>
            <w:shd w:val="clear" w:color="auto" w:fill="auto"/>
            <w:noWrap/>
            <w:vAlign w:val="center"/>
            <w:hideMark/>
          </w:tcPr>
          <w:p w14:paraId="74C92C82" w14:textId="77777777" w:rsidR="000418B5" w:rsidRPr="00FB583A" w:rsidRDefault="000418B5" w:rsidP="004C54EC">
            <w:pPr>
              <w:spacing w:after="0" w:line="240" w:lineRule="auto"/>
              <w:rPr>
                <w:rFonts w:eastAsia="Times New Roman" w:cs="Times New Roman"/>
                <w:color w:val="002060"/>
                <w:sz w:val="16"/>
                <w:szCs w:val="16"/>
                <w:lang w:eastAsia="es-DO"/>
              </w:rPr>
            </w:pPr>
            <w:r w:rsidRPr="00FB583A">
              <w:rPr>
                <w:rFonts w:eastAsia="Times New Roman" w:cs="Times New Roman"/>
                <w:color w:val="002060"/>
                <w:sz w:val="16"/>
                <w:szCs w:val="16"/>
                <w:lang w:eastAsia="es-DO"/>
              </w:rPr>
              <w:t>Directores de centros educativos</w:t>
            </w:r>
          </w:p>
        </w:tc>
        <w:tc>
          <w:tcPr>
            <w:tcW w:w="1583" w:type="dxa"/>
            <w:tcBorders>
              <w:top w:val="nil"/>
              <w:left w:val="nil"/>
              <w:bottom w:val="single" w:sz="4" w:space="0" w:color="auto"/>
              <w:right w:val="single" w:sz="4" w:space="0" w:color="auto"/>
            </w:tcBorders>
            <w:shd w:val="clear" w:color="auto" w:fill="auto"/>
            <w:noWrap/>
            <w:vAlign w:val="center"/>
            <w:hideMark/>
          </w:tcPr>
          <w:p w14:paraId="64BD7867"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302</w:t>
            </w:r>
          </w:p>
        </w:tc>
        <w:tc>
          <w:tcPr>
            <w:tcW w:w="1328" w:type="dxa"/>
            <w:tcBorders>
              <w:top w:val="nil"/>
              <w:left w:val="nil"/>
              <w:bottom w:val="single" w:sz="4" w:space="0" w:color="auto"/>
              <w:right w:val="single" w:sz="4" w:space="0" w:color="auto"/>
            </w:tcBorders>
            <w:shd w:val="clear" w:color="auto" w:fill="auto"/>
            <w:noWrap/>
            <w:vAlign w:val="center"/>
            <w:hideMark/>
          </w:tcPr>
          <w:p w14:paraId="53C0E6F3"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2,628</w:t>
            </w:r>
          </w:p>
        </w:tc>
        <w:tc>
          <w:tcPr>
            <w:tcW w:w="1092" w:type="dxa"/>
            <w:tcBorders>
              <w:top w:val="nil"/>
              <w:left w:val="nil"/>
              <w:bottom w:val="single" w:sz="4" w:space="0" w:color="auto"/>
              <w:right w:val="single" w:sz="4" w:space="0" w:color="auto"/>
            </w:tcBorders>
            <w:shd w:val="clear" w:color="auto" w:fill="auto"/>
            <w:noWrap/>
            <w:vAlign w:val="center"/>
            <w:hideMark/>
          </w:tcPr>
          <w:p w14:paraId="2A68E8D2"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2,930</w:t>
            </w:r>
          </w:p>
        </w:tc>
      </w:tr>
      <w:tr w:rsidR="000418B5" w:rsidRPr="00FB583A" w14:paraId="39ED5BFA" w14:textId="77777777" w:rsidTr="004C54EC">
        <w:trPr>
          <w:trHeight w:val="286"/>
        </w:trPr>
        <w:tc>
          <w:tcPr>
            <w:tcW w:w="4186" w:type="dxa"/>
            <w:tcBorders>
              <w:top w:val="nil"/>
              <w:left w:val="single" w:sz="4" w:space="0" w:color="auto"/>
              <w:bottom w:val="single" w:sz="4" w:space="0" w:color="auto"/>
              <w:right w:val="single" w:sz="4" w:space="0" w:color="auto"/>
            </w:tcBorders>
            <w:shd w:val="clear" w:color="auto" w:fill="auto"/>
            <w:noWrap/>
            <w:vAlign w:val="center"/>
            <w:hideMark/>
          </w:tcPr>
          <w:p w14:paraId="64FB014C" w14:textId="77777777" w:rsidR="000418B5" w:rsidRPr="00FB583A" w:rsidRDefault="000418B5" w:rsidP="004C54EC">
            <w:pPr>
              <w:spacing w:after="0" w:line="240" w:lineRule="auto"/>
              <w:rPr>
                <w:rFonts w:eastAsia="Times New Roman" w:cs="Times New Roman"/>
                <w:color w:val="002060"/>
                <w:sz w:val="16"/>
                <w:szCs w:val="16"/>
                <w:lang w:eastAsia="es-DO"/>
              </w:rPr>
            </w:pPr>
            <w:r w:rsidRPr="00FB583A">
              <w:rPr>
                <w:rFonts w:eastAsia="Times New Roman" w:cs="Times New Roman"/>
                <w:color w:val="002060"/>
                <w:sz w:val="16"/>
                <w:szCs w:val="16"/>
                <w:lang w:eastAsia="es-DO"/>
              </w:rPr>
              <w:t>Coordinadores regionales y distritales</w:t>
            </w:r>
          </w:p>
        </w:tc>
        <w:tc>
          <w:tcPr>
            <w:tcW w:w="1583" w:type="dxa"/>
            <w:tcBorders>
              <w:top w:val="nil"/>
              <w:left w:val="nil"/>
              <w:bottom w:val="single" w:sz="4" w:space="0" w:color="auto"/>
              <w:right w:val="single" w:sz="4" w:space="0" w:color="auto"/>
            </w:tcBorders>
            <w:shd w:val="clear" w:color="auto" w:fill="auto"/>
            <w:noWrap/>
            <w:vAlign w:val="center"/>
            <w:hideMark/>
          </w:tcPr>
          <w:p w14:paraId="0C6DB3A1"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137</w:t>
            </w:r>
          </w:p>
        </w:tc>
        <w:tc>
          <w:tcPr>
            <w:tcW w:w="1328" w:type="dxa"/>
            <w:tcBorders>
              <w:top w:val="nil"/>
              <w:left w:val="nil"/>
              <w:bottom w:val="single" w:sz="4" w:space="0" w:color="auto"/>
              <w:right w:val="single" w:sz="4" w:space="0" w:color="auto"/>
            </w:tcBorders>
            <w:shd w:val="clear" w:color="auto" w:fill="auto"/>
            <w:noWrap/>
            <w:vAlign w:val="center"/>
            <w:hideMark/>
          </w:tcPr>
          <w:p w14:paraId="6790D3FE" w14:textId="77777777" w:rsidR="000418B5" w:rsidRPr="00FB583A" w:rsidRDefault="000418B5" w:rsidP="004C54EC">
            <w:pPr>
              <w:spacing w:after="0" w:line="240" w:lineRule="auto"/>
              <w:jc w:val="center"/>
              <w:rPr>
                <w:rFonts w:eastAsia="Times New Roman" w:cs="Times New Roman"/>
                <w:color w:val="002060"/>
                <w:sz w:val="16"/>
                <w:szCs w:val="16"/>
                <w:lang w:eastAsia="es-DO"/>
              </w:rPr>
            </w:pPr>
            <w:r w:rsidRPr="00FB583A">
              <w:rPr>
                <w:rFonts w:eastAsia="Times New Roman" w:cs="Times New Roman"/>
                <w:color w:val="002060"/>
                <w:sz w:val="16"/>
                <w:szCs w:val="16"/>
                <w:lang w:eastAsia="es-DO"/>
              </w:rPr>
              <w:t>166</w:t>
            </w:r>
          </w:p>
        </w:tc>
        <w:tc>
          <w:tcPr>
            <w:tcW w:w="1092" w:type="dxa"/>
            <w:tcBorders>
              <w:top w:val="nil"/>
              <w:left w:val="nil"/>
              <w:bottom w:val="single" w:sz="4" w:space="0" w:color="auto"/>
              <w:right w:val="single" w:sz="4" w:space="0" w:color="auto"/>
            </w:tcBorders>
            <w:shd w:val="clear" w:color="auto" w:fill="auto"/>
            <w:noWrap/>
            <w:vAlign w:val="center"/>
            <w:hideMark/>
          </w:tcPr>
          <w:p w14:paraId="3A21B36E"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303</w:t>
            </w:r>
          </w:p>
        </w:tc>
      </w:tr>
      <w:tr w:rsidR="000418B5" w:rsidRPr="00FB583A" w14:paraId="52328AD1" w14:textId="77777777" w:rsidTr="004C54EC">
        <w:trPr>
          <w:trHeight w:val="286"/>
        </w:trPr>
        <w:tc>
          <w:tcPr>
            <w:tcW w:w="4186" w:type="dxa"/>
            <w:tcBorders>
              <w:top w:val="nil"/>
              <w:left w:val="single" w:sz="4" w:space="0" w:color="auto"/>
              <w:bottom w:val="single" w:sz="4" w:space="0" w:color="auto"/>
              <w:right w:val="single" w:sz="4" w:space="0" w:color="auto"/>
            </w:tcBorders>
            <w:shd w:val="clear" w:color="auto" w:fill="auto"/>
            <w:noWrap/>
            <w:vAlign w:val="center"/>
            <w:hideMark/>
          </w:tcPr>
          <w:p w14:paraId="61EE5791" w14:textId="77777777" w:rsidR="000418B5" w:rsidRPr="00FB583A" w:rsidRDefault="000418B5" w:rsidP="004C54EC">
            <w:pPr>
              <w:spacing w:after="0" w:line="240" w:lineRule="auto"/>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TOTALES</w:t>
            </w:r>
          </w:p>
        </w:tc>
        <w:tc>
          <w:tcPr>
            <w:tcW w:w="1583" w:type="dxa"/>
            <w:tcBorders>
              <w:top w:val="nil"/>
              <w:left w:val="nil"/>
              <w:bottom w:val="single" w:sz="4" w:space="0" w:color="auto"/>
              <w:right w:val="single" w:sz="4" w:space="0" w:color="auto"/>
            </w:tcBorders>
            <w:shd w:val="clear" w:color="auto" w:fill="auto"/>
            <w:noWrap/>
            <w:vAlign w:val="center"/>
            <w:hideMark/>
          </w:tcPr>
          <w:p w14:paraId="0FA23609"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1,649</w:t>
            </w:r>
          </w:p>
        </w:tc>
        <w:tc>
          <w:tcPr>
            <w:tcW w:w="1328" w:type="dxa"/>
            <w:tcBorders>
              <w:top w:val="nil"/>
              <w:left w:val="nil"/>
              <w:bottom w:val="single" w:sz="4" w:space="0" w:color="auto"/>
              <w:right w:val="single" w:sz="4" w:space="0" w:color="auto"/>
            </w:tcBorders>
            <w:shd w:val="clear" w:color="auto" w:fill="auto"/>
            <w:noWrap/>
            <w:vAlign w:val="center"/>
            <w:hideMark/>
          </w:tcPr>
          <w:p w14:paraId="5CFFC15F"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9,655</w:t>
            </w:r>
          </w:p>
        </w:tc>
        <w:tc>
          <w:tcPr>
            <w:tcW w:w="1092" w:type="dxa"/>
            <w:tcBorders>
              <w:top w:val="nil"/>
              <w:left w:val="nil"/>
              <w:bottom w:val="single" w:sz="4" w:space="0" w:color="auto"/>
              <w:right w:val="single" w:sz="4" w:space="0" w:color="auto"/>
            </w:tcBorders>
            <w:shd w:val="clear" w:color="auto" w:fill="auto"/>
            <w:noWrap/>
            <w:vAlign w:val="center"/>
            <w:hideMark/>
          </w:tcPr>
          <w:p w14:paraId="5AAA4C00" w14:textId="77777777" w:rsidR="000418B5" w:rsidRPr="00FB583A" w:rsidRDefault="000418B5" w:rsidP="004C54EC">
            <w:pPr>
              <w:spacing w:after="0" w:line="240" w:lineRule="auto"/>
              <w:jc w:val="center"/>
              <w:rPr>
                <w:rFonts w:eastAsia="Times New Roman" w:cs="Times New Roman"/>
                <w:b/>
                <w:bCs/>
                <w:color w:val="002060"/>
                <w:sz w:val="16"/>
                <w:szCs w:val="16"/>
                <w:lang w:eastAsia="es-DO"/>
              </w:rPr>
            </w:pPr>
            <w:r w:rsidRPr="00FB583A">
              <w:rPr>
                <w:rFonts w:eastAsia="Times New Roman" w:cs="Times New Roman"/>
                <w:b/>
                <w:bCs/>
                <w:color w:val="002060"/>
                <w:sz w:val="16"/>
                <w:szCs w:val="16"/>
                <w:lang w:eastAsia="es-DO"/>
              </w:rPr>
              <w:t>11,304</w:t>
            </w:r>
          </w:p>
        </w:tc>
      </w:tr>
    </w:tbl>
    <w:p w14:paraId="78046690" w14:textId="77777777" w:rsidR="000418B5" w:rsidRPr="00652421" w:rsidRDefault="000418B5" w:rsidP="000418B5">
      <w:pPr>
        <w:spacing w:after="0" w:line="360" w:lineRule="auto"/>
        <w:rPr>
          <w:rFonts w:eastAsia="Calibri" w:cs="Times New Roman"/>
          <w:color w:val="002060"/>
          <w:szCs w:val="18"/>
          <w:lang w:bidi="es-ES"/>
        </w:rPr>
      </w:pPr>
      <w:r w:rsidRPr="00652421">
        <w:rPr>
          <w:rFonts w:eastAsia="Calibri" w:cs="Times New Roman"/>
          <w:b/>
          <w:color w:val="002060"/>
          <w:szCs w:val="18"/>
          <w:lang w:bidi="es-ES"/>
        </w:rPr>
        <w:t>Fuente:</w:t>
      </w:r>
      <w:r w:rsidRPr="00652421">
        <w:rPr>
          <w:rFonts w:eastAsia="Calibri" w:cs="Times New Roman"/>
          <w:color w:val="002060"/>
          <w:szCs w:val="18"/>
          <w:lang w:bidi="es-ES"/>
        </w:rPr>
        <w:t xml:space="preserve"> Elaboración propia, Dirección de Inducción del VACD.</w:t>
      </w:r>
    </w:p>
    <w:p w14:paraId="5BDF9F11" w14:textId="77777777" w:rsidR="000418B5" w:rsidRPr="00652421" w:rsidRDefault="000418B5" w:rsidP="000418B5">
      <w:pPr>
        <w:spacing w:after="0" w:line="360" w:lineRule="auto"/>
        <w:rPr>
          <w:rFonts w:eastAsia="Calibri" w:cs="Times New Roman"/>
          <w:color w:val="002060"/>
          <w:szCs w:val="18"/>
          <w:lang w:bidi="es-ES"/>
        </w:rPr>
      </w:pPr>
    </w:p>
    <w:p w14:paraId="173E736B" w14:textId="77777777" w:rsidR="000418B5" w:rsidRPr="006D2685" w:rsidRDefault="000418B5" w:rsidP="006D2685">
      <w:pPr>
        <w:spacing w:line="360" w:lineRule="auto"/>
        <w:jc w:val="center"/>
        <w:rPr>
          <w:rFonts w:ascii="Gotham" w:hAnsi="Gotham" w:cs="Times New Roman"/>
          <w:b/>
          <w:iCs/>
          <w:sz w:val="16"/>
          <w:szCs w:val="16"/>
        </w:rPr>
      </w:pPr>
      <w:r w:rsidRPr="006D2685">
        <w:rPr>
          <w:rFonts w:ascii="Gotham" w:hAnsi="Gotham" w:cs="Times New Roman"/>
          <w:b/>
          <w:iCs/>
          <w:sz w:val="16"/>
          <w:szCs w:val="16"/>
        </w:rPr>
        <w:t>Evaluación sistémica del desempeño docente</w:t>
      </w:r>
    </w:p>
    <w:p w14:paraId="51DE88BE" w14:textId="77777777" w:rsidR="000418B5" w:rsidRPr="00652421" w:rsidRDefault="000418B5" w:rsidP="006D2685">
      <w:pPr>
        <w:spacing w:after="0" w:line="360" w:lineRule="auto"/>
        <w:rPr>
          <w:rFonts w:cs="Times New Roman"/>
          <w:color w:val="002060"/>
          <w:szCs w:val="18"/>
        </w:rPr>
      </w:pPr>
      <w:r w:rsidRPr="00652421">
        <w:rPr>
          <w:rFonts w:cs="Times New Roman"/>
          <w:color w:val="002060"/>
          <w:szCs w:val="18"/>
        </w:rPr>
        <w:t xml:space="preserve">La evaluación sistémica del desempeño docente es la herramienta técnica que permite conocer en qué medida los docentes desarrollan su labor profesional, con la eficiencia y eficacia que se requieren para alcanzar las metas del aprendizaje establecidas por el Estado, y en qué medida los docentes planifican, organizan y ejecutan sus labores de acuerdo con las expectativas previstas en los estándares que rigen esta materia en la educación del país. </w:t>
      </w:r>
    </w:p>
    <w:p w14:paraId="6130B5B1" w14:textId="77777777" w:rsidR="000418B5" w:rsidRPr="00652421" w:rsidRDefault="000418B5" w:rsidP="006D2685">
      <w:pPr>
        <w:spacing w:after="0" w:line="360" w:lineRule="auto"/>
        <w:rPr>
          <w:rFonts w:cs="Times New Roman"/>
          <w:color w:val="002060"/>
          <w:szCs w:val="18"/>
        </w:rPr>
      </w:pPr>
    </w:p>
    <w:p w14:paraId="24B72AE2" w14:textId="77777777" w:rsidR="000418B5" w:rsidRPr="00652421" w:rsidRDefault="000418B5" w:rsidP="006D2685">
      <w:pPr>
        <w:spacing w:after="0" w:line="360" w:lineRule="auto"/>
        <w:rPr>
          <w:rFonts w:eastAsia="Leelawadee" w:cs="Times New Roman"/>
          <w:color w:val="002060"/>
          <w:szCs w:val="18"/>
        </w:rPr>
      </w:pPr>
      <w:r w:rsidRPr="00652421">
        <w:rPr>
          <w:rFonts w:cs="Times New Roman"/>
          <w:color w:val="002060"/>
          <w:szCs w:val="18"/>
        </w:rPr>
        <w:t xml:space="preserve">En el marco del Sistema de Carrera Docente, la evaluación del desempeño es el cuarto tramo procesual de los cinco que lo configuran. </w:t>
      </w:r>
      <w:r w:rsidRPr="00652421">
        <w:rPr>
          <w:rFonts w:eastAsia="Leelawadee" w:cs="Times New Roman"/>
          <w:color w:val="002060"/>
          <w:szCs w:val="18"/>
        </w:rPr>
        <w:t xml:space="preserve">Para que estos procesos tengan un impacto positivo y sostenible en la calidad de la educación, tienen que operar de manera articulada y basarse en unos estándares a los que se acojan todos los actores que intervienen en el proceso de enseñanza aprendizaje y, en general, en el entorno educativo. </w:t>
      </w:r>
    </w:p>
    <w:p w14:paraId="21F4E2F1" w14:textId="77777777" w:rsidR="000418B5" w:rsidRPr="00652421" w:rsidRDefault="000418B5" w:rsidP="006D2685">
      <w:pPr>
        <w:spacing w:after="0" w:line="360" w:lineRule="auto"/>
        <w:rPr>
          <w:rFonts w:eastAsia="Leelawadee" w:cs="Times New Roman"/>
          <w:color w:val="002060"/>
          <w:szCs w:val="18"/>
        </w:rPr>
      </w:pPr>
    </w:p>
    <w:p w14:paraId="4AB2EBED" w14:textId="77777777" w:rsidR="000418B5" w:rsidRPr="00652421" w:rsidRDefault="000418B5" w:rsidP="006D2685">
      <w:pPr>
        <w:spacing w:after="0" w:line="360" w:lineRule="auto"/>
        <w:rPr>
          <w:rFonts w:eastAsia="Leelawadee" w:cs="Times New Roman"/>
          <w:color w:val="002060"/>
          <w:szCs w:val="18"/>
        </w:rPr>
      </w:pPr>
      <w:r w:rsidRPr="00652421">
        <w:rPr>
          <w:rFonts w:eastAsia="Leelawadee" w:cs="Times New Roman"/>
          <w:color w:val="002060"/>
          <w:szCs w:val="18"/>
        </w:rPr>
        <w:t xml:space="preserve">En el 2020, en materia de evaluación del desempeño docente, se evaluaron los resultados de la anterior evaluación y se analizaron las oportunidades de mejoras, proponiendo soluciones a través de un nuevo marco normativo, que ofrece claridad de los límites y características fundamentales sobre los cuales debe formularse el modelo de evaluación del desempeño para el personal docente. </w:t>
      </w:r>
    </w:p>
    <w:p w14:paraId="4D11BBAA" w14:textId="77777777" w:rsidR="000418B5" w:rsidRPr="00652421" w:rsidRDefault="000418B5" w:rsidP="006D2685">
      <w:pPr>
        <w:spacing w:after="0" w:line="360" w:lineRule="auto"/>
        <w:rPr>
          <w:rFonts w:eastAsia="Leelawadee" w:cs="Times New Roman"/>
          <w:color w:val="002060"/>
          <w:szCs w:val="18"/>
        </w:rPr>
      </w:pPr>
    </w:p>
    <w:p w14:paraId="3C59370F" w14:textId="77777777" w:rsidR="000418B5" w:rsidRPr="00652421" w:rsidRDefault="000418B5" w:rsidP="006D2685">
      <w:pPr>
        <w:spacing w:after="0" w:line="360" w:lineRule="auto"/>
        <w:rPr>
          <w:rFonts w:eastAsia="Times New Roman" w:cs="Times New Roman"/>
          <w:color w:val="002060"/>
          <w:szCs w:val="18"/>
        </w:rPr>
      </w:pPr>
      <w:r w:rsidRPr="00652421">
        <w:rPr>
          <w:rFonts w:eastAsia="Times New Roman" w:cs="Times New Roman"/>
          <w:color w:val="002060"/>
          <w:szCs w:val="18"/>
        </w:rPr>
        <w:t>El propósito principal del modelo de evaluación del desempeño laboral para el personal docente del Minerd es identificar, medir y valorar el grado en que un docente cumple con las funciones y responsabilidades inherentes a su cargo, las disposiciones actitudinales con que asume su práctica profesional y el nivel de desarrollo de sus habilidades, destrezas, fortalezas en las áreas de su desempeño y que permite determinar aquellas que requieren mejora.</w:t>
      </w:r>
    </w:p>
    <w:p w14:paraId="45A20D2C" w14:textId="77777777" w:rsidR="000418B5" w:rsidRPr="00652421" w:rsidRDefault="000418B5" w:rsidP="000418B5">
      <w:pPr>
        <w:spacing w:after="0" w:line="360" w:lineRule="auto"/>
        <w:rPr>
          <w:rFonts w:cs="Times New Roman"/>
          <w:color w:val="002060"/>
          <w:szCs w:val="18"/>
        </w:rPr>
      </w:pPr>
    </w:p>
    <w:p w14:paraId="74E018D6" w14:textId="77777777" w:rsidR="000418B5" w:rsidRPr="00652421" w:rsidRDefault="000418B5" w:rsidP="006D2685">
      <w:pPr>
        <w:spacing w:after="0" w:line="360" w:lineRule="auto"/>
        <w:rPr>
          <w:rFonts w:cs="Times New Roman"/>
          <w:color w:val="002060"/>
          <w:szCs w:val="18"/>
        </w:rPr>
      </w:pPr>
      <w:r w:rsidRPr="00652421">
        <w:rPr>
          <w:rFonts w:cs="Times New Roman"/>
          <w:color w:val="002060"/>
          <w:szCs w:val="18"/>
        </w:rPr>
        <w:lastRenderedPageBreak/>
        <w:t xml:space="preserve">Esta propuesta de nuevo marco normativo se realizó mediante una consultoría con la empresa Sigil Consulting, para el fortalecimiento de los procesos de gestión de recursos humanos del Ministerio de Educación, la misma fue armonizada con los estándares profesionales del desempeño. </w:t>
      </w:r>
    </w:p>
    <w:p w14:paraId="5425D15D" w14:textId="77777777" w:rsidR="000418B5" w:rsidRPr="00652421" w:rsidRDefault="000418B5" w:rsidP="006D2685">
      <w:pPr>
        <w:spacing w:after="0" w:line="360" w:lineRule="auto"/>
        <w:rPr>
          <w:rFonts w:cs="Times New Roman"/>
          <w:color w:val="002060"/>
          <w:szCs w:val="18"/>
        </w:rPr>
      </w:pPr>
    </w:p>
    <w:p w14:paraId="49DDADEF" w14:textId="77777777" w:rsidR="000418B5" w:rsidRPr="00652421" w:rsidRDefault="000418B5" w:rsidP="006D2685">
      <w:pPr>
        <w:spacing w:after="0" w:line="360" w:lineRule="auto"/>
        <w:rPr>
          <w:rFonts w:cs="Times New Roman"/>
          <w:color w:val="002060"/>
          <w:szCs w:val="18"/>
        </w:rPr>
      </w:pPr>
      <w:r w:rsidRPr="00652421">
        <w:rPr>
          <w:rFonts w:cs="Times New Roman"/>
          <w:color w:val="002060"/>
          <w:szCs w:val="18"/>
        </w:rPr>
        <w:t>El documento técnico de evaluación del desempeño docente de agosto de 2020 es el resultado de este proceso, el cual está siendo socializado con los demás actores del sistema educativo público preuniversitario.</w:t>
      </w:r>
    </w:p>
    <w:p w14:paraId="586678CC" w14:textId="77777777" w:rsidR="000418B5" w:rsidRPr="00652421" w:rsidRDefault="000418B5" w:rsidP="000418B5">
      <w:pPr>
        <w:spacing w:after="0" w:line="360" w:lineRule="auto"/>
        <w:rPr>
          <w:rFonts w:cs="Times New Roman"/>
          <w:color w:val="002060"/>
          <w:szCs w:val="18"/>
        </w:rPr>
      </w:pPr>
    </w:p>
    <w:p w14:paraId="6E35152E" w14:textId="77777777" w:rsidR="000418B5" w:rsidRPr="002817F0" w:rsidRDefault="000418B5" w:rsidP="002817F0">
      <w:pPr>
        <w:spacing w:line="360" w:lineRule="auto"/>
        <w:jc w:val="center"/>
        <w:rPr>
          <w:rFonts w:ascii="Gotham" w:hAnsi="Gotham" w:cs="Times New Roman"/>
          <w:b/>
          <w:iCs/>
          <w:sz w:val="16"/>
          <w:szCs w:val="16"/>
        </w:rPr>
      </w:pPr>
      <w:r w:rsidRPr="002817F0">
        <w:rPr>
          <w:rFonts w:ascii="Gotham" w:hAnsi="Gotham" w:cs="Times New Roman"/>
          <w:b/>
          <w:iCs/>
          <w:sz w:val="16"/>
          <w:szCs w:val="16"/>
        </w:rPr>
        <w:t>Certificación del Profesionalismo y Desempeño Docente</w:t>
      </w:r>
    </w:p>
    <w:p w14:paraId="057A7535" w14:textId="77777777" w:rsidR="000418B5" w:rsidRPr="00652421" w:rsidRDefault="000418B5" w:rsidP="002817F0">
      <w:pPr>
        <w:spacing w:after="0" w:line="360" w:lineRule="auto"/>
        <w:ind w:right="-489"/>
        <w:rPr>
          <w:rFonts w:cs="Times New Roman"/>
          <w:color w:val="002060"/>
          <w:szCs w:val="18"/>
          <w:lang w:val="es-MX"/>
        </w:rPr>
      </w:pPr>
      <w:r w:rsidRPr="00652421">
        <w:rPr>
          <w:rFonts w:cs="Times New Roman"/>
          <w:color w:val="002060"/>
          <w:szCs w:val="18"/>
          <w:lang w:val="es-MX"/>
        </w:rPr>
        <w:t xml:space="preserve">La Certificación del Profesionalismo y Desempeño Docente en la República Dominicana se refiere a la constancia que otorga el Estado, dando fe pública de que se ha cumplido un proceso institucionalizado mediante el cual se verificó el nivel de excelencia a que se alude, en términos de los conocimientos, disposiciones actitudinales, capacidades y competencias para el desempeño efectivo de unas funciones docentes, así como el propio desarrollo profesional y social. </w:t>
      </w:r>
    </w:p>
    <w:p w14:paraId="45EF3085" w14:textId="77777777" w:rsidR="000418B5" w:rsidRPr="00652421" w:rsidRDefault="000418B5" w:rsidP="000418B5">
      <w:pPr>
        <w:spacing w:after="0" w:line="360" w:lineRule="auto"/>
        <w:ind w:right="-489"/>
        <w:rPr>
          <w:rFonts w:cs="Times New Roman"/>
          <w:color w:val="002060"/>
          <w:szCs w:val="18"/>
          <w:lang w:val="es-MX"/>
        </w:rPr>
      </w:pPr>
    </w:p>
    <w:p w14:paraId="042535FD" w14:textId="77777777" w:rsidR="000418B5" w:rsidRPr="00652421" w:rsidRDefault="000418B5" w:rsidP="002817F0">
      <w:pPr>
        <w:spacing w:after="0" w:line="360" w:lineRule="auto"/>
        <w:ind w:right="-489"/>
        <w:rPr>
          <w:rFonts w:cs="Times New Roman"/>
          <w:color w:val="002060"/>
          <w:szCs w:val="18"/>
          <w:lang w:val="es-MX"/>
        </w:rPr>
      </w:pPr>
      <w:r w:rsidRPr="00652421">
        <w:rPr>
          <w:rFonts w:cs="Times New Roman"/>
          <w:color w:val="002060"/>
          <w:szCs w:val="18"/>
          <w:lang w:val="es-MX"/>
        </w:rPr>
        <w:t xml:space="preserve">En términos operativos, permite evidenciar los conocimientos esenciales (referidos a lo que un docente debe saber y comprender); a las disposiciones actitudinales críticas (lo que debe valorar y asumir como profesional de la docencia comprometido integralmente); y a las conductas de desempeño (lo que debe poder hacer con lo que sabe), en el ejercicio de la profesión. </w:t>
      </w:r>
    </w:p>
    <w:p w14:paraId="2294CBF5" w14:textId="77777777" w:rsidR="000418B5" w:rsidRPr="00652421" w:rsidRDefault="000418B5" w:rsidP="002817F0">
      <w:pPr>
        <w:spacing w:after="0" w:line="360" w:lineRule="auto"/>
        <w:ind w:right="-489"/>
        <w:rPr>
          <w:rFonts w:cs="Times New Roman"/>
          <w:color w:val="002060"/>
          <w:szCs w:val="18"/>
          <w:lang w:val="es-MX"/>
        </w:rPr>
      </w:pPr>
    </w:p>
    <w:p w14:paraId="41612D73" w14:textId="77777777" w:rsidR="000418B5" w:rsidRPr="00652421" w:rsidRDefault="000418B5" w:rsidP="002817F0">
      <w:pPr>
        <w:spacing w:after="0" w:line="360" w:lineRule="auto"/>
        <w:ind w:right="-489"/>
        <w:rPr>
          <w:rFonts w:cs="Times New Roman"/>
          <w:color w:val="002060"/>
          <w:szCs w:val="18"/>
          <w:lang w:val="es-MX"/>
        </w:rPr>
      </w:pPr>
      <w:r w:rsidRPr="00652421">
        <w:rPr>
          <w:rFonts w:cs="Times New Roman"/>
          <w:color w:val="002060"/>
          <w:szCs w:val="18"/>
          <w:lang w:val="es-MX"/>
        </w:rPr>
        <w:t>De manera general, la Certificación del Profesionalismo y Desempeño Docente se asume como una política educativa mediante la cual se verifica, reconoce y legitima, ante la sociedad dominicana, el profesionalismo y efectivo desempeño del personal docente en el contexto en que realiza su labor.</w:t>
      </w:r>
    </w:p>
    <w:p w14:paraId="48197E80" w14:textId="77777777" w:rsidR="000418B5" w:rsidRPr="00652421" w:rsidRDefault="000418B5" w:rsidP="002817F0">
      <w:pPr>
        <w:spacing w:after="0" w:line="360" w:lineRule="auto"/>
        <w:ind w:right="-489"/>
        <w:rPr>
          <w:rFonts w:cs="Times New Roman"/>
          <w:color w:val="002060"/>
          <w:szCs w:val="18"/>
        </w:rPr>
      </w:pPr>
    </w:p>
    <w:p w14:paraId="1516D9A8" w14:textId="77777777" w:rsidR="000418B5" w:rsidRPr="00652421" w:rsidRDefault="000418B5" w:rsidP="002817F0">
      <w:pPr>
        <w:spacing w:after="0" w:line="360" w:lineRule="auto"/>
        <w:ind w:right="-489"/>
        <w:rPr>
          <w:rFonts w:cs="Times New Roman"/>
          <w:color w:val="002060"/>
          <w:szCs w:val="18"/>
        </w:rPr>
      </w:pPr>
      <w:r w:rsidRPr="00652421">
        <w:rPr>
          <w:rFonts w:cs="Times New Roman"/>
          <w:color w:val="002060"/>
          <w:szCs w:val="18"/>
        </w:rPr>
        <w:t xml:space="preserve">A continuación, se presentan los avances de este tramo del Sistema Nacional de la Carrera Docente: </w:t>
      </w:r>
    </w:p>
    <w:p w14:paraId="28A8BDC0" w14:textId="77777777" w:rsidR="000418B5" w:rsidRPr="00652421" w:rsidRDefault="000418B5" w:rsidP="000418B5">
      <w:pPr>
        <w:spacing w:after="0" w:line="360" w:lineRule="auto"/>
        <w:ind w:right="-489"/>
        <w:rPr>
          <w:rFonts w:cs="Times New Roman"/>
          <w:color w:val="002060"/>
          <w:szCs w:val="18"/>
        </w:rPr>
      </w:pPr>
    </w:p>
    <w:p w14:paraId="6C843FAC" w14:textId="77777777" w:rsidR="000418B5" w:rsidRPr="00652421" w:rsidRDefault="000418B5" w:rsidP="00495A63">
      <w:pPr>
        <w:pStyle w:val="Prrafodelista"/>
        <w:numPr>
          <w:ilvl w:val="0"/>
          <w:numId w:val="90"/>
        </w:numPr>
        <w:spacing w:after="0" w:line="360" w:lineRule="auto"/>
        <w:ind w:left="360" w:right="-489"/>
        <w:rPr>
          <w:rFonts w:cs="Times New Roman"/>
          <w:color w:val="002060"/>
          <w:szCs w:val="18"/>
        </w:rPr>
      </w:pPr>
      <w:r w:rsidRPr="00652421">
        <w:rPr>
          <w:rFonts w:cs="Times New Roman"/>
          <w:color w:val="002060"/>
          <w:szCs w:val="18"/>
        </w:rPr>
        <w:t xml:space="preserve">Documento que contiene las informaciones recogidas, sobre la experiencia docente preuniversitaria dominicana, a partir de la cual formuló sus sugerencias y recomendaciones. </w:t>
      </w:r>
    </w:p>
    <w:p w14:paraId="288B89EB" w14:textId="77777777" w:rsidR="000418B5" w:rsidRPr="00652421" w:rsidRDefault="000418B5" w:rsidP="000418B5">
      <w:pPr>
        <w:spacing w:after="0" w:line="360" w:lineRule="auto"/>
        <w:ind w:right="-489"/>
        <w:rPr>
          <w:rFonts w:cs="Times New Roman"/>
          <w:color w:val="002060"/>
          <w:szCs w:val="18"/>
        </w:rPr>
      </w:pPr>
    </w:p>
    <w:p w14:paraId="0C36CD86" w14:textId="77777777" w:rsidR="000418B5" w:rsidRPr="00652421" w:rsidRDefault="000418B5" w:rsidP="00495A63">
      <w:pPr>
        <w:pStyle w:val="Prrafodelista"/>
        <w:numPr>
          <w:ilvl w:val="0"/>
          <w:numId w:val="90"/>
        </w:numPr>
        <w:spacing w:after="0" w:line="360" w:lineRule="auto"/>
        <w:ind w:left="360" w:right="-489"/>
        <w:rPr>
          <w:rFonts w:cs="Times New Roman"/>
          <w:color w:val="002060"/>
          <w:szCs w:val="18"/>
        </w:rPr>
      </w:pPr>
      <w:r w:rsidRPr="00652421">
        <w:rPr>
          <w:rFonts w:cs="Times New Roman"/>
          <w:color w:val="002060"/>
          <w:szCs w:val="18"/>
        </w:rPr>
        <w:t>Ejecutado el “</w:t>
      </w:r>
      <w:r w:rsidRPr="00652421">
        <w:rPr>
          <w:rFonts w:cs="Times New Roman"/>
          <w:bCs/>
          <w:color w:val="002060"/>
          <w:szCs w:val="18"/>
        </w:rPr>
        <w:t>Programa de Sensibilización sobre la</w:t>
      </w:r>
      <w:r w:rsidRPr="00652421">
        <w:rPr>
          <w:rFonts w:cs="Times New Roman"/>
          <w:color w:val="002060"/>
          <w:szCs w:val="18"/>
        </w:rPr>
        <w:t xml:space="preserve"> </w:t>
      </w:r>
      <w:r w:rsidRPr="00652421">
        <w:rPr>
          <w:rFonts w:cs="Times New Roman"/>
          <w:bCs/>
          <w:color w:val="002060"/>
          <w:szCs w:val="18"/>
        </w:rPr>
        <w:t>Certificación Docente”,</w:t>
      </w:r>
      <w:r w:rsidRPr="00652421">
        <w:rPr>
          <w:rFonts w:cs="Times New Roman"/>
          <w:color w:val="002060"/>
          <w:szCs w:val="18"/>
        </w:rPr>
        <w:t xml:space="preserve"> mediante el cual se concientizó a los docentes, técnicos y directores y subdirectores, sobre la importancia y aporte de este programa a su profesionalismo y desempeño como educadores, necesario como vía de </w:t>
      </w:r>
      <w:r w:rsidRPr="00652421">
        <w:rPr>
          <w:rFonts w:cs="Times New Roman"/>
          <w:color w:val="002060"/>
          <w:szCs w:val="18"/>
        </w:rPr>
        <w:lastRenderedPageBreak/>
        <w:t>rescatar el prestigio, la dignidad y el respeto del docente ante la sociedad, a través de diferentes talleres de motivación impartidos en las 18 direcciones regionales de Educación.</w:t>
      </w:r>
    </w:p>
    <w:p w14:paraId="2D77364B" w14:textId="77777777" w:rsidR="000418B5" w:rsidRPr="00652421" w:rsidRDefault="000418B5" w:rsidP="000418B5">
      <w:pPr>
        <w:pStyle w:val="Prrafodelista"/>
        <w:spacing w:line="360" w:lineRule="auto"/>
        <w:rPr>
          <w:rFonts w:cs="Times New Roman"/>
          <w:color w:val="002060"/>
          <w:szCs w:val="18"/>
        </w:rPr>
      </w:pPr>
    </w:p>
    <w:p w14:paraId="516A9FF4" w14:textId="77777777" w:rsidR="000418B5" w:rsidRPr="00652421" w:rsidRDefault="000418B5" w:rsidP="00495A63">
      <w:pPr>
        <w:pStyle w:val="Prrafodelista"/>
        <w:numPr>
          <w:ilvl w:val="0"/>
          <w:numId w:val="90"/>
        </w:numPr>
        <w:spacing w:after="0" w:line="360" w:lineRule="auto"/>
        <w:ind w:left="360" w:right="-489"/>
        <w:rPr>
          <w:rFonts w:cs="Times New Roman"/>
          <w:color w:val="002060"/>
          <w:szCs w:val="18"/>
        </w:rPr>
      </w:pPr>
      <w:r w:rsidRPr="00652421">
        <w:rPr>
          <w:rFonts w:cs="Times New Roman"/>
          <w:color w:val="002060"/>
          <w:szCs w:val="18"/>
        </w:rPr>
        <w:t>Conformado el “</w:t>
      </w:r>
      <w:r w:rsidRPr="00652421">
        <w:rPr>
          <w:rFonts w:cs="Times New Roman"/>
          <w:bCs/>
          <w:color w:val="002060"/>
          <w:szCs w:val="18"/>
        </w:rPr>
        <w:t>Comité Nacional</w:t>
      </w:r>
      <w:r w:rsidRPr="00652421">
        <w:rPr>
          <w:rFonts w:cs="Times New Roman"/>
          <w:color w:val="002060"/>
          <w:szCs w:val="18"/>
        </w:rPr>
        <w:t xml:space="preserve"> </w:t>
      </w:r>
      <w:r w:rsidRPr="00652421">
        <w:rPr>
          <w:rFonts w:cs="Times New Roman"/>
          <w:bCs/>
          <w:color w:val="002060"/>
          <w:szCs w:val="18"/>
        </w:rPr>
        <w:t>para la Certificación Docente</w:t>
      </w:r>
      <w:r w:rsidRPr="00652421">
        <w:rPr>
          <w:rFonts w:cs="Times New Roman"/>
          <w:color w:val="002060"/>
          <w:szCs w:val="18"/>
        </w:rPr>
        <w:t xml:space="preserve">” integrado por distintos representantes de todas las direcciones regionales y personal de otras instancias del Ministerio de Educación. </w:t>
      </w:r>
    </w:p>
    <w:p w14:paraId="02874323" w14:textId="77777777" w:rsidR="000418B5" w:rsidRPr="00652421" w:rsidRDefault="000418B5" w:rsidP="000418B5">
      <w:pPr>
        <w:spacing w:after="0" w:line="360" w:lineRule="auto"/>
        <w:ind w:right="-489"/>
        <w:rPr>
          <w:rFonts w:cs="Times New Roman"/>
          <w:color w:val="002060"/>
          <w:szCs w:val="18"/>
        </w:rPr>
      </w:pPr>
    </w:p>
    <w:p w14:paraId="1A2753FC" w14:textId="77777777" w:rsidR="000418B5" w:rsidRPr="00652421" w:rsidRDefault="000418B5" w:rsidP="00495A63">
      <w:pPr>
        <w:pStyle w:val="Prrafodelista"/>
        <w:numPr>
          <w:ilvl w:val="0"/>
          <w:numId w:val="90"/>
        </w:numPr>
        <w:spacing w:after="0" w:line="360" w:lineRule="auto"/>
        <w:ind w:left="360" w:right="-489"/>
        <w:rPr>
          <w:rFonts w:cs="Times New Roman"/>
          <w:color w:val="002060"/>
          <w:szCs w:val="18"/>
        </w:rPr>
      </w:pPr>
      <w:r w:rsidRPr="00652421">
        <w:rPr>
          <w:rFonts w:cs="Times New Roman"/>
          <w:color w:val="002060"/>
          <w:szCs w:val="18"/>
        </w:rPr>
        <w:t>Finalizando en el 2020, se contempla presentar los procesos de la Carrera Docente al personal que se integra al Ministerio de Educación y lograr la aprobación de la propuesta de Ordenanza que regula la Carrera Docente.</w:t>
      </w:r>
    </w:p>
    <w:p w14:paraId="71CD9BD9" w14:textId="77777777" w:rsidR="000418B5" w:rsidRPr="00B31FE5" w:rsidRDefault="000418B5" w:rsidP="000418B5">
      <w:pPr>
        <w:spacing w:after="0" w:line="360" w:lineRule="auto"/>
        <w:ind w:right="-489"/>
        <w:rPr>
          <w:rFonts w:cs="Times New Roman"/>
          <w:color w:val="FFFFFF" w:themeColor="background1"/>
          <w:szCs w:val="18"/>
        </w:rPr>
      </w:pPr>
    </w:p>
    <w:p w14:paraId="77E0D89A" w14:textId="77777777" w:rsidR="000418B5" w:rsidRPr="00652421" w:rsidRDefault="000418B5" w:rsidP="00B31FE5">
      <w:pPr>
        <w:shd w:val="clear" w:color="auto" w:fill="002060"/>
        <w:spacing w:line="360" w:lineRule="auto"/>
        <w:rPr>
          <w:rFonts w:cs="Times New Roman"/>
          <w:b/>
          <w:i/>
          <w:color w:val="002060"/>
          <w:szCs w:val="18"/>
          <w:lang w:val="es-ES" w:eastAsia="es-DO"/>
        </w:rPr>
      </w:pPr>
      <w:r w:rsidRPr="00B31FE5">
        <w:rPr>
          <w:rFonts w:cs="Times New Roman"/>
          <w:b/>
          <w:i/>
          <w:color w:val="FFFFFF" w:themeColor="background1"/>
          <w:szCs w:val="18"/>
          <w:lang w:val="es-ES" w:eastAsia="es-DO"/>
        </w:rPr>
        <w:t>Estrategia 08.1.5 Mejorar las condiciones de vida y de trabajo de los docentes.</w:t>
      </w:r>
    </w:p>
    <w:p w14:paraId="07E2870E" w14:textId="77777777" w:rsidR="000418B5" w:rsidRPr="00652421" w:rsidRDefault="000418B5" w:rsidP="000418B5">
      <w:pPr>
        <w:pStyle w:val="Sinespaciado"/>
        <w:spacing w:line="360" w:lineRule="auto"/>
        <w:ind w:left="-57"/>
        <w:rPr>
          <w:rFonts w:ascii="Artifex CF Extra Light" w:hAnsi="Artifex CF Extra Light" w:cs="Times New Roman"/>
          <w:color w:val="002060"/>
          <w:sz w:val="18"/>
          <w:szCs w:val="18"/>
        </w:rPr>
      </w:pPr>
    </w:p>
    <w:p w14:paraId="1863E859" w14:textId="77777777" w:rsidR="000418B5" w:rsidRPr="00652421" w:rsidRDefault="000418B5" w:rsidP="000418B5">
      <w:pPr>
        <w:pStyle w:val="Sinespaciado"/>
        <w:spacing w:before="120" w:after="100" w:line="360" w:lineRule="auto"/>
        <w:ind w:left="-57"/>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El Instituto Nacional de Bienestar Magisterial (Inabima) es un organismo descentralizado, adscrito al Ministerio de Educación que se encarga de administrar, ejecutar, supervisar e integrar un sistema de servicios de seguridad social y elevación de la calidad de vida para el personal docente, tanto activo como pensionado y jubilado y sus dependientes directos, cónyuges, hijos menores de edad, hijos mayores de edad que aún cursen estudios hasta los 21 años, hijos discapacitados y los padres que dependan única y exclusivamente del personal docente.</w:t>
      </w:r>
    </w:p>
    <w:p w14:paraId="4BD56404" w14:textId="77777777" w:rsidR="000418B5" w:rsidRPr="00652421" w:rsidRDefault="000418B5" w:rsidP="000418B5">
      <w:pPr>
        <w:spacing w:after="100" w:line="360" w:lineRule="auto"/>
        <w:ind w:left="-57" w:firstLine="57"/>
        <w:rPr>
          <w:rFonts w:cs="Times New Roman"/>
          <w:color w:val="002060"/>
          <w:szCs w:val="18"/>
        </w:rPr>
      </w:pPr>
      <w:r w:rsidRPr="00652421">
        <w:rPr>
          <w:rFonts w:cs="Times New Roman"/>
          <w:color w:val="002060"/>
          <w:szCs w:val="18"/>
        </w:rPr>
        <w:t xml:space="preserve">A continuación, se presentan las acciones y programas llevados a cabo en beneficio de los afiliados: </w:t>
      </w:r>
    </w:p>
    <w:p w14:paraId="546AC472" w14:textId="32D435A0" w:rsidR="000418B5" w:rsidRPr="00B31FE5" w:rsidRDefault="000418B5" w:rsidP="00B31FE5">
      <w:pPr>
        <w:spacing w:line="360" w:lineRule="auto"/>
        <w:jc w:val="center"/>
        <w:rPr>
          <w:rFonts w:ascii="Gotham" w:hAnsi="Gotham" w:cs="Times New Roman"/>
          <w:b/>
          <w:iCs/>
          <w:sz w:val="16"/>
          <w:szCs w:val="16"/>
        </w:rPr>
      </w:pPr>
      <w:bookmarkStart w:id="129" w:name="_Toc55894131"/>
      <w:r w:rsidRPr="00B31FE5">
        <w:rPr>
          <w:rFonts w:ascii="Gotham" w:hAnsi="Gotham" w:cs="Times New Roman"/>
          <w:b/>
          <w:iCs/>
          <w:sz w:val="16"/>
          <w:szCs w:val="16"/>
        </w:rPr>
        <w:t>Programa especial de pensiones y jubilaciones</w:t>
      </w:r>
      <w:bookmarkEnd w:id="129"/>
    </w:p>
    <w:p w14:paraId="1EFF1ED6" w14:textId="77777777" w:rsidR="000418B5" w:rsidRPr="00652421" w:rsidRDefault="000418B5" w:rsidP="000418B5">
      <w:pPr>
        <w:pStyle w:val="TextoRendicindeCuentas"/>
        <w:spacing w:after="100"/>
        <w:ind w:left="-57" w:firstLine="57"/>
        <w:rPr>
          <w:rFonts w:ascii="Artifex CF Extra Light" w:hAnsi="Artifex CF Extra Light"/>
          <w:color w:val="002060"/>
          <w:sz w:val="18"/>
          <w:szCs w:val="18"/>
        </w:rPr>
      </w:pPr>
      <w:r w:rsidRPr="00652421">
        <w:rPr>
          <w:rFonts w:ascii="Artifex CF Extra Light" w:hAnsi="Artifex CF Extra Light"/>
          <w:color w:val="002060"/>
          <w:sz w:val="18"/>
          <w:szCs w:val="18"/>
        </w:rPr>
        <w:t>Ese programa integra los siguientes beneficios: a) jubilación por antigüedad de tiempo en el servicio y b) pensión por discapacidad y pensión por sobrevivencia. Estos programas se desarrollan conjuntamente con el Ministerio de Educación.  En el período 2020, este programa contó con 21,516 jubilados y pensionados (70 % mujeres y 30 % hombres), para un monto mensual ascendente a RD$ 809</w:t>
      </w:r>
      <w:proofErr w:type="gramStart"/>
      <w:r w:rsidRPr="00652421">
        <w:rPr>
          <w:rFonts w:ascii="Artifex CF Extra Light" w:hAnsi="Artifex CF Extra Light"/>
          <w:color w:val="002060"/>
          <w:sz w:val="18"/>
          <w:szCs w:val="18"/>
        </w:rPr>
        <w:t>,373,201</w:t>
      </w:r>
      <w:proofErr w:type="gramEnd"/>
      <w:r w:rsidRPr="00652421">
        <w:rPr>
          <w:rFonts w:ascii="Artifex CF Extra Light" w:hAnsi="Artifex CF Extra Light"/>
          <w:color w:val="002060"/>
          <w:sz w:val="18"/>
          <w:szCs w:val="18"/>
        </w:rPr>
        <w:t xml:space="preserve">. </w:t>
      </w:r>
    </w:p>
    <w:p w14:paraId="3C4EADEA" w14:textId="77777777" w:rsidR="000418B5" w:rsidRPr="00652421" w:rsidRDefault="000418B5" w:rsidP="000418B5">
      <w:pPr>
        <w:pStyle w:val="TextoRendicindeCuentas"/>
        <w:spacing w:after="100"/>
        <w:ind w:left="-57"/>
        <w:rPr>
          <w:rFonts w:ascii="Artifex CF Extra Light" w:hAnsi="Artifex CF Extra Light"/>
          <w:color w:val="002060"/>
          <w:sz w:val="18"/>
          <w:szCs w:val="18"/>
        </w:rPr>
      </w:pPr>
      <w:r w:rsidRPr="00652421">
        <w:rPr>
          <w:rFonts w:ascii="Artifex CF Extra Light" w:hAnsi="Artifex CF Extra Light"/>
          <w:color w:val="002060"/>
          <w:sz w:val="18"/>
          <w:szCs w:val="18"/>
        </w:rPr>
        <w:t>En julio de 2020, mediante decreto del Poder Ejecutivo se benefició, por antigüedad en el servicio, a un total de 1,547 docentes y se pensionó un docente en el mes de febrero, para un total de 1,548 beneficiarios.</w:t>
      </w:r>
    </w:p>
    <w:p w14:paraId="3172D05C" w14:textId="77777777" w:rsidR="000418B5" w:rsidRPr="00652421" w:rsidRDefault="000418B5" w:rsidP="00495A63">
      <w:pPr>
        <w:pStyle w:val="Prrafodelista"/>
        <w:numPr>
          <w:ilvl w:val="0"/>
          <w:numId w:val="162"/>
        </w:numPr>
        <w:spacing w:line="360" w:lineRule="auto"/>
        <w:jc w:val="left"/>
        <w:rPr>
          <w:rFonts w:cs="Times New Roman"/>
          <w:b/>
          <w:color w:val="002060"/>
          <w:szCs w:val="18"/>
        </w:rPr>
      </w:pPr>
      <w:bookmarkStart w:id="130" w:name="_Toc55894132"/>
      <w:r w:rsidRPr="00652421">
        <w:rPr>
          <w:rFonts w:cs="Times New Roman"/>
          <w:b/>
          <w:color w:val="002060"/>
          <w:szCs w:val="18"/>
        </w:rPr>
        <w:lastRenderedPageBreak/>
        <w:t>Jubilación por antigüedad en el servicio</w:t>
      </w:r>
      <w:bookmarkEnd w:id="130"/>
    </w:p>
    <w:p w14:paraId="1CB037E9" w14:textId="77777777" w:rsidR="000418B5" w:rsidRPr="00652421" w:rsidRDefault="000418B5" w:rsidP="000418B5">
      <w:pPr>
        <w:pStyle w:val="TextoRendicindeCuentas"/>
        <w:spacing w:after="100"/>
        <w:rPr>
          <w:rFonts w:ascii="Artifex CF Extra Light" w:eastAsia="Times New Roman" w:hAnsi="Artifex CF Extra Light"/>
          <w:color w:val="002060"/>
          <w:sz w:val="18"/>
          <w:szCs w:val="18"/>
          <w:lang w:eastAsia="es-DO"/>
        </w:rPr>
      </w:pPr>
      <w:r w:rsidRPr="00652421">
        <w:rPr>
          <w:rFonts w:ascii="Artifex CF Extra Light" w:hAnsi="Artifex CF Extra Light"/>
          <w:color w:val="002060"/>
          <w:sz w:val="18"/>
          <w:szCs w:val="18"/>
        </w:rPr>
        <w:t>La jubilación por tiempo en servicio o jubilación por antigüedad en el servicio, es el beneficio que le permite al docente del Ministerio de Educación continuar recibiendo ingresos al retirarse de sus labores, como consecuencia exclusiva de la protección por antigüedad en el trabajo realizado. L</w:t>
      </w:r>
      <w:r w:rsidRPr="00652421">
        <w:rPr>
          <w:rFonts w:ascii="Artifex CF Extra Light" w:eastAsia="Times New Roman" w:hAnsi="Artifex CF Extra Light"/>
          <w:color w:val="002060"/>
          <w:sz w:val="18"/>
          <w:szCs w:val="18"/>
          <w:lang w:eastAsia="es-DO"/>
        </w:rPr>
        <w:t>as jubilaciones tienen carácter vitalicio y definitivo. Este programa tiene 17,141 docentes (68 % mujeres y 32 % hombres).</w:t>
      </w:r>
      <w:bookmarkStart w:id="131" w:name="_Toc55894133"/>
    </w:p>
    <w:p w14:paraId="2F5D9AFF" w14:textId="77777777" w:rsidR="000418B5" w:rsidRPr="00652421" w:rsidRDefault="000418B5" w:rsidP="00495A63">
      <w:pPr>
        <w:pStyle w:val="TextoRendicindeCuentas"/>
        <w:numPr>
          <w:ilvl w:val="0"/>
          <w:numId w:val="162"/>
        </w:numPr>
        <w:spacing w:after="100"/>
        <w:rPr>
          <w:rFonts w:ascii="Artifex CF Extra Light" w:eastAsia="Times New Roman" w:hAnsi="Artifex CF Extra Light"/>
          <w:b/>
          <w:color w:val="002060"/>
          <w:sz w:val="18"/>
          <w:szCs w:val="18"/>
          <w:lang w:eastAsia="es-DO"/>
        </w:rPr>
      </w:pPr>
      <w:r w:rsidRPr="00652421">
        <w:rPr>
          <w:rFonts w:ascii="Artifex CF Extra Light" w:hAnsi="Artifex CF Extra Light"/>
          <w:b/>
          <w:color w:val="002060"/>
          <w:sz w:val="18"/>
          <w:szCs w:val="18"/>
        </w:rPr>
        <w:t>Pensión por discapacidad</w:t>
      </w:r>
      <w:bookmarkEnd w:id="131"/>
    </w:p>
    <w:p w14:paraId="350FE8B4" w14:textId="77777777" w:rsidR="000418B5" w:rsidRPr="00652421" w:rsidRDefault="000418B5" w:rsidP="000418B5">
      <w:pPr>
        <w:pStyle w:val="TextoRendicindeCuentas"/>
        <w:spacing w:after="100"/>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Se entiende por discapacidad a toda restricción o ausencia de la capacidad para realizar la actividad docente que el maestro afiliado desempeñaba al momento de la enfermedad o accidente que ocasionó su nueva condición. Las pensiones por discapacidad son de carácter vitalicio y sin interrupciones. </w:t>
      </w:r>
    </w:p>
    <w:p w14:paraId="3E5F007B" w14:textId="77777777" w:rsidR="000418B5" w:rsidRPr="00652421" w:rsidRDefault="000418B5" w:rsidP="000418B5">
      <w:pPr>
        <w:pStyle w:val="TextoRendicindeCuentas"/>
        <w:spacing w:after="100"/>
        <w:ind w:firstLine="57"/>
        <w:rPr>
          <w:rFonts w:ascii="Artifex CF Extra Light" w:hAnsi="Artifex CF Extra Light"/>
          <w:color w:val="002060"/>
          <w:sz w:val="18"/>
          <w:szCs w:val="18"/>
        </w:rPr>
      </w:pPr>
      <w:r w:rsidRPr="00652421">
        <w:rPr>
          <w:rFonts w:ascii="Artifex CF Extra Light" w:hAnsi="Artifex CF Extra Light"/>
          <w:color w:val="002060"/>
          <w:sz w:val="18"/>
          <w:szCs w:val="18"/>
        </w:rPr>
        <w:t>De enero a septiembre de 2020 se concedieron 106 pensiones por discapacidad a docentes activos del Minerd (87 % mujeres y 13 % hombres). La nómina de pensionados por discapacidad la compone un total de 4,375 beneficiarios, para un total mensual de RD$ 96, 214,500.00.</w:t>
      </w:r>
      <w:bookmarkStart w:id="132" w:name="_Toc55894134"/>
    </w:p>
    <w:p w14:paraId="5DA24646" w14:textId="77777777" w:rsidR="000418B5" w:rsidRPr="00B31FE5" w:rsidRDefault="000418B5" w:rsidP="00B31FE5">
      <w:pPr>
        <w:spacing w:line="360" w:lineRule="auto"/>
        <w:jc w:val="center"/>
        <w:rPr>
          <w:rFonts w:ascii="Gotham" w:hAnsi="Gotham" w:cs="Times New Roman"/>
          <w:b/>
          <w:iCs/>
          <w:sz w:val="16"/>
          <w:szCs w:val="16"/>
        </w:rPr>
      </w:pPr>
      <w:r w:rsidRPr="00B31FE5">
        <w:rPr>
          <w:rFonts w:ascii="Gotham" w:hAnsi="Gotham" w:cs="Times New Roman"/>
          <w:b/>
          <w:iCs/>
          <w:sz w:val="16"/>
          <w:szCs w:val="16"/>
        </w:rPr>
        <w:t>Pensión por sobrevivencia</w:t>
      </w:r>
      <w:bookmarkEnd w:id="132"/>
    </w:p>
    <w:p w14:paraId="356ED23B" w14:textId="77777777" w:rsidR="000418B5" w:rsidRPr="00652421" w:rsidRDefault="000418B5" w:rsidP="000418B5">
      <w:pPr>
        <w:pStyle w:val="TextoRendicindeCuentas"/>
        <w:spacing w:after="100"/>
        <w:ind w:firstLine="57"/>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Las pensiones por sobrevivencia corresponden a prestaciones económicas en beneficio de los familiares identificados que sobrevivan al fallecimiento del docente activo o jubilado. </w:t>
      </w:r>
    </w:p>
    <w:p w14:paraId="7784035D" w14:textId="77777777" w:rsidR="000418B5" w:rsidRPr="00652421" w:rsidRDefault="000418B5" w:rsidP="000418B5">
      <w:pPr>
        <w:pStyle w:val="TextoRendicindeCuentas"/>
        <w:spacing w:after="100"/>
        <w:rPr>
          <w:rFonts w:ascii="Artifex CF Extra Light" w:hAnsi="Artifex CF Extra Light"/>
          <w:color w:val="002060"/>
          <w:sz w:val="18"/>
          <w:szCs w:val="18"/>
        </w:rPr>
      </w:pPr>
      <w:r w:rsidRPr="00652421">
        <w:rPr>
          <w:rFonts w:ascii="Artifex CF Extra Light" w:hAnsi="Artifex CF Extra Light"/>
          <w:color w:val="002060"/>
          <w:sz w:val="18"/>
          <w:szCs w:val="18"/>
        </w:rPr>
        <w:t>En el período de enero a septiembre de 2020 se beneficiaron 133 familiares con la pensión por sobrevivencia, para un total en nómina de RD$ 2</w:t>
      </w:r>
      <w:proofErr w:type="gramStart"/>
      <w:r w:rsidRPr="00652421">
        <w:rPr>
          <w:rFonts w:ascii="Artifex CF Extra Light" w:hAnsi="Artifex CF Extra Light"/>
          <w:color w:val="002060"/>
          <w:sz w:val="18"/>
          <w:szCs w:val="18"/>
        </w:rPr>
        <w:t>,918,172.13</w:t>
      </w:r>
      <w:proofErr w:type="gramEnd"/>
      <w:r w:rsidRPr="00652421">
        <w:rPr>
          <w:rFonts w:ascii="Artifex CF Extra Light" w:hAnsi="Artifex CF Extra Light"/>
          <w:color w:val="002060"/>
          <w:sz w:val="18"/>
          <w:szCs w:val="18"/>
        </w:rPr>
        <w:t>. La nómina de pensionados por sobrevivencia la compone un total de 1,832 beneficiarios, para un total mensual de RD$ 28</w:t>
      </w:r>
      <w:proofErr w:type="gramStart"/>
      <w:r w:rsidRPr="00652421">
        <w:rPr>
          <w:rFonts w:ascii="Artifex CF Extra Light" w:hAnsi="Artifex CF Extra Light"/>
          <w:color w:val="002060"/>
          <w:sz w:val="18"/>
          <w:szCs w:val="18"/>
        </w:rPr>
        <w:t>,860,124.00</w:t>
      </w:r>
      <w:proofErr w:type="gramEnd"/>
      <w:r w:rsidRPr="00652421">
        <w:rPr>
          <w:rFonts w:ascii="Artifex CF Extra Light" w:hAnsi="Artifex CF Extra Light"/>
          <w:color w:val="002060"/>
          <w:sz w:val="18"/>
          <w:szCs w:val="18"/>
        </w:rPr>
        <w:t>.</w:t>
      </w:r>
    </w:p>
    <w:p w14:paraId="79E6312C" w14:textId="77777777" w:rsidR="000418B5" w:rsidRPr="00B31FE5" w:rsidRDefault="000418B5" w:rsidP="00B31FE5">
      <w:pPr>
        <w:spacing w:line="360" w:lineRule="auto"/>
        <w:jc w:val="center"/>
        <w:rPr>
          <w:rFonts w:ascii="Gotham" w:hAnsi="Gotham" w:cs="Times New Roman"/>
          <w:b/>
          <w:iCs/>
          <w:sz w:val="16"/>
          <w:szCs w:val="16"/>
        </w:rPr>
      </w:pPr>
      <w:bookmarkStart w:id="133" w:name="_Toc531705506"/>
      <w:bookmarkStart w:id="134" w:name="_Toc55894135"/>
      <w:bookmarkEnd w:id="133"/>
      <w:r w:rsidRPr="00B31FE5">
        <w:rPr>
          <w:rFonts w:ascii="Gotham" w:hAnsi="Gotham" w:cs="Times New Roman"/>
          <w:b/>
          <w:iCs/>
          <w:sz w:val="16"/>
          <w:szCs w:val="16"/>
        </w:rPr>
        <w:t>Plan de Retiro Complementario Recapitalizable (PRCR)</w:t>
      </w:r>
      <w:bookmarkEnd w:id="134"/>
    </w:p>
    <w:p w14:paraId="0EF9699C" w14:textId="77777777" w:rsidR="000418B5" w:rsidRPr="00652421" w:rsidRDefault="000418B5" w:rsidP="000418B5">
      <w:pPr>
        <w:pStyle w:val="TextoRendicindeCuentas"/>
        <w:spacing w:after="100"/>
        <w:ind w:left="-57"/>
        <w:rPr>
          <w:rFonts w:ascii="Artifex CF Extra Light" w:hAnsi="Artifex CF Extra Light"/>
          <w:color w:val="002060"/>
          <w:sz w:val="18"/>
          <w:szCs w:val="18"/>
        </w:rPr>
      </w:pPr>
      <w:r w:rsidRPr="00652421">
        <w:rPr>
          <w:rFonts w:ascii="Artifex CF Extra Light" w:hAnsi="Artifex CF Extra Light"/>
          <w:color w:val="002060"/>
          <w:sz w:val="18"/>
          <w:szCs w:val="18"/>
        </w:rPr>
        <w:t>Este plan tiene como objetivo que el personal docente del Ministerio de Educación, al ser jubilado, reciba un único monto, equivalente a la vigésima parte de la suma de los salarios percibidos durante los últimos 20 años de trabajo.</w:t>
      </w:r>
    </w:p>
    <w:p w14:paraId="11554CA2" w14:textId="77777777" w:rsidR="000418B5" w:rsidRPr="00652421" w:rsidRDefault="000418B5" w:rsidP="000418B5">
      <w:pPr>
        <w:pStyle w:val="TextoRendicindeCuentas"/>
        <w:spacing w:after="100"/>
        <w:ind w:left="-57"/>
        <w:rPr>
          <w:rFonts w:ascii="Artifex CF Extra Light" w:hAnsi="Artifex CF Extra Light"/>
          <w:color w:val="002060"/>
          <w:sz w:val="18"/>
          <w:szCs w:val="18"/>
        </w:rPr>
      </w:pPr>
      <w:r w:rsidRPr="00652421">
        <w:rPr>
          <w:rFonts w:ascii="Artifex CF Extra Light" w:hAnsi="Artifex CF Extra Light"/>
          <w:color w:val="002060"/>
          <w:sz w:val="18"/>
          <w:szCs w:val="18"/>
        </w:rPr>
        <w:t>El Plan de Retiro Complementario, desde que inició sus operaciones en 2012 hasta septiembre 2020, ha otorgado el beneficio a un total de 13,328 docentes jubilados a nivel nacional, desembolsando un monto total de RD$ 5</w:t>
      </w:r>
      <w:proofErr w:type="gramStart"/>
      <w:r w:rsidRPr="00652421">
        <w:rPr>
          <w:rFonts w:ascii="Artifex CF Extra Light" w:hAnsi="Artifex CF Extra Light"/>
          <w:color w:val="002060"/>
          <w:sz w:val="18"/>
          <w:szCs w:val="18"/>
        </w:rPr>
        <w:t>,451,632,907.90</w:t>
      </w:r>
      <w:proofErr w:type="gramEnd"/>
      <w:r w:rsidRPr="00652421">
        <w:rPr>
          <w:rFonts w:ascii="Artifex CF Extra Light" w:hAnsi="Artifex CF Extra Light"/>
          <w:strike/>
          <w:color w:val="002060"/>
          <w:sz w:val="18"/>
          <w:szCs w:val="18"/>
        </w:rPr>
        <w:t>.</w:t>
      </w:r>
      <w:r w:rsidRPr="00652421">
        <w:rPr>
          <w:rFonts w:ascii="Artifex CF Extra Light" w:hAnsi="Artifex CF Extra Light"/>
          <w:color w:val="002060"/>
          <w:sz w:val="18"/>
          <w:szCs w:val="18"/>
        </w:rPr>
        <w:t xml:space="preserve">   </w:t>
      </w:r>
    </w:p>
    <w:p w14:paraId="106996DB" w14:textId="77777777" w:rsidR="000418B5" w:rsidRPr="00652421" w:rsidRDefault="000418B5" w:rsidP="000418B5">
      <w:pPr>
        <w:pStyle w:val="TextoRendicindeCuentas"/>
        <w:spacing w:after="100"/>
        <w:ind w:left="-57" w:firstLine="57"/>
        <w:rPr>
          <w:rFonts w:ascii="Artifex CF Extra Light" w:hAnsi="Artifex CF Extra Light"/>
          <w:color w:val="002060"/>
          <w:sz w:val="18"/>
          <w:szCs w:val="18"/>
        </w:rPr>
      </w:pPr>
      <w:r w:rsidRPr="00652421">
        <w:rPr>
          <w:rFonts w:ascii="Artifex CF Extra Light" w:hAnsi="Artifex CF Extra Light"/>
          <w:color w:val="002060"/>
          <w:sz w:val="18"/>
          <w:szCs w:val="18"/>
        </w:rPr>
        <w:lastRenderedPageBreak/>
        <w:t>En el período 2020 el PRCR desembolsó RD$ 525</w:t>
      </w:r>
      <w:proofErr w:type="gramStart"/>
      <w:r w:rsidRPr="00652421">
        <w:rPr>
          <w:rFonts w:ascii="Artifex CF Extra Light" w:hAnsi="Artifex CF Extra Light"/>
          <w:color w:val="002060"/>
          <w:sz w:val="18"/>
          <w:szCs w:val="18"/>
        </w:rPr>
        <w:t>,957,051.90</w:t>
      </w:r>
      <w:proofErr w:type="gramEnd"/>
      <w:r w:rsidRPr="00652421">
        <w:rPr>
          <w:rFonts w:ascii="Artifex CF Extra Light" w:hAnsi="Artifex CF Extra Light"/>
          <w:color w:val="002060"/>
          <w:sz w:val="18"/>
          <w:szCs w:val="18"/>
        </w:rPr>
        <w:t>, beneficiando a unos 966 docentes (65 % mujeres y 35 % hombres), entregando un monto promedio a cada docente de RD$ 544,468.99.</w:t>
      </w:r>
      <w:bookmarkStart w:id="135" w:name="_Toc55894137"/>
    </w:p>
    <w:p w14:paraId="3DCD0548" w14:textId="3B7B8B6D" w:rsidR="000418B5" w:rsidRPr="00B31FE5" w:rsidRDefault="000418B5" w:rsidP="00B31FE5">
      <w:pPr>
        <w:pStyle w:val="TextoRendicindeCuentas"/>
        <w:spacing w:after="100"/>
        <w:jc w:val="center"/>
        <w:rPr>
          <w:rFonts w:ascii="Gotham" w:eastAsiaTheme="minorHAnsi" w:hAnsi="Gotham"/>
          <w:b/>
          <w:iCs/>
          <w:color w:val="1F4E79" w:themeColor="accent1" w:themeShade="80"/>
          <w:sz w:val="16"/>
          <w:szCs w:val="16"/>
        </w:rPr>
      </w:pPr>
      <w:r w:rsidRPr="00B31FE5">
        <w:rPr>
          <w:rFonts w:ascii="Gotham" w:eastAsiaTheme="minorHAnsi" w:hAnsi="Gotham"/>
          <w:b/>
          <w:iCs/>
          <w:color w:val="1F4E79" w:themeColor="accent1" w:themeShade="80"/>
          <w:sz w:val="16"/>
          <w:szCs w:val="16"/>
        </w:rPr>
        <w:t>Seguro Funerario Magisterial</w:t>
      </w:r>
      <w:bookmarkEnd w:id="135"/>
    </w:p>
    <w:p w14:paraId="7D507E0F" w14:textId="77777777" w:rsidR="000418B5" w:rsidRPr="00652421" w:rsidRDefault="000418B5" w:rsidP="000418B5">
      <w:pPr>
        <w:pStyle w:val="TextoRendicindeCuentas"/>
        <w:tabs>
          <w:tab w:val="left" w:pos="3780"/>
        </w:tabs>
        <w:spacing w:after="100"/>
        <w:ind w:left="-57"/>
        <w:rPr>
          <w:rFonts w:ascii="Artifex CF Extra Light" w:hAnsi="Artifex CF Extra Light"/>
          <w:color w:val="002060"/>
          <w:sz w:val="18"/>
          <w:szCs w:val="18"/>
          <w:lang w:val="es-ES"/>
        </w:rPr>
      </w:pPr>
      <w:r w:rsidRPr="00652421">
        <w:rPr>
          <w:rFonts w:ascii="Artifex CF Extra Light" w:hAnsi="Artifex CF Extra Light"/>
          <w:color w:val="002060"/>
          <w:sz w:val="18"/>
          <w:szCs w:val="18"/>
        </w:rPr>
        <w:t xml:space="preserve">Consiste en un </w:t>
      </w:r>
      <w:r w:rsidRPr="00652421">
        <w:rPr>
          <w:rFonts w:ascii="Artifex CF Extra Light" w:eastAsia="Times New Roman" w:hAnsi="Artifex CF Extra Light"/>
          <w:color w:val="002060"/>
          <w:sz w:val="18"/>
          <w:szCs w:val="18"/>
          <w:lang w:eastAsia="es-ES"/>
        </w:rPr>
        <w:t xml:space="preserve">seguro colectivo, en </w:t>
      </w:r>
      <w:r w:rsidRPr="00652421">
        <w:rPr>
          <w:rFonts w:ascii="Artifex CF Extra Light" w:hAnsi="Artifex CF Extra Light"/>
          <w:color w:val="002060"/>
          <w:sz w:val="18"/>
          <w:szCs w:val="18"/>
        </w:rPr>
        <w:t>provecho</w:t>
      </w:r>
      <w:r w:rsidRPr="00652421">
        <w:rPr>
          <w:rFonts w:ascii="Artifex CF Extra Light" w:eastAsia="Times New Roman" w:hAnsi="Artifex CF Extra Light"/>
          <w:color w:val="002060"/>
          <w:sz w:val="18"/>
          <w:szCs w:val="18"/>
          <w:lang w:eastAsia="es-ES"/>
        </w:rPr>
        <w:t xml:space="preserve"> de los docentes del sector público y demás servidores del Ministerio de Educación, que protege a sus familiares o a los beneficiarios designados por este con una cobertura económica preestablecida, </w:t>
      </w:r>
      <w:r w:rsidRPr="00652421">
        <w:rPr>
          <w:rFonts w:ascii="Artifex CF Extra Light" w:hAnsi="Artifex CF Extra Light"/>
          <w:color w:val="002060"/>
          <w:sz w:val="18"/>
          <w:szCs w:val="18"/>
        </w:rPr>
        <w:t xml:space="preserve">destinada a compensar los gastos </w:t>
      </w:r>
      <w:r w:rsidRPr="00652421">
        <w:rPr>
          <w:rFonts w:ascii="Artifex CF Extra Light" w:eastAsia="Times New Roman" w:hAnsi="Artifex CF Extra Light"/>
          <w:color w:val="002060"/>
          <w:sz w:val="18"/>
          <w:szCs w:val="18"/>
          <w:lang w:eastAsia="es-ES"/>
        </w:rPr>
        <w:t xml:space="preserve">funerarios </w:t>
      </w:r>
      <w:r w:rsidRPr="00652421">
        <w:rPr>
          <w:rFonts w:ascii="Artifex CF Extra Light" w:hAnsi="Artifex CF Extra Light"/>
          <w:color w:val="002060"/>
          <w:sz w:val="18"/>
          <w:szCs w:val="18"/>
        </w:rPr>
        <w:t>en que</w:t>
      </w:r>
      <w:r w:rsidRPr="00652421">
        <w:rPr>
          <w:rFonts w:ascii="Artifex CF Extra Light" w:eastAsia="Times New Roman" w:hAnsi="Artifex CF Extra Light"/>
          <w:color w:val="002060"/>
          <w:sz w:val="18"/>
          <w:szCs w:val="18"/>
          <w:lang w:eastAsia="es-ES"/>
        </w:rPr>
        <w:t xml:space="preserve"> pudieren</w:t>
      </w:r>
      <w:r w:rsidRPr="00652421">
        <w:rPr>
          <w:rFonts w:ascii="Artifex CF Extra Light" w:hAnsi="Artifex CF Extra Light"/>
          <w:color w:val="002060"/>
          <w:sz w:val="18"/>
          <w:szCs w:val="18"/>
        </w:rPr>
        <w:t xml:space="preserve"> incurrir los familiares directos o terceros, con relación al </w:t>
      </w:r>
      <w:r w:rsidRPr="00652421">
        <w:rPr>
          <w:rFonts w:ascii="Artifex CF Extra Light" w:hAnsi="Artifex CF Extra Light"/>
          <w:color w:val="002060"/>
          <w:sz w:val="18"/>
          <w:szCs w:val="18"/>
          <w:lang w:val="es-ES"/>
        </w:rPr>
        <w:t xml:space="preserve">fallecimiento del asegurado. Es un único pago por afiliado, indistintamente del número de familiares sobrevivientes. </w:t>
      </w:r>
    </w:p>
    <w:p w14:paraId="1400FCAA" w14:textId="77777777" w:rsidR="000418B5" w:rsidRPr="00652421" w:rsidRDefault="000418B5" w:rsidP="000418B5">
      <w:pPr>
        <w:pStyle w:val="TextoRendicindeCuentas"/>
        <w:spacing w:after="100"/>
        <w:ind w:left="-57" w:firstLine="57"/>
        <w:rPr>
          <w:rFonts w:ascii="Artifex CF Extra Light" w:hAnsi="Artifex CF Extra Light"/>
          <w:color w:val="002060"/>
          <w:sz w:val="18"/>
          <w:szCs w:val="18"/>
          <w:lang w:val="es-ES"/>
        </w:rPr>
      </w:pPr>
      <w:bookmarkStart w:id="136" w:name="_Hlk27745503"/>
      <w:r w:rsidRPr="00652421">
        <w:rPr>
          <w:rFonts w:ascii="Artifex CF Extra Light" w:hAnsi="Artifex CF Extra Light"/>
          <w:color w:val="002060"/>
          <w:sz w:val="18"/>
          <w:szCs w:val="18"/>
          <w:lang w:val="es-ES"/>
        </w:rPr>
        <w:t>En el programa Seguro Funerario Magisterial se recibieron desde el 1 de enero hasta el 30 de septiembre de 2020 un total de 275 solicitudes correspondientes a docentes fallecidos, para un monto total desembolsado de RD$ 26</w:t>
      </w:r>
      <w:proofErr w:type="gramStart"/>
      <w:r w:rsidRPr="00652421">
        <w:rPr>
          <w:rFonts w:ascii="Artifex CF Extra Light" w:hAnsi="Artifex CF Extra Light"/>
          <w:color w:val="002060"/>
          <w:sz w:val="18"/>
          <w:szCs w:val="18"/>
          <w:lang w:val="es-ES"/>
        </w:rPr>
        <w:t>,937,613.28</w:t>
      </w:r>
      <w:proofErr w:type="gramEnd"/>
      <w:r w:rsidRPr="00652421">
        <w:rPr>
          <w:rFonts w:ascii="Artifex CF Extra Light" w:hAnsi="Artifex CF Extra Light"/>
          <w:color w:val="002060"/>
          <w:sz w:val="18"/>
          <w:szCs w:val="18"/>
          <w:lang w:val="es-ES"/>
        </w:rPr>
        <w:t xml:space="preserve">. </w:t>
      </w:r>
    </w:p>
    <w:p w14:paraId="04E9B8F0" w14:textId="77777777" w:rsidR="000418B5" w:rsidRPr="00B31FE5" w:rsidRDefault="000418B5" w:rsidP="00B31FE5">
      <w:pPr>
        <w:pStyle w:val="TextoRendicindeCuentas"/>
        <w:spacing w:after="100"/>
        <w:jc w:val="center"/>
        <w:rPr>
          <w:rFonts w:ascii="Gotham" w:eastAsiaTheme="minorHAnsi" w:hAnsi="Gotham"/>
          <w:b/>
          <w:iCs/>
          <w:color w:val="1F4E79" w:themeColor="accent1" w:themeShade="80"/>
          <w:sz w:val="16"/>
          <w:szCs w:val="16"/>
        </w:rPr>
      </w:pPr>
      <w:bookmarkStart w:id="137" w:name="_Toc55894138"/>
      <w:bookmarkEnd w:id="136"/>
      <w:r w:rsidRPr="00B31FE5">
        <w:rPr>
          <w:rFonts w:ascii="Gotham" w:eastAsiaTheme="minorHAnsi" w:hAnsi="Gotham"/>
          <w:b/>
          <w:iCs/>
          <w:color w:val="1F4E79" w:themeColor="accent1" w:themeShade="80"/>
          <w:sz w:val="16"/>
          <w:szCs w:val="16"/>
        </w:rPr>
        <w:t>Plan Odontológico Magisterial</w:t>
      </w:r>
      <w:bookmarkEnd w:id="137"/>
      <w:r w:rsidRPr="00B31FE5">
        <w:rPr>
          <w:rFonts w:ascii="Gotham" w:eastAsiaTheme="minorHAnsi" w:hAnsi="Gotham"/>
          <w:b/>
          <w:iCs/>
          <w:color w:val="1F4E79" w:themeColor="accent1" w:themeShade="80"/>
          <w:sz w:val="16"/>
          <w:szCs w:val="16"/>
        </w:rPr>
        <w:t xml:space="preserve"> </w:t>
      </w:r>
    </w:p>
    <w:p w14:paraId="156884FD" w14:textId="77777777" w:rsidR="000418B5" w:rsidRPr="00652421" w:rsidRDefault="000418B5" w:rsidP="000418B5">
      <w:pPr>
        <w:pStyle w:val="TextoRendicindeCuentas"/>
        <w:spacing w:after="100"/>
        <w:ind w:left="-57" w:firstLine="57"/>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El Plan Odontológico Magisterial es uno de los programas de bienestar social que desarrolla el Inabima, con el propósito de proveer servicios odontológicos (prevención y rehabilitación bucodental) que eleven la calidad de vida del personal docente del Ministerio de Educación, tanto activo como jubilado y pensionado, y de sus familiares. </w:t>
      </w:r>
    </w:p>
    <w:p w14:paraId="65C2A16B" w14:textId="77777777" w:rsidR="000418B5" w:rsidRPr="00652421" w:rsidRDefault="000418B5" w:rsidP="000418B5">
      <w:pPr>
        <w:pStyle w:val="TextoRendicindeCuentas"/>
        <w:spacing w:after="100"/>
        <w:ind w:left="-57" w:firstLine="57"/>
        <w:rPr>
          <w:rFonts w:ascii="Artifex CF Extra Light" w:hAnsi="Artifex CF Extra Light"/>
          <w:color w:val="002060"/>
          <w:sz w:val="18"/>
          <w:szCs w:val="18"/>
        </w:rPr>
      </w:pPr>
      <w:r w:rsidRPr="00652421">
        <w:rPr>
          <w:rFonts w:ascii="Artifex CF Extra Light" w:hAnsi="Artifex CF Extra Light"/>
          <w:color w:val="002060"/>
          <w:sz w:val="18"/>
          <w:szCs w:val="18"/>
          <w:lang w:val="es-ES"/>
        </w:rPr>
        <w:t xml:space="preserve">En los últimos dos años se ha experimentado un crecimiento neto anual de un 2.3 % de nuevos afiliados, es decir, más de 700 nuevos afiliados por año, indicando un aumento en el posicionamiento en los docentes dominicanos. Se ofrecen los siguientes servicios: </w:t>
      </w:r>
      <w:r w:rsidRPr="00652421">
        <w:rPr>
          <w:rFonts w:ascii="Artifex CF Extra Light" w:hAnsi="Artifex CF Extra Light"/>
          <w:color w:val="002060"/>
          <w:sz w:val="18"/>
          <w:szCs w:val="18"/>
        </w:rPr>
        <w:t xml:space="preserve">odontología general, periodoncia, ortodoncia, prótesis, cirugía maxilofacial, y endodoncia. </w:t>
      </w:r>
    </w:p>
    <w:p w14:paraId="76B778F5" w14:textId="77777777" w:rsidR="000418B5" w:rsidRPr="00652421" w:rsidRDefault="000418B5" w:rsidP="000418B5">
      <w:pPr>
        <w:pStyle w:val="TextoRendicindeCuentas"/>
        <w:spacing w:after="100"/>
        <w:ind w:left="-57"/>
        <w:rPr>
          <w:rFonts w:ascii="Artifex CF Extra Light" w:hAnsi="Artifex CF Extra Light"/>
          <w:color w:val="002060"/>
          <w:sz w:val="18"/>
          <w:szCs w:val="18"/>
        </w:rPr>
      </w:pPr>
      <w:r w:rsidRPr="00652421">
        <w:rPr>
          <w:rFonts w:ascii="Artifex CF Extra Light" w:hAnsi="Artifex CF Extra Light"/>
          <w:color w:val="002060"/>
          <w:sz w:val="18"/>
          <w:szCs w:val="18"/>
        </w:rPr>
        <w:t>Actualmente, el Plan Odontológico cuenta con un total de 46,509 afiliados, de los cuales 25,592 son principales y 20,917 dependientes. La cantidad de pacientes atendidos entre enero y septiembre del año 2020 asciende a 4,683, de los cuales el 67 % son mujeres y el 33 % restante hombres.</w:t>
      </w:r>
      <w:bookmarkStart w:id="138" w:name="_Toc55894139"/>
    </w:p>
    <w:p w14:paraId="77A84F34" w14:textId="77777777" w:rsidR="000418B5" w:rsidRPr="00B31FE5" w:rsidRDefault="000418B5" w:rsidP="00B31FE5">
      <w:pPr>
        <w:pStyle w:val="TextoRendicindeCuentas"/>
        <w:spacing w:after="100"/>
        <w:ind w:left="-57" w:firstLine="57"/>
        <w:jc w:val="center"/>
        <w:rPr>
          <w:rFonts w:ascii="Gotham" w:eastAsiaTheme="minorHAnsi" w:hAnsi="Gotham"/>
          <w:b/>
          <w:iCs/>
          <w:color w:val="1F4E79" w:themeColor="accent1" w:themeShade="80"/>
          <w:sz w:val="16"/>
          <w:szCs w:val="16"/>
        </w:rPr>
      </w:pPr>
      <w:r w:rsidRPr="00B31FE5">
        <w:rPr>
          <w:rFonts w:ascii="Gotham" w:eastAsiaTheme="minorHAnsi" w:hAnsi="Gotham"/>
          <w:b/>
          <w:iCs/>
          <w:color w:val="1F4E79" w:themeColor="accent1" w:themeShade="80"/>
          <w:sz w:val="16"/>
          <w:szCs w:val="16"/>
        </w:rPr>
        <w:t>Turismo Magisterial</w:t>
      </w:r>
      <w:bookmarkEnd w:id="138"/>
    </w:p>
    <w:p w14:paraId="0EF37601" w14:textId="77777777" w:rsidR="000418B5" w:rsidRPr="00652421" w:rsidRDefault="000418B5" w:rsidP="000418B5">
      <w:pPr>
        <w:pStyle w:val="TextoRendicindeCuentas"/>
        <w:spacing w:after="100"/>
        <w:ind w:left="-57"/>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El Programa Turismo Magisterial se crea tomando como base la disposición del artículo 160 de la Ley 66-97 General de Educación, en la cual se especifica que el Inabima deberá ofrecer facilidades que comprendan, en adición a los servicios de seguridad social, la recreación y el transporte. Este programa social está dirigido a los docentes pensionados y jubilados del </w:t>
      </w:r>
      <w:r w:rsidRPr="00652421">
        <w:rPr>
          <w:rFonts w:ascii="Artifex CF Extra Light" w:hAnsi="Artifex CF Extra Light"/>
          <w:color w:val="002060"/>
          <w:sz w:val="18"/>
          <w:szCs w:val="18"/>
        </w:rPr>
        <w:lastRenderedPageBreak/>
        <w:t>Ministerio de Educación, a nivel nacional, beneficiándoles con excursiones educativas, visitas a lugares históricos, de diversidad ecológica, parques nacionales, actividades recreativas, entre otras.</w:t>
      </w:r>
    </w:p>
    <w:p w14:paraId="2D02BE6F" w14:textId="77777777" w:rsidR="000418B5" w:rsidRPr="00652421" w:rsidRDefault="000418B5" w:rsidP="000418B5">
      <w:pPr>
        <w:pStyle w:val="TextoRendicindeCuentas"/>
        <w:spacing w:after="100"/>
        <w:ind w:left="-57" w:firstLine="57"/>
        <w:rPr>
          <w:rFonts w:ascii="Artifex CF Extra Light" w:hAnsi="Artifex CF Extra Light"/>
          <w:strike/>
          <w:color w:val="002060"/>
          <w:sz w:val="18"/>
          <w:szCs w:val="18"/>
        </w:rPr>
      </w:pPr>
      <w:r w:rsidRPr="00652421">
        <w:rPr>
          <w:rFonts w:ascii="Artifex CF Extra Light" w:hAnsi="Artifex CF Extra Light"/>
          <w:color w:val="002060"/>
          <w:sz w:val="18"/>
          <w:szCs w:val="18"/>
        </w:rPr>
        <w:t>Desde enero a septiembre de 2020 se beneficiaron 126 participantes en el Programa Turismo Magisterial (102 mujeres y 24 hombres).</w:t>
      </w:r>
    </w:p>
    <w:p w14:paraId="66E2DEC8" w14:textId="77777777" w:rsidR="00C63E5E" w:rsidRDefault="00C63E5E" w:rsidP="00076A09">
      <w:pPr>
        <w:pStyle w:val="TextoRendicindeCuentas"/>
        <w:spacing w:before="0"/>
        <w:rPr>
          <w:rFonts w:ascii="Artifex CF Extra Light" w:hAnsi="Artifex CF Extra Light"/>
          <w:color w:val="002060"/>
          <w:sz w:val="18"/>
          <w:szCs w:val="18"/>
        </w:rPr>
      </w:pPr>
    </w:p>
    <w:p w14:paraId="734E060F" w14:textId="50AD6A1B" w:rsidR="000418B5" w:rsidRDefault="000418B5" w:rsidP="00076A09">
      <w:pPr>
        <w:pStyle w:val="TextoRendicindeCuentas"/>
        <w:spacing w:before="0"/>
        <w:rPr>
          <w:rFonts w:ascii="Artifex CF Extra Light" w:hAnsi="Artifex CF Extra Light"/>
          <w:i/>
          <w:color w:val="002060"/>
          <w:sz w:val="18"/>
          <w:szCs w:val="18"/>
        </w:rPr>
      </w:pPr>
      <w:r w:rsidRPr="00652421">
        <w:rPr>
          <w:rFonts w:ascii="Artifex CF Extra Light" w:hAnsi="Artifex CF Extra Light"/>
          <w:color w:val="002060"/>
          <w:sz w:val="18"/>
          <w:szCs w:val="18"/>
        </w:rPr>
        <w:t xml:space="preserve"> </w:t>
      </w:r>
      <w:r w:rsidRPr="007C1F11">
        <w:rPr>
          <w:rFonts w:ascii="Artifex CF Extra Light" w:hAnsi="Artifex CF Extra Light"/>
          <w:i/>
          <w:color w:val="002060"/>
          <w:sz w:val="18"/>
          <w:szCs w:val="18"/>
        </w:rPr>
        <w:t>Tabla No. 37. Resultados indicadores de formación y desarrollo de la Carrera Docente.</w:t>
      </w:r>
    </w:p>
    <w:p w14:paraId="50E7EBFE" w14:textId="77777777" w:rsidR="007C1F11" w:rsidRPr="007C1F11" w:rsidRDefault="007C1F11" w:rsidP="00076A09">
      <w:pPr>
        <w:pStyle w:val="TextoRendicindeCuentas"/>
        <w:spacing w:before="0"/>
        <w:rPr>
          <w:i/>
          <w:color w:val="002060"/>
          <w:szCs w:val="18"/>
        </w:rPr>
      </w:pPr>
    </w:p>
    <w:tbl>
      <w:tblPr>
        <w:tblW w:w="8665" w:type="dxa"/>
        <w:tblInd w:w="-270" w:type="dxa"/>
        <w:tblLayout w:type="fixed"/>
        <w:tblCellMar>
          <w:left w:w="70" w:type="dxa"/>
          <w:right w:w="70" w:type="dxa"/>
        </w:tblCellMar>
        <w:tblLook w:val="04A0" w:firstRow="1" w:lastRow="0" w:firstColumn="1" w:lastColumn="0" w:noHBand="0" w:noVBand="1"/>
      </w:tblPr>
      <w:tblGrid>
        <w:gridCol w:w="712"/>
        <w:gridCol w:w="927"/>
        <w:gridCol w:w="2534"/>
        <w:gridCol w:w="968"/>
        <w:gridCol w:w="670"/>
        <w:gridCol w:w="670"/>
        <w:gridCol w:w="745"/>
        <w:gridCol w:w="694"/>
        <w:gridCol w:w="745"/>
      </w:tblGrid>
      <w:tr w:rsidR="000418B5" w:rsidRPr="00B31FE5" w14:paraId="7C9C05EA" w14:textId="77777777" w:rsidTr="004C54EC">
        <w:trPr>
          <w:trHeight w:val="92"/>
          <w:tblHeader/>
        </w:trPr>
        <w:tc>
          <w:tcPr>
            <w:tcW w:w="712" w:type="dxa"/>
            <w:vMerge w:val="restart"/>
            <w:tcBorders>
              <w:top w:val="single" w:sz="8" w:space="0" w:color="auto"/>
              <w:left w:val="nil"/>
              <w:right w:val="single" w:sz="8" w:space="0" w:color="auto"/>
            </w:tcBorders>
            <w:shd w:val="clear" w:color="auto" w:fill="C5E0B3" w:themeFill="accent6" w:themeFillTint="66"/>
            <w:vAlign w:val="center"/>
          </w:tcPr>
          <w:p w14:paraId="4D2DEEB2" w14:textId="77777777" w:rsidR="000418B5" w:rsidRPr="00B31FE5" w:rsidRDefault="000418B5" w:rsidP="00B31FE5">
            <w:pPr>
              <w:spacing w:after="0" w:line="240" w:lineRule="auto"/>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REF. PEI</w:t>
            </w:r>
          </w:p>
        </w:tc>
        <w:tc>
          <w:tcPr>
            <w:tcW w:w="927" w:type="dxa"/>
            <w:vMerge w:val="restart"/>
            <w:tcBorders>
              <w:top w:val="single" w:sz="8" w:space="0" w:color="auto"/>
              <w:left w:val="nil"/>
              <w:right w:val="single" w:sz="8" w:space="0" w:color="auto"/>
            </w:tcBorders>
            <w:shd w:val="clear" w:color="auto" w:fill="C5E0B3" w:themeFill="accent6" w:themeFillTint="66"/>
            <w:vAlign w:val="center"/>
          </w:tcPr>
          <w:p w14:paraId="762B0AD0" w14:textId="77777777" w:rsidR="000418B5" w:rsidRPr="00B31FE5" w:rsidRDefault="000418B5" w:rsidP="00B31FE5">
            <w:pPr>
              <w:spacing w:after="0" w:line="240" w:lineRule="auto"/>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COMPRO</w:t>
            </w:r>
          </w:p>
          <w:p w14:paraId="6C4AB9D5" w14:textId="77777777" w:rsidR="000418B5" w:rsidRPr="00B31FE5" w:rsidRDefault="000418B5" w:rsidP="00B31FE5">
            <w:pPr>
              <w:spacing w:after="0" w:line="240" w:lineRule="auto"/>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MISO</w:t>
            </w:r>
          </w:p>
        </w:tc>
        <w:tc>
          <w:tcPr>
            <w:tcW w:w="2534" w:type="dxa"/>
            <w:vMerge w:val="restart"/>
            <w:tcBorders>
              <w:top w:val="single" w:sz="8" w:space="0" w:color="auto"/>
              <w:left w:val="nil"/>
              <w:right w:val="single" w:sz="8" w:space="0" w:color="auto"/>
            </w:tcBorders>
            <w:shd w:val="clear" w:color="auto" w:fill="C5E0B3" w:themeFill="accent6" w:themeFillTint="66"/>
            <w:vAlign w:val="center"/>
          </w:tcPr>
          <w:p w14:paraId="09C80C5B" w14:textId="77777777" w:rsidR="000418B5" w:rsidRPr="00B31FE5" w:rsidRDefault="000418B5" w:rsidP="00B31FE5">
            <w:pPr>
              <w:spacing w:after="0" w:line="240" w:lineRule="auto"/>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INDICADOR</w:t>
            </w:r>
          </w:p>
        </w:tc>
        <w:tc>
          <w:tcPr>
            <w:tcW w:w="968" w:type="dxa"/>
            <w:vMerge w:val="restart"/>
            <w:tcBorders>
              <w:top w:val="single" w:sz="8" w:space="0" w:color="auto"/>
              <w:left w:val="nil"/>
              <w:right w:val="single" w:sz="8" w:space="0" w:color="auto"/>
            </w:tcBorders>
            <w:shd w:val="clear" w:color="auto" w:fill="C5E0B3" w:themeFill="accent6" w:themeFillTint="66"/>
            <w:vAlign w:val="center"/>
          </w:tcPr>
          <w:p w14:paraId="5A8EA8CB" w14:textId="77777777" w:rsidR="000418B5" w:rsidRPr="00B31FE5" w:rsidRDefault="000418B5" w:rsidP="00B31FE5">
            <w:pPr>
              <w:spacing w:after="0" w:line="240" w:lineRule="auto"/>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LÍNEA BASE 2016</w:t>
            </w:r>
          </w:p>
        </w:tc>
        <w:tc>
          <w:tcPr>
            <w:tcW w:w="2779" w:type="dxa"/>
            <w:gridSpan w:val="4"/>
            <w:tcBorders>
              <w:top w:val="single" w:sz="8" w:space="0" w:color="auto"/>
              <w:left w:val="nil"/>
              <w:bottom w:val="single" w:sz="8" w:space="0" w:color="auto"/>
              <w:right w:val="single" w:sz="4" w:space="0" w:color="auto"/>
            </w:tcBorders>
            <w:shd w:val="clear" w:color="auto" w:fill="C5E0B3" w:themeFill="accent6" w:themeFillTint="66"/>
            <w:vAlign w:val="center"/>
          </w:tcPr>
          <w:p w14:paraId="2DEE5441"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RESULTADOS</w:t>
            </w:r>
          </w:p>
        </w:tc>
        <w:tc>
          <w:tcPr>
            <w:tcW w:w="745" w:type="dxa"/>
            <w:vMerge w:val="restart"/>
            <w:tcBorders>
              <w:top w:val="single" w:sz="8" w:space="0" w:color="auto"/>
              <w:left w:val="single" w:sz="4" w:space="0" w:color="auto"/>
              <w:right w:val="single" w:sz="8" w:space="0" w:color="auto"/>
            </w:tcBorders>
            <w:shd w:val="clear" w:color="auto" w:fill="C5E0B3" w:themeFill="accent6" w:themeFillTint="66"/>
            <w:vAlign w:val="center"/>
          </w:tcPr>
          <w:p w14:paraId="2B2319A8" w14:textId="77777777" w:rsidR="000418B5" w:rsidRPr="00B31FE5" w:rsidRDefault="000418B5" w:rsidP="00B31FE5">
            <w:pPr>
              <w:spacing w:after="0" w:line="240" w:lineRule="auto"/>
              <w:jc w:val="right"/>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META 2020</w:t>
            </w:r>
          </w:p>
        </w:tc>
      </w:tr>
      <w:tr w:rsidR="000418B5" w:rsidRPr="00B31FE5" w14:paraId="571F6D4C" w14:textId="77777777" w:rsidTr="004C54EC">
        <w:trPr>
          <w:trHeight w:val="266"/>
          <w:tblHeader/>
        </w:trPr>
        <w:tc>
          <w:tcPr>
            <w:tcW w:w="712" w:type="dxa"/>
            <w:vMerge/>
            <w:tcBorders>
              <w:left w:val="nil"/>
              <w:bottom w:val="single" w:sz="8" w:space="0" w:color="auto"/>
              <w:right w:val="single" w:sz="8" w:space="0" w:color="auto"/>
            </w:tcBorders>
            <w:shd w:val="clear" w:color="auto" w:fill="C5E0B3" w:themeFill="accent6" w:themeFillTint="66"/>
            <w:vAlign w:val="center"/>
            <w:hideMark/>
          </w:tcPr>
          <w:p w14:paraId="089BD194"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p>
        </w:tc>
        <w:tc>
          <w:tcPr>
            <w:tcW w:w="927" w:type="dxa"/>
            <w:vMerge/>
            <w:tcBorders>
              <w:left w:val="nil"/>
              <w:bottom w:val="single" w:sz="8" w:space="0" w:color="auto"/>
              <w:right w:val="single" w:sz="8" w:space="0" w:color="auto"/>
            </w:tcBorders>
            <w:shd w:val="clear" w:color="auto" w:fill="C5E0B3" w:themeFill="accent6" w:themeFillTint="66"/>
            <w:vAlign w:val="center"/>
            <w:hideMark/>
          </w:tcPr>
          <w:p w14:paraId="5CC3E013"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p>
        </w:tc>
        <w:tc>
          <w:tcPr>
            <w:tcW w:w="2534" w:type="dxa"/>
            <w:vMerge/>
            <w:tcBorders>
              <w:left w:val="nil"/>
              <w:bottom w:val="single" w:sz="8" w:space="0" w:color="auto"/>
              <w:right w:val="single" w:sz="8" w:space="0" w:color="auto"/>
            </w:tcBorders>
            <w:shd w:val="clear" w:color="auto" w:fill="C5E0B3" w:themeFill="accent6" w:themeFillTint="66"/>
            <w:vAlign w:val="center"/>
            <w:hideMark/>
          </w:tcPr>
          <w:p w14:paraId="6178136A"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p>
        </w:tc>
        <w:tc>
          <w:tcPr>
            <w:tcW w:w="968" w:type="dxa"/>
            <w:vMerge/>
            <w:tcBorders>
              <w:left w:val="nil"/>
              <w:bottom w:val="single" w:sz="8" w:space="0" w:color="auto"/>
              <w:right w:val="single" w:sz="8" w:space="0" w:color="auto"/>
            </w:tcBorders>
            <w:shd w:val="clear" w:color="auto" w:fill="C5E0B3" w:themeFill="accent6" w:themeFillTint="66"/>
            <w:vAlign w:val="center"/>
            <w:hideMark/>
          </w:tcPr>
          <w:p w14:paraId="568DB388"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p>
        </w:tc>
        <w:tc>
          <w:tcPr>
            <w:tcW w:w="67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152D4313"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2017</w:t>
            </w:r>
          </w:p>
        </w:tc>
        <w:tc>
          <w:tcPr>
            <w:tcW w:w="670" w:type="dxa"/>
            <w:tcBorders>
              <w:top w:val="single" w:sz="8" w:space="0" w:color="auto"/>
              <w:left w:val="nil"/>
              <w:bottom w:val="single" w:sz="8" w:space="0" w:color="auto"/>
              <w:right w:val="single" w:sz="8" w:space="0" w:color="auto"/>
            </w:tcBorders>
            <w:shd w:val="clear" w:color="auto" w:fill="C5E0B3" w:themeFill="accent6" w:themeFillTint="66"/>
            <w:vAlign w:val="center"/>
            <w:hideMark/>
          </w:tcPr>
          <w:p w14:paraId="0472DB24"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2018</w:t>
            </w:r>
          </w:p>
        </w:tc>
        <w:tc>
          <w:tcPr>
            <w:tcW w:w="745" w:type="dxa"/>
            <w:tcBorders>
              <w:top w:val="single" w:sz="8" w:space="0" w:color="auto"/>
              <w:left w:val="nil"/>
              <w:bottom w:val="single" w:sz="8" w:space="0" w:color="auto"/>
              <w:right w:val="single" w:sz="4" w:space="0" w:color="auto"/>
            </w:tcBorders>
            <w:shd w:val="clear" w:color="auto" w:fill="C5E0B3" w:themeFill="accent6" w:themeFillTint="66"/>
            <w:vAlign w:val="center"/>
            <w:hideMark/>
          </w:tcPr>
          <w:p w14:paraId="454DA023"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2019</w:t>
            </w:r>
          </w:p>
        </w:tc>
        <w:tc>
          <w:tcPr>
            <w:tcW w:w="69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tcPr>
          <w:p w14:paraId="4E05310F" w14:textId="77777777" w:rsidR="000418B5" w:rsidRPr="00B31FE5" w:rsidRDefault="000418B5" w:rsidP="00B31FE5">
            <w:pPr>
              <w:spacing w:after="0" w:line="240" w:lineRule="auto"/>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2020</w:t>
            </w:r>
          </w:p>
        </w:tc>
        <w:tc>
          <w:tcPr>
            <w:tcW w:w="745" w:type="dxa"/>
            <w:vMerge/>
            <w:tcBorders>
              <w:left w:val="single" w:sz="4" w:space="0" w:color="auto"/>
              <w:bottom w:val="single" w:sz="8" w:space="0" w:color="auto"/>
              <w:right w:val="single" w:sz="8" w:space="0" w:color="auto"/>
            </w:tcBorders>
            <w:shd w:val="clear" w:color="auto" w:fill="C5E0B3" w:themeFill="accent6" w:themeFillTint="66"/>
            <w:hideMark/>
          </w:tcPr>
          <w:p w14:paraId="3837FE31" w14:textId="77777777" w:rsidR="000418B5" w:rsidRPr="00B31FE5" w:rsidRDefault="000418B5" w:rsidP="00B31FE5">
            <w:pPr>
              <w:spacing w:after="0" w:line="240" w:lineRule="auto"/>
              <w:jc w:val="right"/>
              <w:rPr>
                <w:rFonts w:eastAsia="Times New Roman" w:cs="Times New Roman"/>
                <w:b/>
                <w:bCs/>
                <w:color w:val="002060"/>
                <w:sz w:val="16"/>
                <w:szCs w:val="16"/>
                <w:lang w:eastAsia="es-DO"/>
              </w:rPr>
            </w:pPr>
          </w:p>
        </w:tc>
      </w:tr>
      <w:tr w:rsidR="000418B5" w:rsidRPr="00B31FE5" w14:paraId="71807A45" w14:textId="77777777" w:rsidTr="004C54EC">
        <w:trPr>
          <w:trHeight w:val="379"/>
        </w:trPr>
        <w:tc>
          <w:tcPr>
            <w:tcW w:w="71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0F218"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68</w:t>
            </w:r>
          </w:p>
        </w:tc>
        <w:tc>
          <w:tcPr>
            <w:tcW w:w="927" w:type="dxa"/>
            <w:tcBorders>
              <w:top w:val="single" w:sz="4" w:space="0" w:color="auto"/>
              <w:left w:val="nil"/>
              <w:bottom w:val="single" w:sz="4" w:space="0" w:color="auto"/>
              <w:right w:val="single" w:sz="4" w:space="0" w:color="auto"/>
            </w:tcBorders>
            <w:shd w:val="clear" w:color="auto" w:fill="auto"/>
            <w:noWrap/>
            <w:vAlign w:val="center"/>
            <w:hideMark/>
          </w:tcPr>
          <w:p w14:paraId="7E447BB9"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MINERD</w:t>
            </w:r>
          </w:p>
        </w:tc>
        <w:tc>
          <w:tcPr>
            <w:tcW w:w="2534" w:type="dxa"/>
            <w:tcBorders>
              <w:top w:val="single" w:sz="4" w:space="0" w:color="auto"/>
              <w:left w:val="nil"/>
              <w:bottom w:val="single" w:sz="4" w:space="0" w:color="auto"/>
              <w:right w:val="single" w:sz="4" w:space="0" w:color="auto"/>
            </w:tcBorders>
            <w:shd w:val="clear" w:color="auto" w:fill="auto"/>
            <w:vAlign w:val="center"/>
            <w:hideMark/>
          </w:tcPr>
          <w:p w14:paraId="244B75E6" w14:textId="77777777" w:rsidR="000418B5" w:rsidRPr="00B31FE5" w:rsidRDefault="000418B5" w:rsidP="00B31FE5">
            <w:pPr>
              <w:spacing w:after="0" w:line="240" w:lineRule="auto"/>
              <w:rPr>
                <w:rFonts w:eastAsia="Times New Roman" w:cs="Times New Roman"/>
                <w:color w:val="002060"/>
                <w:sz w:val="16"/>
                <w:szCs w:val="16"/>
                <w:lang w:eastAsia="es-DO"/>
              </w:rPr>
            </w:pPr>
            <w:r w:rsidRPr="00B31FE5">
              <w:rPr>
                <w:rFonts w:eastAsia="Times New Roman" w:cs="Times New Roman"/>
                <w:color w:val="002060"/>
                <w:sz w:val="16"/>
                <w:szCs w:val="16"/>
                <w:lang w:eastAsia="es-DO"/>
              </w:rPr>
              <w:t>Cantidad de estudiantes becarios del Programa Docentes de Excelencia.</w:t>
            </w:r>
          </w:p>
        </w:tc>
        <w:tc>
          <w:tcPr>
            <w:tcW w:w="968" w:type="dxa"/>
            <w:tcBorders>
              <w:top w:val="single" w:sz="4" w:space="0" w:color="auto"/>
              <w:left w:val="nil"/>
              <w:bottom w:val="single" w:sz="4" w:space="0" w:color="auto"/>
              <w:right w:val="single" w:sz="4" w:space="0" w:color="auto"/>
            </w:tcBorders>
            <w:shd w:val="clear" w:color="auto" w:fill="auto"/>
            <w:vAlign w:val="center"/>
            <w:hideMark/>
          </w:tcPr>
          <w:p w14:paraId="7DF6BE9C"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0</w:t>
            </w:r>
          </w:p>
        </w:tc>
        <w:tc>
          <w:tcPr>
            <w:tcW w:w="670" w:type="dxa"/>
            <w:tcBorders>
              <w:top w:val="single" w:sz="4" w:space="0" w:color="auto"/>
              <w:left w:val="nil"/>
              <w:bottom w:val="single" w:sz="4" w:space="0" w:color="auto"/>
              <w:right w:val="single" w:sz="4" w:space="0" w:color="auto"/>
            </w:tcBorders>
            <w:shd w:val="clear" w:color="auto" w:fill="auto"/>
            <w:vAlign w:val="center"/>
            <w:hideMark/>
          </w:tcPr>
          <w:p w14:paraId="7DFB6080"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2,016</w:t>
            </w:r>
          </w:p>
        </w:tc>
        <w:tc>
          <w:tcPr>
            <w:tcW w:w="670" w:type="dxa"/>
            <w:tcBorders>
              <w:top w:val="single" w:sz="4" w:space="0" w:color="auto"/>
              <w:left w:val="nil"/>
              <w:bottom w:val="single" w:sz="4" w:space="0" w:color="auto"/>
              <w:right w:val="single" w:sz="4" w:space="0" w:color="auto"/>
            </w:tcBorders>
            <w:shd w:val="clear" w:color="auto" w:fill="auto"/>
            <w:vAlign w:val="center"/>
            <w:hideMark/>
          </w:tcPr>
          <w:p w14:paraId="2FB21C31"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3,309</w:t>
            </w:r>
          </w:p>
        </w:tc>
        <w:tc>
          <w:tcPr>
            <w:tcW w:w="745" w:type="dxa"/>
            <w:tcBorders>
              <w:top w:val="single" w:sz="4" w:space="0" w:color="auto"/>
              <w:left w:val="nil"/>
              <w:bottom w:val="single" w:sz="4" w:space="0" w:color="auto"/>
              <w:right w:val="single" w:sz="4" w:space="0" w:color="auto"/>
            </w:tcBorders>
            <w:shd w:val="clear" w:color="auto" w:fill="auto"/>
            <w:vAlign w:val="center"/>
            <w:hideMark/>
          </w:tcPr>
          <w:p w14:paraId="5EF049DB"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5,671</w:t>
            </w:r>
          </w:p>
        </w:tc>
        <w:tc>
          <w:tcPr>
            <w:tcW w:w="694" w:type="dxa"/>
            <w:tcBorders>
              <w:top w:val="single" w:sz="4" w:space="0" w:color="auto"/>
              <w:left w:val="nil"/>
              <w:bottom w:val="single" w:sz="4" w:space="0" w:color="auto"/>
              <w:right w:val="single" w:sz="4" w:space="0" w:color="auto"/>
            </w:tcBorders>
            <w:shd w:val="clear" w:color="auto" w:fill="auto"/>
            <w:vAlign w:val="center"/>
          </w:tcPr>
          <w:p w14:paraId="434E5064"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6,792</w:t>
            </w:r>
          </w:p>
        </w:tc>
        <w:tc>
          <w:tcPr>
            <w:tcW w:w="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6EF381"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20,000</w:t>
            </w:r>
          </w:p>
        </w:tc>
      </w:tr>
      <w:tr w:rsidR="000418B5" w:rsidRPr="00B31FE5" w14:paraId="588688D6" w14:textId="77777777" w:rsidTr="004C54EC">
        <w:trPr>
          <w:trHeight w:val="379"/>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14:paraId="68DFA42C"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70</w:t>
            </w:r>
          </w:p>
        </w:tc>
        <w:tc>
          <w:tcPr>
            <w:tcW w:w="927" w:type="dxa"/>
            <w:tcBorders>
              <w:top w:val="nil"/>
              <w:left w:val="nil"/>
              <w:bottom w:val="single" w:sz="4" w:space="0" w:color="auto"/>
              <w:right w:val="single" w:sz="4" w:space="0" w:color="auto"/>
            </w:tcBorders>
            <w:shd w:val="clear" w:color="auto" w:fill="auto"/>
            <w:noWrap/>
            <w:vAlign w:val="center"/>
            <w:hideMark/>
          </w:tcPr>
          <w:p w14:paraId="66AA169B"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MINERD</w:t>
            </w:r>
          </w:p>
        </w:tc>
        <w:tc>
          <w:tcPr>
            <w:tcW w:w="2534" w:type="dxa"/>
            <w:tcBorders>
              <w:top w:val="nil"/>
              <w:left w:val="nil"/>
              <w:bottom w:val="single" w:sz="4" w:space="0" w:color="auto"/>
              <w:right w:val="single" w:sz="4" w:space="0" w:color="auto"/>
            </w:tcBorders>
            <w:shd w:val="clear" w:color="auto" w:fill="auto"/>
            <w:vAlign w:val="center"/>
            <w:hideMark/>
          </w:tcPr>
          <w:p w14:paraId="2632245B" w14:textId="77777777" w:rsidR="000418B5" w:rsidRPr="00B31FE5" w:rsidRDefault="000418B5" w:rsidP="00B31FE5">
            <w:pPr>
              <w:spacing w:after="0" w:line="240" w:lineRule="auto"/>
              <w:rPr>
                <w:rFonts w:eastAsia="Times New Roman" w:cs="Times New Roman"/>
                <w:color w:val="002060"/>
                <w:sz w:val="16"/>
                <w:szCs w:val="16"/>
                <w:lang w:eastAsia="es-DO"/>
              </w:rPr>
            </w:pPr>
            <w:r w:rsidRPr="00B31FE5">
              <w:rPr>
                <w:rFonts w:eastAsia="Times New Roman" w:cs="Times New Roman"/>
                <w:color w:val="002060"/>
                <w:sz w:val="16"/>
                <w:szCs w:val="16"/>
                <w:lang w:eastAsia="es-DO"/>
              </w:rPr>
              <w:t>Cantidad de docentes en Estrategia de Formación Continua Centrada en la Escuela, EFCCE.</w:t>
            </w:r>
          </w:p>
        </w:tc>
        <w:tc>
          <w:tcPr>
            <w:tcW w:w="968" w:type="dxa"/>
            <w:tcBorders>
              <w:top w:val="nil"/>
              <w:left w:val="nil"/>
              <w:bottom w:val="single" w:sz="4" w:space="0" w:color="auto"/>
              <w:right w:val="single" w:sz="4" w:space="0" w:color="auto"/>
            </w:tcBorders>
            <w:shd w:val="clear" w:color="auto" w:fill="auto"/>
            <w:vAlign w:val="center"/>
            <w:hideMark/>
          </w:tcPr>
          <w:p w14:paraId="6CA98E0C"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16,737</w:t>
            </w:r>
          </w:p>
        </w:tc>
        <w:tc>
          <w:tcPr>
            <w:tcW w:w="670" w:type="dxa"/>
            <w:tcBorders>
              <w:top w:val="nil"/>
              <w:left w:val="nil"/>
              <w:bottom w:val="single" w:sz="4" w:space="0" w:color="auto"/>
              <w:right w:val="single" w:sz="4" w:space="0" w:color="auto"/>
            </w:tcBorders>
            <w:shd w:val="clear" w:color="auto" w:fill="auto"/>
            <w:vAlign w:val="center"/>
            <w:hideMark/>
          </w:tcPr>
          <w:p w14:paraId="3FBB5E24"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31,207</w:t>
            </w:r>
          </w:p>
        </w:tc>
        <w:tc>
          <w:tcPr>
            <w:tcW w:w="670" w:type="dxa"/>
            <w:tcBorders>
              <w:top w:val="nil"/>
              <w:left w:val="nil"/>
              <w:bottom w:val="single" w:sz="4" w:space="0" w:color="auto"/>
              <w:right w:val="single" w:sz="4" w:space="0" w:color="auto"/>
            </w:tcBorders>
            <w:shd w:val="clear" w:color="auto" w:fill="auto"/>
            <w:vAlign w:val="center"/>
            <w:hideMark/>
          </w:tcPr>
          <w:p w14:paraId="1217679E"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31,207</w:t>
            </w:r>
          </w:p>
        </w:tc>
        <w:tc>
          <w:tcPr>
            <w:tcW w:w="745" w:type="dxa"/>
            <w:tcBorders>
              <w:top w:val="nil"/>
              <w:left w:val="nil"/>
              <w:bottom w:val="single" w:sz="4" w:space="0" w:color="auto"/>
              <w:right w:val="single" w:sz="4" w:space="0" w:color="auto"/>
            </w:tcBorders>
            <w:shd w:val="clear" w:color="auto" w:fill="auto"/>
            <w:vAlign w:val="center"/>
            <w:hideMark/>
          </w:tcPr>
          <w:p w14:paraId="26EED864"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31,207</w:t>
            </w:r>
          </w:p>
        </w:tc>
        <w:tc>
          <w:tcPr>
            <w:tcW w:w="694" w:type="dxa"/>
            <w:tcBorders>
              <w:top w:val="single" w:sz="4" w:space="0" w:color="auto"/>
              <w:left w:val="nil"/>
              <w:bottom w:val="single" w:sz="4" w:space="0" w:color="auto"/>
              <w:right w:val="single" w:sz="4" w:space="0" w:color="auto"/>
            </w:tcBorders>
            <w:vAlign w:val="center"/>
          </w:tcPr>
          <w:p w14:paraId="33F02C73"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31,207</w:t>
            </w:r>
          </w:p>
        </w:tc>
        <w:tc>
          <w:tcPr>
            <w:tcW w:w="745" w:type="dxa"/>
            <w:tcBorders>
              <w:top w:val="nil"/>
              <w:left w:val="single" w:sz="4" w:space="0" w:color="auto"/>
              <w:bottom w:val="single" w:sz="4" w:space="0" w:color="auto"/>
              <w:right w:val="single" w:sz="4" w:space="0" w:color="auto"/>
            </w:tcBorders>
            <w:shd w:val="clear" w:color="auto" w:fill="auto"/>
            <w:vAlign w:val="center"/>
            <w:hideMark/>
          </w:tcPr>
          <w:p w14:paraId="1FE6137E"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56,000</w:t>
            </w:r>
          </w:p>
        </w:tc>
      </w:tr>
      <w:tr w:rsidR="000418B5" w:rsidRPr="00B31FE5" w14:paraId="136F6A20" w14:textId="77777777" w:rsidTr="004C54EC">
        <w:trPr>
          <w:trHeight w:val="379"/>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14:paraId="3C3C5F32"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72</w:t>
            </w:r>
          </w:p>
        </w:tc>
        <w:tc>
          <w:tcPr>
            <w:tcW w:w="927" w:type="dxa"/>
            <w:tcBorders>
              <w:top w:val="nil"/>
              <w:left w:val="nil"/>
              <w:bottom w:val="single" w:sz="4" w:space="0" w:color="auto"/>
              <w:right w:val="single" w:sz="4" w:space="0" w:color="auto"/>
            </w:tcBorders>
            <w:shd w:val="clear" w:color="auto" w:fill="auto"/>
            <w:noWrap/>
            <w:vAlign w:val="center"/>
            <w:hideMark/>
          </w:tcPr>
          <w:p w14:paraId="731CD8C1"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MINERD</w:t>
            </w:r>
          </w:p>
        </w:tc>
        <w:tc>
          <w:tcPr>
            <w:tcW w:w="2534" w:type="dxa"/>
            <w:tcBorders>
              <w:top w:val="nil"/>
              <w:left w:val="nil"/>
              <w:bottom w:val="single" w:sz="4" w:space="0" w:color="auto"/>
              <w:right w:val="single" w:sz="4" w:space="0" w:color="auto"/>
            </w:tcBorders>
            <w:shd w:val="clear" w:color="auto" w:fill="auto"/>
            <w:vAlign w:val="center"/>
            <w:hideMark/>
          </w:tcPr>
          <w:p w14:paraId="34B44AEA" w14:textId="77777777" w:rsidR="000418B5" w:rsidRPr="00B31FE5" w:rsidRDefault="000418B5" w:rsidP="00B31FE5">
            <w:pPr>
              <w:spacing w:after="0" w:line="240" w:lineRule="auto"/>
              <w:rPr>
                <w:rFonts w:eastAsia="Times New Roman" w:cs="Times New Roman"/>
                <w:color w:val="002060"/>
                <w:sz w:val="16"/>
                <w:szCs w:val="16"/>
                <w:lang w:eastAsia="es-DO"/>
              </w:rPr>
            </w:pPr>
            <w:r w:rsidRPr="00B31FE5">
              <w:rPr>
                <w:rFonts w:eastAsia="Times New Roman" w:cs="Times New Roman"/>
                <w:color w:val="002060"/>
                <w:sz w:val="16"/>
                <w:szCs w:val="16"/>
                <w:lang w:eastAsia="es-DO"/>
              </w:rPr>
              <w:t xml:space="preserve">Cantidad de directivos que participan en programas de formación </w:t>
            </w:r>
            <w:proofErr w:type="gramStart"/>
            <w:r w:rsidRPr="00B31FE5">
              <w:rPr>
                <w:rFonts w:eastAsia="Times New Roman" w:cs="Times New Roman"/>
                <w:color w:val="002060"/>
                <w:sz w:val="16"/>
                <w:szCs w:val="16"/>
                <w:lang w:eastAsia="es-DO"/>
              </w:rPr>
              <w:t>continua</w:t>
            </w:r>
            <w:proofErr w:type="gramEnd"/>
            <w:r w:rsidRPr="00B31FE5">
              <w:rPr>
                <w:rFonts w:eastAsia="Times New Roman" w:cs="Times New Roman"/>
                <w:color w:val="002060"/>
                <w:sz w:val="16"/>
                <w:szCs w:val="16"/>
                <w:lang w:eastAsia="es-DO"/>
              </w:rPr>
              <w:t>.</w:t>
            </w:r>
          </w:p>
        </w:tc>
        <w:tc>
          <w:tcPr>
            <w:tcW w:w="968" w:type="dxa"/>
            <w:tcBorders>
              <w:top w:val="nil"/>
              <w:left w:val="nil"/>
              <w:bottom w:val="single" w:sz="4" w:space="0" w:color="auto"/>
              <w:right w:val="single" w:sz="4" w:space="0" w:color="auto"/>
            </w:tcBorders>
            <w:shd w:val="clear" w:color="auto" w:fill="auto"/>
            <w:vAlign w:val="center"/>
            <w:hideMark/>
          </w:tcPr>
          <w:p w14:paraId="03AAD4F1"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2,142</w:t>
            </w:r>
          </w:p>
        </w:tc>
        <w:tc>
          <w:tcPr>
            <w:tcW w:w="670" w:type="dxa"/>
            <w:tcBorders>
              <w:top w:val="nil"/>
              <w:left w:val="nil"/>
              <w:bottom w:val="single" w:sz="4" w:space="0" w:color="auto"/>
              <w:right w:val="single" w:sz="4" w:space="0" w:color="auto"/>
            </w:tcBorders>
            <w:shd w:val="clear" w:color="auto" w:fill="auto"/>
            <w:vAlign w:val="center"/>
            <w:hideMark/>
          </w:tcPr>
          <w:p w14:paraId="4BB7E489"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2,335</w:t>
            </w:r>
          </w:p>
        </w:tc>
        <w:tc>
          <w:tcPr>
            <w:tcW w:w="670" w:type="dxa"/>
            <w:tcBorders>
              <w:top w:val="nil"/>
              <w:left w:val="nil"/>
              <w:bottom w:val="single" w:sz="4" w:space="0" w:color="auto"/>
              <w:right w:val="single" w:sz="4" w:space="0" w:color="auto"/>
            </w:tcBorders>
            <w:shd w:val="clear" w:color="auto" w:fill="auto"/>
            <w:vAlign w:val="center"/>
            <w:hideMark/>
          </w:tcPr>
          <w:p w14:paraId="68C74471"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2,551</w:t>
            </w:r>
          </w:p>
        </w:tc>
        <w:tc>
          <w:tcPr>
            <w:tcW w:w="745" w:type="dxa"/>
            <w:tcBorders>
              <w:top w:val="nil"/>
              <w:left w:val="nil"/>
              <w:bottom w:val="single" w:sz="4" w:space="0" w:color="auto"/>
              <w:right w:val="single" w:sz="4" w:space="0" w:color="auto"/>
            </w:tcBorders>
            <w:shd w:val="clear" w:color="auto" w:fill="auto"/>
            <w:vAlign w:val="center"/>
            <w:hideMark/>
          </w:tcPr>
          <w:p w14:paraId="3F9999BD"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3,428</w:t>
            </w:r>
          </w:p>
        </w:tc>
        <w:tc>
          <w:tcPr>
            <w:tcW w:w="694" w:type="dxa"/>
            <w:tcBorders>
              <w:top w:val="single" w:sz="4" w:space="0" w:color="auto"/>
              <w:left w:val="nil"/>
              <w:bottom w:val="single" w:sz="4" w:space="0" w:color="auto"/>
              <w:right w:val="single" w:sz="4" w:space="0" w:color="auto"/>
            </w:tcBorders>
            <w:vAlign w:val="center"/>
          </w:tcPr>
          <w:p w14:paraId="02ABB6B7"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3,428</w:t>
            </w:r>
          </w:p>
        </w:tc>
        <w:tc>
          <w:tcPr>
            <w:tcW w:w="745" w:type="dxa"/>
            <w:tcBorders>
              <w:top w:val="nil"/>
              <w:left w:val="single" w:sz="4" w:space="0" w:color="auto"/>
              <w:bottom w:val="single" w:sz="4" w:space="0" w:color="auto"/>
              <w:right w:val="single" w:sz="4" w:space="0" w:color="auto"/>
            </w:tcBorders>
            <w:shd w:val="clear" w:color="auto" w:fill="auto"/>
            <w:vAlign w:val="center"/>
            <w:hideMark/>
          </w:tcPr>
          <w:p w14:paraId="108D2FCC" w14:textId="77777777" w:rsidR="000418B5" w:rsidRPr="00B31FE5" w:rsidRDefault="000418B5" w:rsidP="004C54EC">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5,052</w:t>
            </w:r>
          </w:p>
        </w:tc>
      </w:tr>
      <w:tr w:rsidR="000418B5" w:rsidRPr="00B31FE5" w14:paraId="21DCDA08" w14:textId="77777777" w:rsidTr="004C54EC">
        <w:trPr>
          <w:trHeight w:val="379"/>
        </w:trPr>
        <w:tc>
          <w:tcPr>
            <w:tcW w:w="712" w:type="dxa"/>
            <w:tcBorders>
              <w:top w:val="nil"/>
              <w:left w:val="single" w:sz="4" w:space="0" w:color="auto"/>
              <w:bottom w:val="single" w:sz="4" w:space="0" w:color="auto"/>
              <w:right w:val="single" w:sz="4" w:space="0" w:color="auto"/>
            </w:tcBorders>
            <w:shd w:val="clear" w:color="auto" w:fill="auto"/>
            <w:noWrap/>
            <w:vAlign w:val="center"/>
            <w:hideMark/>
          </w:tcPr>
          <w:p w14:paraId="3446FCE8" w14:textId="77777777" w:rsidR="000418B5" w:rsidRPr="00B31FE5" w:rsidRDefault="000418B5" w:rsidP="00B31FE5">
            <w:pPr>
              <w:spacing w:after="0" w:line="240" w:lineRule="auto"/>
              <w:jc w:val="center"/>
              <w:rPr>
                <w:rFonts w:eastAsia="Times New Roman" w:cs="Times New Roman"/>
                <w:b/>
                <w:bCs/>
                <w:color w:val="002060"/>
                <w:sz w:val="16"/>
                <w:szCs w:val="16"/>
                <w:lang w:eastAsia="es-DO"/>
              </w:rPr>
            </w:pPr>
            <w:r w:rsidRPr="00B31FE5">
              <w:rPr>
                <w:rFonts w:eastAsia="Times New Roman" w:cs="Times New Roman"/>
                <w:b/>
                <w:bCs/>
                <w:color w:val="002060"/>
                <w:sz w:val="16"/>
                <w:szCs w:val="16"/>
                <w:lang w:eastAsia="es-DO"/>
              </w:rPr>
              <w:t>73</w:t>
            </w:r>
          </w:p>
        </w:tc>
        <w:tc>
          <w:tcPr>
            <w:tcW w:w="927" w:type="dxa"/>
            <w:tcBorders>
              <w:top w:val="nil"/>
              <w:left w:val="nil"/>
              <w:bottom w:val="single" w:sz="4" w:space="0" w:color="auto"/>
              <w:right w:val="single" w:sz="4" w:space="0" w:color="auto"/>
            </w:tcBorders>
            <w:shd w:val="clear" w:color="auto" w:fill="auto"/>
            <w:noWrap/>
            <w:vAlign w:val="center"/>
            <w:hideMark/>
          </w:tcPr>
          <w:p w14:paraId="22611B5D"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MINERD</w:t>
            </w:r>
          </w:p>
        </w:tc>
        <w:tc>
          <w:tcPr>
            <w:tcW w:w="2534" w:type="dxa"/>
            <w:tcBorders>
              <w:top w:val="nil"/>
              <w:left w:val="nil"/>
              <w:bottom w:val="single" w:sz="4" w:space="0" w:color="auto"/>
              <w:right w:val="single" w:sz="4" w:space="0" w:color="auto"/>
            </w:tcBorders>
            <w:shd w:val="clear" w:color="auto" w:fill="auto"/>
            <w:vAlign w:val="center"/>
            <w:hideMark/>
          </w:tcPr>
          <w:p w14:paraId="0263726A" w14:textId="77777777" w:rsidR="000418B5" w:rsidRPr="00B31FE5" w:rsidRDefault="000418B5" w:rsidP="00B31FE5">
            <w:pPr>
              <w:spacing w:after="0" w:line="240" w:lineRule="auto"/>
              <w:rPr>
                <w:rFonts w:eastAsia="Times New Roman" w:cs="Times New Roman"/>
                <w:color w:val="002060"/>
                <w:sz w:val="16"/>
                <w:szCs w:val="16"/>
                <w:lang w:eastAsia="es-DO"/>
              </w:rPr>
            </w:pPr>
            <w:r w:rsidRPr="00B31FE5">
              <w:rPr>
                <w:rFonts w:eastAsia="Times New Roman" w:cs="Times New Roman"/>
                <w:color w:val="002060"/>
                <w:sz w:val="16"/>
                <w:szCs w:val="16"/>
                <w:lang w:eastAsia="es-DO"/>
              </w:rPr>
              <w:t xml:space="preserve">Cantidad de centros educativos participando en formación docente </w:t>
            </w:r>
            <w:proofErr w:type="gramStart"/>
            <w:r w:rsidRPr="00B31FE5">
              <w:rPr>
                <w:rFonts w:eastAsia="Times New Roman" w:cs="Times New Roman"/>
                <w:color w:val="002060"/>
                <w:sz w:val="16"/>
                <w:szCs w:val="16"/>
                <w:lang w:eastAsia="es-DO"/>
              </w:rPr>
              <w:t>continua</w:t>
            </w:r>
            <w:proofErr w:type="gramEnd"/>
            <w:r w:rsidRPr="00B31FE5">
              <w:rPr>
                <w:rFonts w:eastAsia="Times New Roman" w:cs="Times New Roman"/>
                <w:color w:val="002060"/>
                <w:sz w:val="16"/>
                <w:szCs w:val="16"/>
                <w:lang w:eastAsia="es-DO"/>
              </w:rPr>
              <w:t xml:space="preserve"> centrada en la escuela.</w:t>
            </w:r>
          </w:p>
        </w:tc>
        <w:tc>
          <w:tcPr>
            <w:tcW w:w="968" w:type="dxa"/>
            <w:tcBorders>
              <w:top w:val="nil"/>
              <w:left w:val="nil"/>
              <w:bottom w:val="single" w:sz="4" w:space="0" w:color="auto"/>
              <w:right w:val="single" w:sz="4" w:space="0" w:color="auto"/>
            </w:tcBorders>
            <w:shd w:val="clear" w:color="auto" w:fill="auto"/>
            <w:vAlign w:val="center"/>
            <w:hideMark/>
          </w:tcPr>
          <w:p w14:paraId="3C2905C1"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900</w:t>
            </w:r>
          </w:p>
        </w:tc>
        <w:tc>
          <w:tcPr>
            <w:tcW w:w="670" w:type="dxa"/>
            <w:tcBorders>
              <w:top w:val="nil"/>
              <w:left w:val="nil"/>
              <w:bottom w:val="single" w:sz="4" w:space="0" w:color="auto"/>
              <w:right w:val="single" w:sz="4" w:space="0" w:color="auto"/>
            </w:tcBorders>
            <w:shd w:val="clear" w:color="auto" w:fill="auto"/>
            <w:vAlign w:val="center"/>
            <w:hideMark/>
          </w:tcPr>
          <w:p w14:paraId="0CCE8E44" w14:textId="36C445BC"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2</w:t>
            </w:r>
            <w:r w:rsidR="00B31FE5">
              <w:rPr>
                <w:rFonts w:eastAsia="Times New Roman" w:cs="Times New Roman"/>
                <w:color w:val="002060"/>
                <w:sz w:val="16"/>
                <w:szCs w:val="16"/>
                <w:lang w:eastAsia="es-DO"/>
              </w:rPr>
              <w:t>,</w:t>
            </w:r>
            <w:r w:rsidRPr="00B31FE5">
              <w:rPr>
                <w:rFonts w:eastAsia="Times New Roman" w:cs="Times New Roman"/>
                <w:color w:val="002060"/>
                <w:sz w:val="16"/>
                <w:szCs w:val="16"/>
                <w:lang w:eastAsia="es-DO"/>
              </w:rPr>
              <w:t>000</w:t>
            </w:r>
          </w:p>
        </w:tc>
        <w:tc>
          <w:tcPr>
            <w:tcW w:w="670" w:type="dxa"/>
            <w:tcBorders>
              <w:top w:val="nil"/>
              <w:left w:val="nil"/>
              <w:bottom w:val="single" w:sz="4" w:space="0" w:color="auto"/>
              <w:right w:val="single" w:sz="4" w:space="0" w:color="auto"/>
            </w:tcBorders>
            <w:shd w:val="clear" w:color="auto" w:fill="auto"/>
            <w:vAlign w:val="center"/>
            <w:hideMark/>
          </w:tcPr>
          <w:p w14:paraId="6B348651"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2,171</w:t>
            </w:r>
          </w:p>
        </w:tc>
        <w:tc>
          <w:tcPr>
            <w:tcW w:w="745" w:type="dxa"/>
            <w:tcBorders>
              <w:top w:val="nil"/>
              <w:left w:val="nil"/>
              <w:bottom w:val="single" w:sz="4" w:space="0" w:color="auto"/>
              <w:right w:val="single" w:sz="4" w:space="0" w:color="auto"/>
            </w:tcBorders>
            <w:shd w:val="clear" w:color="auto" w:fill="auto"/>
            <w:vAlign w:val="center"/>
            <w:hideMark/>
          </w:tcPr>
          <w:p w14:paraId="5911B36E" w14:textId="77777777" w:rsidR="000418B5" w:rsidRPr="00B31FE5" w:rsidRDefault="000418B5" w:rsidP="00B31FE5">
            <w:pPr>
              <w:spacing w:after="0" w:line="240" w:lineRule="auto"/>
              <w:jc w:val="center"/>
              <w:rPr>
                <w:rFonts w:eastAsia="Times New Roman" w:cs="Times New Roman"/>
                <w:color w:val="002060"/>
                <w:sz w:val="16"/>
                <w:szCs w:val="16"/>
                <w:lang w:eastAsia="es-DO"/>
              </w:rPr>
            </w:pPr>
            <w:r w:rsidRPr="00B31FE5">
              <w:rPr>
                <w:rFonts w:eastAsia="Times New Roman" w:cs="Times New Roman"/>
                <w:color w:val="002060"/>
                <w:sz w:val="16"/>
                <w:szCs w:val="16"/>
                <w:lang w:eastAsia="es-DO"/>
              </w:rPr>
              <w:t>2,171</w:t>
            </w:r>
          </w:p>
        </w:tc>
        <w:tc>
          <w:tcPr>
            <w:tcW w:w="694" w:type="dxa"/>
            <w:tcBorders>
              <w:top w:val="single" w:sz="4" w:space="0" w:color="auto"/>
              <w:left w:val="nil"/>
              <w:bottom w:val="single" w:sz="4" w:space="0" w:color="auto"/>
              <w:right w:val="single" w:sz="4" w:space="0" w:color="auto"/>
            </w:tcBorders>
            <w:vAlign w:val="center"/>
          </w:tcPr>
          <w:p w14:paraId="171D7348"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2,171</w:t>
            </w:r>
          </w:p>
        </w:tc>
        <w:tc>
          <w:tcPr>
            <w:tcW w:w="745" w:type="dxa"/>
            <w:tcBorders>
              <w:top w:val="nil"/>
              <w:left w:val="single" w:sz="4" w:space="0" w:color="auto"/>
              <w:bottom w:val="single" w:sz="4" w:space="0" w:color="auto"/>
              <w:right w:val="single" w:sz="4" w:space="0" w:color="auto"/>
            </w:tcBorders>
            <w:shd w:val="clear" w:color="auto" w:fill="auto"/>
            <w:vAlign w:val="center"/>
            <w:hideMark/>
          </w:tcPr>
          <w:p w14:paraId="5FDC4F58" w14:textId="77777777" w:rsidR="000418B5" w:rsidRPr="00B31FE5" w:rsidRDefault="000418B5" w:rsidP="00B31FE5">
            <w:pPr>
              <w:spacing w:after="0" w:line="240" w:lineRule="auto"/>
              <w:jc w:val="right"/>
              <w:rPr>
                <w:rFonts w:eastAsia="Times New Roman" w:cs="Times New Roman"/>
                <w:color w:val="002060"/>
                <w:sz w:val="16"/>
                <w:szCs w:val="16"/>
                <w:lang w:eastAsia="es-DO"/>
              </w:rPr>
            </w:pPr>
            <w:r w:rsidRPr="00B31FE5">
              <w:rPr>
                <w:rFonts w:eastAsia="Times New Roman" w:cs="Times New Roman"/>
                <w:color w:val="002060"/>
                <w:sz w:val="16"/>
                <w:szCs w:val="16"/>
                <w:lang w:eastAsia="es-DO"/>
              </w:rPr>
              <w:t>1,900</w:t>
            </w:r>
          </w:p>
        </w:tc>
      </w:tr>
    </w:tbl>
    <w:p w14:paraId="30A5306F" w14:textId="77777777" w:rsidR="000418B5" w:rsidRPr="00652421" w:rsidRDefault="000418B5" w:rsidP="000418B5">
      <w:pPr>
        <w:spacing w:line="360" w:lineRule="auto"/>
        <w:rPr>
          <w:rFonts w:cs="Times New Roman"/>
          <w:b/>
          <w:color w:val="002060"/>
          <w:szCs w:val="18"/>
        </w:rPr>
      </w:pPr>
    </w:p>
    <w:p w14:paraId="4BDDD2B9" w14:textId="737739F1" w:rsidR="000418B5" w:rsidRPr="00795C51" w:rsidRDefault="000418B5" w:rsidP="00F14C38">
      <w:pPr>
        <w:pStyle w:val="Ttulo2"/>
        <w:numPr>
          <w:ilvl w:val="0"/>
          <w:numId w:val="217"/>
        </w:numPr>
        <w:rPr>
          <w:rFonts w:ascii="Artifex CF Extra Light" w:hAnsi="Artifex CF Extra Light"/>
          <w:b/>
          <w:sz w:val="18"/>
          <w:szCs w:val="18"/>
        </w:rPr>
      </w:pPr>
      <w:r w:rsidRPr="00652421">
        <w:rPr>
          <w:szCs w:val="18"/>
        </w:rPr>
        <w:br w:type="page"/>
      </w:r>
      <w:bookmarkStart w:id="139" w:name="_Toc58329497"/>
      <w:bookmarkStart w:id="140" w:name="_Toc60054879"/>
      <w:r w:rsidR="006D0C8C" w:rsidRPr="00795C51">
        <w:rPr>
          <w:b/>
        </w:rPr>
        <w:lastRenderedPageBreak/>
        <w:t>REFORMA, MODERNIZACI</w:t>
      </w:r>
      <w:r w:rsidR="006D0C8C" w:rsidRPr="00795C51">
        <w:rPr>
          <w:rFonts w:hint="eastAsia"/>
          <w:b/>
        </w:rPr>
        <w:t>Ó</w:t>
      </w:r>
      <w:r w:rsidR="006D0C8C" w:rsidRPr="00795C51">
        <w:rPr>
          <w:b/>
        </w:rPr>
        <w:t>N INSTITUCIONAL Y PARTICIPACI</w:t>
      </w:r>
      <w:r w:rsidR="006D0C8C" w:rsidRPr="00795C51">
        <w:rPr>
          <w:rFonts w:hint="eastAsia"/>
          <w:b/>
        </w:rPr>
        <w:t>Ó</w:t>
      </w:r>
      <w:r w:rsidR="006D0C8C" w:rsidRPr="00795C51">
        <w:rPr>
          <w:b/>
        </w:rPr>
        <w:t>N SOCIAL</w:t>
      </w:r>
      <w:bookmarkEnd w:id="139"/>
      <w:bookmarkEnd w:id="140"/>
    </w:p>
    <w:p w14:paraId="17E9D69B" w14:textId="77777777" w:rsidR="000418B5" w:rsidRPr="00652421" w:rsidRDefault="000418B5" w:rsidP="000418B5">
      <w:pPr>
        <w:spacing w:after="0" w:line="360" w:lineRule="auto"/>
        <w:ind w:left="720"/>
        <w:rPr>
          <w:rFonts w:cs="Times New Roman"/>
          <w:color w:val="002060"/>
          <w:szCs w:val="18"/>
        </w:rPr>
      </w:pPr>
    </w:p>
    <w:p w14:paraId="00DAB228"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Esta intervención está orientada a impulsar la reforma, modernización institucional y la participación social del Minerd, proveyendo al sistema condiciones para operar efectivamente y lograr la calidad esperada, teniendo como foco de atención, el centro educativo, instancia donde se producen los resultados de aprendizajes de los estudiantes.</w:t>
      </w:r>
    </w:p>
    <w:p w14:paraId="60F164B2"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 xml:space="preserve">Se trabaja en la instauración de la efectividad de los procesos en el sistema educativo preuniversitario y la generación de resultados de calidad; mediante la delimitación efectiva de los ámbitos de responsabilidad de las diferentes instancias, la provisión de las estructuras, los mecanismos, recursos e instrumentos técnicos y normativos pertinentes para operar. Busca el empoderamiento del Ministerio de su rol esencial, es decir, que los estudiantes aprendan y sus aprendizajes les sean pertinentes a su desarrollo integral y al desarrollo de la sociedad. </w:t>
      </w:r>
    </w:p>
    <w:p w14:paraId="27B0FB66"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Se procura elevar la eficiencia y eficacia en la realización de los procesos y los resultados educativos, facilitando la distribución equitativa y racional de los recursos y la rendición de cuentas; lo que se traduce en el mejoramiento de los servicios y el incremento de los aprendizajes de los estudiantes. Dentro de este contexto, se busca fortalecer la gestión del sistema educativo y muy especialmente la del centro educativo (la escuela), proveyéndole condiciones para operar con efectividad y lograr la calidad requerida.</w:t>
      </w:r>
    </w:p>
    <w:p w14:paraId="4BA94B3A"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Los logros obtenidos durante el año 2020 se enmarcan en las estrategias establecidas en el Plan Estratégico del Minerd 2017- 2020: Fortalecimiento de la estructura institucional del sistema educativo, eficiencia de los procesos administrativos del Minerd; fortalecimiento de la gestión institucional, principalmente de los centros educativos a través de la supervisión, evaluación y control; y la participación social.</w:t>
      </w:r>
    </w:p>
    <w:p w14:paraId="38B7BB60" w14:textId="77777777" w:rsidR="000418B5" w:rsidRPr="00652421" w:rsidRDefault="000418B5" w:rsidP="000418B5">
      <w:pPr>
        <w:spacing w:after="0" w:line="360" w:lineRule="auto"/>
        <w:rPr>
          <w:rFonts w:cs="Times New Roman"/>
          <w:b/>
          <w:color w:val="002060"/>
          <w:szCs w:val="18"/>
        </w:rPr>
      </w:pPr>
      <w:r w:rsidRPr="00652421">
        <w:rPr>
          <w:rFonts w:cs="Times New Roman"/>
          <w:b/>
          <w:color w:val="002060"/>
          <w:szCs w:val="18"/>
        </w:rPr>
        <w:t xml:space="preserve"> </w:t>
      </w:r>
    </w:p>
    <w:p w14:paraId="7B9C1A67" w14:textId="77777777" w:rsidR="000418B5" w:rsidRPr="00383639" w:rsidRDefault="000418B5" w:rsidP="00383639">
      <w:pPr>
        <w:shd w:val="clear" w:color="auto" w:fill="002060"/>
        <w:spacing w:line="360" w:lineRule="auto"/>
        <w:rPr>
          <w:rFonts w:cs="Times New Roman"/>
          <w:b/>
          <w:bCs/>
          <w:i/>
          <w:color w:val="FFFFFF" w:themeColor="background1"/>
          <w:szCs w:val="18"/>
        </w:rPr>
      </w:pPr>
      <w:r w:rsidRPr="00383639">
        <w:rPr>
          <w:rFonts w:cs="Times New Roman"/>
          <w:b/>
          <w:bCs/>
          <w:i/>
          <w:color w:val="FFFFFF" w:themeColor="background1"/>
          <w:szCs w:val="18"/>
        </w:rPr>
        <w:t>Estrategia 09.1.1. Fortalecer la estructura institucional del sistema educativo.</w:t>
      </w:r>
    </w:p>
    <w:p w14:paraId="2EADDB07" w14:textId="77777777" w:rsidR="000418B5" w:rsidRPr="00652421" w:rsidRDefault="000418B5" w:rsidP="000418B5">
      <w:pPr>
        <w:spacing w:after="0" w:line="360" w:lineRule="auto"/>
        <w:rPr>
          <w:rFonts w:cs="Times New Roman"/>
          <w:bCs/>
          <w:iCs/>
          <w:color w:val="002060"/>
          <w:szCs w:val="18"/>
          <w:lang w:val="es-ES_tradnl"/>
        </w:rPr>
      </w:pPr>
    </w:p>
    <w:p w14:paraId="5EB86DE3"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 xml:space="preserve">Esta estrategia busca fortalecer la estructura institucional del sistema educativo a través de un marco jurídico y normativo adecuado para el funcionamiento del Minerd y el fortalecimiento del proceso de descentralización, principalmente. En este sentido, en el año 2020 se avanzó en el proceso de revisión de la Ley General de Educación no. 66´97, en procura </w:t>
      </w:r>
      <w:r w:rsidRPr="00652421">
        <w:rPr>
          <w:rFonts w:cs="Times New Roman"/>
          <w:color w:val="002060"/>
          <w:szCs w:val="18"/>
        </w:rPr>
        <w:lastRenderedPageBreak/>
        <w:t xml:space="preserve">de que la misma se convierta en lo que debe ser: una herramienta de oportunidades individuales y colectivas para el desarrollo sostenible. </w:t>
      </w:r>
    </w:p>
    <w:p w14:paraId="645C8F34" w14:textId="77777777" w:rsidR="000418B5" w:rsidRDefault="000418B5" w:rsidP="00383639">
      <w:pPr>
        <w:spacing w:after="0" w:line="360" w:lineRule="auto"/>
        <w:rPr>
          <w:rFonts w:cs="Times New Roman"/>
          <w:color w:val="002060"/>
          <w:szCs w:val="18"/>
        </w:rPr>
      </w:pPr>
      <w:r w:rsidRPr="00652421">
        <w:rPr>
          <w:rFonts w:cs="Times New Roman"/>
          <w:color w:val="002060"/>
          <w:szCs w:val="18"/>
        </w:rPr>
        <w:t>También está en proceso de revisión por parte del Ministerio de Administración Pública la nueva estructura del Ministerio de Educación, para fines de aprobación, la cual ha sido adecuada al nuevo modelo de gestión institucional asumido.</w:t>
      </w:r>
    </w:p>
    <w:p w14:paraId="259232CC" w14:textId="77777777" w:rsidR="00161F5C" w:rsidRPr="00652421" w:rsidRDefault="00161F5C" w:rsidP="00383639">
      <w:pPr>
        <w:spacing w:after="0" w:line="360" w:lineRule="auto"/>
        <w:rPr>
          <w:rFonts w:cs="Times New Roman"/>
          <w:color w:val="002060"/>
          <w:szCs w:val="18"/>
        </w:rPr>
      </w:pPr>
    </w:p>
    <w:p w14:paraId="1C2B8023" w14:textId="77777777" w:rsidR="000418B5" w:rsidRPr="00383639" w:rsidRDefault="000418B5" w:rsidP="00383639">
      <w:pPr>
        <w:shd w:val="clear" w:color="auto" w:fill="002060"/>
        <w:spacing w:after="0" w:line="360" w:lineRule="auto"/>
        <w:rPr>
          <w:rFonts w:cs="Times New Roman"/>
          <w:b/>
          <w:bCs/>
          <w:i/>
          <w:color w:val="FFFFFF" w:themeColor="background1"/>
          <w:szCs w:val="18"/>
        </w:rPr>
      </w:pPr>
      <w:r w:rsidRPr="00383639">
        <w:rPr>
          <w:rFonts w:cs="Times New Roman"/>
          <w:b/>
          <w:bCs/>
          <w:i/>
          <w:color w:val="FFFFFF" w:themeColor="background1"/>
          <w:szCs w:val="18"/>
        </w:rPr>
        <w:t>Estrategia 09.1.2. Eficientizar los procesos administrativos del Ministerio de Educación</w:t>
      </w:r>
    </w:p>
    <w:p w14:paraId="4BDF8346" w14:textId="77777777" w:rsidR="000418B5" w:rsidRPr="00652421" w:rsidRDefault="000418B5" w:rsidP="00383639">
      <w:pPr>
        <w:spacing w:after="0" w:line="360" w:lineRule="auto"/>
        <w:rPr>
          <w:rFonts w:cs="Times New Roman"/>
          <w:bCs/>
          <w:i/>
          <w:color w:val="002060"/>
          <w:szCs w:val="18"/>
        </w:rPr>
      </w:pPr>
    </w:p>
    <w:p w14:paraId="58BBF5FC"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 xml:space="preserve">Esta estrategia busca fortalecer la gestión institucional, a través de manuales operativos y políticas que mejoren la eficiencia y eficacia de los procesos gestionados por el Minerd. </w:t>
      </w:r>
    </w:p>
    <w:p w14:paraId="3DD8B16B" w14:textId="77777777" w:rsidR="000418B5" w:rsidRPr="00652421" w:rsidRDefault="000418B5" w:rsidP="00383639">
      <w:pPr>
        <w:spacing w:after="0" w:line="360" w:lineRule="auto"/>
        <w:rPr>
          <w:rFonts w:cs="Times New Roman"/>
          <w:color w:val="002060"/>
          <w:szCs w:val="18"/>
        </w:rPr>
      </w:pPr>
      <w:r w:rsidRPr="00652421">
        <w:rPr>
          <w:rFonts w:cs="Times New Roman"/>
          <w:color w:val="002060"/>
          <w:szCs w:val="18"/>
        </w:rPr>
        <w:t>En el año 2020 se vio afectado el proceso de reorganización de las instancias producto de la pandemia covid-19, no obstante, al igual que en el 2019, se está ejecutando el plan de reorganización de distrito y regional en base a los manuales operativos diseñados para esas instancias. Esto implica la reestructuración interna de cada instancia intervenida, la sistematización de sus procesos de trabajo y el aprovechamiento de los recursos humanos y materiales disponibles, con el fin de optimizar sus operaciones e impactar en la mejora de la calidad educativa.</w:t>
      </w:r>
      <w:r w:rsidRPr="00652421">
        <w:rPr>
          <w:rFonts w:cs="Times New Roman"/>
          <w:bCs/>
          <w:iCs/>
          <w:color w:val="002060"/>
          <w:szCs w:val="18"/>
          <w:lang w:val="es-ES_tradnl"/>
        </w:rPr>
        <w:t xml:space="preserve"> </w:t>
      </w:r>
    </w:p>
    <w:p w14:paraId="3D1B2CCA" w14:textId="77777777" w:rsidR="000418B5" w:rsidRPr="00652421" w:rsidRDefault="000418B5" w:rsidP="00383639">
      <w:pPr>
        <w:spacing w:after="0" w:line="360" w:lineRule="auto"/>
        <w:rPr>
          <w:rFonts w:cs="Times New Roman"/>
          <w:color w:val="002060"/>
          <w:szCs w:val="18"/>
        </w:rPr>
      </w:pPr>
    </w:p>
    <w:p w14:paraId="56920FD5" w14:textId="77777777" w:rsidR="000418B5" w:rsidRPr="00652421" w:rsidRDefault="000418B5" w:rsidP="00383639">
      <w:pPr>
        <w:shd w:val="clear" w:color="auto" w:fill="1F4E79" w:themeFill="accent1" w:themeFillShade="80"/>
        <w:spacing w:after="0" w:line="360" w:lineRule="auto"/>
        <w:rPr>
          <w:rFonts w:cs="Times New Roman"/>
          <w:b/>
          <w:bCs/>
          <w:i/>
          <w:color w:val="002060"/>
          <w:szCs w:val="18"/>
        </w:rPr>
      </w:pPr>
      <w:r w:rsidRPr="00383639">
        <w:rPr>
          <w:rFonts w:cs="Times New Roman"/>
          <w:b/>
          <w:bCs/>
          <w:i/>
          <w:color w:val="FFFFFF" w:themeColor="background1"/>
          <w:szCs w:val="18"/>
          <w:shd w:val="clear" w:color="auto" w:fill="002060"/>
        </w:rPr>
        <w:t>Estrategia 09.1.3. Fortalecer el desempeño institucional y la transparencia del Ministerio de Educación</w:t>
      </w:r>
    </w:p>
    <w:p w14:paraId="3C763F09" w14:textId="77777777" w:rsidR="000418B5" w:rsidRPr="00652421" w:rsidRDefault="000418B5" w:rsidP="00383639">
      <w:pPr>
        <w:spacing w:after="0" w:line="360" w:lineRule="auto"/>
        <w:rPr>
          <w:rFonts w:cs="Times New Roman"/>
          <w:b/>
          <w:bCs/>
          <w:i/>
          <w:color w:val="002060"/>
          <w:szCs w:val="18"/>
        </w:rPr>
      </w:pPr>
    </w:p>
    <w:p w14:paraId="1F5D2240"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 xml:space="preserve">Durante el año 2020, en el marco de esta estrategia se realizaron acciones vinculadas a la supervisión y monitoreo del sistema educativo nacional, incluyendo colegios privados y al fortalecimiento de la planificación y la rendición de cuentas. </w:t>
      </w:r>
    </w:p>
    <w:p w14:paraId="52F7ACE4" w14:textId="77777777" w:rsidR="000418B5" w:rsidRPr="0029579D" w:rsidRDefault="000418B5" w:rsidP="0029579D">
      <w:pPr>
        <w:spacing w:line="360" w:lineRule="auto"/>
        <w:jc w:val="center"/>
        <w:rPr>
          <w:rFonts w:ascii="Gotham" w:hAnsi="Gotham" w:cs="Times New Roman"/>
          <w:b/>
          <w:iCs/>
          <w:sz w:val="16"/>
          <w:szCs w:val="16"/>
        </w:rPr>
      </w:pPr>
      <w:r w:rsidRPr="0029579D">
        <w:rPr>
          <w:rFonts w:ascii="Gotham" w:hAnsi="Gotham" w:cs="Times New Roman"/>
          <w:b/>
          <w:iCs/>
          <w:sz w:val="16"/>
          <w:szCs w:val="16"/>
        </w:rPr>
        <w:t>Supervisión en los centros educativos públicos</w:t>
      </w:r>
    </w:p>
    <w:p w14:paraId="02B09726"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 xml:space="preserve">El proceso de supervisión educativa contribuye a fortalecer el cumplimiento de las normativas que rigen el sistema educativo nacional, que garantizan la calidad y continuidad en los procesos educativos tal como lo expresa la Ley 1-12 (Estrategia Nacional de Desarrollo) “Aplicar un sistema de monitoreo, evaluación y sanciones que garantice el cumplimiento de las actividades docentes, el calendario y el horario oficial de clases”. </w:t>
      </w:r>
    </w:p>
    <w:p w14:paraId="4BA34AFF" w14:textId="77777777" w:rsidR="000418B5" w:rsidRPr="00652421" w:rsidRDefault="000418B5" w:rsidP="00383639">
      <w:pPr>
        <w:spacing w:line="360" w:lineRule="auto"/>
        <w:ind w:right="20"/>
        <w:rPr>
          <w:rFonts w:cs="Times New Roman"/>
          <w:color w:val="002060"/>
          <w:szCs w:val="18"/>
        </w:rPr>
      </w:pPr>
      <w:r w:rsidRPr="00652421">
        <w:rPr>
          <w:rFonts w:cs="Times New Roman"/>
          <w:color w:val="002060"/>
          <w:szCs w:val="18"/>
        </w:rPr>
        <w:lastRenderedPageBreak/>
        <w:t>La función básica de la supervisión es el mejoramiento de la calidad en los aprendizajes de los niños, niñas y adolescentes. Apoya a que los centros educativos promuevan prácticas institucionales y pedagógicas que favorezcan la apropiación de aprendizajes de calidad.</w:t>
      </w:r>
    </w:p>
    <w:p w14:paraId="5280E956" w14:textId="77777777" w:rsidR="000418B5" w:rsidRPr="00652421" w:rsidRDefault="000418B5" w:rsidP="00383639">
      <w:pPr>
        <w:spacing w:line="360" w:lineRule="auto"/>
        <w:rPr>
          <w:rFonts w:cs="Times New Roman"/>
          <w:color w:val="002060"/>
          <w:szCs w:val="18"/>
        </w:rPr>
      </w:pPr>
      <w:r w:rsidRPr="00652421">
        <w:rPr>
          <w:rFonts w:cs="Times New Roman"/>
          <w:color w:val="002060"/>
          <w:szCs w:val="18"/>
        </w:rPr>
        <w:t xml:space="preserve">Se destaca que el proceso de seguimiento a los procesos llevados a cabo por esta nueva gestión ha permitido el fortalecimiento de nuevos proyectos con el fin de mejorar la calidad de la enseñanza del país. A continuación, acciones relevantes desarrolladas durante el año 2020: </w:t>
      </w:r>
    </w:p>
    <w:p w14:paraId="36846AC6" w14:textId="77777777" w:rsidR="000418B5" w:rsidRPr="00652421" w:rsidRDefault="000418B5" w:rsidP="00495A63">
      <w:pPr>
        <w:pStyle w:val="Prrafodelista"/>
        <w:numPr>
          <w:ilvl w:val="1"/>
          <w:numId w:val="121"/>
        </w:numPr>
        <w:spacing w:line="360" w:lineRule="auto"/>
        <w:ind w:left="360"/>
        <w:rPr>
          <w:rFonts w:cs="Times New Roman"/>
          <w:color w:val="002060"/>
          <w:szCs w:val="18"/>
        </w:rPr>
      </w:pPr>
      <w:r w:rsidRPr="00652421">
        <w:rPr>
          <w:rFonts w:cs="Times New Roman"/>
          <w:color w:val="002060"/>
          <w:szCs w:val="18"/>
        </w:rPr>
        <w:t>Retorno del Sistema de Acompañamiento y Supervisión (SAS) para los trabajos de supervisión, con nuevos instrumentos implementados.</w:t>
      </w:r>
    </w:p>
    <w:p w14:paraId="1101024D" w14:textId="77777777" w:rsidR="000418B5" w:rsidRPr="00652421" w:rsidRDefault="000418B5" w:rsidP="000418B5">
      <w:pPr>
        <w:pStyle w:val="Prrafodelista"/>
        <w:spacing w:line="360" w:lineRule="auto"/>
        <w:ind w:left="360"/>
        <w:rPr>
          <w:rFonts w:cs="Times New Roman"/>
          <w:color w:val="002060"/>
          <w:szCs w:val="18"/>
        </w:rPr>
      </w:pPr>
    </w:p>
    <w:p w14:paraId="6EC20BAD" w14:textId="77777777" w:rsidR="000418B5" w:rsidRPr="00652421" w:rsidRDefault="000418B5" w:rsidP="00495A63">
      <w:pPr>
        <w:pStyle w:val="Prrafodelista"/>
        <w:numPr>
          <w:ilvl w:val="1"/>
          <w:numId w:val="121"/>
        </w:numPr>
        <w:spacing w:line="360" w:lineRule="auto"/>
        <w:ind w:left="360"/>
        <w:rPr>
          <w:rFonts w:cs="Times New Roman"/>
          <w:color w:val="002060"/>
          <w:szCs w:val="18"/>
        </w:rPr>
      </w:pPr>
      <w:r w:rsidRPr="00652421">
        <w:rPr>
          <w:rFonts w:cs="Times New Roman"/>
          <w:color w:val="002060"/>
          <w:szCs w:val="18"/>
        </w:rPr>
        <w:t>En cuanto al cumplimiento del calendario y horario escolar, en los centros educativos, públicos y privados en todos los niveles y modalidades y subsistemas, a pesar de la mejoría de los centros educativos, sigue siendo un gran desafío lograr que el 100% de los centros cumplan con esta norma. En este orden se ejecutaron las siguientes acciones:</w:t>
      </w:r>
    </w:p>
    <w:p w14:paraId="2546E588" w14:textId="77777777" w:rsidR="000418B5" w:rsidRPr="00652421" w:rsidRDefault="000418B5" w:rsidP="000418B5">
      <w:pPr>
        <w:pStyle w:val="Prrafodelista"/>
        <w:spacing w:line="360" w:lineRule="auto"/>
        <w:ind w:left="360"/>
        <w:rPr>
          <w:rFonts w:cs="Times New Roman"/>
          <w:color w:val="002060"/>
          <w:szCs w:val="18"/>
        </w:rPr>
      </w:pPr>
    </w:p>
    <w:p w14:paraId="2BE06BA6" w14:textId="77777777" w:rsidR="000418B5" w:rsidRPr="00652421" w:rsidRDefault="000418B5" w:rsidP="00495A63">
      <w:pPr>
        <w:pStyle w:val="Prrafodelista"/>
        <w:numPr>
          <w:ilvl w:val="0"/>
          <w:numId w:val="122"/>
        </w:numPr>
        <w:spacing w:line="360" w:lineRule="auto"/>
        <w:ind w:left="1068"/>
        <w:rPr>
          <w:rFonts w:cs="Times New Roman"/>
          <w:color w:val="002060"/>
          <w:szCs w:val="18"/>
        </w:rPr>
      </w:pPr>
      <w:r w:rsidRPr="00652421">
        <w:rPr>
          <w:rFonts w:cs="Times New Roman"/>
          <w:color w:val="002060"/>
          <w:szCs w:val="18"/>
        </w:rPr>
        <w:t>Supervisión y monitoreo del cumplimiento del calendario y horario escolar en el año lectivo 2019-2020, al inicio de las clases y de vuelta a clases luego de la suspensión de la docencia por feriados y días especiales u otras situaciones ocurridas de imprevistos. Se elaboraron y se aplicaron varios instrumentos de supervisión.</w:t>
      </w:r>
    </w:p>
    <w:p w14:paraId="5B8E7F98" w14:textId="77777777" w:rsidR="000418B5" w:rsidRPr="00652421" w:rsidRDefault="000418B5" w:rsidP="000418B5">
      <w:pPr>
        <w:pStyle w:val="Prrafodelista"/>
        <w:spacing w:line="360" w:lineRule="auto"/>
        <w:ind w:left="2508"/>
        <w:rPr>
          <w:rFonts w:cs="Times New Roman"/>
          <w:color w:val="002060"/>
          <w:szCs w:val="18"/>
        </w:rPr>
      </w:pPr>
    </w:p>
    <w:p w14:paraId="04C1BE38" w14:textId="77777777" w:rsidR="000418B5" w:rsidRPr="00652421" w:rsidRDefault="000418B5" w:rsidP="00495A63">
      <w:pPr>
        <w:pStyle w:val="Prrafodelista"/>
        <w:numPr>
          <w:ilvl w:val="0"/>
          <w:numId w:val="122"/>
        </w:numPr>
        <w:spacing w:line="360" w:lineRule="auto"/>
        <w:ind w:left="1068"/>
        <w:rPr>
          <w:rFonts w:cs="Times New Roman"/>
          <w:color w:val="002060"/>
          <w:szCs w:val="18"/>
        </w:rPr>
      </w:pPr>
      <w:r w:rsidRPr="00652421">
        <w:rPr>
          <w:rFonts w:cs="Times New Roman"/>
          <w:color w:val="002060"/>
          <w:szCs w:val="18"/>
        </w:rPr>
        <w:t>Asesoría y acompañamiento al personal técnico regional y distrital y a los miembros de los equipos de gestión de los centros educativos supervisados, sobre las acciones de supervisión y monitoreo al cumplimiento del calendario y horario escolar.</w:t>
      </w:r>
    </w:p>
    <w:p w14:paraId="17AB0F36" w14:textId="77777777" w:rsidR="000418B5" w:rsidRPr="00652421" w:rsidRDefault="000418B5" w:rsidP="00495A63">
      <w:pPr>
        <w:numPr>
          <w:ilvl w:val="0"/>
          <w:numId w:val="122"/>
        </w:numPr>
        <w:tabs>
          <w:tab w:val="left" w:pos="1760"/>
        </w:tabs>
        <w:spacing w:after="0" w:line="360" w:lineRule="auto"/>
        <w:ind w:left="1068"/>
        <w:rPr>
          <w:rFonts w:eastAsia="Segoe UI Symbol" w:cs="Times New Roman"/>
          <w:color w:val="002060"/>
          <w:szCs w:val="18"/>
        </w:rPr>
      </w:pPr>
      <w:r w:rsidRPr="00652421">
        <w:rPr>
          <w:rFonts w:cs="Times New Roman"/>
          <w:color w:val="002060"/>
          <w:szCs w:val="18"/>
        </w:rPr>
        <w:t>Elaboración y publicación de informe sobre el cumplimiento del calendario y horario escolar en relación a la meta. (Matriz de cumplimiento).</w:t>
      </w:r>
    </w:p>
    <w:p w14:paraId="18734C2F" w14:textId="77777777" w:rsidR="000418B5" w:rsidRPr="00652421" w:rsidRDefault="000418B5" w:rsidP="000418B5">
      <w:pPr>
        <w:pStyle w:val="Prrafodelista"/>
        <w:tabs>
          <w:tab w:val="left" w:pos="1720"/>
        </w:tabs>
        <w:spacing w:after="0" w:line="360" w:lineRule="auto"/>
        <w:ind w:left="1068" w:right="268"/>
        <w:rPr>
          <w:rFonts w:eastAsia="Wingdings" w:cs="Times New Roman"/>
          <w:color w:val="002060"/>
          <w:szCs w:val="18"/>
          <w:vertAlign w:val="superscript"/>
        </w:rPr>
      </w:pPr>
    </w:p>
    <w:p w14:paraId="1A3E5814" w14:textId="77777777" w:rsidR="000418B5" w:rsidRPr="00652421" w:rsidRDefault="000418B5" w:rsidP="00495A63">
      <w:pPr>
        <w:numPr>
          <w:ilvl w:val="0"/>
          <w:numId w:val="159"/>
        </w:numPr>
        <w:tabs>
          <w:tab w:val="left" w:pos="1760"/>
        </w:tabs>
        <w:spacing w:after="0" w:line="360" w:lineRule="auto"/>
        <w:ind w:left="1068"/>
        <w:rPr>
          <w:rFonts w:eastAsia="Wingdings" w:cs="Times New Roman"/>
          <w:color w:val="002060"/>
          <w:szCs w:val="18"/>
          <w:vertAlign w:val="superscript"/>
        </w:rPr>
      </w:pPr>
      <w:r w:rsidRPr="00652421">
        <w:rPr>
          <w:rFonts w:cs="Times New Roman"/>
          <w:color w:val="002060"/>
          <w:szCs w:val="18"/>
        </w:rPr>
        <w:t>5,022 centros educativos supervisados en el cumplimiento del calendario escolar a través de la matriz para esos fines.</w:t>
      </w:r>
    </w:p>
    <w:p w14:paraId="64C5C929" w14:textId="77777777" w:rsidR="000418B5" w:rsidRPr="00652421" w:rsidRDefault="000418B5" w:rsidP="000418B5">
      <w:pPr>
        <w:spacing w:after="0" w:line="360" w:lineRule="auto"/>
        <w:ind w:left="1068"/>
        <w:rPr>
          <w:rFonts w:eastAsia="Segoe UI Symbol" w:cs="Times New Roman"/>
          <w:color w:val="002060"/>
          <w:szCs w:val="18"/>
        </w:rPr>
      </w:pPr>
    </w:p>
    <w:p w14:paraId="12C31831" w14:textId="77777777" w:rsidR="000418B5" w:rsidRPr="00652421" w:rsidRDefault="000418B5" w:rsidP="00495A63">
      <w:pPr>
        <w:numPr>
          <w:ilvl w:val="0"/>
          <w:numId w:val="122"/>
        </w:numPr>
        <w:tabs>
          <w:tab w:val="left" w:pos="1760"/>
        </w:tabs>
        <w:spacing w:after="0" w:line="360" w:lineRule="auto"/>
        <w:ind w:left="1068"/>
        <w:rPr>
          <w:rFonts w:eastAsia="Segoe UI Symbol" w:cs="Times New Roman"/>
          <w:color w:val="002060"/>
          <w:szCs w:val="18"/>
        </w:rPr>
      </w:pPr>
      <w:r w:rsidRPr="00652421">
        <w:rPr>
          <w:rFonts w:cs="Times New Roman"/>
          <w:color w:val="002060"/>
          <w:szCs w:val="18"/>
        </w:rPr>
        <w:lastRenderedPageBreak/>
        <w:t>Involucramiento de las instituciones comunitarias, gubernamentales y no gubernamentales y sociedad civil en la campaña de apoyo al cumplimiento del horario, calendario y aprovechamiento del tiempo escolar.</w:t>
      </w:r>
    </w:p>
    <w:p w14:paraId="6183D1A9" w14:textId="77777777" w:rsidR="000418B5" w:rsidRPr="00652421" w:rsidRDefault="000418B5" w:rsidP="000418B5">
      <w:pPr>
        <w:spacing w:after="0" w:line="360" w:lineRule="auto"/>
        <w:ind w:left="1068"/>
        <w:rPr>
          <w:rFonts w:eastAsia="Segoe UI Symbol" w:cs="Times New Roman"/>
          <w:color w:val="002060"/>
          <w:szCs w:val="18"/>
        </w:rPr>
      </w:pPr>
    </w:p>
    <w:p w14:paraId="190F33A3" w14:textId="77777777" w:rsidR="000418B5" w:rsidRPr="00652421" w:rsidRDefault="000418B5" w:rsidP="00495A63">
      <w:pPr>
        <w:numPr>
          <w:ilvl w:val="0"/>
          <w:numId w:val="122"/>
        </w:numPr>
        <w:tabs>
          <w:tab w:val="left" w:pos="1760"/>
        </w:tabs>
        <w:spacing w:after="0" w:line="360" w:lineRule="auto"/>
        <w:ind w:left="1068"/>
        <w:jc w:val="left"/>
        <w:rPr>
          <w:rFonts w:eastAsia="Segoe UI Symbol" w:cs="Times New Roman"/>
          <w:color w:val="002060"/>
          <w:szCs w:val="18"/>
        </w:rPr>
      </w:pPr>
      <w:r w:rsidRPr="00652421">
        <w:rPr>
          <w:rFonts w:cs="Times New Roman"/>
          <w:color w:val="002060"/>
          <w:szCs w:val="18"/>
        </w:rPr>
        <w:t>Seguimiento a los planes de recuperación de docencia.</w:t>
      </w:r>
    </w:p>
    <w:p w14:paraId="773CB5A0" w14:textId="77777777" w:rsidR="000418B5" w:rsidRPr="00652421" w:rsidRDefault="000418B5" w:rsidP="000418B5">
      <w:pPr>
        <w:tabs>
          <w:tab w:val="left" w:pos="1760"/>
        </w:tabs>
        <w:spacing w:after="0" w:line="360" w:lineRule="auto"/>
        <w:ind w:left="1068"/>
        <w:rPr>
          <w:rFonts w:eastAsia="Segoe UI Symbol" w:cs="Times New Roman"/>
          <w:color w:val="002060"/>
          <w:szCs w:val="18"/>
        </w:rPr>
      </w:pPr>
    </w:p>
    <w:p w14:paraId="6F10AAEA" w14:textId="77777777" w:rsidR="000418B5" w:rsidRPr="00652421" w:rsidRDefault="000418B5" w:rsidP="00495A63">
      <w:pPr>
        <w:numPr>
          <w:ilvl w:val="0"/>
          <w:numId w:val="122"/>
        </w:numPr>
        <w:tabs>
          <w:tab w:val="left" w:pos="1760"/>
        </w:tabs>
        <w:spacing w:after="0" w:line="360" w:lineRule="auto"/>
        <w:ind w:left="1068"/>
        <w:jc w:val="left"/>
        <w:rPr>
          <w:rFonts w:eastAsia="Segoe UI Symbol" w:cs="Times New Roman"/>
          <w:color w:val="002060"/>
          <w:szCs w:val="18"/>
        </w:rPr>
      </w:pPr>
      <w:r w:rsidRPr="00652421">
        <w:rPr>
          <w:rFonts w:eastAsia="Segoe UI Symbol" w:cs="Times New Roman"/>
          <w:color w:val="002060"/>
          <w:szCs w:val="18"/>
        </w:rPr>
        <w:t>El nivel de cumplimiento del calendario escolar promedio del año lectivo 2019-2020 fue de 94.2 %. Desde el 12 de marzo a junio de 2020, este bajó a 61.51 %, debido a la situación de la pandemia Covid-19.</w:t>
      </w:r>
    </w:p>
    <w:p w14:paraId="6D79D382" w14:textId="77777777" w:rsidR="000418B5" w:rsidRPr="00652421" w:rsidRDefault="000418B5" w:rsidP="000418B5">
      <w:pPr>
        <w:pStyle w:val="Prrafodelista"/>
        <w:spacing w:line="360" w:lineRule="auto"/>
        <w:ind w:left="1440"/>
        <w:rPr>
          <w:rFonts w:cs="Times New Roman"/>
          <w:color w:val="002060"/>
          <w:szCs w:val="18"/>
        </w:rPr>
      </w:pPr>
    </w:p>
    <w:p w14:paraId="75B40FD8" w14:textId="77777777" w:rsidR="000418B5" w:rsidRPr="00652421" w:rsidRDefault="000418B5" w:rsidP="00495A63">
      <w:pPr>
        <w:pStyle w:val="Prrafodelista"/>
        <w:numPr>
          <w:ilvl w:val="0"/>
          <w:numId w:val="123"/>
        </w:numPr>
        <w:tabs>
          <w:tab w:val="left" w:pos="1720"/>
        </w:tabs>
        <w:spacing w:after="0" w:line="360" w:lineRule="auto"/>
        <w:ind w:right="268"/>
        <w:rPr>
          <w:rFonts w:cs="Times New Roman"/>
          <w:color w:val="002060"/>
          <w:szCs w:val="18"/>
        </w:rPr>
      </w:pPr>
      <w:r w:rsidRPr="00652421">
        <w:rPr>
          <w:rFonts w:cs="Times New Roman"/>
          <w:color w:val="002060"/>
          <w:szCs w:val="18"/>
        </w:rPr>
        <w:t>Socialización sobre el plan de acción y líneas de intervención, dirigidas a 54 técnicos regionales, 488 distritales en las 18 regionales y 122 distritos educativos del país a través de 29 jornadas.</w:t>
      </w:r>
    </w:p>
    <w:p w14:paraId="17D0C7C9" w14:textId="77777777" w:rsidR="000418B5" w:rsidRPr="00652421" w:rsidRDefault="000418B5" w:rsidP="000418B5">
      <w:pPr>
        <w:spacing w:after="0" w:line="360" w:lineRule="auto"/>
        <w:ind w:left="720"/>
        <w:rPr>
          <w:rFonts w:eastAsia="Times New Roman" w:cs="Times New Roman"/>
          <w:color w:val="002060"/>
          <w:szCs w:val="18"/>
        </w:rPr>
      </w:pPr>
    </w:p>
    <w:p w14:paraId="3F8D164D" w14:textId="77777777" w:rsidR="000418B5" w:rsidRPr="00652421" w:rsidRDefault="000418B5" w:rsidP="00495A63">
      <w:pPr>
        <w:pStyle w:val="Prrafodelista"/>
        <w:numPr>
          <w:ilvl w:val="0"/>
          <w:numId w:val="123"/>
        </w:numPr>
        <w:spacing w:line="360" w:lineRule="auto"/>
        <w:ind w:right="268"/>
        <w:rPr>
          <w:rFonts w:cs="Times New Roman"/>
          <w:color w:val="002060"/>
          <w:szCs w:val="18"/>
        </w:rPr>
      </w:pPr>
      <w:r w:rsidRPr="00652421">
        <w:rPr>
          <w:rFonts w:cs="Times New Roman"/>
          <w:color w:val="002060"/>
          <w:szCs w:val="18"/>
        </w:rPr>
        <w:t>La tabla a continuación indica que el 72% de los centros educativos supervisados fueron de jornada escolar extendida, mientras que el 19 % matutina, el 6 % jornada vespertina y el 3 % nocturna.</w:t>
      </w:r>
    </w:p>
    <w:p w14:paraId="229D6F3A" w14:textId="77777777" w:rsidR="000418B5" w:rsidRPr="00652421" w:rsidRDefault="000418B5" w:rsidP="003A5AED">
      <w:pPr>
        <w:spacing w:line="360" w:lineRule="auto"/>
        <w:ind w:right="328"/>
        <w:rPr>
          <w:rFonts w:cs="Times New Roman"/>
          <w:b/>
          <w:i/>
          <w:color w:val="002060"/>
          <w:szCs w:val="18"/>
        </w:rPr>
      </w:pPr>
      <w:r w:rsidRPr="00652421">
        <w:rPr>
          <w:rFonts w:cs="Times New Roman"/>
          <w:i/>
          <w:color w:val="002060"/>
          <w:szCs w:val="18"/>
        </w:rPr>
        <w:t>Tabla No. 38. Frecuencia de centros supervisados por jornada en la que labora el centro educativo</w:t>
      </w:r>
      <w:r w:rsidRPr="00652421">
        <w:rPr>
          <w:rFonts w:cs="Times New Roman"/>
          <w:b/>
          <w:i/>
          <w:color w:val="002060"/>
          <w:szCs w:val="18"/>
        </w:rPr>
        <w:t>.</w:t>
      </w:r>
    </w:p>
    <w:tbl>
      <w:tblPr>
        <w:tblW w:w="6916"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4"/>
        <w:gridCol w:w="2755"/>
        <w:gridCol w:w="837"/>
      </w:tblGrid>
      <w:tr w:rsidR="000418B5" w:rsidRPr="00652421" w14:paraId="79A2708F" w14:textId="77777777" w:rsidTr="006D0C8C">
        <w:trPr>
          <w:trHeight w:val="249"/>
          <w:tblHeader/>
        </w:trPr>
        <w:tc>
          <w:tcPr>
            <w:tcW w:w="3324" w:type="dxa"/>
            <w:shd w:val="clear" w:color="auto" w:fill="002060"/>
            <w:vAlign w:val="center"/>
            <w:hideMark/>
          </w:tcPr>
          <w:p w14:paraId="0CC0C317" w14:textId="77777777" w:rsidR="000418B5" w:rsidRPr="003A5AED" w:rsidRDefault="000418B5" w:rsidP="003A5AED">
            <w:pPr>
              <w:spacing w:after="0" w:line="240" w:lineRule="auto"/>
              <w:rPr>
                <w:rFonts w:eastAsia="Times New Roman" w:cs="Times New Roman"/>
                <w:b/>
                <w:bCs/>
                <w:color w:val="FFFFFF" w:themeColor="background1"/>
                <w:szCs w:val="18"/>
                <w:lang w:val="en-US"/>
              </w:rPr>
            </w:pPr>
            <w:r w:rsidRPr="003A5AED">
              <w:rPr>
                <w:rFonts w:eastAsia="Times New Roman" w:cs="Times New Roman"/>
                <w:b/>
                <w:bCs/>
                <w:color w:val="FFFFFF" w:themeColor="background1"/>
                <w:szCs w:val="18"/>
              </w:rPr>
              <w:t>Indicadores</w:t>
            </w:r>
          </w:p>
        </w:tc>
        <w:tc>
          <w:tcPr>
            <w:tcW w:w="2755" w:type="dxa"/>
            <w:shd w:val="clear" w:color="auto" w:fill="002060"/>
            <w:vAlign w:val="center"/>
            <w:hideMark/>
          </w:tcPr>
          <w:p w14:paraId="5A08F39D" w14:textId="77777777" w:rsidR="000418B5" w:rsidRPr="003A5AED" w:rsidRDefault="000418B5" w:rsidP="003A5AED">
            <w:pPr>
              <w:spacing w:after="0" w:line="240" w:lineRule="auto"/>
              <w:jc w:val="center"/>
              <w:rPr>
                <w:rFonts w:eastAsia="Times New Roman" w:cs="Times New Roman"/>
                <w:b/>
                <w:color w:val="FFFFFF" w:themeColor="background1"/>
                <w:szCs w:val="18"/>
                <w:lang w:val="en-US"/>
              </w:rPr>
            </w:pPr>
            <w:r w:rsidRPr="003A5AED">
              <w:rPr>
                <w:rFonts w:eastAsia="Times New Roman" w:cs="Times New Roman"/>
                <w:b/>
                <w:color w:val="FFFFFF" w:themeColor="background1"/>
                <w:szCs w:val="18"/>
              </w:rPr>
              <w:t>Frecuencia supervisión</w:t>
            </w:r>
          </w:p>
        </w:tc>
        <w:tc>
          <w:tcPr>
            <w:tcW w:w="837" w:type="dxa"/>
            <w:shd w:val="clear" w:color="auto" w:fill="002060"/>
            <w:vAlign w:val="center"/>
            <w:hideMark/>
          </w:tcPr>
          <w:p w14:paraId="2476B8F6" w14:textId="77777777" w:rsidR="000418B5" w:rsidRPr="003A5AED" w:rsidRDefault="000418B5" w:rsidP="003A5AED">
            <w:pPr>
              <w:spacing w:after="0" w:line="240" w:lineRule="auto"/>
              <w:jc w:val="center"/>
              <w:rPr>
                <w:rFonts w:eastAsia="Times New Roman" w:cs="Times New Roman"/>
                <w:b/>
                <w:color w:val="FFFFFF" w:themeColor="background1"/>
                <w:szCs w:val="18"/>
                <w:lang w:val="en-US"/>
              </w:rPr>
            </w:pPr>
            <w:r w:rsidRPr="003A5AED">
              <w:rPr>
                <w:rFonts w:eastAsia="Times New Roman" w:cs="Times New Roman"/>
                <w:b/>
                <w:color w:val="FFFFFF" w:themeColor="background1"/>
                <w:szCs w:val="18"/>
              </w:rPr>
              <w:t>%</w:t>
            </w:r>
          </w:p>
        </w:tc>
      </w:tr>
      <w:tr w:rsidR="000418B5" w:rsidRPr="00652421" w14:paraId="2617DFF1" w14:textId="77777777" w:rsidTr="006D0C8C">
        <w:trPr>
          <w:trHeight w:val="249"/>
        </w:trPr>
        <w:tc>
          <w:tcPr>
            <w:tcW w:w="3324" w:type="dxa"/>
            <w:shd w:val="clear" w:color="auto" w:fill="auto"/>
            <w:vAlign w:val="center"/>
            <w:hideMark/>
          </w:tcPr>
          <w:p w14:paraId="67C50AD1" w14:textId="77777777" w:rsidR="000418B5" w:rsidRPr="00652421" w:rsidRDefault="000418B5" w:rsidP="003A5AED">
            <w:pPr>
              <w:spacing w:after="0" w:line="240" w:lineRule="auto"/>
              <w:rPr>
                <w:rFonts w:eastAsia="Times New Roman" w:cs="Times New Roman"/>
                <w:color w:val="002060"/>
                <w:szCs w:val="18"/>
                <w:lang w:val="en-US"/>
              </w:rPr>
            </w:pPr>
            <w:r w:rsidRPr="00652421">
              <w:rPr>
                <w:rFonts w:eastAsia="Times New Roman" w:cs="Times New Roman"/>
                <w:color w:val="002060"/>
                <w:szCs w:val="18"/>
              </w:rPr>
              <w:t>Jornada extendida</w:t>
            </w:r>
          </w:p>
        </w:tc>
        <w:tc>
          <w:tcPr>
            <w:tcW w:w="2755" w:type="dxa"/>
            <w:shd w:val="clear" w:color="auto" w:fill="auto"/>
            <w:vAlign w:val="center"/>
            <w:hideMark/>
          </w:tcPr>
          <w:p w14:paraId="0D3CF149"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2,087</w:t>
            </w:r>
          </w:p>
        </w:tc>
        <w:tc>
          <w:tcPr>
            <w:tcW w:w="837" w:type="dxa"/>
            <w:shd w:val="clear" w:color="auto" w:fill="auto"/>
            <w:vAlign w:val="center"/>
            <w:hideMark/>
          </w:tcPr>
          <w:p w14:paraId="76012C92"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72</w:t>
            </w:r>
          </w:p>
        </w:tc>
      </w:tr>
      <w:tr w:rsidR="000418B5" w:rsidRPr="00652421" w14:paraId="5C84398B" w14:textId="77777777" w:rsidTr="006D0C8C">
        <w:trPr>
          <w:trHeight w:val="249"/>
        </w:trPr>
        <w:tc>
          <w:tcPr>
            <w:tcW w:w="3324" w:type="dxa"/>
            <w:shd w:val="clear" w:color="auto" w:fill="auto"/>
            <w:vAlign w:val="center"/>
            <w:hideMark/>
          </w:tcPr>
          <w:p w14:paraId="7CF6E09C" w14:textId="77777777" w:rsidR="000418B5" w:rsidRPr="00652421" w:rsidRDefault="000418B5" w:rsidP="003A5AED">
            <w:pPr>
              <w:spacing w:after="0" w:line="240" w:lineRule="auto"/>
              <w:rPr>
                <w:rFonts w:eastAsia="Times New Roman" w:cs="Times New Roman"/>
                <w:color w:val="002060"/>
                <w:szCs w:val="18"/>
                <w:lang w:val="en-US"/>
              </w:rPr>
            </w:pPr>
            <w:r w:rsidRPr="00652421">
              <w:rPr>
                <w:rFonts w:eastAsia="Times New Roman" w:cs="Times New Roman"/>
                <w:color w:val="002060"/>
                <w:szCs w:val="18"/>
              </w:rPr>
              <w:t>Jornada matutina</w:t>
            </w:r>
          </w:p>
        </w:tc>
        <w:tc>
          <w:tcPr>
            <w:tcW w:w="2755" w:type="dxa"/>
            <w:shd w:val="clear" w:color="auto" w:fill="auto"/>
            <w:vAlign w:val="center"/>
            <w:hideMark/>
          </w:tcPr>
          <w:p w14:paraId="2613CC7D"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553</w:t>
            </w:r>
          </w:p>
        </w:tc>
        <w:tc>
          <w:tcPr>
            <w:tcW w:w="837" w:type="dxa"/>
            <w:shd w:val="clear" w:color="auto" w:fill="auto"/>
            <w:vAlign w:val="center"/>
            <w:hideMark/>
          </w:tcPr>
          <w:p w14:paraId="6098AF26"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19</w:t>
            </w:r>
          </w:p>
        </w:tc>
      </w:tr>
      <w:tr w:rsidR="000418B5" w:rsidRPr="00652421" w14:paraId="3B33BBE0" w14:textId="77777777" w:rsidTr="006D0C8C">
        <w:trPr>
          <w:trHeight w:val="249"/>
        </w:trPr>
        <w:tc>
          <w:tcPr>
            <w:tcW w:w="3324" w:type="dxa"/>
            <w:shd w:val="clear" w:color="auto" w:fill="auto"/>
            <w:vAlign w:val="center"/>
            <w:hideMark/>
          </w:tcPr>
          <w:p w14:paraId="57A0632F" w14:textId="77777777" w:rsidR="000418B5" w:rsidRPr="00652421" w:rsidRDefault="000418B5" w:rsidP="003A5AED">
            <w:pPr>
              <w:spacing w:after="0" w:line="240" w:lineRule="auto"/>
              <w:rPr>
                <w:rFonts w:eastAsia="Times New Roman" w:cs="Times New Roman"/>
                <w:color w:val="002060"/>
                <w:szCs w:val="18"/>
                <w:lang w:val="en-US"/>
              </w:rPr>
            </w:pPr>
            <w:r w:rsidRPr="00652421">
              <w:rPr>
                <w:rFonts w:eastAsia="Times New Roman" w:cs="Times New Roman"/>
                <w:color w:val="002060"/>
                <w:szCs w:val="18"/>
              </w:rPr>
              <w:t>Jornada vespertina</w:t>
            </w:r>
          </w:p>
        </w:tc>
        <w:tc>
          <w:tcPr>
            <w:tcW w:w="2755" w:type="dxa"/>
            <w:shd w:val="clear" w:color="auto" w:fill="auto"/>
            <w:vAlign w:val="center"/>
            <w:hideMark/>
          </w:tcPr>
          <w:p w14:paraId="3F09EC2C"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162</w:t>
            </w:r>
          </w:p>
        </w:tc>
        <w:tc>
          <w:tcPr>
            <w:tcW w:w="837" w:type="dxa"/>
            <w:shd w:val="clear" w:color="auto" w:fill="auto"/>
            <w:vAlign w:val="center"/>
            <w:hideMark/>
          </w:tcPr>
          <w:p w14:paraId="7AB6359D"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6</w:t>
            </w:r>
          </w:p>
        </w:tc>
      </w:tr>
      <w:tr w:rsidR="000418B5" w:rsidRPr="00652421" w14:paraId="6A392405" w14:textId="77777777" w:rsidTr="006D0C8C">
        <w:trPr>
          <w:trHeight w:val="249"/>
        </w:trPr>
        <w:tc>
          <w:tcPr>
            <w:tcW w:w="3324" w:type="dxa"/>
            <w:shd w:val="clear" w:color="auto" w:fill="auto"/>
            <w:vAlign w:val="center"/>
            <w:hideMark/>
          </w:tcPr>
          <w:p w14:paraId="4ABB5352" w14:textId="77777777" w:rsidR="000418B5" w:rsidRPr="00652421" w:rsidRDefault="000418B5" w:rsidP="003A5AED">
            <w:pPr>
              <w:spacing w:after="0" w:line="240" w:lineRule="auto"/>
              <w:rPr>
                <w:rFonts w:eastAsia="Times New Roman" w:cs="Times New Roman"/>
                <w:color w:val="002060"/>
                <w:szCs w:val="18"/>
                <w:lang w:val="en-US"/>
              </w:rPr>
            </w:pPr>
            <w:r w:rsidRPr="00652421">
              <w:rPr>
                <w:rFonts w:eastAsia="Times New Roman" w:cs="Times New Roman"/>
                <w:color w:val="002060"/>
                <w:szCs w:val="18"/>
              </w:rPr>
              <w:t>Nocturna</w:t>
            </w:r>
          </w:p>
        </w:tc>
        <w:tc>
          <w:tcPr>
            <w:tcW w:w="2755" w:type="dxa"/>
            <w:shd w:val="clear" w:color="auto" w:fill="auto"/>
            <w:vAlign w:val="center"/>
            <w:hideMark/>
          </w:tcPr>
          <w:p w14:paraId="0F784D8E"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90</w:t>
            </w:r>
          </w:p>
        </w:tc>
        <w:tc>
          <w:tcPr>
            <w:tcW w:w="837" w:type="dxa"/>
            <w:shd w:val="clear" w:color="auto" w:fill="auto"/>
            <w:vAlign w:val="center"/>
            <w:hideMark/>
          </w:tcPr>
          <w:p w14:paraId="1543EF1F"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3</w:t>
            </w:r>
          </w:p>
        </w:tc>
      </w:tr>
      <w:tr w:rsidR="000418B5" w:rsidRPr="00652421" w14:paraId="3D0367FE" w14:textId="77777777" w:rsidTr="006D0C8C">
        <w:trPr>
          <w:trHeight w:val="249"/>
        </w:trPr>
        <w:tc>
          <w:tcPr>
            <w:tcW w:w="3324" w:type="dxa"/>
            <w:shd w:val="clear" w:color="auto" w:fill="auto"/>
            <w:vAlign w:val="center"/>
            <w:hideMark/>
          </w:tcPr>
          <w:p w14:paraId="2D27B0A7" w14:textId="77777777" w:rsidR="000418B5" w:rsidRPr="00652421" w:rsidRDefault="000418B5" w:rsidP="003A5AED">
            <w:pPr>
              <w:spacing w:after="0" w:line="240" w:lineRule="auto"/>
              <w:rPr>
                <w:rFonts w:eastAsia="Times New Roman" w:cs="Times New Roman"/>
                <w:b/>
                <w:bCs/>
                <w:color w:val="002060"/>
                <w:szCs w:val="18"/>
                <w:lang w:val="en-US"/>
              </w:rPr>
            </w:pPr>
            <w:r w:rsidRPr="00652421">
              <w:rPr>
                <w:rFonts w:eastAsia="Times New Roman" w:cs="Times New Roman"/>
                <w:b/>
                <w:bCs/>
                <w:color w:val="002060"/>
                <w:szCs w:val="18"/>
              </w:rPr>
              <w:t>Total</w:t>
            </w:r>
          </w:p>
        </w:tc>
        <w:tc>
          <w:tcPr>
            <w:tcW w:w="2755" w:type="dxa"/>
            <w:shd w:val="clear" w:color="auto" w:fill="auto"/>
            <w:vAlign w:val="center"/>
            <w:hideMark/>
          </w:tcPr>
          <w:p w14:paraId="66B0D287" w14:textId="77777777" w:rsidR="000418B5" w:rsidRPr="00652421" w:rsidRDefault="000418B5" w:rsidP="003A5AED">
            <w:pPr>
              <w:spacing w:after="0" w:line="240" w:lineRule="auto"/>
              <w:jc w:val="center"/>
              <w:rPr>
                <w:rFonts w:eastAsia="Times New Roman" w:cs="Times New Roman"/>
                <w:b/>
                <w:bCs/>
                <w:color w:val="002060"/>
                <w:szCs w:val="18"/>
                <w:lang w:val="en-US"/>
              </w:rPr>
            </w:pPr>
            <w:r w:rsidRPr="00652421">
              <w:rPr>
                <w:rFonts w:eastAsia="Times New Roman" w:cs="Times New Roman"/>
                <w:b/>
                <w:bCs/>
                <w:color w:val="002060"/>
                <w:szCs w:val="18"/>
              </w:rPr>
              <w:t>2.892</w:t>
            </w:r>
          </w:p>
        </w:tc>
        <w:tc>
          <w:tcPr>
            <w:tcW w:w="837" w:type="dxa"/>
            <w:shd w:val="clear" w:color="auto" w:fill="auto"/>
            <w:vAlign w:val="center"/>
            <w:hideMark/>
          </w:tcPr>
          <w:p w14:paraId="28897969" w14:textId="77777777" w:rsidR="000418B5" w:rsidRPr="00652421" w:rsidRDefault="000418B5" w:rsidP="003A5AED">
            <w:pPr>
              <w:spacing w:after="0" w:line="240" w:lineRule="auto"/>
              <w:jc w:val="center"/>
              <w:rPr>
                <w:rFonts w:eastAsia="Times New Roman" w:cs="Times New Roman"/>
                <w:b/>
                <w:bCs/>
                <w:color w:val="002060"/>
                <w:szCs w:val="18"/>
                <w:lang w:val="en-US"/>
              </w:rPr>
            </w:pPr>
            <w:r w:rsidRPr="00652421">
              <w:rPr>
                <w:rFonts w:eastAsia="Times New Roman" w:cs="Times New Roman"/>
                <w:b/>
                <w:bCs/>
                <w:color w:val="002060"/>
                <w:szCs w:val="18"/>
              </w:rPr>
              <w:t>100</w:t>
            </w:r>
          </w:p>
        </w:tc>
      </w:tr>
    </w:tbl>
    <w:p w14:paraId="46B9539D" w14:textId="77777777" w:rsidR="000418B5" w:rsidRPr="00652421" w:rsidRDefault="000418B5" w:rsidP="000418B5">
      <w:pPr>
        <w:spacing w:line="360" w:lineRule="auto"/>
        <w:rPr>
          <w:rFonts w:eastAsia="Times New Roman" w:cs="Times New Roman"/>
          <w:color w:val="002060"/>
          <w:szCs w:val="18"/>
        </w:rPr>
      </w:pPr>
      <w:r w:rsidRPr="00652421">
        <w:rPr>
          <w:rFonts w:eastAsia="Times New Roman" w:cs="Times New Roman"/>
          <w:noProof/>
          <w:color w:val="002060"/>
          <w:szCs w:val="18"/>
          <w:lang w:val="en-US"/>
        </w:rPr>
        <mc:AlternateContent>
          <mc:Choice Requires="wps">
            <w:drawing>
              <wp:anchor distT="0" distB="0" distL="114300" distR="114300" simplePos="0" relativeHeight="251678720" behindDoc="1" locked="0" layoutInCell="1" allowOverlap="1" wp14:anchorId="57115256" wp14:editId="4E909757">
                <wp:simplePos x="0" y="0"/>
                <wp:positionH relativeFrom="column">
                  <wp:posOffset>4290060</wp:posOffset>
                </wp:positionH>
                <wp:positionV relativeFrom="paragraph">
                  <wp:posOffset>-1328420</wp:posOffset>
                </wp:positionV>
                <wp:extent cx="12700" cy="12700"/>
                <wp:effectExtent l="635" t="0" r="0" b="127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solidFill>
                          <a:srgbClr val="BDD6EE"/>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57C2C" id="Rectángulo 37" o:spid="_x0000_s1026" style="position:absolute;margin-left:337.8pt;margin-top:-104.6pt;width:1pt;height:1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a4mKAIAAD0EAAAOAAAAZHJzL2Uyb0RvYy54bWysU11uEzEQfkfiDpbfySYhadpVNlXJD0Iq&#10;UFE4gOP17lp4PWbsZNPehrNwMcbeNKTAE8IP1oxn/Pmbb8bz60Nr2F6h12ALPhoMOVNWQqltXfAv&#10;nzevLjnzQdhSGLCq4A/K8+vFyxfzzuVqDA2YUiEjEOvzzhW8CcHlWeZlo1rhB+CUpWAF2IpALtZZ&#10;iaIj9NZk4+HwIusAS4cglfd0uuqDfJHwq0rJ8LGqvArMFJy4hbRj2rdxzxZzkdcoXKPlkYb4Bxat&#10;0JYePUGtRBBsh/oPqFZLBA9VGEhoM6gqLVWqgaoZDX+r5r4RTqVaSBzvTjL5/wcrP+zvkOmy4K9n&#10;nFnRUo8+kWo/vtt6Z4DRKUnUOZ9T5r27w1ikd7cgv3pmYdkIW6sbROgaJUoiNor52bML0fF0lW27&#10;91DSA2IXIKl1qLCNgKQDO6SmPJyaog6BSTocjWdD6pykSG9GfJE/XXXow1sFLYtGwZG4J2ixv/Wh&#10;T31KSdTB6HKjjUkO1tulQbYXNB1vVquL9TqxpwrP04xlXcGvpuNpQn4W8+cQm7T+BtHqQGNudFvw&#10;y2FcMUnkUbO1LZMdhDa9TdUZexQx6tbrv4XygTRE6GeY/hwZDeAjZx3Nb8H9t51AxZl5Z6kPV6PJ&#10;JA58cibT2ZgcPI9szyPCSoIqeOCsN5eh/yQ7h7pu6KVRqt3CDfWu0knZ2Nee1ZEszWjqzfE/xU9w&#10;7qesX79+8RMAAP//AwBQSwMEFAAGAAgAAAAhADv3T4XhAAAADQEAAA8AAABkcnMvZG93bnJldi54&#10;bWxMj01PwzAMhu9I/IfISFzQllJBC6XphJAQlwm0sQu3rDFNReNUTfqxf4/hAke/fvT6cblZXCcm&#10;HELrScH1OgGBVHvTUqPg8P68ugMRoiajO0+o4IQBNtX5WakL42fa4bSPjeASCoVWYGPsCylDbdHp&#10;sPY9Eu8+/eB05HFopBn0zOWuk2mSZNLplviC1T0+Way/9qNTsN2+vJ5uDm9Ji1djs6Oxn+z8odTl&#10;xfL4ACLiEv9g+NFndajY6ehHMkF0CrL8NmNUwSpN7lMQjGR5ztHxN8pTkFUp/39RfQMAAP//AwBQ&#10;SwECLQAUAAYACAAAACEAtoM4kv4AAADhAQAAEwAAAAAAAAAAAAAAAAAAAAAAW0NvbnRlbnRfVHlw&#10;ZXNdLnhtbFBLAQItABQABgAIAAAAIQA4/SH/1gAAAJQBAAALAAAAAAAAAAAAAAAAAC8BAABfcmVs&#10;cy8ucmVsc1BLAQItABQABgAIAAAAIQBZVa4mKAIAAD0EAAAOAAAAAAAAAAAAAAAAAC4CAABkcnMv&#10;ZTJvRG9jLnhtbFBLAQItABQABgAIAAAAIQA790+F4QAAAA0BAAAPAAAAAAAAAAAAAAAAAIIEAABk&#10;cnMvZG93bnJldi54bWxQSwUGAAAAAAQABADzAAAAkAUAAAAA&#10;" fillcolor="#bdd6ee" strokecolor="white"/>
            </w:pict>
          </mc:Fallback>
        </mc:AlternateContent>
      </w:r>
    </w:p>
    <w:p w14:paraId="4EC98DCB" w14:textId="77777777" w:rsidR="000418B5" w:rsidRPr="00652421" w:rsidRDefault="000418B5" w:rsidP="00495A63">
      <w:pPr>
        <w:pStyle w:val="Prrafodelista"/>
        <w:numPr>
          <w:ilvl w:val="0"/>
          <w:numId w:val="124"/>
        </w:numPr>
        <w:spacing w:line="360" w:lineRule="auto"/>
        <w:rPr>
          <w:rFonts w:eastAsia="Times New Roman" w:cs="Times New Roman"/>
          <w:color w:val="002060"/>
          <w:szCs w:val="18"/>
        </w:rPr>
      </w:pPr>
      <w:r w:rsidRPr="00652421">
        <w:rPr>
          <w:rFonts w:eastAsia="Times New Roman" w:cs="Times New Roman"/>
          <w:color w:val="002060"/>
          <w:szCs w:val="18"/>
        </w:rPr>
        <w:t>La supervisión de centros educativos se concentró mayormente en los púbicos que alcanzó un 94 %, el 3 % los centros privados y el resto 3 % los centros semioficiales o de convenio de cogestión.</w:t>
      </w:r>
    </w:p>
    <w:p w14:paraId="255183D5" w14:textId="77777777" w:rsidR="000418B5" w:rsidRPr="00652421" w:rsidRDefault="000418B5" w:rsidP="000418B5">
      <w:pPr>
        <w:pStyle w:val="Prrafodelista"/>
        <w:spacing w:after="0" w:line="360" w:lineRule="auto"/>
        <w:rPr>
          <w:rFonts w:eastAsia="Times New Roman" w:cs="Times New Roman"/>
          <w:color w:val="002060"/>
          <w:szCs w:val="18"/>
        </w:rPr>
      </w:pPr>
    </w:p>
    <w:p w14:paraId="433B491D" w14:textId="77777777" w:rsidR="000418B5" w:rsidRPr="00652421" w:rsidRDefault="000418B5" w:rsidP="003A5AED">
      <w:pPr>
        <w:spacing w:line="360" w:lineRule="auto"/>
        <w:rPr>
          <w:rFonts w:eastAsia="Times New Roman" w:cs="Times New Roman"/>
          <w:i/>
          <w:color w:val="002060"/>
          <w:szCs w:val="18"/>
        </w:rPr>
      </w:pPr>
      <w:r w:rsidRPr="00652421">
        <w:rPr>
          <w:rFonts w:cs="Times New Roman"/>
          <w:i/>
          <w:color w:val="002060"/>
          <w:szCs w:val="18"/>
        </w:rPr>
        <w:t>Tabla No. 39. Frecuencia de centros supervisados por tipo de gestión.</w:t>
      </w:r>
    </w:p>
    <w:tbl>
      <w:tblPr>
        <w:tblW w:w="7256" w:type="dxa"/>
        <w:tblInd w:w="270" w:type="dxa"/>
        <w:tblLook w:val="04A0" w:firstRow="1" w:lastRow="0" w:firstColumn="1" w:lastColumn="0" w:noHBand="0" w:noVBand="1"/>
      </w:tblPr>
      <w:tblGrid>
        <w:gridCol w:w="2774"/>
        <w:gridCol w:w="2598"/>
        <w:gridCol w:w="1884"/>
      </w:tblGrid>
      <w:tr w:rsidR="000418B5" w:rsidRPr="00652421" w14:paraId="2EAE9953" w14:textId="77777777" w:rsidTr="00C63E5E">
        <w:trPr>
          <w:trHeight w:val="43"/>
          <w:tblHeader/>
        </w:trPr>
        <w:tc>
          <w:tcPr>
            <w:tcW w:w="2774" w:type="dxa"/>
            <w:tcBorders>
              <w:top w:val="single" w:sz="8" w:space="0" w:color="BDD6EE"/>
              <w:left w:val="nil"/>
              <w:bottom w:val="single" w:sz="8" w:space="0" w:color="D9E2F3"/>
              <w:right w:val="nil"/>
            </w:tcBorders>
            <w:shd w:val="clear" w:color="auto" w:fill="002060"/>
            <w:vAlign w:val="center"/>
            <w:hideMark/>
          </w:tcPr>
          <w:p w14:paraId="5470A2FE" w14:textId="77777777" w:rsidR="000418B5" w:rsidRPr="003A5AED" w:rsidRDefault="000418B5" w:rsidP="003A5AED">
            <w:pPr>
              <w:spacing w:after="0" w:line="240" w:lineRule="auto"/>
              <w:rPr>
                <w:rFonts w:eastAsia="Times New Roman" w:cs="Times New Roman"/>
                <w:b/>
                <w:bCs/>
                <w:color w:val="FFFFFF" w:themeColor="background1"/>
                <w:szCs w:val="18"/>
              </w:rPr>
            </w:pPr>
            <w:r w:rsidRPr="003A5AED">
              <w:rPr>
                <w:rFonts w:eastAsia="Times New Roman" w:cs="Times New Roman"/>
                <w:b/>
                <w:bCs/>
                <w:color w:val="FFFFFF" w:themeColor="background1"/>
                <w:szCs w:val="18"/>
              </w:rPr>
              <w:t>Indicadores</w:t>
            </w:r>
          </w:p>
        </w:tc>
        <w:tc>
          <w:tcPr>
            <w:tcW w:w="2598" w:type="dxa"/>
            <w:tcBorders>
              <w:top w:val="single" w:sz="8" w:space="0" w:color="BDD6EE"/>
              <w:left w:val="nil"/>
              <w:bottom w:val="single" w:sz="8" w:space="0" w:color="D9E2F3"/>
              <w:right w:val="nil"/>
            </w:tcBorders>
            <w:shd w:val="clear" w:color="auto" w:fill="002060"/>
            <w:vAlign w:val="center"/>
            <w:hideMark/>
          </w:tcPr>
          <w:p w14:paraId="0029D2BA" w14:textId="77777777" w:rsidR="000418B5" w:rsidRPr="003A5AED" w:rsidRDefault="000418B5" w:rsidP="003A5AED">
            <w:pPr>
              <w:spacing w:after="0" w:line="240" w:lineRule="auto"/>
              <w:jc w:val="center"/>
              <w:rPr>
                <w:rFonts w:eastAsia="Times New Roman" w:cs="Times New Roman"/>
                <w:b/>
                <w:bCs/>
                <w:color w:val="FFFFFF" w:themeColor="background1"/>
                <w:szCs w:val="18"/>
              </w:rPr>
            </w:pPr>
            <w:r w:rsidRPr="003A5AED">
              <w:rPr>
                <w:rFonts w:eastAsia="Times New Roman" w:cs="Times New Roman"/>
                <w:b/>
                <w:bCs/>
                <w:color w:val="FFFFFF" w:themeColor="background1"/>
                <w:szCs w:val="18"/>
              </w:rPr>
              <w:t>Frecuencia</w:t>
            </w:r>
          </w:p>
        </w:tc>
        <w:tc>
          <w:tcPr>
            <w:tcW w:w="1884" w:type="dxa"/>
            <w:tcBorders>
              <w:top w:val="nil"/>
              <w:left w:val="nil"/>
              <w:bottom w:val="single" w:sz="8" w:space="0" w:color="D9E2F3"/>
              <w:right w:val="nil"/>
            </w:tcBorders>
            <w:shd w:val="clear" w:color="auto" w:fill="002060"/>
            <w:vAlign w:val="center"/>
            <w:hideMark/>
          </w:tcPr>
          <w:p w14:paraId="5F85E4FD" w14:textId="77777777" w:rsidR="000418B5" w:rsidRPr="003A5AED" w:rsidRDefault="000418B5" w:rsidP="003A5AED">
            <w:pPr>
              <w:spacing w:after="0" w:line="240" w:lineRule="auto"/>
              <w:jc w:val="center"/>
              <w:rPr>
                <w:rFonts w:eastAsia="Times New Roman" w:cs="Times New Roman"/>
                <w:color w:val="FFFFFF" w:themeColor="background1"/>
                <w:szCs w:val="18"/>
              </w:rPr>
            </w:pPr>
            <w:r w:rsidRPr="003A5AED">
              <w:rPr>
                <w:rFonts w:eastAsia="Times New Roman" w:cs="Times New Roman"/>
                <w:color w:val="FFFFFF" w:themeColor="background1"/>
                <w:szCs w:val="18"/>
              </w:rPr>
              <w:t>%</w:t>
            </w:r>
          </w:p>
        </w:tc>
      </w:tr>
      <w:tr w:rsidR="000418B5" w:rsidRPr="00652421" w14:paraId="586003DE" w14:textId="77777777" w:rsidTr="00C63E5E">
        <w:trPr>
          <w:trHeight w:val="232"/>
        </w:trPr>
        <w:tc>
          <w:tcPr>
            <w:tcW w:w="2774" w:type="dxa"/>
            <w:tcBorders>
              <w:top w:val="nil"/>
              <w:left w:val="nil"/>
              <w:bottom w:val="nil"/>
              <w:right w:val="nil"/>
            </w:tcBorders>
            <w:shd w:val="clear" w:color="auto" w:fill="auto"/>
            <w:vAlign w:val="center"/>
            <w:hideMark/>
          </w:tcPr>
          <w:p w14:paraId="7B3CDE17" w14:textId="77777777" w:rsidR="000418B5" w:rsidRPr="00652421" w:rsidRDefault="000418B5" w:rsidP="003A5AED">
            <w:pPr>
              <w:spacing w:after="0" w:line="240" w:lineRule="auto"/>
              <w:rPr>
                <w:rFonts w:eastAsia="Times New Roman" w:cs="Times New Roman"/>
                <w:color w:val="002060"/>
                <w:szCs w:val="18"/>
                <w:lang w:val="en-US"/>
              </w:rPr>
            </w:pPr>
            <w:r w:rsidRPr="00652421">
              <w:rPr>
                <w:rFonts w:eastAsia="Times New Roman" w:cs="Times New Roman"/>
                <w:color w:val="002060"/>
                <w:szCs w:val="18"/>
              </w:rPr>
              <w:t>Pública</w:t>
            </w:r>
          </w:p>
        </w:tc>
        <w:tc>
          <w:tcPr>
            <w:tcW w:w="2598" w:type="dxa"/>
            <w:tcBorders>
              <w:top w:val="nil"/>
              <w:left w:val="single" w:sz="8" w:space="0" w:color="BDD6EE"/>
              <w:bottom w:val="nil"/>
              <w:right w:val="nil"/>
            </w:tcBorders>
            <w:shd w:val="clear" w:color="auto" w:fill="auto"/>
            <w:vAlign w:val="center"/>
            <w:hideMark/>
          </w:tcPr>
          <w:p w14:paraId="6921097F"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2.722</w:t>
            </w:r>
          </w:p>
        </w:tc>
        <w:tc>
          <w:tcPr>
            <w:tcW w:w="1884" w:type="dxa"/>
            <w:tcBorders>
              <w:top w:val="nil"/>
              <w:left w:val="single" w:sz="8" w:space="0" w:color="BDD6EE"/>
              <w:bottom w:val="nil"/>
              <w:right w:val="nil"/>
            </w:tcBorders>
            <w:shd w:val="clear" w:color="auto" w:fill="auto"/>
            <w:vAlign w:val="center"/>
            <w:hideMark/>
          </w:tcPr>
          <w:p w14:paraId="337631C4"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94</w:t>
            </w:r>
          </w:p>
        </w:tc>
      </w:tr>
      <w:tr w:rsidR="000418B5" w:rsidRPr="00652421" w14:paraId="77CF44F9" w14:textId="77777777" w:rsidTr="00C63E5E">
        <w:trPr>
          <w:trHeight w:val="232"/>
        </w:trPr>
        <w:tc>
          <w:tcPr>
            <w:tcW w:w="2774" w:type="dxa"/>
            <w:tcBorders>
              <w:top w:val="single" w:sz="8" w:space="0" w:color="BDD6EE"/>
              <w:left w:val="nil"/>
              <w:bottom w:val="nil"/>
              <w:right w:val="nil"/>
            </w:tcBorders>
            <w:shd w:val="clear" w:color="auto" w:fill="auto"/>
            <w:vAlign w:val="center"/>
            <w:hideMark/>
          </w:tcPr>
          <w:p w14:paraId="7681496A" w14:textId="77777777" w:rsidR="000418B5" w:rsidRPr="00652421" w:rsidRDefault="000418B5" w:rsidP="003A5AED">
            <w:pPr>
              <w:spacing w:after="0" w:line="240" w:lineRule="auto"/>
              <w:rPr>
                <w:rFonts w:eastAsia="Times New Roman" w:cs="Times New Roman"/>
                <w:color w:val="002060"/>
                <w:szCs w:val="18"/>
                <w:lang w:val="en-US"/>
              </w:rPr>
            </w:pPr>
            <w:r w:rsidRPr="00652421">
              <w:rPr>
                <w:rFonts w:eastAsia="Times New Roman" w:cs="Times New Roman"/>
                <w:color w:val="002060"/>
                <w:szCs w:val="18"/>
              </w:rPr>
              <w:lastRenderedPageBreak/>
              <w:t>Privada</w:t>
            </w:r>
          </w:p>
        </w:tc>
        <w:tc>
          <w:tcPr>
            <w:tcW w:w="2598" w:type="dxa"/>
            <w:tcBorders>
              <w:top w:val="single" w:sz="8" w:space="0" w:color="BDD6EE"/>
              <w:left w:val="single" w:sz="8" w:space="0" w:color="BDD6EE"/>
              <w:bottom w:val="nil"/>
              <w:right w:val="nil"/>
            </w:tcBorders>
            <w:shd w:val="clear" w:color="auto" w:fill="auto"/>
            <w:vAlign w:val="center"/>
            <w:hideMark/>
          </w:tcPr>
          <w:p w14:paraId="58EA6BAE"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84</w:t>
            </w:r>
          </w:p>
        </w:tc>
        <w:tc>
          <w:tcPr>
            <w:tcW w:w="1884" w:type="dxa"/>
            <w:tcBorders>
              <w:top w:val="single" w:sz="8" w:space="0" w:color="BDD6EE"/>
              <w:left w:val="single" w:sz="8" w:space="0" w:color="BDD6EE"/>
              <w:bottom w:val="nil"/>
              <w:right w:val="nil"/>
            </w:tcBorders>
            <w:shd w:val="clear" w:color="auto" w:fill="auto"/>
            <w:vAlign w:val="center"/>
            <w:hideMark/>
          </w:tcPr>
          <w:p w14:paraId="3431DBF0"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3</w:t>
            </w:r>
          </w:p>
        </w:tc>
      </w:tr>
      <w:tr w:rsidR="000418B5" w:rsidRPr="00652421" w14:paraId="221B3B19" w14:textId="77777777" w:rsidTr="00C63E5E">
        <w:trPr>
          <w:trHeight w:val="232"/>
        </w:trPr>
        <w:tc>
          <w:tcPr>
            <w:tcW w:w="2774" w:type="dxa"/>
            <w:tcBorders>
              <w:top w:val="single" w:sz="8" w:space="0" w:color="BDD6EE"/>
              <w:left w:val="nil"/>
              <w:bottom w:val="nil"/>
              <w:right w:val="nil"/>
            </w:tcBorders>
            <w:shd w:val="clear" w:color="auto" w:fill="auto"/>
            <w:vAlign w:val="center"/>
            <w:hideMark/>
          </w:tcPr>
          <w:p w14:paraId="65960CE6" w14:textId="77777777" w:rsidR="000418B5" w:rsidRPr="00652421" w:rsidRDefault="000418B5" w:rsidP="003A5AED">
            <w:pPr>
              <w:spacing w:after="0" w:line="240" w:lineRule="auto"/>
              <w:rPr>
                <w:rFonts w:eastAsia="Times New Roman" w:cs="Times New Roman"/>
                <w:color w:val="002060"/>
                <w:szCs w:val="18"/>
                <w:lang w:val="en-US"/>
              </w:rPr>
            </w:pPr>
            <w:r w:rsidRPr="00652421">
              <w:rPr>
                <w:rFonts w:eastAsia="Times New Roman" w:cs="Times New Roman"/>
                <w:color w:val="002060"/>
                <w:szCs w:val="18"/>
              </w:rPr>
              <w:t>Convenio</w:t>
            </w:r>
          </w:p>
        </w:tc>
        <w:tc>
          <w:tcPr>
            <w:tcW w:w="2598" w:type="dxa"/>
            <w:tcBorders>
              <w:top w:val="single" w:sz="8" w:space="0" w:color="BDD6EE"/>
              <w:left w:val="single" w:sz="8" w:space="0" w:color="BDD6EE"/>
              <w:bottom w:val="nil"/>
              <w:right w:val="nil"/>
            </w:tcBorders>
            <w:shd w:val="clear" w:color="auto" w:fill="auto"/>
            <w:vAlign w:val="center"/>
            <w:hideMark/>
          </w:tcPr>
          <w:p w14:paraId="4879CAEA"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56</w:t>
            </w:r>
          </w:p>
        </w:tc>
        <w:tc>
          <w:tcPr>
            <w:tcW w:w="1884" w:type="dxa"/>
            <w:tcBorders>
              <w:top w:val="single" w:sz="8" w:space="0" w:color="BDD6EE"/>
              <w:left w:val="single" w:sz="8" w:space="0" w:color="BDD6EE"/>
              <w:bottom w:val="nil"/>
              <w:right w:val="nil"/>
            </w:tcBorders>
            <w:shd w:val="clear" w:color="auto" w:fill="auto"/>
            <w:vAlign w:val="center"/>
            <w:hideMark/>
          </w:tcPr>
          <w:p w14:paraId="036A5A6A"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2</w:t>
            </w:r>
          </w:p>
        </w:tc>
      </w:tr>
      <w:tr w:rsidR="000418B5" w:rsidRPr="00652421" w14:paraId="1BFFC3F8" w14:textId="77777777" w:rsidTr="00C63E5E">
        <w:trPr>
          <w:trHeight w:val="232"/>
        </w:trPr>
        <w:tc>
          <w:tcPr>
            <w:tcW w:w="2774" w:type="dxa"/>
            <w:tcBorders>
              <w:top w:val="single" w:sz="8" w:space="0" w:color="BDD6EE"/>
              <w:left w:val="nil"/>
              <w:bottom w:val="nil"/>
              <w:right w:val="nil"/>
            </w:tcBorders>
            <w:shd w:val="clear" w:color="auto" w:fill="auto"/>
            <w:vAlign w:val="center"/>
            <w:hideMark/>
          </w:tcPr>
          <w:p w14:paraId="09B6F677" w14:textId="77777777" w:rsidR="000418B5" w:rsidRPr="00652421" w:rsidRDefault="000418B5" w:rsidP="003A5AED">
            <w:pPr>
              <w:spacing w:after="0" w:line="240" w:lineRule="auto"/>
              <w:rPr>
                <w:rFonts w:eastAsia="Times New Roman" w:cs="Times New Roman"/>
                <w:color w:val="002060"/>
                <w:szCs w:val="18"/>
                <w:lang w:val="en-US"/>
              </w:rPr>
            </w:pPr>
            <w:r w:rsidRPr="00652421">
              <w:rPr>
                <w:rFonts w:eastAsia="Times New Roman" w:cs="Times New Roman"/>
                <w:color w:val="002060"/>
                <w:szCs w:val="18"/>
              </w:rPr>
              <w:t>Semioficial</w:t>
            </w:r>
          </w:p>
        </w:tc>
        <w:tc>
          <w:tcPr>
            <w:tcW w:w="2598" w:type="dxa"/>
            <w:tcBorders>
              <w:top w:val="single" w:sz="8" w:space="0" w:color="BDD6EE"/>
              <w:left w:val="single" w:sz="8" w:space="0" w:color="BDD6EE"/>
              <w:bottom w:val="nil"/>
              <w:right w:val="nil"/>
            </w:tcBorders>
            <w:shd w:val="clear" w:color="auto" w:fill="auto"/>
            <w:vAlign w:val="center"/>
            <w:hideMark/>
          </w:tcPr>
          <w:p w14:paraId="4B19F88A"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30</w:t>
            </w:r>
          </w:p>
        </w:tc>
        <w:tc>
          <w:tcPr>
            <w:tcW w:w="1884" w:type="dxa"/>
            <w:tcBorders>
              <w:top w:val="single" w:sz="8" w:space="0" w:color="BDD6EE"/>
              <w:left w:val="single" w:sz="8" w:space="0" w:color="BDD6EE"/>
              <w:bottom w:val="nil"/>
              <w:right w:val="nil"/>
            </w:tcBorders>
            <w:shd w:val="clear" w:color="auto" w:fill="auto"/>
            <w:vAlign w:val="center"/>
            <w:hideMark/>
          </w:tcPr>
          <w:p w14:paraId="3E60A0A6" w14:textId="77777777" w:rsidR="000418B5" w:rsidRPr="00652421" w:rsidRDefault="000418B5" w:rsidP="003A5AED">
            <w:pPr>
              <w:spacing w:after="0" w:line="240" w:lineRule="auto"/>
              <w:jc w:val="center"/>
              <w:rPr>
                <w:rFonts w:eastAsia="Times New Roman" w:cs="Times New Roman"/>
                <w:color w:val="002060"/>
                <w:szCs w:val="18"/>
                <w:lang w:val="en-US"/>
              </w:rPr>
            </w:pPr>
            <w:r w:rsidRPr="00652421">
              <w:rPr>
                <w:rFonts w:eastAsia="Times New Roman" w:cs="Times New Roman"/>
                <w:color w:val="002060"/>
                <w:szCs w:val="18"/>
              </w:rPr>
              <w:t>1</w:t>
            </w:r>
          </w:p>
        </w:tc>
      </w:tr>
      <w:tr w:rsidR="000418B5" w:rsidRPr="00652421" w14:paraId="122144AF" w14:textId="77777777" w:rsidTr="00C63E5E">
        <w:trPr>
          <w:trHeight w:val="232"/>
        </w:trPr>
        <w:tc>
          <w:tcPr>
            <w:tcW w:w="2774" w:type="dxa"/>
            <w:tcBorders>
              <w:top w:val="single" w:sz="8" w:space="0" w:color="BDD6EE"/>
              <w:left w:val="nil"/>
              <w:bottom w:val="single" w:sz="8" w:space="0" w:color="BDD6EE"/>
              <w:right w:val="nil"/>
            </w:tcBorders>
            <w:shd w:val="clear" w:color="auto" w:fill="auto"/>
            <w:vAlign w:val="center"/>
            <w:hideMark/>
          </w:tcPr>
          <w:p w14:paraId="3E0DB565" w14:textId="77777777" w:rsidR="000418B5" w:rsidRPr="00652421" w:rsidRDefault="000418B5" w:rsidP="003A5AED">
            <w:pPr>
              <w:spacing w:after="0" w:line="240" w:lineRule="auto"/>
              <w:rPr>
                <w:rFonts w:eastAsia="Times New Roman" w:cs="Times New Roman"/>
                <w:b/>
                <w:bCs/>
                <w:color w:val="002060"/>
                <w:szCs w:val="18"/>
                <w:lang w:val="en-US"/>
              </w:rPr>
            </w:pPr>
            <w:r w:rsidRPr="00652421">
              <w:rPr>
                <w:rFonts w:eastAsia="Times New Roman" w:cs="Times New Roman"/>
                <w:b/>
                <w:bCs/>
                <w:color w:val="002060"/>
                <w:szCs w:val="18"/>
              </w:rPr>
              <w:t>Total</w:t>
            </w:r>
          </w:p>
        </w:tc>
        <w:tc>
          <w:tcPr>
            <w:tcW w:w="2598" w:type="dxa"/>
            <w:tcBorders>
              <w:top w:val="single" w:sz="8" w:space="0" w:color="BDD6EE"/>
              <w:left w:val="single" w:sz="8" w:space="0" w:color="BDD6EE"/>
              <w:bottom w:val="single" w:sz="8" w:space="0" w:color="BDD6EE"/>
              <w:right w:val="nil"/>
            </w:tcBorders>
            <w:shd w:val="clear" w:color="auto" w:fill="auto"/>
            <w:vAlign w:val="center"/>
            <w:hideMark/>
          </w:tcPr>
          <w:p w14:paraId="2EF4B54A" w14:textId="77777777" w:rsidR="000418B5" w:rsidRPr="00652421" w:rsidRDefault="000418B5" w:rsidP="003A5AED">
            <w:pPr>
              <w:spacing w:after="0" w:line="240" w:lineRule="auto"/>
              <w:jc w:val="center"/>
              <w:rPr>
                <w:rFonts w:eastAsia="Times New Roman" w:cs="Times New Roman"/>
                <w:b/>
                <w:bCs/>
                <w:color w:val="002060"/>
                <w:szCs w:val="18"/>
                <w:lang w:val="en-US"/>
              </w:rPr>
            </w:pPr>
            <w:r w:rsidRPr="00652421">
              <w:rPr>
                <w:rFonts w:eastAsia="Times New Roman" w:cs="Times New Roman"/>
                <w:b/>
                <w:bCs/>
                <w:color w:val="002060"/>
                <w:szCs w:val="18"/>
              </w:rPr>
              <w:t>2.892</w:t>
            </w:r>
          </w:p>
        </w:tc>
        <w:tc>
          <w:tcPr>
            <w:tcW w:w="1884" w:type="dxa"/>
            <w:tcBorders>
              <w:top w:val="single" w:sz="8" w:space="0" w:color="BDD6EE"/>
              <w:left w:val="single" w:sz="8" w:space="0" w:color="BDD6EE"/>
              <w:bottom w:val="single" w:sz="8" w:space="0" w:color="BDD6EE"/>
              <w:right w:val="nil"/>
            </w:tcBorders>
            <w:shd w:val="clear" w:color="auto" w:fill="auto"/>
            <w:vAlign w:val="center"/>
            <w:hideMark/>
          </w:tcPr>
          <w:p w14:paraId="7CDBAA4D" w14:textId="77777777" w:rsidR="000418B5" w:rsidRPr="00652421" w:rsidRDefault="000418B5" w:rsidP="003A5AED">
            <w:pPr>
              <w:spacing w:after="0" w:line="240" w:lineRule="auto"/>
              <w:jc w:val="center"/>
              <w:rPr>
                <w:rFonts w:eastAsia="Times New Roman" w:cs="Times New Roman"/>
                <w:b/>
                <w:bCs/>
                <w:color w:val="002060"/>
                <w:szCs w:val="18"/>
                <w:lang w:val="en-US"/>
              </w:rPr>
            </w:pPr>
            <w:r w:rsidRPr="00652421">
              <w:rPr>
                <w:rFonts w:eastAsia="Times New Roman" w:cs="Times New Roman"/>
                <w:b/>
                <w:bCs/>
                <w:color w:val="002060"/>
                <w:szCs w:val="18"/>
              </w:rPr>
              <w:t>100</w:t>
            </w:r>
          </w:p>
        </w:tc>
      </w:tr>
      <w:tr w:rsidR="000418B5" w:rsidRPr="00652421" w14:paraId="13C1C9BE" w14:textId="77777777" w:rsidTr="00C63E5E">
        <w:trPr>
          <w:trHeight w:val="232"/>
        </w:trPr>
        <w:tc>
          <w:tcPr>
            <w:tcW w:w="2774" w:type="dxa"/>
            <w:tcBorders>
              <w:top w:val="single" w:sz="8" w:space="0" w:color="BDD6EE"/>
              <w:left w:val="nil"/>
              <w:bottom w:val="nil"/>
              <w:right w:val="nil"/>
            </w:tcBorders>
            <w:shd w:val="clear" w:color="auto" w:fill="auto"/>
            <w:vAlign w:val="center"/>
          </w:tcPr>
          <w:p w14:paraId="2154B907" w14:textId="77777777" w:rsidR="000418B5" w:rsidRPr="00652421" w:rsidRDefault="000418B5" w:rsidP="003A5AED">
            <w:pPr>
              <w:spacing w:after="0" w:line="240" w:lineRule="auto"/>
              <w:rPr>
                <w:rFonts w:eastAsia="Times New Roman" w:cs="Times New Roman"/>
                <w:b/>
                <w:bCs/>
                <w:color w:val="002060"/>
                <w:szCs w:val="18"/>
              </w:rPr>
            </w:pPr>
          </w:p>
        </w:tc>
        <w:tc>
          <w:tcPr>
            <w:tcW w:w="2598" w:type="dxa"/>
            <w:tcBorders>
              <w:top w:val="single" w:sz="8" w:space="0" w:color="BDD6EE"/>
              <w:left w:val="single" w:sz="8" w:space="0" w:color="BDD6EE"/>
              <w:bottom w:val="nil"/>
              <w:right w:val="nil"/>
            </w:tcBorders>
            <w:shd w:val="clear" w:color="auto" w:fill="auto"/>
            <w:vAlign w:val="center"/>
          </w:tcPr>
          <w:p w14:paraId="4A4B1803" w14:textId="77777777" w:rsidR="000418B5" w:rsidRPr="00652421" w:rsidRDefault="000418B5" w:rsidP="003A5AED">
            <w:pPr>
              <w:spacing w:after="0" w:line="240" w:lineRule="auto"/>
              <w:jc w:val="right"/>
              <w:rPr>
                <w:rFonts w:eastAsia="Times New Roman" w:cs="Times New Roman"/>
                <w:b/>
                <w:bCs/>
                <w:color w:val="002060"/>
                <w:szCs w:val="18"/>
              </w:rPr>
            </w:pPr>
          </w:p>
        </w:tc>
        <w:tc>
          <w:tcPr>
            <w:tcW w:w="1884" w:type="dxa"/>
            <w:tcBorders>
              <w:top w:val="single" w:sz="8" w:space="0" w:color="BDD6EE"/>
              <w:left w:val="single" w:sz="8" w:space="0" w:color="BDD6EE"/>
              <w:bottom w:val="nil"/>
              <w:right w:val="nil"/>
            </w:tcBorders>
            <w:shd w:val="clear" w:color="auto" w:fill="auto"/>
            <w:vAlign w:val="center"/>
          </w:tcPr>
          <w:p w14:paraId="3DE4F618" w14:textId="77777777" w:rsidR="000418B5" w:rsidRPr="00652421" w:rsidRDefault="000418B5" w:rsidP="003A5AED">
            <w:pPr>
              <w:spacing w:after="0" w:line="240" w:lineRule="auto"/>
              <w:jc w:val="right"/>
              <w:rPr>
                <w:rFonts w:eastAsia="Times New Roman" w:cs="Times New Roman"/>
                <w:b/>
                <w:bCs/>
                <w:color w:val="002060"/>
                <w:szCs w:val="18"/>
              </w:rPr>
            </w:pPr>
          </w:p>
        </w:tc>
      </w:tr>
    </w:tbl>
    <w:p w14:paraId="454363C1" w14:textId="77777777" w:rsidR="003A5AED" w:rsidRDefault="003A5AED" w:rsidP="003A5AED">
      <w:pPr>
        <w:pStyle w:val="Prrafodelista"/>
        <w:tabs>
          <w:tab w:val="left" w:pos="1720"/>
        </w:tabs>
        <w:spacing w:after="0" w:line="360" w:lineRule="auto"/>
        <w:ind w:left="360" w:right="268"/>
        <w:rPr>
          <w:rFonts w:cs="Times New Roman"/>
          <w:color w:val="002060"/>
          <w:szCs w:val="18"/>
        </w:rPr>
      </w:pPr>
    </w:p>
    <w:p w14:paraId="0C653B65" w14:textId="77777777" w:rsidR="000418B5" w:rsidRPr="00652421" w:rsidRDefault="000418B5" w:rsidP="00495A63">
      <w:pPr>
        <w:pStyle w:val="Prrafodelista"/>
        <w:numPr>
          <w:ilvl w:val="0"/>
          <w:numId w:val="160"/>
        </w:numPr>
        <w:tabs>
          <w:tab w:val="left" w:pos="1720"/>
        </w:tabs>
        <w:spacing w:after="0" w:line="360" w:lineRule="auto"/>
        <w:ind w:left="360" w:right="268"/>
        <w:rPr>
          <w:rFonts w:cs="Times New Roman"/>
          <w:color w:val="002060"/>
          <w:szCs w:val="18"/>
        </w:rPr>
      </w:pPr>
      <w:r w:rsidRPr="00652421">
        <w:rPr>
          <w:rFonts w:cs="Times New Roman"/>
          <w:color w:val="002060"/>
          <w:szCs w:val="18"/>
        </w:rPr>
        <w:t>Otros resultados fueron: un 83 % de los docentes asistieron el primer día de clase, mientras que el 17 % no asistió. En cuanto a los estudiantes, asistieron a clases al primer día un 40 %. En ese mismo orden, el 92 % del personal administrativo asistió al primer día de clases.</w:t>
      </w:r>
    </w:p>
    <w:p w14:paraId="22A43C1A" w14:textId="77777777" w:rsidR="000418B5" w:rsidRPr="00652421" w:rsidRDefault="000418B5" w:rsidP="000418B5">
      <w:pPr>
        <w:pStyle w:val="Prrafodelista"/>
        <w:spacing w:after="0" w:line="360" w:lineRule="auto"/>
        <w:ind w:left="0" w:right="268"/>
        <w:rPr>
          <w:rFonts w:cs="Times New Roman"/>
          <w:color w:val="002060"/>
          <w:szCs w:val="18"/>
        </w:rPr>
      </w:pPr>
    </w:p>
    <w:p w14:paraId="11A283F2" w14:textId="77777777" w:rsidR="000418B5" w:rsidRPr="00652421" w:rsidRDefault="000418B5" w:rsidP="00495A63">
      <w:pPr>
        <w:pStyle w:val="Prrafodelista"/>
        <w:numPr>
          <w:ilvl w:val="0"/>
          <w:numId w:val="160"/>
        </w:numPr>
        <w:tabs>
          <w:tab w:val="left" w:pos="1720"/>
        </w:tabs>
        <w:spacing w:after="0" w:line="360" w:lineRule="auto"/>
        <w:ind w:left="360" w:right="268"/>
        <w:rPr>
          <w:rFonts w:eastAsia="Wingdings" w:cs="Times New Roman"/>
          <w:color w:val="002060"/>
          <w:szCs w:val="18"/>
          <w:vertAlign w:val="superscript"/>
        </w:rPr>
      </w:pPr>
      <w:r w:rsidRPr="00652421">
        <w:rPr>
          <w:rFonts w:cs="Times New Roman"/>
          <w:color w:val="002060"/>
          <w:szCs w:val="18"/>
        </w:rPr>
        <w:t>5,992 centros educativos monitoreados en la asistencia del inicio y reanudación de las clases de los estudiantes, docentes y personal administrativo.</w:t>
      </w:r>
    </w:p>
    <w:p w14:paraId="22AC8DDE" w14:textId="77777777" w:rsidR="000418B5" w:rsidRPr="00652421" w:rsidRDefault="000418B5" w:rsidP="000418B5">
      <w:pPr>
        <w:pStyle w:val="Prrafodelista"/>
        <w:tabs>
          <w:tab w:val="left" w:pos="1720"/>
        </w:tabs>
        <w:spacing w:after="0" w:line="360" w:lineRule="auto"/>
        <w:ind w:left="0" w:right="268"/>
        <w:rPr>
          <w:rFonts w:eastAsia="Wingdings" w:cs="Times New Roman"/>
          <w:color w:val="002060"/>
          <w:szCs w:val="18"/>
          <w:vertAlign w:val="superscript"/>
        </w:rPr>
      </w:pPr>
    </w:p>
    <w:p w14:paraId="50CB44E8" w14:textId="77777777" w:rsidR="000418B5" w:rsidRPr="00652421" w:rsidRDefault="000418B5" w:rsidP="00495A63">
      <w:pPr>
        <w:pStyle w:val="Prrafodelista"/>
        <w:numPr>
          <w:ilvl w:val="0"/>
          <w:numId w:val="160"/>
        </w:numPr>
        <w:spacing w:after="0" w:line="360" w:lineRule="auto"/>
        <w:ind w:left="360" w:right="268"/>
        <w:rPr>
          <w:rFonts w:eastAsia="Wingdings" w:cs="Times New Roman"/>
          <w:color w:val="002060"/>
          <w:szCs w:val="18"/>
          <w:vertAlign w:val="superscript"/>
        </w:rPr>
      </w:pPr>
      <w:r w:rsidRPr="00652421">
        <w:rPr>
          <w:rFonts w:cs="Times New Roman"/>
          <w:color w:val="002060"/>
          <w:szCs w:val="18"/>
        </w:rPr>
        <w:t>30 técnicos regionales y distritales acompañados en sus prácticas de supervisión a los equipos de gestión.</w:t>
      </w:r>
    </w:p>
    <w:p w14:paraId="211F4828" w14:textId="77777777" w:rsidR="000418B5" w:rsidRPr="00652421" w:rsidRDefault="000418B5" w:rsidP="000418B5">
      <w:pPr>
        <w:pStyle w:val="Prrafodelista"/>
        <w:spacing w:line="360" w:lineRule="auto"/>
        <w:ind w:left="360"/>
        <w:rPr>
          <w:rFonts w:eastAsia="Wingdings" w:cs="Times New Roman"/>
          <w:color w:val="002060"/>
          <w:szCs w:val="18"/>
          <w:vertAlign w:val="superscript"/>
        </w:rPr>
      </w:pPr>
    </w:p>
    <w:p w14:paraId="481FF222" w14:textId="77777777" w:rsidR="000418B5" w:rsidRPr="00652421" w:rsidRDefault="000418B5" w:rsidP="00495A63">
      <w:pPr>
        <w:pStyle w:val="Prrafodelista"/>
        <w:numPr>
          <w:ilvl w:val="0"/>
          <w:numId w:val="160"/>
        </w:numPr>
        <w:tabs>
          <w:tab w:val="left" w:pos="1720"/>
        </w:tabs>
        <w:spacing w:after="0" w:line="360" w:lineRule="auto"/>
        <w:ind w:left="360" w:right="268"/>
        <w:rPr>
          <w:rFonts w:eastAsia="Wingdings" w:cs="Times New Roman"/>
          <w:color w:val="002060"/>
          <w:szCs w:val="18"/>
          <w:vertAlign w:val="superscript"/>
        </w:rPr>
      </w:pPr>
      <w:r w:rsidRPr="00652421">
        <w:rPr>
          <w:rFonts w:cs="Times New Roman"/>
          <w:color w:val="002060"/>
          <w:szCs w:val="18"/>
        </w:rPr>
        <w:t>400 acompañamientos a técnicos regionales y distritales en su práctica de supervisión para la mejora de su desempeño y los resultados esperados, en 198 centros de 63 distritos de la 18 regionales de Educación.</w:t>
      </w:r>
    </w:p>
    <w:p w14:paraId="0C98E6C2" w14:textId="77777777" w:rsidR="000418B5" w:rsidRPr="00652421" w:rsidRDefault="000418B5" w:rsidP="000418B5">
      <w:pPr>
        <w:pStyle w:val="Prrafodelista"/>
        <w:tabs>
          <w:tab w:val="left" w:pos="1720"/>
        </w:tabs>
        <w:spacing w:after="0" w:line="360" w:lineRule="auto"/>
        <w:ind w:left="0" w:right="268"/>
        <w:rPr>
          <w:rFonts w:eastAsia="Wingdings" w:cs="Times New Roman"/>
          <w:color w:val="002060"/>
          <w:szCs w:val="18"/>
          <w:vertAlign w:val="superscript"/>
        </w:rPr>
      </w:pPr>
    </w:p>
    <w:p w14:paraId="60D9633C" w14:textId="77777777" w:rsidR="000418B5" w:rsidRPr="00652421" w:rsidRDefault="000418B5" w:rsidP="00495A63">
      <w:pPr>
        <w:pStyle w:val="Prrafodelista"/>
        <w:numPr>
          <w:ilvl w:val="0"/>
          <w:numId w:val="160"/>
        </w:numPr>
        <w:tabs>
          <w:tab w:val="left" w:pos="1720"/>
        </w:tabs>
        <w:spacing w:after="0" w:line="360" w:lineRule="auto"/>
        <w:ind w:left="360" w:right="268"/>
        <w:rPr>
          <w:rFonts w:eastAsia="Wingdings" w:cs="Times New Roman"/>
          <w:color w:val="002060"/>
          <w:szCs w:val="18"/>
          <w:vertAlign w:val="superscript"/>
        </w:rPr>
      </w:pPr>
      <w:r w:rsidRPr="00652421">
        <w:rPr>
          <w:rFonts w:cs="Times New Roman"/>
          <w:color w:val="002060"/>
          <w:szCs w:val="18"/>
        </w:rPr>
        <w:t>150 técnicos de supervisión orientados a través de encuentros virtuales para la elaboración del informe de fin de año.</w:t>
      </w:r>
    </w:p>
    <w:p w14:paraId="1A9AFD26" w14:textId="77777777" w:rsidR="000418B5" w:rsidRPr="00652421" w:rsidRDefault="000418B5" w:rsidP="00495A63">
      <w:pPr>
        <w:pStyle w:val="Prrafodelista"/>
        <w:numPr>
          <w:ilvl w:val="0"/>
          <w:numId w:val="160"/>
        </w:numPr>
        <w:tabs>
          <w:tab w:val="left" w:pos="1720"/>
        </w:tabs>
        <w:spacing w:after="0" w:line="360" w:lineRule="auto"/>
        <w:ind w:left="360"/>
        <w:rPr>
          <w:rFonts w:eastAsia="Wingdings" w:cs="Times New Roman"/>
          <w:color w:val="002060"/>
          <w:szCs w:val="18"/>
          <w:vertAlign w:val="superscript"/>
        </w:rPr>
      </w:pPr>
      <w:r w:rsidRPr="00652421">
        <w:rPr>
          <w:rFonts w:cs="Times New Roman"/>
          <w:color w:val="002060"/>
          <w:szCs w:val="18"/>
        </w:rPr>
        <w:t>14 regionales monitoreadas en el inicio y reanudación del año escolar 2019-2020.</w:t>
      </w:r>
    </w:p>
    <w:p w14:paraId="46EE68BB" w14:textId="77777777" w:rsidR="000418B5" w:rsidRPr="00652421" w:rsidRDefault="000418B5" w:rsidP="000418B5">
      <w:pPr>
        <w:spacing w:after="0" w:line="360" w:lineRule="auto"/>
        <w:rPr>
          <w:rFonts w:eastAsia="Wingdings" w:cs="Times New Roman"/>
          <w:color w:val="002060"/>
          <w:szCs w:val="18"/>
          <w:vertAlign w:val="superscript"/>
        </w:rPr>
      </w:pPr>
    </w:p>
    <w:p w14:paraId="4334A42D" w14:textId="77777777" w:rsidR="000418B5" w:rsidRPr="00652421" w:rsidRDefault="000418B5" w:rsidP="00495A63">
      <w:pPr>
        <w:pStyle w:val="Prrafodelista"/>
        <w:numPr>
          <w:ilvl w:val="0"/>
          <w:numId w:val="160"/>
        </w:numPr>
        <w:tabs>
          <w:tab w:val="left" w:pos="1720"/>
        </w:tabs>
        <w:spacing w:after="0" w:line="360" w:lineRule="auto"/>
        <w:ind w:left="360" w:right="268"/>
        <w:rPr>
          <w:rFonts w:eastAsia="Wingdings" w:cs="Times New Roman"/>
          <w:color w:val="002060"/>
          <w:szCs w:val="18"/>
          <w:vertAlign w:val="superscript"/>
        </w:rPr>
      </w:pPr>
      <w:r w:rsidRPr="00652421">
        <w:rPr>
          <w:rFonts w:cs="Times New Roman"/>
          <w:color w:val="002060"/>
          <w:szCs w:val="18"/>
        </w:rPr>
        <w:t>Un instrumento aplicado a 5,022 centros educativos de las 18 regionales para recoger información sobre la puesta en marcha de la nueva estructura organizativa.</w:t>
      </w:r>
    </w:p>
    <w:p w14:paraId="558B2ECF" w14:textId="77777777" w:rsidR="000418B5" w:rsidRPr="00652421" w:rsidRDefault="000418B5" w:rsidP="000418B5">
      <w:pPr>
        <w:pStyle w:val="Prrafodelista"/>
        <w:spacing w:after="0" w:line="360" w:lineRule="auto"/>
        <w:ind w:left="360"/>
        <w:rPr>
          <w:rFonts w:eastAsia="Wingdings" w:cs="Times New Roman"/>
          <w:color w:val="002060"/>
          <w:szCs w:val="18"/>
          <w:vertAlign w:val="superscript"/>
        </w:rPr>
      </w:pPr>
    </w:p>
    <w:p w14:paraId="578F9A95" w14:textId="77777777" w:rsidR="000418B5" w:rsidRPr="00652421" w:rsidRDefault="000418B5" w:rsidP="00495A63">
      <w:pPr>
        <w:pStyle w:val="Prrafodelista"/>
        <w:numPr>
          <w:ilvl w:val="0"/>
          <w:numId w:val="160"/>
        </w:numPr>
        <w:tabs>
          <w:tab w:val="left" w:pos="1720"/>
        </w:tabs>
        <w:spacing w:after="0" w:line="360" w:lineRule="auto"/>
        <w:ind w:left="360" w:right="248"/>
        <w:rPr>
          <w:rFonts w:eastAsia="Wingdings" w:cs="Times New Roman"/>
          <w:color w:val="002060"/>
          <w:szCs w:val="18"/>
          <w:vertAlign w:val="superscript"/>
        </w:rPr>
      </w:pPr>
      <w:r w:rsidRPr="00652421">
        <w:rPr>
          <w:rFonts w:cs="Times New Roman"/>
          <w:color w:val="002060"/>
          <w:szCs w:val="18"/>
        </w:rPr>
        <w:t>Levantamiento de información sobre los estudiantes con acceso o no a recursos tecnológicos en las 18 regionales.</w:t>
      </w:r>
    </w:p>
    <w:p w14:paraId="3B2A28BC" w14:textId="77777777" w:rsidR="000418B5" w:rsidRPr="00652421" w:rsidRDefault="000418B5" w:rsidP="000418B5">
      <w:pPr>
        <w:tabs>
          <w:tab w:val="left" w:pos="1720"/>
        </w:tabs>
        <w:spacing w:after="0" w:line="360" w:lineRule="auto"/>
        <w:ind w:right="268"/>
        <w:rPr>
          <w:rFonts w:eastAsia="Wingdings" w:cs="Times New Roman"/>
          <w:color w:val="002060"/>
          <w:szCs w:val="18"/>
          <w:vertAlign w:val="superscript"/>
        </w:rPr>
      </w:pPr>
    </w:p>
    <w:p w14:paraId="5B698FA2" w14:textId="77777777" w:rsidR="000418B5" w:rsidRPr="00652421" w:rsidRDefault="000418B5" w:rsidP="00495A63">
      <w:pPr>
        <w:pStyle w:val="Prrafodelista"/>
        <w:numPr>
          <w:ilvl w:val="0"/>
          <w:numId w:val="160"/>
        </w:numPr>
        <w:tabs>
          <w:tab w:val="left" w:pos="1720"/>
        </w:tabs>
        <w:spacing w:after="0" w:line="360" w:lineRule="auto"/>
        <w:ind w:left="360" w:right="268"/>
        <w:rPr>
          <w:rFonts w:eastAsia="Wingdings" w:cs="Times New Roman"/>
          <w:color w:val="002060"/>
          <w:szCs w:val="18"/>
          <w:vertAlign w:val="superscript"/>
        </w:rPr>
      </w:pPr>
      <w:r w:rsidRPr="00652421">
        <w:rPr>
          <w:rFonts w:cs="Times New Roman"/>
          <w:color w:val="002060"/>
          <w:szCs w:val="18"/>
        </w:rPr>
        <w:t>1,395 casos atendidos en asistencia al usuario sobre quejas, denuncia e inscripciones escolares</w:t>
      </w:r>
    </w:p>
    <w:p w14:paraId="7BB823CC" w14:textId="77777777" w:rsidR="000418B5" w:rsidRPr="00652421" w:rsidRDefault="000418B5" w:rsidP="000418B5">
      <w:pPr>
        <w:spacing w:after="0" w:line="360" w:lineRule="auto"/>
        <w:rPr>
          <w:rFonts w:eastAsia="Times New Roman" w:cs="Times New Roman"/>
          <w:color w:val="002060"/>
          <w:szCs w:val="18"/>
        </w:rPr>
      </w:pPr>
    </w:p>
    <w:p w14:paraId="6242432A" w14:textId="77777777" w:rsidR="000418B5" w:rsidRPr="00652421" w:rsidRDefault="000418B5" w:rsidP="00495A63">
      <w:pPr>
        <w:pStyle w:val="Prrafodelista"/>
        <w:numPr>
          <w:ilvl w:val="0"/>
          <w:numId w:val="160"/>
        </w:numPr>
        <w:spacing w:line="360" w:lineRule="auto"/>
        <w:ind w:left="360"/>
        <w:rPr>
          <w:rFonts w:cs="Times New Roman"/>
          <w:color w:val="002060"/>
          <w:szCs w:val="18"/>
        </w:rPr>
      </w:pPr>
      <w:r w:rsidRPr="00652421">
        <w:rPr>
          <w:rFonts w:cs="Times New Roman"/>
          <w:color w:val="002060"/>
          <w:szCs w:val="18"/>
        </w:rPr>
        <w:lastRenderedPageBreak/>
        <w:t>A principios del año 2020 se trabajó los procesos de supervisión de manera conjunta con el Sistema de Acompañamiento y Supervisión (SAS) y la Metodología de Calidad (CAF), realizándose las siguientes acciones:</w:t>
      </w:r>
    </w:p>
    <w:tbl>
      <w:tblPr>
        <w:tblW w:w="7447" w:type="dxa"/>
        <w:tblInd w:w="445" w:type="dxa"/>
        <w:tblLook w:val="04A0" w:firstRow="1" w:lastRow="0" w:firstColumn="1" w:lastColumn="0" w:noHBand="0" w:noVBand="1"/>
      </w:tblPr>
      <w:tblGrid>
        <w:gridCol w:w="4137"/>
        <w:gridCol w:w="1955"/>
        <w:gridCol w:w="1355"/>
      </w:tblGrid>
      <w:tr w:rsidR="000418B5" w:rsidRPr="0029579D" w14:paraId="39B8ACF5" w14:textId="77777777" w:rsidTr="006D0C8C">
        <w:trPr>
          <w:trHeight w:val="47"/>
          <w:tblHeader/>
        </w:trPr>
        <w:tc>
          <w:tcPr>
            <w:tcW w:w="4137" w:type="dxa"/>
            <w:tcBorders>
              <w:bottom w:val="single" w:sz="4" w:space="0" w:color="auto"/>
            </w:tcBorders>
            <w:shd w:val="clear" w:color="auto" w:fill="auto"/>
            <w:vAlign w:val="center"/>
          </w:tcPr>
          <w:p w14:paraId="23179E6B" w14:textId="77777777" w:rsidR="000418B5" w:rsidRPr="0029579D" w:rsidRDefault="000418B5" w:rsidP="0029579D">
            <w:pPr>
              <w:spacing w:after="0" w:line="240" w:lineRule="auto"/>
              <w:rPr>
                <w:rFonts w:eastAsia="Times New Roman" w:cs="Times New Roman"/>
                <w:b/>
                <w:color w:val="002060"/>
                <w:sz w:val="16"/>
                <w:szCs w:val="16"/>
              </w:rPr>
            </w:pPr>
            <w:r w:rsidRPr="0029579D">
              <w:rPr>
                <w:rFonts w:eastAsia="Times New Roman" w:cs="Times New Roman"/>
                <w:b/>
                <w:color w:val="002060"/>
                <w:sz w:val="16"/>
                <w:szCs w:val="16"/>
              </w:rPr>
              <w:t>Actividades</w:t>
            </w:r>
          </w:p>
        </w:tc>
        <w:tc>
          <w:tcPr>
            <w:tcW w:w="1955" w:type="dxa"/>
            <w:tcBorders>
              <w:bottom w:val="single" w:sz="4" w:space="0" w:color="auto"/>
            </w:tcBorders>
            <w:shd w:val="clear" w:color="auto" w:fill="auto"/>
            <w:vAlign w:val="center"/>
          </w:tcPr>
          <w:p w14:paraId="5C252185" w14:textId="77777777" w:rsidR="000418B5" w:rsidRPr="0029579D" w:rsidRDefault="000418B5" w:rsidP="0029579D">
            <w:pPr>
              <w:spacing w:after="0" w:line="240" w:lineRule="auto"/>
              <w:rPr>
                <w:rFonts w:eastAsia="Times New Roman" w:cs="Times New Roman"/>
                <w:b/>
                <w:color w:val="002060"/>
                <w:sz w:val="16"/>
                <w:szCs w:val="16"/>
              </w:rPr>
            </w:pPr>
            <w:r w:rsidRPr="0029579D">
              <w:rPr>
                <w:rFonts w:eastAsia="Times New Roman" w:cs="Times New Roman"/>
                <w:b/>
                <w:color w:val="002060"/>
                <w:sz w:val="16"/>
                <w:szCs w:val="16"/>
              </w:rPr>
              <w:t>Beneficiarios</w:t>
            </w:r>
          </w:p>
        </w:tc>
        <w:tc>
          <w:tcPr>
            <w:tcW w:w="1353" w:type="dxa"/>
            <w:tcBorders>
              <w:bottom w:val="single" w:sz="4" w:space="0" w:color="auto"/>
            </w:tcBorders>
            <w:shd w:val="clear" w:color="auto" w:fill="auto"/>
            <w:vAlign w:val="center"/>
          </w:tcPr>
          <w:p w14:paraId="1783E36E" w14:textId="77777777" w:rsidR="000418B5" w:rsidRPr="0029579D" w:rsidRDefault="000418B5" w:rsidP="0029579D">
            <w:pPr>
              <w:spacing w:after="0" w:line="240" w:lineRule="auto"/>
              <w:rPr>
                <w:rFonts w:eastAsia="Times New Roman" w:cs="Times New Roman"/>
                <w:b/>
                <w:color w:val="002060"/>
                <w:sz w:val="16"/>
                <w:szCs w:val="16"/>
              </w:rPr>
            </w:pPr>
            <w:r w:rsidRPr="0029579D">
              <w:rPr>
                <w:rFonts w:eastAsia="Times New Roman" w:cs="Times New Roman"/>
                <w:b/>
                <w:color w:val="002060"/>
                <w:sz w:val="16"/>
                <w:szCs w:val="16"/>
              </w:rPr>
              <w:t>Fecha de la actividad</w:t>
            </w:r>
          </w:p>
        </w:tc>
      </w:tr>
      <w:tr w:rsidR="000418B5" w:rsidRPr="0029579D" w14:paraId="51B4713D" w14:textId="77777777" w:rsidTr="006D0C8C">
        <w:trPr>
          <w:trHeight w:val="840"/>
        </w:trPr>
        <w:tc>
          <w:tcPr>
            <w:tcW w:w="4137" w:type="dxa"/>
            <w:tcBorders>
              <w:top w:val="single" w:sz="4" w:space="0" w:color="auto"/>
            </w:tcBorders>
            <w:shd w:val="clear" w:color="auto" w:fill="auto"/>
            <w:vAlign w:val="center"/>
            <w:hideMark/>
          </w:tcPr>
          <w:p w14:paraId="7CCFFD1B" w14:textId="77777777" w:rsidR="000418B5" w:rsidRPr="0029579D" w:rsidRDefault="000418B5" w:rsidP="0029579D">
            <w:pPr>
              <w:spacing w:after="0" w:line="240" w:lineRule="auto"/>
              <w:rPr>
                <w:rFonts w:eastAsia="Times New Roman" w:cs="Times New Roman"/>
                <w:color w:val="002060"/>
                <w:sz w:val="16"/>
                <w:szCs w:val="16"/>
              </w:rPr>
            </w:pPr>
            <w:r w:rsidRPr="0029579D">
              <w:rPr>
                <w:rFonts w:eastAsia="Times New Roman" w:cs="Times New Roman"/>
                <w:color w:val="002060"/>
                <w:sz w:val="16"/>
                <w:szCs w:val="16"/>
              </w:rPr>
              <w:t>Taller especial impartido por la PUCMM, reforzamientos  y abordajes para identificar los aportes de la EFCCE al  proceso  de  autoevaluación Metodología  de  Calidad  CAF,  dirigido a la Regional 10 y sus distritos.</w:t>
            </w:r>
          </w:p>
        </w:tc>
        <w:tc>
          <w:tcPr>
            <w:tcW w:w="1955" w:type="dxa"/>
            <w:tcBorders>
              <w:top w:val="single" w:sz="4" w:space="0" w:color="auto"/>
            </w:tcBorders>
            <w:shd w:val="clear" w:color="auto" w:fill="auto"/>
            <w:vAlign w:val="center"/>
            <w:hideMark/>
          </w:tcPr>
          <w:p w14:paraId="522DE74C" w14:textId="77777777" w:rsidR="000418B5" w:rsidRPr="0029579D" w:rsidRDefault="000418B5" w:rsidP="006D0C8C">
            <w:pPr>
              <w:spacing w:after="0" w:line="240" w:lineRule="auto"/>
              <w:jc w:val="left"/>
              <w:rPr>
                <w:rFonts w:eastAsia="Times New Roman" w:cs="Times New Roman"/>
                <w:color w:val="002060"/>
                <w:sz w:val="16"/>
                <w:szCs w:val="16"/>
              </w:rPr>
            </w:pPr>
            <w:r w:rsidRPr="0029579D">
              <w:rPr>
                <w:rFonts w:eastAsia="Times New Roman" w:cs="Times New Roman"/>
                <w:color w:val="002060"/>
                <w:sz w:val="16"/>
                <w:szCs w:val="16"/>
              </w:rPr>
              <w:t>120 técnicos regionales y distritales.</w:t>
            </w:r>
          </w:p>
        </w:tc>
        <w:tc>
          <w:tcPr>
            <w:tcW w:w="1353" w:type="dxa"/>
            <w:tcBorders>
              <w:top w:val="single" w:sz="4" w:space="0" w:color="auto"/>
            </w:tcBorders>
            <w:shd w:val="clear" w:color="auto" w:fill="auto"/>
            <w:vAlign w:val="center"/>
            <w:hideMark/>
          </w:tcPr>
          <w:p w14:paraId="460F3D6E" w14:textId="77777777" w:rsidR="000418B5" w:rsidRPr="0029579D" w:rsidRDefault="000418B5" w:rsidP="0029579D">
            <w:pPr>
              <w:spacing w:after="0" w:line="240" w:lineRule="auto"/>
              <w:rPr>
                <w:rFonts w:eastAsia="Times New Roman" w:cs="Times New Roman"/>
                <w:color w:val="002060"/>
                <w:sz w:val="16"/>
                <w:szCs w:val="16"/>
                <w:lang w:val="en-US"/>
              </w:rPr>
            </w:pPr>
            <w:r w:rsidRPr="0029579D">
              <w:rPr>
                <w:rFonts w:eastAsia="Times New Roman" w:cs="Times New Roman"/>
                <w:color w:val="002060"/>
                <w:sz w:val="16"/>
                <w:szCs w:val="16"/>
                <w:lang w:val="en-US"/>
              </w:rPr>
              <w:t xml:space="preserve">03 de </w:t>
            </w:r>
            <w:r w:rsidRPr="0029579D">
              <w:rPr>
                <w:rFonts w:eastAsia="Times New Roman" w:cs="Times New Roman"/>
                <w:color w:val="002060"/>
                <w:sz w:val="16"/>
                <w:szCs w:val="16"/>
              </w:rPr>
              <w:t>marzo</w:t>
            </w:r>
            <w:r w:rsidRPr="0029579D">
              <w:rPr>
                <w:rFonts w:eastAsia="Times New Roman" w:cs="Times New Roman"/>
                <w:color w:val="002060"/>
                <w:sz w:val="16"/>
                <w:szCs w:val="16"/>
                <w:lang w:val="en-US"/>
              </w:rPr>
              <w:t xml:space="preserve"> del 2020</w:t>
            </w:r>
          </w:p>
        </w:tc>
      </w:tr>
      <w:tr w:rsidR="000418B5" w:rsidRPr="0029579D" w14:paraId="1A9C96BA" w14:textId="77777777" w:rsidTr="006D0C8C">
        <w:trPr>
          <w:trHeight w:val="1362"/>
        </w:trPr>
        <w:tc>
          <w:tcPr>
            <w:tcW w:w="4137" w:type="dxa"/>
            <w:shd w:val="clear" w:color="auto" w:fill="auto"/>
            <w:vAlign w:val="center"/>
            <w:hideMark/>
          </w:tcPr>
          <w:p w14:paraId="1269078E" w14:textId="77777777" w:rsidR="000418B5" w:rsidRPr="0029579D" w:rsidRDefault="000418B5" w:rsidP="0029579D">
            <w:pPr>
              <w:spacing w:after="0" w:line="240" w:lineRule="auto"/>
              <w:rPr>
                <w:rFonts w:eastAsia="Times New Roman" w:cs="Times New Roman"/>
                <w:color w:val="002060"/>
                <w:sz w:val="16"/>
                <w:szCs w:val="16"/>
              </w:rPr>
            </w:pPr>
            <w:r w:rsidRPr="0029579D">
              <w:rPr>
                <w:rFonts w:eastAsia="Times New Roman" w:cs="Times New Roman"/>
                <w:color w:val="002060"/>
                <w:sz w:val="16"/>
                <w:szCs w:val="16"/>
              </w:rPr>
              <w:t>Taller especial en la Regional 04 de San Cristóbal y sus distritos para reforzamiento  y coordinación  de  la Metodología de la Calidad CAF, además presentación de las mejores prácticas del Distrito 13-01 de Monte Cristi, ganador tres veces del Premio Nacional a la Calidad.</w:t>
            </w:r>
          </w:p>
          <w:p w14:paraId="6253969E" w14:textId="77777777" w:rsidR="000418B5" w:rsidRPr="0029579D" w:rsidRDefault="000418B5" w:rsidP="0029579D">
            <w:pPr>
              <w:spacing w:after="0" w:line="240" w:lineRule="auto"/>
              <w:rPr>
                <w:rFonts w:eastAsia="Times New Roman" w:cs="Times New Roman"/>
                <w:color w:val="002060"/>
                <w:sz w:val="16"/>
                <w:szCs w:val="16"/>
              </w:rPr>
            </w:pPr>
          </w:p>
        </w:tc>
        <w:tc>
          <w:tcPr>
            <w:tcW w:w="1955" w:type="dxa"/>
            <w:shd w:val="clear" w:color="auto" w:fill="auto"/>
            <w:vAlign w:val="center"/>
            <w:hideMark/>
          </w:tcPr>
          <w:p w14:paraId="3BC628E7" w14:textId="77777777" w:rsidR="000418B5" w:rsidRPr="0029579D" w:rsidRDefault="000418B5" w:rsidP="006D0C8C">
            <w:pPr>
              <w:spacing w:after="0" w:line="240" w:lineRule="auto"/>
              <w:jc w:val="left"/>
              <w:rPr>
                <w:rFonts w:eastAsia="Times New Roman" w:cs="Times New Roman"/>
                <w:color w:val="002060"/>
                <w:sz w:val="16"/>
                <w:szCs w:val="16"/>
              </w:rPr>
            </w:pPr>
            <w:r w:rsidRPr="0029579D">
              <w:rPr>
                <w:rFonts w:eastAsia="Times New Roman" w:cs="Times New Roman"/>
                <w:color w:val="002060"/>
                <w:sz w:val="16"/>
                <w:szCs w:val="16"/>
              </w:rPr>
              <w:t>120 técnicos regionales y distritales.</w:t>
            </w:r>
          </w:p>
        </w:tc>
        <w:tc>
          <w:tcPr>
            <w:tcW w:w="1353" w:type="dxa"/>
            <w:shd w:val="clear" w:color="auto" w:fill="auto"/>
            <w:vAlign w:val="center"/>
            <w:hideMark/>
          </w:tcPr>
          <w:p w14:paraId="3C1C0946" w14:textId="77777777" w:rsidR="000418B5" w:rsidRPr="0029579D" w:rsidRDefault="000418B5" w:rsidP="0029579D">
            <w:pPr>
              <w:spacing w:after="0" w:line="240" w:lineRule="auto"/>
              <w:rPr>
                <w:rFonts w:eastAsia="Times New Roman" w:cs="Times New Roman"/>
                <w:color w:val="002060"/>
                <w:sz w:val="16"/>
                <w:szCs w:val="16"/>
                <w:lang w:val="en-US"/>
              </w:rPr>
            </w:pPr>
            <w:r w:rsidRPr="0029579D">
              <w:rPr>
                <w:rFonts w:eastAsia="Times New Roman" w:cs="Times New Roman"/>
                <w:color w:val="002060"/>
                <w:sz w:val="16"/>
                <w:szCs w:val="16"/>
                <w:lang w:val="en-US"/>
              </w:rPr>
              <w:t xml:space="preserve">28 de </w:t>
            </w:r>
            <w:r w:rsidRPr="0029579D">
              <w:rPr>
                <w:rFonts w:eastAsia="Times New Roman" w:cs="Times New Roman"/>
                <w:color w:val="002060"/>
                <w:sz w:val="16"/>
                <w:szCs w:val="16"/>
              </w:rPr>
              <w:t>febrero</w:t>
            </w:r>
            <w:r w:rsidRPr="0029579D">
              <w:rPr>
                <w:rFonts w:eastAsia="Times New Roman" w:cs="Times New Roman"/>
                <w:color w:val="002060"/>
                <w:sz w:val="16"/>
                <w:szCs w:val="16"/>
                <w:lang w:val="en-US"/>
              </w:rPr>
              <w:t xml:space="preserve"> del 2020</w:t>
            </w:r>
          </w:p>
        </w:tc>
      </w:tr>
      <w:tr w:rsidR="000418B5" w:rsidRPr="0029579D" w14:paraId="5171F5CE" w14:textId="77777777" w:rsidTr="006D0C8C">
        <w:trPr>
          <w:trHeight w:val="1183"/>
        </w:trPr>
        <w:tc>
          <w:tcPr>
            <w:tcW w:w="4137" w:type="dxa"/>
            <w:shd w:val="clear" w:color="auto" w:fill="auto"/>
            <w:vAlign w:val="center"/>
            <w:hideMark/>
          </w:tcPr>
          <w:p w14:paraId="044F1E50" w14:textId="77777777" w:rsidR="000418B5" w:rsidRPr="0029579D" w:rsidRDefault="000418B5" w:rsidP="0029579D">
            <w:pPr>
              <w:spacing w:after="0" w:line="240" w:lineRule="auto"/>
              <w:rPr>
                <w:rFonts w:eastAsia="Times New Roman" w:cs="Times New Roman"/>
                <w:color w:val="002060"/>
                <w:sz w:val="16"/>
                <w:szCs w:val="16"/>
              </w:rPr>
            </w:pPr>
            <w:r w:rsidRPr="0029579D">
              <w:rPr>
                <w:rFonts w:eastAsia="Times New Roman" w:cs="Times New Roman"/>
                <w:color w:val="002060"/>
                <w:sz w:val="16"/>
                <w:szCs w:val="16"/>
              </w:rPr>
              <w:t>Taller de la Metodología de Calidad CAF, dirigido al centro educativo Cemivida, el cual trabaja con los niños y adolescentes hijos de víctimas de feminicidio en coordinación con la Procuraduría General de la República y Conani.</w:t>
            </w:r>
          </w:p>
        </w:tc>
        <w:tc>
          <w:tcPr>
            <w:tcW w:w="1955" w:type="dxa"/>
            <w:shd w:val="clear" w:color="auto" w:fill="auto"/>
            <w:vAlign w:val="center"/>
            <w:hideMark/>
          </w:tcPr>
          <w:p w14:paraId="6A4A9423" w14:textId="77777777" w:rsidR="000418B5" w:rsidRPr="0029579D" w:rsidRDefault="000418B5" w:rsidP="006D0C8C">
            <w:pPr>
              <w:spacing w:after="0" w:line="240" w:lineRule="auto"/>
              <w:jc w:val="left"/>
              <w:rPr>
                <w:rFonts w:eastAsia="Times New Roman" w:cs="Times New Roman"/>
                <w:color w:val="002060"/>
                <w:sz w:val="16"/>
                <w:szCs w:val="16"/>
              </w:rPr>
            </w:pPr>
            <w:r w:rsidRPr="0029579D">
              <w:rPr>
                <w:rFonts w:eastAsia="Times New Roman" w:cs="Times New Roman"/>
                <w:color w:val="002060"/>
                <w:sz w:val="16"/>
                <w:szCs w:val="16"/>
              </w:rPr>
              <w:t>90 técnicos del Distrito 08-05</w:t>
            </w:r>
          </w:p>
          <w:p w14:paraId="4A2201F1" w14:textId="77777777" w:rsidR="000418B5" w:rsidRPr="0029579D" w:rsidRDefault="000418B5" w:rsidP="006D0C8C">
            <w:pPr>
              <w:spacing w:after="0" w:line="240" w:lineRule="auto"/>
              <w:jc w:val="left"/>
              <w:rPr>
                <w:rFonts w:eastAsia="Times New Roman" w:cs="Times New Roman"/>
                <w:color w:val="002060"/>
                <w:sz w:val="16"/>
                <w:szCs w:val="16"/>
              </w:rPr>
            </w:pPr>
          </w:p>
        </w:tc>
        <w:tc>
          <w:tcPr>
            <w:tcW w:w="1353" w:type="dxa"/>
            <w:shd w:val="clear" w:color="auto" w:fill="auto"/>
            <w:vAlign w:val="center"/>
            <w:hideMark/>
          </w:tcPr>
          <w:p w14:paraId="15B164BA" w14:textId="77777777" w:rsidR="000418B5" w:rsidRPr="0029579D" w:rsidRDefault="000418B5" w:rsidP="0029579D">
            <w:pPr>
              <w:spacing w:after="0" w:line="240" w:lineRule="auto"/>
              <w:rPr>
                <w:rFonts w:eastAsia="Times New Roman" w:cs="Times New Roman"/>
                <w:color w:val="002060"/>
                <w:sz w:val="16"/>
                <w:szCs w:val="16"/>
                <w:lang w:val="en-US"/>
              </w:rPr>
            </w:pPr>
            <w:r w:rsidRPr="0029579D">
              <w:rPr>
                <w:rFonts w:eastAsia="Times New Roman" w:cs="Times New Roman"/>
                <w:color w:val="002060"/>
                <w:sz w:val="16"/>
                <w:szCs w:val="16"/>
                <w:lang w:val="en-US"/>
              </w:rPr>
              <w:t xml:space="preserve">19 y 20 de </w:t>
            </w:r>
            <w:r w:rsidRPr="0029579D">
              <w:rPr>
                <w:rFonts w:eastAsia="Times New Roman" w:cs="Times New Roman"/>
                <w:color w:val="002060"/>
                <w:sz w:val="16"/>
                <w:szCs w:val="16"/>
              </w:rPr>
              <w:t>febrero de 2020</w:t>
            </w:r>
          </w:p>
        </w:tc>
      </w:tr>
      <w:tr w:rsidR="000418B5" w:rsidRPr="0029579D" w14:paraId="138D7F31" w14:textId="77777777" w:rsidTr="006D0C8C">
        <w:trPr>
          <w:trHeight w:val="583"/>
        </w:trPr>
        <w:tc>
          <w:tcPr>
            <w:tcW w:w="4137" w:type="dxa"/>
            <w:shd w:val="clear" w:color="auto" w:fill="auto"/>
            <w:vAlign w:val="center"/>
            <w:hideMark/>
          </w:tcPr>
          <w:p w14:paraId="1BEFCF8E" w14:textId="77777777" w:rsidR="000418B5" w:rsidRPr="0029579D" w:rsidRDefault="000418B5" w:rsidP="0029579D">
            <w:pPr>
              <w:spacing w:after="0" w:line="240" w:lineRule="auto"/>
              <w:rPr>
                <w:rFonts w:eastAsia="Times New Roman" w:cs="Times New Roman"/>
                <w:color w:val="002060"/>
                <w:sz w:val="16"/>
                <w:szCs w:val="16"/>
              </w:rPr>
            </w:pPr>
            <w:r w:rsidRPr="0029579D">
              <w:rPr>
                <w:rFonts w:eastAsia="Times New Roman" w:cs="Times New Roman"/>
                <w:color w:val="002060"/>
                <w:sz w:val="16"/>
                <w:szCs w:val="16"/>
              </w:rPr>
              <w:t>Taller de la Metodología de Calidad CAF.</w:t>
            </w:r>
          </w:p>
        </w:tc>
        <w:tc>
          <w:tcPr>
            <w:tcW w:w="1955" w:type="dxa"/>
            <w:shd w:val="clear" w:color="auto" w:fill="auto"/>
            <w:vAlign w:val="center"/>
            <w:hideMark/>
          </w:tcPr>
          <w:p w14:paraId="59FA4DC1" w14:textId="77777777" w:rsidR="000418B5" w:rsidRPr="0029579D" w:rsidRDefault="000418B5" w:rsidP="006D0C8C">
            <w:pPr>
              <w:spacing w:after="0" w:line="240" w:lineRule="auto"/>
              <w:jc w:val="left"/>
              <w:rPr>
                <w:rFonts w:eastAsia="Times New Roman" w:cs="Times New Roman"/>
                <w:color w:val="002060"/>
                <w:sz w:val="16"/>
                <w:szCs w:val="16"/>
              </w:rPr>
            </w:pPr>
            <w:r w:rsidRPr="0029579D">
              <w:rPr>
                <w:rFonts w:eastAsia="Times New Roman" w:cs="Times New Roman"/>
                <w:color w:val="002060"/>
                <w:sz w:val="16"/>
                <w:szCs w:val="16"/>
              </w:rPr>
              <w:t xml:space="preserve">58 técnicos del Distrito 15-06 de Pedro Brand </w:t>
            </w:r>
          </w:p>
        </w:tc>
        <w:tc>
          <w:tcPr>
            <w:tcW w:w="1353" w:type="dxa"/>
            <w:shd w:val="clear" w:color="auto" w:fill="auto"/>
            <w:vAlign w:val="center"/>
            <w:hideMark/>
          </w:tcPr>
          <w:p w14:paraId="7285D6C7" w14:textId="77777777" w:rsidR="000418B5" w:rsidRPr="0029579D" w:rsidRDefault="000418B5" w:rsidP="0029579D">
            <w:pPr>
              <w:spacing w:after="0" w:line="240" w:lineRule="auto"/>
              <w:rPr>
                <w:rFonts w:eastAsia="Times New Roman" w:cs="Times New Roman"/>
                <w:color w:val="002060"/>
                <w:sz w:val="16"/>
                <w:szCs w:val="16"/>
                <w:lang w:val="en-US"/>
              </w:rPr>
            </w:pPr>
            <w:r w:rsidRPr="0029579D">
              <w:rPr>
                <w:rFonts w:eastAsia="Times New Roman" w:cs="Times New Roman"/>
                <w:color w:val="002060"/>
                <w:sz w:val="16"/>
                <w:szCs w:val="16"/>
                <w:lang w:val="en-US"/>
              </w:rPr>
              <w:t xml:space="preserve">09 de </w:t>
            </w:r>
            <w:r w:rsidRPr="0029579D">
              <w:rPr>
                <w:rFonts w:eastAsia="Times New Roman" w:cs="Times New Roman"/>
                <w:color w:val="002060"/>
                <w:sz w:val="16"/>
                <w:szCs w:val="16"/>
              </w:rPr>
              <w:t>marzo</w:t>
            </w:r>
            <w:r w:rsidRPr="0029579D">
              <w:rPr>
                <w:rFonts w:eastAsia="Times New Roman" w:cs="Times New Roman"/>
                <w:color w:val="002060"/>
                <w:sz w:val="16"/>
                <w:szCs w:val="16"/>
                <w:lang w:val="en-US"/>
              </w:rPr>
              <w:t xml:space="preserve"> del 2020</w:t>
            </w:r>
          </w:p>
        </w:tc>
      </w:tr>
      <w:tr w:rsidR="000418B5" w:rsidRPr="0029579D" w14:paraId="48480938" w14:textId="77777777" w:rsidTr="006D0C8C">
        <w:trPr>
          <w:trHeight w:val="870"/>
        </w:trPr>
        <w:tc>
          <w:tcPr>
            <w:tcW w:w="4137" w:type="dxa"/>
            <w:shd w:val="clear" w:color="auto" w:fill="auto"/>
            <w:vAlign w:val="center"/>
            <w:hideMark/>
          </w:tcPr>
          <w:p w14:paraId="365527AF" w14:textId="75F1F7A8" w:rsidR="000418B5" w:rsidRPr="0029579D" w:rsidRDefault="000418B5" w:rsidP="0029579D">
            <w:pPr>
              <w:spacing w:after="0" w:line="240" w:lineRule="auto"/>
              <w:rPr>
                <w:rFonts w:eastAsia="Times New Roman" w:cs="Times New Roman"/>
                <w:color w:val="002060"/>
                <w:sz w:val="16"/>
                <w:szCs w:val="16"/>
              </w:rPr>
            </w:pPr>
          </w:p>
        </w:tc>
        <w:tc>
          <w:tcPr>
            <w:tcW w:w="1955" w:type="dxa"/>
            <w:shd w:val="clear" w:color="auto" w:fill="auto"/>
            <w:vAlign w:val="center"/>
            <w:hideMark/>
          </w:tcPr>
          <w:p w14:paraId="25A99626" w14:textId="77777777" w:rsidR="006D0C8C" w:rsidRDefault="006D0C8C" w:rsidP="006D0C8C">
            <w:pPr>
              <w:spacing w:after="0" w:line="240" w:lineRule="auto"/>
              <w:jc w:val="left"/>
              <w:rPr>
                <w:rFonts w:eastAsia="Times New Roman" w:cs="Times New Roman"/>
                <w:color w:val="002060"/>
                <w:sz w:val="16"/>
                <w:szCs w:val="16"/>
              </w:rPr>
            </w:pPr>
          </w:p>
          <w:p w14:paraId="7BE036D8" w14:textId="77777777" w:rsidR="000418B5" w:rsidRPr="0029579D" w:rsidRDefault="000418B5" w:rsidP="006D0C8C">
            <w:pPr>
              <w:spacing w:after="0" w:line="240" w:lineRule="auto"/>
              <w:jc w:val="left"/>
              <w:rPr>
                <w:rFonts w:eastAsia="Times New Roman" w:cs="Times New Roman"/>
                <w:color w:val="002060"/>
                <w:sz w:val="16"/>
                <w:szCs w:val="16"/>
              </w:rPr>
            </w:pPr>
            <w:r w:rsidRPr="0029579D">
              <w:rPr>
                <w:rFonts w:eastAsia="Times New Roman" w:cs="Times New Roman"/>
                <w:color w:val="002060"/>
                <w:sz w:val="16"/>
                <w:szCs w:val="16"/>
              </w:rPr>
              <w:t xml:space="preserve">150 integrantes de los equipos de calidad de los centros educativos del Distrito 15-06 de Pedro Brand. </w:t>
            </w:r>
          </w:p>
        </w:tc>
        <w:tc>
          <w:tcPr>
            <w:tcW w:w="1353" w:type="dxa"/>
            <w:shd w:val="clear" w:color="auto" w:fill="auto"/>
            <w:vAlign w:val="center"/>
            <w:hideMark/>
          </w:tcPr>
          <w:p w14:paraId="63A4E73D" w14:textId="77777777" w:rsidR="000418B5" w:rsidRPr="0029579D" w:rsidRDefault="000418B5" w:rsidP="0029579D">
            <w:pPr>
              <w:spacing w:after="0" w:line="240" w:lineRule="auto"/>
              <w:rPr>
                <w:rFonts w:eastAsia="Times New Roman" w:cs="Times New Roman"/>
                <w:color w:val="002060"/>
                <w:sz w:val="16"/>
                <w:szCs w:val="16"/>
              </w:rPr>
            </w:pPr>
            <w:r w:rsidRPr="0029579D">
              <w:rPr>
                <w:rFonts w:eastAsia="Times New Roman" w:cs="Times New Roman"/>
                <w:color w:val="002060"/>
                <w:sz w:val="16"/>
                <w:szCs w:val="16"/>
              </w:rPr>
              <w:t>11 de marzo del 2020</w:t>
            </w:r>
          </w:p>
        </w:tc>
      </w:tr>
      <w:tr w:rsidR="000418B5" w:rsidRPr="0029579D" w14:paraId="3E955ADC" w14:textId="77777777" w:rsidTr="006D0C8C">
        <w:trPr>
          <w:trHeight w:val="870"/>
        </w:trPr>
        <w:tc>
          <w:tcPr>
            <w:tcW w:w="7447" w:type="dxa"/>
            <w:gridSpan w:val="3"/>
            <w:shd w:val="clear" w:color="auto" w:fill="auto"/>
            <w:vAlign w:val="center"/>
          </w:tcPr>
          <w:p w14:paraId="6273B97C" w14:textId="77777777" w:rsidR="0029579D" w:rsidRDefault="0029579D" w:rsidP="0029579D">
            <w:pPr>
              <w:spacing w:after="0" w:line="360" w:lineRule="auto"/>
              <w:rPr>
                <w:rFonts w:eastAsia="Times New Roman" w:cs="Times New Roman"/>
                <w:color w:val="002060"/>
                <w:sz w:val="16"/>
                <w:szCs w:val="16"/>
              </w:rPr>
            </w:pPr>
          </w:p>
          <w:p w14:paraId="0E967F11" w14:textId="77777777" w:rsidR="000418B5" w:rsidRPr="0029579D" w:rsidRDefault="000418B5" w:rsidP="0029579D">
            <w:pPr>
              <w:spacing w:after="0" w:line="360" w:lineRule="auto"/>
              <w:rPr>
                <w:rFonts w:eastAsia="Times New Roman" w:cs="Times New Roman"/>
                <w:color w:val="002060"/>
                <w:sz w:val="16"/>
                <w:szCs w:val="16"/>
              </w:rPr>
            </w:pPr>
            <w:r w:rsidRPr="0029579D">
              <w:rPr>
                <w:rFonts w:eastAsia="Times New Roman" w:cs="Times New Roman"/>
                <w:color w:val="002060"/>
                <w:sz w:val="16"/>
                <w:szCs w:val="16"/>
              </w:rPr>
              <w:t>También se realizaron auditorías en el proceso de aplicación del Modelo de Calidad CAF a los centros postulantes al premio nacional de la calidad y prácticas promisorias, además se reforzó sobre el uso y manejo de la plataforma SAS.</w:t>
            </w:r>
          </w:p>
        </w:tc>
      </w:tr>
    </w:tbl>
    <w:p w14:paraId="07B4E007" w14:textId="77777777" w:rsidR="006D0C8C" w:rsidRDefault="006D0C8C" w:rsidP="0029579D">
      <w:pPr>
        <w:pStyle w:val="Prrafodelista"/>
        <w:spacing w:line="360" w:lineRule="auto"/>
        <w:jc w:val="center"/>
        <w:rPr>
          <w:rFonts w:ascii="Gotham" w:hAnsi="Gotham" w:cs="Times New Roman"/>
          <w:b/>
          <w:iCs/>
          <w:sz w:val="16"/>
          <w:szCs w:val="16"/>
        </w:rPr>
      </w:pPr>
    </w:p>
    <w:p w14:paraId="53F2485D" w14:textId="3E70E3AD" w:rsidR="000418B5" w:rsidRPr="0029579D" w:rsidRDefault="000418B5" w:rsidP="0029579D">
      <w:pPr>
        <w:pStyle w:val="Prrafodelista"/>
        <w:spacing w:line="360" w:lineRule="auto"/>
        <w:jc w:val="center"/>
        <w:rPr>
          <w:rFonts w:ascii="Gotham" w:hAnsi="Gotham" w:cs="Times New Roman"/>
          <w:b/>
          <w:iCs/>
          <w:sz w:val="16"/>
          <w:szCs w:val="16"/>
        </w:rPr>
      </w:pPr>
      <w:r w:rsidRPr="0029579D">
        <w:rPr>
          <w:rFonts w:ascii="Gotham" w:hAnsi="Gotham" w:cs="Times New Roman"/>
          <w:b/>
          <w:iCs/>
          <w:sz w:val="16"/>
          <w:szCs w:val="16"/>
        </w:rPr>
        <w:t xml:space="preserve">Servicios de </w:t>
      </w:r>
      <w:bookmarkStart w:id="141" w:name="_Hlk58269814"/>
      <w:r w:rsidRPr="0029579D">
        <w:rPr>
          <w:rFonts w:ascii="Gotham" w:hAnsi="Gotham" w:cs="Times New Roman"/>
          <w:b/>
          <w:iCs/>
          <w:sz w:val="16"/>
          <w:szCs w:val="16"/>
        </w:rPr>
        <w:t>acreditación y titulación de estudios</w:t>
      </w:r>
      <w:bookmarkEnd w:id="141"/>
    </w:p>
    <w:p w14:paraId="10CF0BC8" w14:textId="77777777" w:rsidR="000418B5" w:rsidRPr="00652421" w:rsidRDefault="000418B5" w:rsidP="000418B5">
      <w:pPr>
        <w:spacing w:line="360" w:lineRule="auto"/>
        <w:rPr>
          <w:rFonts w:cs="Times New Roman"/>
          <w:color w:val="002060"/>
          <w:szCs w:val="18"/>
        </w:rPr>
      </w:pPr>
      <w:r w:rsidRPr="00652421">
        <w:rPr>
          <w:rFonts w:eastAsia="Times New Roman" w:cs="Times New Roman"/>
          <w:color w:val="002060"/>
          <w:szCs w:val="18"/>
        </w:rPr>
        <w:t xml:space="preserve">Tiene como objetivo acreditar y certificar los conocimientos y aptitudes adquiridos por los estudiantes en </w:t>
      </w:r>
      <w:r w:rsidRPr="00652421">
        <w:rPr>
          <w:rFonts w:cs="Times New Roman"/>
          <w:color w:val="002060"/>
          <w:szCs w:val="18"/>
        </w:rPr>
        <w:t xml:space="preserve">los centros educativos públicos y privados, en los diferentes niveles educativos y modalidades de Educación Básica, Media, Adultos y Técnico Profesional, expidiendo en cada caso los certificados y diplomas correspondientes. Así mismo, expide legalizaciones de documentos académicos, correcciones de nombres y apellidos en los certificados, diplomas y duplicados de diplomas; además, convalida los estudios cursados en </w:t>
      </w:r>
      <w:r w:rsidRPr="00652421">
        <w:rPr>
          <w:rFonts w:cs="Times New Roman"/>
          <w:color w:val="002060"/>
          <w:szCs w:val="18"/>
        </w:rPr>
        <w:lastRenderedPageBreak/>
        <w:t>el extranjero y declara la equivalencia entre los estudios realizados dentro del sistema educativo nacional. En este sentido, durante el año 2020 se realizaron las siguientes acciones:</w:t>
      </w:r>
    </w:p>
    <w:p w14:paraId="108437A4" w14:textId="77777777" w:rsidR="000418B5" w:rsidRPr="00652421" w:rsidRDefault="000418B5" w:rsidP="000418B5">
      <w:pPr>
        <w:spacing w:after="0" w:line="360" w:lineRule="auto"/>
        <w:rPr>
          <w:rFonts w:cs="Times New Roman"/>
          <w:i/>
          <w:color w:val="002060"/>
          <w:szCs w:val="18"/>
        </w:rPr>
      </w:pPr>
      <w:r w:rsidRPr="00652421">
        <w:rPr>
          <w:rFonts w:cs="Times New Roman"/>
          <w:i/>
          <w:color w:val="002060"/>
          <w:szCs w:val="18"/>
        </w:rPr>
        <w:t>Tabla No. 40. Servicios académicos ofrecidos a los ciudadanos año 2020.</w:t>
      </w:r>
    </w:p>
    <w:tbl>
      <w:tblPr>
        <w:tblStyle w:val="Tablaconcuadrcula"/>
        <w:tblW w:w="7650" w:type="dxa"/>
        <w:tblInd w:w="-5" w:type="dxa"/>
        <w:tblLook w:val="04A0" w:firstRow="1" w:lastRow="0" w:firstColumn="1" w:lastColumn="0" w:noHBand="0" w:noVBand="1"/>
      </w:tblPr>
      <w:tblGrid>
        <w:gridCol w:w="4950"/>
        <w:gridCol w:w="2700"/>
      </w:tblGrid>
      <w:tr w:rsidR="000418B5" w:rsidRPr="0029579D" w14:paraId="1DB32342" w14:textId="77777777" w:rsidTr="006D0C8C">
        <w:trPr>
          <w:trHeight w:val="181"/>
          <w:tblHeader/>
        </w:trPr>
        <w:tc>
          <w:tcPr>
            <w:tcW w:w="4950" w:type="dxa"/>
            <w:shd w:val="clear" w:color="auto" w:fill="002060"/>
          </w:tcPr>
          <w:p w14:paraId="1E4B9C3A" w14:textId="77777777" w:rsidR="000418B5" w:rsidRPr="0029579D" w:rsidRDefault="000418B5" w:rsidP="0029579D">
            <w:pPr>
              <w:rPr>
                <w:rFonts w:cs="Times New Roman"/>
                <w:b/>
                <w:color w:val="FFFFFF" w:themeColor="background1"/>
                <w:sz w:val="16"/>
                <w:szCs w:val="16"/>
              </w:rPr>
            </w:pPr>
            <w:r w:rsidRPr="0029579D">
              <w:rPr>
                <w:rFonts w:cs="Times New Roman"/>
                <w:b/>
                <w:color w:val="FFFFFF" w:themeColor="background1"/>
                <w:sz w:val="16"/>
                <w:szCs w:val="16"/>
              </w:rPr>
              <w:t>Servicios</w:t>
            </w:r>
          </w:p>
        </w:tc>
        <w:tc>
          <w:tcPr>
            <w:tcW w:w="2700" w:type="dxa"/>
            <w:shd w:val="clear" w:color="auto" w:fill="002060"/>
          </w:tcPr>
          <w:p w14:paraId="55B50CA6" w14:textId="77777777" w:rsidR="000418B5" w:rsidRPr="0029579D" w:rsidRDefault="000418B5" w:rsidP="0029579D">
            <w:pPr>
              <w:rPr>
                <w:rFonts w:cs="Times New Roman"/>
                <w:b/>
                <w:color w:val="FFFFFF" w:themeColor="background1"/>
                <w:sz w:val="16"/>
                <w:szCs w:val="16"/>
              </w:rPr>
            </w:pPr>
            <w:r w:rsidRPr="0029579D">
              <w:rPr>
                <w:rFonts w:cs="Times New Roman"/>
                <w:b/>
                <w:color w:val="FFFFFF" w:themeColor="background1"/>
                <w:sz w:val="16"/>
                <w:szCs w:val="16"/>
              </w:rPr>
              <w:t>Cantidad</w:t>
            </w:r>
          </w:p>
        </w:tc>
      </w:tr>
      <w:tr w:rsidR="000418B5" w:rsidRPr="0029579D" w14:paraId="11A365CF" w14:textId="77777777" w:rsidTr="006D0C8C">
        <w:trPr>
          <w:trHeight w:val="919"/>
        </w:trPr>
        <w:tc>
          <w:tcPr>
            <w:tcW w:w="4950" w:type="dxa"/>
          </w:tcPr>
          <w:p w14:paraId="7C5C647A" w14:textId="77777777" w:rsidR="000418B5" w:rsidRPr="0029579D" w:rsidRDefault="000418B5" w:rsidP="0029579D">
            <w:pPr>
              <w:rPr>
                <w:rFonts w:cs="Times New Roman"/>
                <w:b/>
                <w:color w:val="002060"/>
                <w:sz w:val="16"/>
                <w:szCs w:val="16"/>
              </w:rPr>
            </w:pPr>
            <w:r w:rsidRPr="0029579D">
              <w:rPr>
                <w:rFonts w:cs="Times New Roman"/>
                <w:color w:val="002060"/>
                <w:sz w:val="16"/>
                <w:szCs w:val="16"/>
              </w:rPr>
              <w:t>Expedientes para acreditación de estudios de bachiller Modalidad Académica, años anteriores a la implementación de las pruebas nacionales.</w:t>
            </w:r>
          </w:p>
        </w:tc>
        <w:tc>
          <w:tcPr>
            <w:tcW w:w="2700" w:type="dxa"/>
          </w:tcPr>
          <w:p w14:paraId="7F87A3C9" w14:textId="77777777" w:rsidR="000418B5" w:rsidRPr="0029579D" w:rsidRDefault="000418B5" w:rsidP="0029579D">
            <w:pPr>
              <w:rPr>
                <w:rFonts w:cs="Times New Roman"/>
                <w:b/>
                <w:color w:val="002060"/>
                <w:sz w:val="16"/>
                <w:szCs w:val="16"/>
              </w:rPr>
            </w:pPr>
            <w:r w:rsidRPr="0029579D">
              <w:rPr>
                <w:rFonts w:cs="Times New Roman"/>
                <w:color w:val="002060"/>
                <w:sz w:val="16"/>
                <w:szCs w:val="16"/>
              </w:rPr>
              <w:t>Entrada de 165 expedientes, de los cuales 59 fueron validados y acreditados para la emisión de la certificación de bachiller y 52 fueron remitidos al Área de Convalidación de Estudios, por presentar problemas académicos.</w:t>
            </w:r>
          </w:p>
        </w:tc>
      </w:tr>
      <w:tr w:rsidR="000418B5" w:rsidRPr="0029579D" w14:paraId="22FD06C8" w14:textId="77777777" w:rsidTr="006D0C8C">
        <w:trPr>
          <w:trHeight w:val="181"/>
        </w:trPr>
        <w:tc>
          <w:tcPr>
            <w:tcW w:w="4950" w:type="dxa"/>
          </w:tcPr>
          <w:p w14:paraId="44857F8E" w14:textId="77777777" w:rsidR="000418B5" w:rsidRPr="0029579D" w:rsidRDefault="000418B5" w:rsidP="0029579D">
            <w:pPr>
              <w:rPr>
                <w:rFonts w:cs="Times New Roman"/>
                <w:color w:val="002060"/>
                <w:sz w:val="16"/>
                <w:szCs w:val="16"/>
              </w:rPr>
            </w:pPr>
            <w:r w:rsidRPr="0029579D">
              <w:rPr>
                <w:rFonts w:cs="Times New Roman"/>
                <w:color w:val="002060"/>
                <w:sz w:val="16"/>
                <w:szCs w:val="16"/>
              </w:rPr>
              <w:t>Emisión de certificaciones de estudios de octavo grado.</w:t>
            </w:r>
          </w:p>
        </w:tc>
        <w:tc>
          <w:tcPr>
            <w:tcW w:w="2700" w:type="dxa"/>
          </w:tcPr>
          <w:p w14:paraId="507B3DC1"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1,430</w:t>
            </w:r>
          </w:p>
        </w:tc>
      </w:tr>
      <w:tr w:rsidR="000418B5" w:rsidRPr="0029579D" w14:paraId="1BB426D9" w14:textId="77777777" w:rsidTr="006D0C8C">
        <w:trPr>
          <w:trHeight w:val="191"/>
        </w:trPr>
        <w:tc>
          <w:tcPr>
            <w:tcW w:w="4950" w:type="dxa"/>
          </w:tcPr>
          <w:p w14:paraId="5FF9EF2F" w14:textId="77777777" w:rsidR="000418B5" w:rsidRPr="0029579D" w:rsidRDefault="000418B5" w:rsidP="0029579D">
            <w:pPr>
              <w:rPr>
                <w:rFonts w:cs="Times New Roman"/>
                <w:color w:val="002060"/>
                <w:sz w:val="16"/>
                <w:szCs w:val="16"/>
              </w:rPr>
            </w:pPr>
            <w:r w:rsidRPr="0029579D">
              <w:rPr>
                <w:rFonts w:cs="Times New Roman"/>
                <w:color w:val="002060"/>
                <w:sz w:val="16"/>
                <w:szCs w:val="16"/>
              </w:rPr>
              <w:t>Emisión de certificaciones de bachiller.</w:t>
            </w:r>
          </w:p>
        </w:tc>
        <w:tc>
          <w:tcPr>
            <w:tcW w:w="2700" w:type="dxa"/>
          </w:tcPr>
          <w:p w14:paraId="1259D7B0"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1,691</w:t>
            </w:r>
          </w:p>
        </w:tc>
      </w:tr>
      <w:tr w:rsidR="000418B5" w:rsidRPr="0029579D" w14:paraId="11374F32" w14:textId="77777777" w:rsidTr="006D0C8C">
        <w:trPr>
          <w:trHeight w:val="181"/>
        </w:trPr>
        <w:tc>
          <w:tcPr>
            <w:tcW w:w="4950" w:type="dxa"/>
          </w:tcPr>
          <w:p w14:paraId="6943173D" w14:textId="77777777" w:rsidR="000418B5" w:rsidRPr="0029579D" w:rsidRDefault="000418B5" w:rsidP="0029579D">
            <w:pPr>
              <w:rPr>
                <w:rFonts w:cs="Times New Roman"/>
                <w:color w:val="002060"/>
                <w:sz w:val="16"/>
                <w:szCs w:val="16"/>
              </w:rPr>
            </w:pPr>
            <w:r w:rsidRPr="0029579D">
              <w:rPr>
                <w:rFonts w:cs="Times New Roman"/>
                <w:color w:val="002060"/>
                <w:sz w:val="16"/>
                <w:szCs w:val="16"/>
              </w:rPr>
              <w:t>Legalizaciones de estudios primarios y secundarios.</w:t>
            </w:r>
          </w:p>
        </w:tc>
        <w:tc>
          <w:tcPr>
            <w:tcW w:w="2700" w:type="dxa"/>
          </w:tcPr>
          <w:p w14:paraId="4DDF7925"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2,250</w:t>
            </w:r>
          </w:p>
        </w:tc>
      </w:tr>
      <w:tr w:rsidR="000418B5" w:rsidRPr="0029579D" w14:paraId="4C03E0FF" w14:textId="77777777" w:rsidTr="006D0C8C">
        <w:trPr>
          <w:trHeight w:val="181"/>
        </w:trPr>
        <w:tc>
          <w:tcPr>
            <w:tcW w:w="4950" w:type="dxa"/>
            <w:vAlign w:val="bottom"/>
          </w:tcPr>
          <w:p w14:paraId="11E5E0F9" w14:textId="77777777" w:rsidR="000418B5" w:rsidRPr="0029579D" w:rsidRDefault="000418B5" w:rsidP="0029579D">
            <w:pPr>
              <w:rPr>
                <w:rFonts w:cs="Times New Roman"/>
                <w:color w:val="002060"/>
                <w:sz w:val="16"/>
                <w:szCs w:val="16"/>
              </w:rPr>
            </w:pPr>
            <w:r w:rsidRPr="0029579D">
              <w:rPr>
                <w:rFonts w:cs="Times New Roman"/>
                <w:color w:val="002060"/>
                <w:sz w:val="16"/>
                <w:szCs w:val="16"/>
              </w:rPr>
              <w:t>Bachiller Técnico Profesional.</w:t>
            </w:r>
          </w:p>
        </w:tc>
        <w:tc>
          <w:tcPr>
            <w:tcW w:w="2700" w:type="dxa"/>
          </w:tcPr>
          <w:p w14:paraId="3AF45F96"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06</w:t>
            </w:r>
          </w:p>
        </w:tc>
      </w:tr>
      <w:tr w:rsidR="000418B5" w:rsidRPr="0029579D" w14:paraId="72FE426A" w14:textId="77777777" w:rsidTr="006D0C8C">
        <w:trPr>
          <w:trHeight w:val="181"/>
        </w:trPr>
        <w:tc>
          <w:tcPr>
            <w:tcW w:w="4950" w:type="dxa"/>
            <w:vAlign w:val="bottom"/>
          </w:tcPr>
          <w:p w14:paraId="4BDB78DE" w14:textId="77777777" w:rsidR="000418B5" w:rsidRPr="0029579D" w:rsidRDefault="000418B5" w:rsidP="0029579D">
            <w:pPr>
              <w:rPr>
                <w:rFonts w:cs="Times New Roman"/>
                <w:color w:val="002060"/>
                <w:sz w:val="16"/>
                <w:szCs w:val="16"/>
              </w:rPr>
            </w:pPr>
            <w:r w:rsidRPr="0029579D">
              <w:rPr>
                <w:rFonts w:cs="Times New Roman"/>
                <w:color w:val="002060"/>
                <w:sz w:val="16"/>
                <w:szCs w:val="16"/>
              </w:rPr>
              <w:t>Acreditaciones de certificados de habilitación para el trabajo.</w:t>
            </w:r>
          </w:p>
        </w:tc>
        <w:tc>
          <w:tcPr>
            <w:tcW w:w="2700" w:type="dxa"/>
          </w:tcPr>
          <w:p w14:paraId="3DB8BB82"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2,048</w:t>
            </w:r>
          </w:p>
        </w:tc>
      </w:tr>
      <w:tr w:rsidR="000418B5" w:rsidRPr="0029579D" w14:paraId="57C5F378" w14:textId="77777777" w:rsidTr="006D0C8C">
        <w:trPr>
          <w:trHeight w:val="181"/>
        </w:trPr>
        <w:tc>
          <w:tcPr>
            <w:tcW w:w="4950" w:type="dxa"/>
            <w:vAlign w:val="bottom"/>
          </w:tcPr>
          <w:p w14:paraId="1F46D4B2" w14:textId="77777777" w:rsidR="000418B5" w:rsidRPr="0029579D" w:rsidRDefault="000418B5" w:rsidP="0029579D">
            <w:pPr>
              <w:rPr>
                <w:rFonts w:cs="Times New Roman"/>
                <w:color w:val="002060"/>
                <w:sz w:val="16"/>
                <w:szCs w:val="16"/>
              </w:rPr>
            </w:pPr>
            <w:r w:rsidRPr="0029579D">
              <w:rPr>
                <w:rFonts w:cs="Times New Roman"/>
                <w:color w:val="002060"/>
                <w:sz w:val="16"/>
                <w:szCs w:val="16"/>
              </w:rPr>
              <w:t>Certificaciones de técnico básico.</w:t>
            </w:r>
          </w:p>
        </w:tc>
        <w:tc>
          <w:tcPr>
            <w:tcW w:w="2700" w:type="dxa"/>
          </w:tcPr>
          <w:p w14:paraId="7B5A71A0"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37</w:t>
            </w:r>
          </w:p>
        </w:tc>
      </w:tr>
      <w:tr w:rsidR="000418B5" w:rsidRPr="0029579D" w14:paraId="2F8ECE4A" w14:textId="77777777" w:rsidTr="006D0C8C">
        <w:trPr>
          <w:trHeight w:val="373"/>
        </w:trPr>
        <w:tc>
          <w:tcPr>
            <w:tcW w:w="4950" w:type="dxa"/>
            <w:vAlign w:val="bottom"/>
          </w:tcPr>
          <w:p w14:paraId="601A359B" w14:textId="77777777" w:rsidR="000418B5" w:rsidRPr="0029579D" w:rsidRDefault="000418B5" w:rsidP="0029579D">
            <w:pPr>
              <w:rPr>
                <w:rFonts w:cs="Times New Roman"/>
                <w:color w:val="002060"/>
                <w:sz w:val="16"/>
                <w:szCs w:val="16"/>
              </w:rPr>
            </w:pPr>
            <w:r w:rsidRPr="0029579D">
              <w:rPr>
                <w:rFonts w:cs="Times New Roman"/>
                <w:color w:val="002060"/>
                <w:sz w:val="16"/>
                <w:szCs w:val="16"/>
              </w:rPr>
              <w:t>Convalidaciones de estudios entre estudiantes nacionales y extranjeros.</w:t>
            </w:r>
          </w:p>
        </w:tc>
        <w:tc>
          <w:tcPr>
            <w:tcW w:w="2700" w:type="dxa"/>
          </w:tcPr>
          <w:p w14:paraId="6887748A"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6,578</w:t>
            </w:r>
          </w:p>
        </w:tc>
      </w:tr>
      <w:tr w:rsidR="000418B5" w:rsidRPr="0029579D" w14:paraId="0B139C56" w14:textId="77777777" w:rsidTr="006D0C8C">
        <w:trPr>
          <w:trHeight w:val="363"/>
        </w:trPr>
        <w:tc>
          <w:tcPr>
            <w:tcW w:w="4950" w:type="dxa"/>
            <w:vAlign w:val="bottom"/>
          </w:tcPr>
          <w:p w14:paraId="148CC5E7" w14:textId="77777777" w:rsidR="000418B5" w:rsidRPr="0029579D" w:rsidRDefault="000418B5" w:rsidP="0029579D">
            <w:pPr>
              <w:rPr>
                <w:rFonts w:cs="Times New Roman"/>
                <w:color w:val="002060"/>
                <w:sz w:val="16"/>
                <w:szCs w:val="16"/>
              </w:rPr>
            </w:pPr>
            <w:r w:rsidRPr="0029579D">
              <w:rPr>
                <w:rFonts w:cs="Times New Roman"/>
                <w:color w:val="002060"/>
                <w:sz w:val="16"/>
                <w:szCs w:val="16"/>
              </w:rPr>
              <w:t>Expedientes de correcciones de nombres y apellidos de octavo grado.</w:t>
            </w:r>
          </w:p>
        </w:tc>
        <w:tc>
          <w:tcPr>
            <w:tcW w:w="2700" w:type="dxa"/>
          </w:tcPr>
          <w:p w14:paraId="7790DA4C"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51</w:t>
            </w:r>
          </w:p>
        </w:tc>
      </w:tr>
      <w:tr w:rsidR="000418B5" w:rsidRPr="0029579D" w14:paraId="1085BE16" w14:textId="77777777" w:rsidTr="006D0C8C">
        <w:trPr>
          <w:trHeight w:val="181"/>
        </w:trPr>
        <w:tc>
          <w:tcPr>
            <w:tcW w:w="4950" w:type="dxa"/>
            <w:vAlign w:val="bottom"/>
          </w:tcPr>
          <w:p w14:paraId="0A613323" w14:textId="77777777" w:rsidR="000418B5" w:rsidRPr="0029579D" w:rsidRDefault="000418B5" w:rsidP="0029579D">
            <w:pPr>
              <w:rPr>
                <w:rFonts w:cs="Times New Roman"/>
                <w:color w:val="002060"/>
                <w:sz w:val="16"/>
                <w:szCs w:val="16"/>
              </w:rPr>
            </w:pPr>
            <w:r w:rsidRPr="0029579D">
              <w:rPr>
                <w:rFonts w:cs="Times New Roman"/>
                <w:color w:val="002060"/>
                <w:sz w:val="16"/>
                <w:szCs w:val="16"/>
              </w:rPr>
              <w:t>Correcciones de nombres y apellidos de bachiller.</w:t>
            </w:r>
          </w:p>
        </w:tc>
        <w:tc>
          <w:tcPr>
            <w:tcW w:w="2700" w:type="dxa"/>
          </w:tcPr>
          <w:p w14:paraId="4DF3796A"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23</w:t>
            </w:r>
          </w:p>
        </w:tc>
      </w:tr>
      <w:tr w:rsidR="000418B5" w:rsidRPr="0029579D" w14:paraId="245F7CE3" w14:textId="77777777" w:rsidTr="006D0C8C">
        <w:trPr>
          <w:trHeight w:val="191"/>
        </w:trPr>
        <w:tc>
          <w:tcPr>
            <w:tcW w:w="4950" w:type="dxa"/>
            <w:vAlign w:val="bottom"/>
          </w:tcPr>
          <w:p w14:paraId="75DA1F04" w14:textId="77777777" w:rsidR="000418B5" w:rsidRPr="0029579D" w:rsidRDefault="000418B5" w:rsidP="0029579D">
            <w:pPr>
              <w:rPr>
                <w:rFonts w:cs="Times New Roman"/>
                <w:color w:val="002060"/>
                <w:sz w:val="16"/>
                <w:szCs w:val="16"/>
              </w:rPr>
            </w:pPr>
            <w:r w:rsidRPr="0029579D">
              <w:rPr>
                <w:rFonts w:cs="Times New Roman"/>
                <w:color w:val="002060"/>
                <w:sz w:val="16"/>
                <w:szCs w:val="16"/>
              </w:rPr>
              <w:t>Diplomas por homologación de estudios.</w:t>
            </w:r>
          </w:p>
        </w:tc>
        <w:tc>
          <w:tcPr>
            <w:tcW w:w="2700" w:type="dxa"/>
          </w:tcPr>
          <w:p w14:paraId="4BE4D22A"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50</w:t>
            </w:r>
          </w:p>
        </w:tc>
      </w:tr>
      <w:tr w:rsidR="000418B5" w:rsidRPr="0029579D" w14:paraId="374A9479" w14:textId="77777777" w:rsidTr="006D0C8C">
        <w:trPr>
          <w:trHeight w:val="181"/>
        </w:trPr>
        <w:tc>
          <w:tcPr>
            <w:tcW w:w="4950" w:type="dxa"/>
            <w:vAlign w:val="bottom"/>
          </w:tcPr>
          <w:p w14:paraId="7E46CBF4" w14:textId="77777777" w:rsidR="000418B5" w:rsidRPr="0029579D" w:rsidRDefault="000418B5" w:rsidP="0029579D">
            <w:pPr>
              <w:rPr>
                <w:rFonts w:cs="Times New Roman"/>
                <w:color w:val="002060"/>
                <w:sz w:val="16"/>
                <w:szCs w:val="16"/>
              </w:rPr>
            </w:pPr>
            <w:r w:rsidRPr="0029579D">
              <w:rPr>
                <w:rFonts w:cs="Times New Roman"/>
                <w:color w:val="002060"/>
                <w:sz w:val="16"/>
                <w:szCs w:val="16"/>
              </w:rPr>
              <w:t>Diplomas de bachiller.</w:t>
            </w:r>
          </w:p>
        </w:tc>
        <w:tc>
          <w:tcPr>
            <w:tcW w:w="2700" w:type="dxa"/>
          </w:tcPr>
          <w:p w14:paraId="7D0B5862"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15</w:t>
            </w:r>
          </w:p>
        </w:tc>
      </w:tr>
      <w:tr w:rsidR="000418B5" w:rsidRPr="0029579D" w14:paraId="4FE30833" w14:textId="77777777" w:rsidTr="006D0C8C">
        <w:trPr>
          <w:trHeight w:val="181"/>
        </w:trPr>
        <w:tc>
          <w:tcPr>
            <w:tcW w:w="4950" w:type="dxa"/>
            <w:vAlign w:val="bottom"/>
          </w:tcPr>
          <w:p w14:paraId="432EBCF3" w14:textId="77777777" w:rsidR="000418B5" w:rsidRPr="0029579D" w:rsidRDefault="000418B5" w:rsidP="0029579D">
            <w:pPr>
              <w:rPr>
                <w:rFonts w:cs="Times New Roman"/>
                <w:color w:val="002060"/>
                <w:sz w:val="16"/>
                <w:szCs w:val="16"/>
              </w:rPr>
            </w:pPr>
            <w:r w:rsidRPr="0029579D">
              <w:rPr>
                <w:rFonts w:cs="Times New Roman"/>
                <w:color w:val="002060"/>
                <w:sz w:val="16"/>
                <w:szCs w:val="16"/>
              </w:rPr>
              <w:t>Duplicados de títulos de bachiller</w:t>
            </w:r>
          </w:p>
        </w:tc>
        <w:tc>
          <w:tcPr>
            <w:tcW w:w="2700" w:type="dxa"/>
          </w:tcPr>
          <w:p w14:paraId="73138BB1" w14:textId="77777777" w:rsidR="000418B5" w:rsidRPr="0029579D" w:rsidRDefault="000418B5" w:rsidP="0029579D">
            <w:pPr>
              <w:jc w:val="center"/>
              <w:rPr>
                <w:rFonts w:cs="Times New Roman"/>
                <w:color w:val="002060"/>
                <w:sz w:val="16"/>
                <w:szCs w:val="16"/>
              </w:rPr>
            </w:pPr>
            <w:r w:rsidRPr="0029579D">
              <w:rPr>
                <w:rFonts w:cs="Times New Roman"/>
                <w:color w:val="002060"/>
                <w:sz w:val="16"/>
                <w:szCs w:val="16"/>
              </w:rPr>
              <w:t>15</w:t>
            </w:r>
          </w:p>
        </w:tc>
      </w:tr>
    </w:tbl>
    <w:p w14:paraId="53BE72F4" w14:textId="77777777" w:rsidR="000418B5" w:rsidRPr="00652421" w:rsidRDefault="000418B5" w:rsidP="000418B5">
      <w:pPr>
        <w:spacing w:after="0" w:line="360" w:lineRule="auto"/>
        <w:rPr>
          <w:rFonts w:eastAsia="Times New Roman" w:cs="Times New Roman"/>
          <w:color w:val="002060"/>
          <w:szCs w:val="18"/>
        </w:rPr>
      </w:pPr>
    </w:p>
    <w:p w14:paraId="4C4CE018" w14:textId="77777777" w:rsidR="000418B5" w:rsidRPr="00652421" w:rsidRDefault="000418B5" w:rsidP="000418B5">
      <w:pPr>
        <w:spacing w:after="0" w:line="360" w:lineRule="auto"/>
        <w:ind w:left="160" w:right="268"/>
        <w:rPr>
          <w:rFonts w:cs="Times New Roman"/>
          <w:color w:val="002060"/>
          <w:szCs w:val="18"/>
        </w:rPr>
      </w:pPr>
    </w:p>
    <w:p w14:paraId="3C3DD04F" w14:textId="77777777" w:rsidR="000418B5" w:rsidRPr="00652421" w:rsidRDefault="000418B5" w:rsidP="00495A63">
      <w:pPr>
        <w:pStyle w:val="Prrafodelista"/>
        <w:numPr>
          <w:ilvl w:val="0"/>
          <w:numId w:val="125"/>
        </w:numPr>
        <w:spacing w:after="0" w:line="360" w:lineRule="auto"/>
        <w:ind w:left="240" w:right="268"/>
        <w:rPr>
          <w:rFonts w:cs="Times New Roman"/>
          <w:color w:val="002060"/>
          <w:szCs w:val="18"/>
        </w:rPr>
      </w:pPr>
      <w:r w:rsidRPr="00652421">
        <w:rPr>
          <w:rFonts w:cs="Times New Roman"/>
          <w:color w:val="002060"/>
          <w:szCs w:val="18"/>
        </w:rPr>
        <w:t>Se escanearon desde enero hasta octubre de 2020 un total de 10,445 expedientes de convalidaciones de estudios nacionales y extranjeros, a los fines de asegurar su permanencia y ponerlos a disposición de los usuarios. Además, durante estos meses se validaron 10,143 expedientes, con un total de 95,198 páginas.</w:t>
      </w:r>
    </w:p>
    <w:p w14:paraId="2A6D4D81" w14:textId="77777777" w:rsidR="000418B5" w:rsidRPr="00652421" w:rsidRDefault="000418B5" w:rsidP="000418B5">
      <w:pPr>
        <w:spacing w:after="0" w:line="360" w:lineRule="auto"/>
        <w:rPr>
          <w:rFonts w:eastAsia="Times New Roman" w:cs="Times New Roman"/>
          <w:color w:val="002060"/>
          <w:szCs w:val="18"/>
        </w:rPr>
      </w:pPr>
    </w:p>
    <w:p w14:paraId="3E43096F" w14:textId="77777777" w:rsidR="000418B5" w:rsidRPr="00652421" w:rsidRDefault="000418B5" w:rsidP="00495A63">
      <w:pPr>
        <w:pStyle w:val="Prrafodelista"/>
        <w:numPr>
          <w:ilvl w:val="0"/>
          <w:numId w:val="125"/>
        </w:numPr>
        <w:spacing w:after="0" w:line="360" w:lineRule="auto"/>
        <w:ind w:left="160" w:right="268"/>
        <w:rPr>
          <w:rFonts w:cs="Times New Roman"/>
          <w:color w:val="002060"/>
          <w:szCs w:val="18"/>
        </w:rPr>
      </w:pPr>
      <w:r w:rsidRPr="00652421">
        <w:rPr>
          <w:rFonts w:cs="Times New Roman"/>
          <w:color w:val="002060"/>
          <w:szCs w:val="18"/>
        </w:rPr>
        <w:t>Se trabaja en coordinación con el Consejo Nacional de Competitividad “</w:t>
      </w:r>
      <w:r w:rsidRPr="00652421">
        <w:rPr>
          <w:rFonts w:cs="Times New Roman"/>
          <w:i/>
          <w:color w:val="002060"/>
          <w:szCs w:val="18"/>
        </w:rPr>
        <w:t>La Simplificación de los Trámites</w:t>
      </w:r>
      <w:r w:rsidRPr="00652421">
        <w:rPr>
          <w:rFonts w:cs="Times New Roman"/>
          <w:b/>
          <w:color w:val="002060"/>
          <w:szCs w:val="18"/>
        </w:rPr>
        <w:t>”</w:t>
      </w:r>
      <w:r w:rsidRPr="00652421">
        <w:rPr>
          <w:rFonts w:cs="Times New Roman"/>
          <w:color w:val="002060"/>
          <w:szCs w:val="18"/>
        </w:rPr>
        <w:t xml:space="preserve"> para presentar una propuesta que disminuirá el costo para los usuarios y el tiempo de entrega de los documentos académicos solicitados. Se</w:t>
      </w:r>
      <w:bookmarkStart w:id="142" w:name="page33"/>
      <w:bookmarkEnd w:id="142"/>
      <w:r w:rsidRPr="00652421">
        <w:rPr>
          <w:rFonts w:cs="Times New Roman"/>
          <w:color w:val="002060"/>
          <w:szCs w:val="18"/>
        </w:rPr>
        <w:t xml:space="preserve"> logró actualizar y colocar en línea el Catálogo de Servicios Académicos; y realizado el plan piloto de automatización del proceso de convalidaciones de estudios. </w:t>
      </w:r>
    </w:p>
    <w:p w14:paraId="2CCDAA50" w14:textId="77777777" w:rsidR="000418B5" w:rsidRDefault="000418B5" w:rsidP="000418B5">
      <w:pPr>
        <w:spacing w:after="0" w:line="360" w:lineRule="auto"/>
        <w:rPr>
          <w:rFonts w:cs="Times New Roman"/>
          <w:b/>
          <w:color w:val="002060"/>
          <w:szCs w:val="18"/>
        </w:rPr>
      </w:pPr>
    </w:p>
    <w:p w14:paraId="5D1A117A" w14:textId="77777777" w:rsidR="006D0C8C" w:rsidRDefault="006D0C8C" w:rsidP="000418B5">
      <w:pPr>
        <w:spacing w:after="0" w:line="360" w:lineRule="auto"/>
        <w:rPr>
          <w:rFonts w:cs="Times New Roman"/>
          <w:b/>
          <w:color w:val="002060"/>
          <w:szCs w:val="18"/>
        </w:rPr>
      </w:pPr>
    </w:p>
    <w:p w14:paraId="4C1D6497" w14:textId="77777777" w:rsidR="006D0C8C" w:rsidRDefault="006D0C8C" w:rsidP="000418B5">
      <w:pPr>
        <w:spacing w:after="0" w:line="360" w:lineRule="auto"/>
        <w:rPr>
          <w:rFonts w:cs="Times New Roman"/>
          <w:b/>
          <w:color w:val="002060"/>
          <w:szCs w:val="18"/>
        </w:rPr>
      </w:pPr>
    </w:p>
    <w:p w14:paraId="1EA8C495" w14:textId="77777777" w:rsidR="006D0C8C" w:rsidRDefault="006D0C8C" w:rsidP="000418B5">
      <w:pPr>
        <w:spacing w:after="0" w:line="360" w:lineRule="auto"/>
        <w:rPr>
          <w:rFonts w:cs="Times New Roman"/>
          <w:b/>
          <w:color w:val="002060"/>
          <w:szCs w:val="18"/>
        </w:rPr>
      </w:pPr>
    </w:p>
    <w:p w14:paraId="690B815F" w14:textId="408E5C1B" w:rsidR="000418B5" w:rsidRPr="0029579D" w:rsidRDefault="000418B5" w:rsidP="0029579D">
      <w:pPr>
        <w:spacing w:after="0" w:line="360" w:lineRule="auto"/>
        <w:jc w:val="center"/>
        <w:rPr>
          <w:rFonts w:ascii="Gotham" w:hAnsi="Gotham" w:cs="Times New Roman"/>
          <w:b/>
          <w:iCs/>
          <w:sz w:val="16"/>
          <w:szCs w:val="16"/>
        </w:rPr>
      </w:pPr>
      <w:r w:rsidRPr="0029579D">
        <w:rPr>
          <w:rFonts w:ascii="Gotham" w:hAnsi="Gotham" w:cs="Times New Roman"/>
          <w:b/>
          <w:iCs/>
          <w:sz w:val="16"/>
          <w:szCs w:val="16"/>
        </w:rPr>
        <w:lastRenderedPageBreak/>
        <w:t>Monitoreo y evaluación a instituciones educativas privadas</w:t>
      </w:r>
    </w:p>
    <w:p w14:paraId="796F1032" w14:textId="77777777" w:rsidR="000418B5" w:rsidRPr="00652421" w:rsidRDefault="000418B5" w:rsidP="000418B5">
      <w:pPr>
        <w:spacing w:after="0" w:line="360" w:lineRule="auto"/>
        <w:rPr>
          <w:rFonts w:cs="Times New Roman"/>
          <w:b/>
          <w:color w:val="002060"/>
          <w:szCs w:val="18"/>
        </w:rPr>
      </w:pPr>
    </w:p>
    <w:p w14:paraId="34CD4394" w14:textId="77777777" w:rsidR="000418B5" w:rsidRPr="00652421" w:rsidRDefault="000418B5" w:rsidP="0029579D">
      <w:pPr>
        <w:spacing w:after="0" w:line="360" w:lineRule="auto"/>
        <w:rPr>
          <w:rFonts w:cs="Times New Roman"/>
          <w:color w:val="002060"/>
          <w:szCs w:val="18"/>
        </w:rPr>
      </w:pPr>
      <w:r w:rsidRPr="00652421">
        <w:rPr>
          <w:rFonts w:cs="Times New Roman"/>
          <w:color w:val="002060"/>
          <w:szCs w:val="18"/>
        </w:rPr>
        <w:t>Este proceso tiene el propósito de mejorar la gestión administrativa y pedagógica de los centros educativos privados en el marco de la Reforma y Modernización Institucional y en cumplimiento a la estrategia de fortalecer el desempeño institucional. Se presentan las acciones de monitoreo, evaluación y asesoría para el desarrollo y la acreditación de las instituciones educativas privadas o centros educativos privados, realizadas durante el año 2020. Las cuales fueron desarrolladas en el marco de la pandemia covid-19, una enfermedad que ha traído muchos retos a la humanidad en sentido general, pero de manera específica a los miembros de la comunidad educativa que buscan dar continuidad al proceso de enseñanza aprendizaje. Estas son:</w:t>
      </w:r>
    </w:p>
    <w:p w14:paraId="41A65085" w14:textId="77777777" w:rsidR="000418B5" w:rsidRPr="00652421" w:rsidRDefault="000418B5" w:rsidP="000418B5">
      <w:pPr>
        <w:spacing w:after="0" w:line="360" w:lineRule="auto"/>
        <w:rPr>
          <w:rFonts w:cs="Times New Roman"/>
          <w:color w:val="002060"/>
          <w:szCs w:val="18"/>
        </w:rPr>
      </w:pPr>
    </w:p>
    <w:p w14:paraId="246BCA4C" w14:textId="77777777" w:rsidR="000418B5" w:rsidRPr="00652421" w:rsidRDefault="000418B5" w:rsidP="00F14C38">
      <w:pPr>
        <w:pStyle w:val="Prrafodelista"/>
        <w:numPr>
          <w:ilvl w:val="0"/>
          <w:numId w:val="207"/>
        </w:numPr>
        <w:tabs>
          <w:tab w:val="left" w:pos="1720"/>
        </w:tabs>
        <w:spacing w:after="0" w:line="360" w:lineRule="auto"/>
        <w:ind w:left="360" w:right="268"/>
        <w:rPr>
          <w:rFonts w:eastAsia="Wingdings" w:cs="Times New Roman"/>
          <w:color w:val="002060"/>
          <w:szCs w:val="18"/>
          <w:vertAlign w:val="superscript"/>
        </w:rPr>
      </w:pPr>
      <w:r w:rsidRPr="00652421">
        <w:rPr>
          <w:rFonts w:cs="Times New Roman"/>
          <w:color w:val="002060"/>
          <w:szCs w:val="18"/>
        </w:rPr>
        <w:t>1,227 instituciones educativas privadas (IEP) finalizaron el año escolar 2019-2020 utilizando recursos tecnológicos y materiales didácticos impresos para educación no presencial, como consecuencia de la suspensión de la docencia presencial verificada con la aplicación de un instrumento en línea.</w:t>
      </w:r>
    </w:p>
    <w:p w14:paraId="563C8021" w14:textId="77777777" w:rsidR="000418B5" w:rsidRPr="00652421" w:rsidRDefault="000418B5" w:rsidP="0029579D">
      <w:pPr>
        <w:spacing w:after="0" w:line="360" w:lineRule="auto"/>
        <w:rPr>
          <w:rFonts w:eastAsia="Times New Roman" w:cs="Times New Roman"/>
          <w:strike/>
          <w:color w:val="002060"/>
          <w:szCs w:val="18"/>
        </w:rPr>
      </w:pPr>
    </w:p>
    <w:p w14:paraId="6A0C4681" w14:textId="77777777" w:rsidR="000418B5" w:rsidRPr="00652421" w:rsidRDefault="000418B5" w:rsidP="00F14C38">
      <w:pPr>
        <w:pStyle w:val="Prrafodelista"/>
        <w:numPr>
          <w:ilvl w:val="0"/>
          <w:numId w:val="207"/>
        </w:numPr>
        <w:tabs>
          <w:tab w:val="left" w:pos="1720"/>
        </w:tabs>
        <w:spacing w:after="0" w:line="360" w:lineRule="auto"/>
        <w:ind w:left="360" w:right="268"/>
        <w:rPr>
          <w:rFonts w:cs="Times New Roman"/>
          <w:color w:val="002060"/>
          <w:szCs w:val="18"/>
        </w:rPr>
      </w:pPr>
      <w:bookmarkStart w:id="143" w:name="page36"/>
      <w:bookmarkEnd w:id="143"/>
      <w:r w:rsidRPr="00652421">
        <w:rPr>
          <w:rFonts w:cs="Times New Roman"/>
          <w:color w:val="002060"/>
          <w:szCs w:val="18"/>
        </w:rPr>
        <w:t>125 instituciones educativas privadas recibieron su pergamino de reconocimiento, que certifica el cumplimiento de los requisitos mínimos de operación establecidos en la Ordenanza 04-2000, en los niveles evaluados.</w:t>
      </w:r>
    </w:p>
    <w:p w14:paraId="73F9BEDE" w14:textId="77777777" w:rsidR="000418B5" w:rsidRPr="00652421" w:rsidRDefault="000418B5" w:rsidP="0029579D">
      <w:pPr>
        <w:pStyle w:val="Prrafodelista"/>
        <w:tabs>
          <w:tab w:val="left" w:pos="1720"/>
        </w:tabs>
        <w:spacing w:after="0" w:line="360" w:lineRule="auto"/>
        <w:ind w:left="0" w:right="268"/>
        <w:rPr>
          <w:rFonts w:cs="Times New Roman"/>
          <w:color w:val="002060"/>
          <w:szCs w:val="18"/>
        </w:rPr>
      </w:pPr>
    </w:p>
    <w:p w14:paraId="4F1C3C17" w14:textId="77777777" w:rsidR="000418B5" w:rsidRPr="00652421" w:rsidRDefault="000418B5" w:rsidP="00F14C38">
      <w:pPr>
        <w:pStyle w:val="Prrafodelista"/>
        <w:numPr>
          <w:ilvl w:val="0"/>
          <w:numId w:val="207"/>
        </w:numPr>
        <w:tabs>
          <w:tab w:val="left" w:pos="1720"/>
        </w:tabs>
        <w:spacing w:after="0" w:line="360" w:lineRule="auto"/>
        <w:ind w:left="360" w:right="268"/>
        <w:rPr>
          <w:rFonts w:cs="Times New Roman"/>
          <w:color w:val="002060"/>
          <w:szCs w:val="18"/>
        </w:rPr>
      </w:pPr>
      <w:r w:rsidRPr="00652421">
        <w:rPr>
          <w:rFonts w:cs="Times New Roman"/>
          <w:color w:val="002060"/>
          <w:szCs w:val="18"/>
        </w:rPr>
        <w:t>985 miembros del sector educativo privado (técnicos nacionales, regionales y distritales, y directivos de asociaciones de instituciones educativas privadas) orientados sobre estrategias de seguimiento a la enseñanza en espacios virtuales para educación no presencial desarrollada.</w:t>
      </w:r>
    </w:p>
    <w:p w14:paraId="093A187F" w14:textId="77777777" w:rsidR="000418B5" w:rsidRPr="00652421" w:rsidRDefault="000418B5" w:rsidP="0029579D">
      <w:pPr>
        <w:pStyle w:val="Prrafodelista"/>
        <w:tabs>
          <w:tab w:val="left" w:pos="1720"/>
        </w:tabs>
        <w:spacing w:after="0" w:line="360" w:lineRule="auto"/>
        <w:ind w:left="0" w:right="268"/>
        <w:rPr>
          <w:rFonts w:cs="Times New Roman"/>
          <w:color w:val="002060"/>
          <w:szCs w:val="18"/>
        </w:rPr>
      </w:pPr>
    </w:p>
    <w:p w14:paraId="14CA8752" w14:textId="77777777" w:rsidR="000418B5" w:rsidRPr="00652421" w:rsidRDefault="000418B5" w:rsidP="00F14C38">
      <w:pPr>
        <w:pStyle w:val="Prrafodelista"/>
        <w:numPr>
          <w:ilvl w:val="0"/>
          <w:numId w:val="207"/>
        </w:numPr>
        <w:tabs>
          <w:tab w:val="left" w:pos="1720"/>
        </w:tabs>
        <w:spacing w:after="0" w:line="360" w:lineRule="auto"/>
        <w:ind w:left="360" w:right="268"/>
        <w:rPr>
          <w:rFonts w:cs="Times New Roman"/>
          <w:color w:val="002060"/>
          <w:szCs w:val="18"/>
        </w:rPr>
      </w:pPr>
      <w:r w:rsidRPr="00652421">
        <w:rPr>
          <w:rFonts w:cs="Times New Roman"/>
          <w:color w:val="002060"/>
          <w:szCs w:val="18"/>
        </w:rPr>
        <w:t>170 técnicos nacionales, regionales y distritales de instituciones educativas privadas orientados sobre los nuevos instrumentos de evaluación para fines de reconocimiento, y de desempeño institucional de las IEP del sistema educativo dominicano.</w:t>
      </w:r>
    </w:p>
    <w:p w14:paraId="38B61DB2" w14:textId="77777777" w:rsidR="000418B5" w:rsidRPr="00652421" w:rsidRDefault="000418B5" w:rsidP="0029579D">
      <w:pPr>
        <w:pStyle w:val="Prrafodelista"/>
        <w:spacing w:line="360" w:lineRule="auto"/>
        <w:ind w:left="0"/>
        <w:rPr>
          <w:rFonts w:cs="Times New Roman"/>
          <w:color w:val="002060"/>
          <w:szCs w:val="18"/>
        </w:rPr>
      </w:pPr>
    </w:p>
    <w:p w14:paraId="3D9E0563" w14:textId="77777777" w:rsidR="000418B5" w:rsidRPr="00652421" w:rsidRDefault="000418B5" w:rsidP="00F14C38">
      <w:pPr>
        <w:pStyle w:val="Prrafodelista"/>
        <w:numPr>
          <w:ilvl w:val="0"/>
          <w:numId w:val="207"/>
        </w:numPr>
        <w:tabs>
          <w:tab w:val="left" w:pos="1720"/>
        </w:tabs>
        <w:spacing w:after="0" w:line="360" w:lineRule="auto"/>
        <w:ind w:left="360" w:right="268"/>
        <w:rPr>
          <w:rFonts w:cs="Times New Roman"/>
          <w:color w:val="002060"/>
          <w:szCs w:val="18"/>
        </w:rPr>
      </w:pPr>
      <w:r w:rsidRPr="00652421">
        <w:rPr>
          <w:rFonts w:cs="Times New Roman"/>
          <w:color w:val="002060"/>
          <w:szCs w:val="18"/>
        </w:rPr>
        <w:t xml:space="preserve">Acciones realizadas para dar respuesta a la educación a distancia que se implementa en el año escolar 2020-2021: </w:t>
      </w:r>
    </w:p>
    <w:p w14:paraId="72418AFE" w14:textId="77777777" w:rsidR="000418B5" w:rsidRPr="00652421" w:rsidRDefault="000418B5" w:rsidP="000418B5">
      <w:pPr>
        <w:spacing w:after="0" w:line="360" w:lineRule="auto"/>
        <w:rPr>
          <w:rFonts w:cs="Times New Roman"/>
          <w:color w:val="002060"/>
          <w:szCs w:val="18"/>
        </w:rPr>
      </w:pPr>
    </w:p>
    <w:p w14:paraId="577E1EEB" w14:textId="77777777" w:rsidR="000418B5" w:rsidRPr="00652421" w:rsidRDefault="000418B5" w:rsidP="00495A63">
      <w:pPr>
        <w:pStyle w:val="Prrafodelista"/>
        <w:numPr>
          <w:ilvl w:val="0"/>
          <w:numId w:val="161"/>
        </w:numPr>
        <w:tabs>
          <w:tab w:val="left" w:pos="1720"/>
        </w:tabs>
        <w:spacing w:after="0" w:line="360" w:lineRule="auto"/>
        <w:ind w:left="720" w:right="268"/>
        <w:rPr>
          <w:rFonts w:cs="Times New Roman"/>
          <w:color w:val="002060"/>
          <w:szCs w:val="18"/>
        </w:rPr>
      </w:pPr>
      <w:r w:rsidRPr="00652421">
        <w:rPr>
          <w:rFonts w:cs="Times New Roman"/>
          <w:color w:val="002060"/>
          <w:szCs w:val="18"/>
        </w:rPr>
        <w:lastRenderedPageBreak/>
        <w:t>3,492 docentes del sector educativo privado del nivel inicial, 3,261 del nivel primario, 1,159 de secundaria y 198 docentes de la Modalidad Técnico Profesional, formados en la jornada de acciones pedagógicas desarrolladas en el marco del Plan “Educación para Todos, Preservando la Salud”.</w:t>
      </w:r>
    </w:p>
    <w:p w14:paraId="1C7505E6" w14:textId="77777777" w:rsidR="000418B5" w:rsidRPr="00652421" w:rsidRDefault="000418B5" w:rsidP="000418B5">
      <w:pPr>
        <w:pStyle w:val="Prrafodelista"/>
        <w:spacing w:after="0" w:line="360" w:lineRule="auto"/>
        <w:ind w:left="0"/>
        <w:rPr>
          <w:rFonts w:cs="Times New Roman"/>
          <w:color w:val="002060"/>
          <w:szCs w:val="18"/>
        </w:rPr>
      </w:pPr>
    </w:p>
    <w:p w14:paraId="50700AF1" w14:textId="77777777" w:rsidR="000418B5" w:rsidRPr="00652421" w:rsidRDefault="000418B5" w:rsidP="00495A63">
      <w:pPr>
        <w:pStyle w:val="Prrafodelista"/>
        <w:numPr>
          <w:ilvl w:val="0"/>
          <w:numId w:val="161"/>
        </w:numPr>
        <w:tabs>
          <w:tab w:val="left" w:pos="1720"/>
        </w:tabs>
        <w:spacing w:after="0" w:line="360" w:lineRule="auto"/>
        <w:ind w:left="720" w:right="268"/>
        <w:rPr>
          <w:rFonts w:cs="Times New Roman"/>
          <w:color w:val="002060"/>
          <w:szCs w:val="18"/>
        </w:rPr>
      </w:pPr>
      <w:r w:rsidRPr="00652421">
        <w:rPr>
          <w:rFonts w:cs="Times New Roman"/>
          <w:color w:val="002060"/>
          <w:szCs w:val="18"/>
        </w:rPr>
        <w:t>21,892 docentes de instituciones educativas privadas formados en capacitación tecnológica y metodología de educación a distancia.</w:t>
      </w:r>
    </w:p>
    <w:p w14:paraId="756096D7" w14:textId="77777777" w:rsidR="000418B5" w:rsidRPr="00652421" w:rsidRDefault="000418B5" w:rsidP="000418B5">
      <w:pPr>
        <w:pStyle w:val="Prrafodelista"/>
        <w:tabs>
          <w:tab w:val="left" w:pos="1720"/>
        </w:tabs>
        <w:spacing w:after="0" w:line="360" w:lineRule="auto"/>
        <w:ind w:left="80" w:right="268"/>
        <w:rPr>
          <w:rFonts w:cs="Times New Roman"/>
          <w:color w:val="002060"/>
          <w:szCs w:val="18"/>
        </w:rPr>
      </w:pPr>
    </w:p>
    <w:p w14:paraId="1587A766" w14:textId="77777777" w:rsidR="000418B5" w:rsidRPr="00652421" w:rsidRDefault="000418B5" w:rsidP="00495A63">
      <w:pPr>
        <w:pStyle w:val="Prrafodelista"/>
        <w:numPr>
          <w:ilvl w:val="0"/>
          <w:numId w:val="161"/>
        </w:numPr>
        <w:tabs>
          <w:tab w:val="left" w:pos="1720"/>
        </w:tabs>
        <w:spacing w:after="0" w:line="360" w:lineRule="auto"/>
        <w:ind w:left="720" w:right="268"/>
        <w:rPr>
          <w:rFonts w:cs="Times New Roman"/>
          <w:color w:val="002060"/>
          <w:szCs w:val="18"/>
        </w:rPr>
      </w:pPr>
      <w:r w:rsidRPr="00652421">
        <w:rPr>
          <w:rFonts w:cs="Times New Roman"/>
          <w:color w:val="002060"/>
          <w:szCs w:val="18"/>
        </w:rPr>
        <w:t>106,863 cuadernillos de trabajo entregados a estudiantes de instituciones educativas privadas vulnerables, para el desarrollo del Programa de Educación a Distancia, en el marco del Plan “Educación para Todos, Preservando la Salud”, correspondientes al año escolar 2020 -2021.</w:t>
      </w:r>
    </w:p>
    <w:p w14:paraId="102DC01C" w14:textId="77777777" w:rsidR="000418B5" w:rsidRPr="0029579D" w:rsidRDefault="000418B5" w:rsidP="0029579D">
      <w:pPr>
        <w:spacing w:after="0" w:line="360" w:lineRule="auto"/>
        <w:jc w:val="center"/>
        <w:rPr>
          <w:rFonts w:ascii="Gotham" w:hAnsi="Gotham" w:cs="Times New Roman"/>
          <w:b/>
          <w:iCs/>
          <w:sz w:val="16"/>
          <w:szCs w:val="16"/>
        </w:rPr>
      </w:pPr>
    </w:p>
    <w:p w14:paraId="462FB3A9" w14:textId="77777777" w:rsidR="000418B5" w:rsidRDefault="000418B5" w:rsidP="0029579D">
      <w:pPr>
        <w:spacing w:after="0" w:line="360" w:lineRule="auto"/>
        <w:jc w:val="center"/>
        <w:rPr>
          <w:rFonts w:ascii="Gotham" w:hAnsi="Gotham" w:cs="Times New Roman"/>
          <w:b/>
          <w:iCs/>
          <w:sz w:val="16"/>
          <w:szCs w:val="16"/>
        </w:rPr>
      </w:pPr>
      <w:r w:rsidRPr="0029579D">
        <w:rPr>
          <w:rFonts w:ascii="Gotham" w:hAnsi="Gotham" w:cs="Times New Roman"/>
          <w:b/>
          <w:iCs/>
          <w:sz w:val="16"/>
          <w:szCs w:val="16"/>
        </w:rPr>
        <w:t>Planificación y rendición de cuentas</w:t>
      </w:r>
    </w:p>
    <w:p w14:paraId="367E2987" w14:textId="77777777" w:rsidR="0029579D" w:rsidRPr="0029579D" w:rsidRDefault="0029579D" w:rsidP="0029579D">
      <w:pPr>
        <w:spacing w:after="0" w:line="360" w:lineRule="auto"/>
        <w:jc w:val="center"/>
        <w:rPr>
          <w:rFonts w:ascii="Gotham" w:hAnsi="Gotham" w:cs="Times New Roman"/>
          <w:b/>
          <w:iCs/>
          <w:sz w:val="16"/>
          <w:szCs w:val="16"/>
        </w:rPr>
      </w:pPr>
    </w:p>
    <w:p w14:paraId="2F0C2ACB" w14:textId="77777777" w:rsidR="000418B5" w:rsidRPr="0029579D" w:rsidRDefault="000418B5" w:rsidP="00F14C38">
      <w:pPr>
        <w:pStyle w:val="Prrafodelista"/>
        <w:numPr>
          <w:ilvl w:val="0"/>
          <w:numId w:val="208"/>
        </w:numPr>
        <w:spacing w:line="360" w:lineRule="auto"/>
        <w:rPr>
          <w:rFonts w:cs="Times New Roman"/>
          <w:color w:val="002060"/>
          <w:szCs w:val="18"/>
        </w:rPr>
      </w:pPr>
      <w:r w:rsidRPr="0029579D">
        <w:rPr>
          <w:rFonts w:cs="Times New Roman"/>
          <w:color w:val="002060"/>
          <w:szCs w:val="18"/>
        </w:rPr>
        <w:t>Programadas las metas presidenciales para el periodo de gestión 2020-2024, que contienen las acciones establecidas en el Programa de Gobierno del presidente Luis Abinader; los pilares de la educación, énfasis de la gestión del Dr. Roberto Fulcar, Plan Educación para Todos Preservando la Salud y los compromisos establecidos en los ODS-4, así como otros compromisos nacionales e internacionales. Estas son:</w:t>
      </w:r>
    </w:p>
    <w:p w14:paraId="00D283C5" w14:textId="77777777" w:rsidR="000418B5" w:rsidRPr="00652421" w:rsidRDefault="000418B5" w:rsidP="000418B5">
      <w:pPr>
        <w:pStyle w:val="Prrafodelista"/>
        <w:spacing w:line="360" w:lineRule="auto"/>
        <w:ind w:left="360"/>
        <w:rPr>
          <w:rFonts w:cs="Times New Roman"/>
          <w:color w:val="002060"/>
          <w:szCs w:val="18"/>
        </w:rPr>
      </w:pPr>
    </w:p>
    <w:p w14:paraId="2715BDC3"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Primera infancia y educación inicial en el nuevo modelo educativo.</w:t>
      </w:r>
    </w:p>
    <w:p w14:paraId="081DA73A"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Educación primaria en el nuevo modelo educativo.</w:t>
      </w:r>
    </w:p>
    <w:p w14:paraId="74A522B0"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Educación secundaria en el nuevo modelo educativo.</w:t>
      </w:r>
    </w:p>
    <w:p w14:paraId="7E30AE7C"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Educación para personas jóvenes y adultas en el nuevo modelo educativo.</w:t>
      </w:r>
    </w:p>
    <w:p w14:paraId="2CA2CCE6"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Iniciativas de inclusión y apoyo a poblaciones vulnerables.</w:t>
      </w:r>
    </w:p>
    <w:p w14:paraId="7C9B6526"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Currículo, evaluación y enfoque de género.</w:t>
      </w:r>
    </w:p>
    <w:p w14:paraId="70845B96"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Formación y desarrollo de la carrera docente.</w:t>
      </w:r>
    </w:p>
    <w:p w14:paraId="20BA8234"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Instalaciones escolares más seguras, sostenibles y accesibles.</w:t>
      </w:r>
    </w:p>
    <w:p w14:paraId="2E21D058"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Gestión participativa y transparente.</w:t>
      </w:r>
    </w:p>
    <w:p w14:paraId="6242966F" w14:textId="77777777" w:rsidR="000418B5" w:rsidRPr="00652421" w:rsidRDefault="000418B5" w:rsidP="00495A63">
      <w:pPr>
        <w:pStyle w:val="Prrafodelista"/>
        <w:numPr>
          <w:ilvl w:val="0"/>
          <w:numId w:val="144"/>
        </w:numPr>
        <w:spacing w:before="100" w:beforeAutospacing="1" w:after="100" w:afterAutospacing="1" w:line="360" w:lineRule="auto"/>
        <w:jc w:val="left"/>
        <w:rPr>
          <w:rFonts w:eastAsia="Times New Roman" w:cs="Times New Roman"/>
          <w:color w:val="002060"/>
          <w:szCs w:val="18"/>
        </w:rPr>
      </w:pPr>
      <w:r w:rsidRPr="00652421">
        <w:rPr>
          <w:rFonts w:eastAsia="Times New Roman" w:cs="Times New Roman"/>
          <w:color w:val="002060"/>
          <w:szCs w:val="18"/>
        </w:rPr>
        <w:t>Innovación y transformación digital en educación.</w:t>
      </w:r>
    </w:p>
    <w:p w14:paraId="2F9211B1" w14:textId="77777777" w:rsidR="000418B5" w:rsidRPr="00652421" w:rsidRDefault="000418B5" w:rsidP="000418B5">
      <w:pPr>
        <w:pStyle w:val="Prrafodelista"/>
        <w:spacing w:line="360" w:lineRule="auto"/>
        <w:ind w:left="360"/>
        <w:rPr>
          <w:rFonts w:cs="Times New Roman"/>
          <w:color w:val="002060"/>
          <w:szCs w:val="18"/>
        </w:rPr>
      </w:pPr>
    </w:p>
    <w:p w14:paraId="11BD8653" w14:textId="77777777" w:rsidR="000418B5" w:rsidRPr="00652421" w:rsidRDefault="000418B5" w:rsidP="00495A63">
      <w:pPr>
        <w:pStyle w:val="Prrafodelista"/>
        <w:numPr>
          <w:ilvl w:val="0"/>
          <w:numId w:val="126"/>
        </w:numPr>
        <w:spacing w:line="360" w:lineRule="auto"/>
        <w:ind w:left="360"/>
        <w:rPr>
          <w:rFonts w:cs="Times New Roman"/>
          <w:color w:val="002060"/>
          <w:szCs w:val="18"/>
        </w:rPr>
      </w:pPr>
      <w:r w:rsidRPr="00652421">
        <w:rPr>
          <w:rFonts w:cs="Times New Roman"/>
          <w:color w:val="002060"/>
          <w:szCs w:val="18"/>
        </w:rPr>
        <w:lastRenderedPageBreak/>
        <w:t xml:space="preserve">Elaborados y publicados los informes trimestrales de seguimiento a las metas institucionales o presidenciales establecidas en el Plan Estratégico del Minerd 2017-2020. </w:t>
      </w:r>
    </w:p>
    <w:p w14:paraId="2ED6DB85" w14:textId="77777777" w:rsidR="000418B5" w:rsidRPr="00652421" w:rsidRDefault="000418B5" w:rsidP="000418B5">
      <w:pPr>
        <w:pStyle w:val="Prrafodelista"/>
        <w:spacing w:line="360" w:lineRule="auto"/>
        <w:ind w:left="360"/>
        <w:rPr>
          <w:rFonts w:cs="Times New Roman"/>
          <w:color w:val="002060"/>
          <w:szCs w:val="18"/>
        </w:rPr>
      </w:pPr>
    </w:p>
    <w:p w14:paraId="03B04E18" w14:textId="77777777" w:rsidR="000418B5" w:rsidRPr="00652421" w:rsidRDefault="000418B5" w:rsidP="00495A63">
      <w:pPr>
        <w:pStyle w:val="Prrafodelista"/>
        <w:numPr>
          <w:ilvl w:val="0"/>
          <w:numId w:val="126"/>
        </w:numPr>
        <w:spacing w:line="360" w:lineRule="auto"/>
        <w:ind w:left="360"/>
        <w:rPr>
          <w:rFonts w:cs="Times New Roman"/>
          <w:color w:val="002060"/>
          <w:szCs w:val="18"/>
        </w:rPr>
      </w:pPr>
      <w:r w:rsidRPr="00652421">
        <w:rPr>
          <w:rFonts w:cs="Times New Roman"/>
          <w:color w:val="002060"/>
          <w:szCs w:val="18"/>
        </w:rPr>
        <w:t>A través del IDEC, espacio de diálogo y concertación entre el Gobierno, la sociedad civil, el sector privado y organismos internacionales, se publicó en el año 2020 el informe anual de seguimiento y monitoreo del año 2019.</w:t>
      </w:r>
    </w:p>
    <w:p w14:paraId="1DB09ADB" w14:textId="77777777" w:rsidR="000418B5" w:rsidRPr="00652421" w:rsidRDefault="000418B5" w:rsidP="000418B5">
      <w:pPr>
        <w:pStyle w:val="Prrafodelista"/>
        <w:spacing w:after="0" w:line="360" w:lineRule="auto"/>
        <w:rPr>
          <w:rFonts w:cs="Times New Roman"/>
          <w:color w:val="002060"/>
          <w:szCs w:val="18"/>
        </w:rPr>
      </w:pPr>
    </w:p>
    <w:p w14:paraId="1B317683" w14:textId="77777777" w:rsidR="000418B5" w:rsidRPr="00652421" w:rsidRDefault="000418B5" w:rsidP="00495A63">
      <w:pPr>
        <w:pStyle w:val="NormalWeb"/>
        <w:numPr>
          <w:ilvl w:val="0"/>
          <w:numId w:val="145"/>
        </w:numPr>
        <w:shd w:val="clear" w:color="auto" w:fill="FFFFFF"/>
        <w:tabs>
          <w:tab w:val="left" w:pos="5529"/>
        </w:tabs>
        <w:spacing w:before="0" w:beforeAutospacing="0" w:after="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Elaborada la propuesta de la Hoja de Ruta ODS 4 Educación de Calidad al 2030, para garantizar una educación inclusiva y equitativa de calidad y promover oportunidades de aprendizaje permanente para todos. En esta se establecen las políticas, las estrategias e iniciativas claves para avanzar en las prioridades educativas nacionales, con una mirada de largo plazo, apoyada en información relevante sobre indicadores educativos que puedan ser actualizados periódicamente. Esto mediante la asistencia técnica del Grupo Consultoría Pareto, EIRL y el apoyo de la Unión Europea y la Aecid en la elaboración e impresión del documento. </w:t>
      </w:r>
    </w:p>
    <w:p w14:paraId="539C46D9" w14:textId="77777777" w:rsidR="000418B5" w:rsidRPr="00652421" w:rsidRDefault="000418B5" w:rsidP="0029579D">
      <w:pPr>
        <w:pStyle w:val="Prrafodelista"/>
        <w:spacing w:after="0" w:line="360" w:lineRule="auto"/>
        <w:ind w:left="360"/>
        <w:rPr>
          <w:rFonts w:cs="Times New Roman"/>
          <w:color w:val="002060"/>
          <w:szCs w:val="18"/>
        </w:rPr>
      </w:pPr>
    </w:p>
    <w:p w14:paraId="2D56C2B5" w14:textId="77777777" w:rsidR="000418B5" w:rsidRDefault="000418B5" w:rsidP="0029579D">
      <w:pPr>
        <w:spacing w:after="0" w:line="360" w:lineRule="auto"/>
        <w:jc w:val="center"/>
        <w:rPr>
          <w:rFonts w:ascii="Gotham" w:hAnsi="Gotham" w:cs="Times New Roman"/>
          <w:b/>
          <w:iCs/>
          <w:sz w:val="16"/>
          <w:szCs w:val="16"/>
        </w:rPr>
      </w:pPr>
      <w:r w:rsidRPr="0029579D">
        <w:rPr>
          <w:rFonts w:ascii="Gotham" w:hAnsi="Gotham" w:cs="Times New Roman"/>
          <w:b/>
          <w:iCs/>
          <w:sz w:val="16"/>
          <w:szCs w:val="16"/>
        </w:rPr>
        <w:t xml:space="preserve">Campañas divulgadas a nivel nacional en el 2020. </w:t>
      </w:r>
    </w:p>
    <w:p w14:paraId="2735217E" w14:textId="77777777" w:rsidR="0029579D" w:rsidRPr="0029579D" w:rsidRDefault="0029579D" w:rsidP="0029579D">
      <w:pPr>
        <w:spacing w:after="0" w:line="360" w:lineRule="auto"/>
        <w:jc w:val="center"/>
        <w:rPr>
          <w:rFonts w:ascii="Gotham" w:hAnsi="Gotham" w:cs="Times New Roman"/>
          <w:b/>
          <w:iCs/>
          <w:sz w:val="16"/>
          <w:szCs w:val="16"/>
        </w:rPr>
      </w:pPr>
    </w:p>
    <w:p w14:paraId="7478655B" w14:textId="77777777" w:rsidR="000418B5" w:rsidRPr="00652421" w:rsidRDefault="000418B5" w:rsidP="0029579D">
      <w:pPr>
        <w:spacing w:line="360" w:lineRule="auto"/>
        <w:rPr>
          <w:color w:val="002060"/>
          <w:szCs w:val="18"/>
          <w:lang w:val="es-MX"/>
        </w:rPr>
      </w:pPr>
      <w:r w:rsidRPr="00652421">
        <w:rPr>
          <w:b/>
          <w:color w:val="002060"/>
          <w:szCs w:val="18"/>
          <w:lang w:val="es-MX"/>
        </w:rPr>
        <w:t xml:space="preserve">Estrategia de comunicación del Minerd. </w:t>
      </w:r>
      <w:r w:rsidRPr="00652421">
        <w:rPr>
          <w:color w:val="002060"/>
          <w:szCs w:val="18"/>
          <w:lang w:val="es-MX"/>
        </w:rPr>
        <w:t>Campaña macro donde</w:t>
      </w:r>
      <w:r w:rsidRPr="00652421">
        <w:rPr>
          <w:b/>
          <w:color w:val="002060"/>
          <w:szCs w:val="18"/>
          <w:lang w:val="es-MX"/>
        </w:rPr>
        <w:t xml:space="preserve"> </w:t>
      </w:r>
      <w:r w:rsidRPr="00652421">
        <w:rPr>
          <w:color w:val="002060"/>
          <w:szCs w:val="18"/>
          <w:lang w:val="es-MX"/>
        </w:rPr>
        <w:t>se realizaron acciones comunicativas para dar a conocer los proyectos del Ministerio en cada una de sus áreas, con el objetivo de posicionar la institución como el ente principal de educación en el país.</w:t>
      </w:r>
    </w:p>
    <w:p w14:paraId="49D53876" w14:textId="77777777" w:rsidR="000418B5" w:rsidRPr="00652421" w:rsidRDefault="000418B5" w:rsidP="0029579D">
      <w:pPr>
        <w:spacing w:line="360" w:lineRule="auto"/>
        <w:rPr>
          <w:color w:val="002060"/>
          <w:szCs w:val="18"/>
          <w:lang w:val="es-MX"/>
        </w:rPr>
      </w:pPr>
      <w:r w:rsidRPr="00652421">
        <w:rPr>
          <w:b/>
          <w:bCs/>
          <w:color w:val="002060"/>
          <w:szCs w:val="18"/>
          <w:lang w:val="es-MX"/>
        </w:rPr>
        <w:t xml:space="preserve">Estrategia covid-19: Resaltando la labor del docente. </w:t>
      </w:r>
      <w:r w:rsidRPr="00652421">
        <w:rPr>
          <w:color w:val="002060"/>
          <w:szCs w:val="18"/>
          <w:lang w:val="es-MX"/>
        </w:rPr>
        <w:t>Durante la cuarentena se desarrolló una campaña digital con el objetivo de resaltar la labor que realizaron los docentes durante la cuarentena. Dentro de las labores resaltadas se encuentran la entrega de los alimentos a los padres en medio de la pandemia, la continuidad de las clases, entre otras actividades.</w:t>
      </w:r>
    </w:p>
    <w:p w14:paraId="13E3EFFF" w14:textId="77777777" w:rsidR="000418B5" w:rsidRPr="00652421" w:rsidRDefault="000418B5" w:rsidP="0029579D">
      <w:pPr>
        <w:spacing w:line="360" w:lineRule="auto"/>
        <w:rPr>
          <w:color w:val="002060"/>
          <w:szCs w:val="18"/>
          <w:lang w:val="es-MX"/>
        </w:rPr>
      </w:pPr>
      <w:r w:rsidRPr="00652421">
        <w:rPr>
          <w:b/>
          <w:bCs/>
          <w:color w:val="002060"/>
          <w:szCs w:val="18"/>
          <w:lang w:val="es-MX"/>
        </w:rPr>
        <w:t xml:space="preserve">Campaña Preséntame tu Escuela. </w:t>
      </w:r>
      <w:r w:rsidRPr="00652421">
        <w:rPr>
          <w:color w:val="002060"/>
          <w:szCs w:val="18"/>
          <w:lang w:val="es-MX"/>
        </w:rPr>
        <w:t>Concurso implementado, donde los alumnos debían enviar videos a manera de cortos y de forma creativa una presentación de su escuela y compañeros, resaltando por qué su escuela es la mejor.</w:t>
      </w:r>
    </w:p>
    <w:p w14:paraId="2A7AB70B" w14:textId="77777777" w:rsidR="000418B5" w:rsidRPr="00652421" w:rsidRDefault="000418B5" w:rsidP="0029579D">
      <w:pPr>
        <w:spacing w:line="360" w:lineRule="auto"/>
        <w:rPr>
          <w:color w:val="002060"/>
          <w:szCs w:val="18"/>
          <w:lang w:val="es-MX"/>
        </w:rPr>
      </w:pPr>
      <w:r w:rsidRPr="00652421">
        <w:rPr>
          <w:b/>
          <w:bCs/>
          <w:color w:val="002060"/>
          <w:szCs w:val="18"/>
          <w:lang w:val="es-MX"/>
        </w:rPr>
        <w:t xml:space="preserve">Campaña Educamos en Familia. </w:t>
      </w:r>
      <w:r w:rsidRPr="00652421">
        <w:rPr>
          <w:color w:val="002060"/>
          <w:szCs w:val="18"/>
          <w:lang w:val="es-MX"/>
        </w:rPr>
        <w:t xml:space="preserve">Lanzamiento del año escolar 2020/21, donde se presentaron los ejes principales de la familia en la educación integral de los estudiantes. </w:t>
      </w:r>
    </w:p>
    <w:p w14:paraId="40CCFDAF" w14:textId="77777777" w:rsidR="000418B5" w:rsidRPr="00652421" w:rsidRDefault="000418B5" w:rsidP="0029579D">
      <w:pPr>
        <w:spacing w:line="360" w:lineRule="auto"/>
        <w:rPr>
          <w:color w:val="002060"/>
          <w:szCs w:val="18"/>
          <w:lang w:val="es-MX"/>
        </w:rPr>
      </w:pPr>
      <w:r w:rsidRPr="00652421">
        <w:rPr>
          <w:b/>
          <w:bCs/>
          <w:color w:val="002060"/>
          <w:szCs w:val="18"/>
          <w:lang w:val="es-MX"/>
        </w:rPr>
        <w:lastRenderedPageBreak/>
        <w:t xml:space="preserve">Campaña Embellece tu Escuela. </w:t>
      </w:r>
      <w:r w:rsidRPr="00652421">
        <w:rPr>
          <w:color w:val="002060"/>
          <w:szCs w:val="18"/>
          <w:lang w:val="es-MX"/>
        </w:rPr>
        <w:t xml:space="preserve">Concurso implementado donde los alumnos y maestros debían embellecer de forma creativa la escuela y su entorno ya fuese con proyectos de reciclaje o artísticos. Las escuelas debían enviar fotografías de la labor realizada.   </w:t>
      </w:r>
    </w:p>
    <w:p w14:paraId="132CF081" w14:textId="77777777" w:rsidR="000418B5" w:rsidRPr="00652421" w:rsidRDefault="000418B5" w:rsidP="0029579D">
      <w:pPr>
        <w:spacing w:line="360" w:lineRule="auto"/>
        <w:rPr>
          <w:color w:val="002060"/>
          <w:szCs w:val="18"/>
          <w:lang w:val="es-MX"/>
        </w:rPr>
      </w:pPr>
      <w:r w:rsidRPr="00652421">
        <w:rPr>
          <w:b/>
          <w:bCs/>
          <w:color w:val="002060"/>
          <w:szCs w:val="18"/>
          <w:lang w:val="es-MX"/>
        </w:rPr>
        <w:t xml:space="preserve">Campaña Siembra un Árbol y da Vida. </w:t>
      </w:r>
      <w:r w:rsidRPr="00652421">
        <w:rPr>
          <w:color w:val="002060"/>
          <w:szCs w:val="18"/>
          <w:lang w:val="es-MX"/>
        </w:rPr>
        <w:t xml:space="preserve"> En esta jornada de siembra de árboles realizada en la semana del árbol, todos los distritos de Educación se hicieron eco de sembrar mínimo un árbol. </w:t>
      </w:r>
    </w:p>
    <w:p w14:paraId="3E1334BE" w14:textId="77777777" w:rsidR="000418B5" w:rsidRPr="00652421" w:rsidRDefault="000418B5" w:rsidP="0029579D">
      <w:pPr>
        <w:spacing w:line="360" w:lineRule="auto"/>
        <w:rPr>
          <w:color w:val="002060"/>
          <w:szCs w:val="18"/>
          <w:lang w:val="es-MX"/>
        </w:rPr>
      </w:pPr>
      <w:r w:rsidRPr="00652421">
        <w:rPr>
          <w:b/>
          <w:bCs/>
          <w:color w:val="002060"/>
          <w:szCs w:val="18"/>
          <w:lang w:val="es-MX"/>
        </w:rPr>
        <w:t>Campaña lo Aprendí en Cuarentena</w:t>
      </w:r>
      <w:r w:rsidRPr="00652421">
        <w:rPr>
          <w:color w:val="002060"/>
          <w:szCs w:val="18"/>
          <w:lang w:val="es-MX"/>
        </w:rPr>
        <w:t xml:space="preserve">. Campaña digital y televisiva donde los alumnos mostraban los conocimientos aprendidos durante la cuarentena y las herramientas utilizadas para la finalización del año escolar 2019/20. </w:t>
      </w:r>
    </w:p>
    <w:p w14:paraId="01DB397D" w14:textId="77777777" w:rsidR="000418B5" w:rsidRPr="00652421" w:rsidRDefault="000418B5" w:rsidP="0029579D">
      <w:pPr>
        <w:spacing w:line="360" w:lineRule="auto"/>
        <w:rPr>
          <w:color w:val="002060"/>
          <w:szCs w:val="18"/>
          <w:lang w:val="es-MX"/>
        </w:rPr>
      </w:pPr>
      <w:r w:rsidRPr="00652421">
        <w:rPr>
          <w:b/>
          <w:bCs/>
          <w:color w:val="002060"/>
          <w:szCs w:val="18"/>
          <w:lang w:val="es-MX"/>
        </w:rPr>
        <w:t xml:space="preserve">Campaña Revolución Educativa por Dentro / Visitas Guiadas. </w:t>
      </w:r>
      <w:r w:rsidRPr="00652421">
        <w:rPr>
          <w:color w:val="002060"/>
          <w:szCs w:val="18"/>
          <w:lang w:val="es-MX"/>
        </w:rPr>
        <w:t xml:space="preserve">Campaña macro donde se visibilizaban todos los resultados y acciones desglosadas por el Ministerio en sus diferentes proyectos, como tanda extendida, entrega de uniformes, entre otros.  </w:t>
      </w:r>
    </w:p>
    <w:p w14:paraId="5239296E" w14:textId="77777777" w:rsidR="000418B5" w:rsidRPr="0029579D" w:rsidRDefault="000418B5" w:rsidP="0029579D">
      <w:pPr>
        <w:spacing w:after="200" w:line="360" w:lineRule="auto"/>
        <w:rPr>
          <w:color w:val="002060"/>
          <w:szCs w:val="18"/>
          <w:lang w:val="es-MX"/>
        </w:rPr>
      </w:pPr>
      <w:r w:rsidRPr="0029579D">
        <w:rPr>
          <w:color w:val="002060"/>
          <w:szCs w:val="18"/>
          <w:lang w:val="es-MX"/>
        </w:rPr>
        <w:t>Campaña “</w:t>
      </w:r>
      <w:r w:rsidRPr="0029579D">
        <w:rPr>
          <w:b/>
          <w:color w:val="002060"/>
          <w:szCs w:val="18"/>
          <w:lang w:val="es-MX"/>
        </w:rPr>
        <w:t xml:space="preserve">Todos por la Educación”: </w:t>
      </w:r>
      <w:r w:rsidRPr="0029579D">
        <w:rPr>
          <w:color w:val="002060"/>
          <w:szCs w:val="18"/>
          <w:lang w:val="es-MX"/>
        </w:rPr>
        <w:t>donde se motiva a la familia, docentes, alumnos y sociedad en general al involucramiento y compromiso a favor del año escolar 2020-2021. Esta campaña fue un llamado a la creatividad, la resiliencia, la cooperación en amor y entender que la situación provocada por el covid-19 es transitoria.</w:t>
      </w:r>
    </w:p>
    <w:p w14:paraId="29E80405" w14:textId="1A7195C0" w:rsidR="000418B5" w:rsidRPr="00652421" w:rsidRDefault="000418B5" w:rsidP="0029579D">
      <w:pPr>
        <w:spacing w:line="360" w:lineRule="auto"/>
        <w:rPr>
          <w:b/>
          <w:color w:val="002060"/>
          <w:szCs w:val="18"/>
          <w:lang w:val="es-MX"/>
        </w:rPr>
      </w:pPr>
      <w:r w:rsidRPr="00652421">
        <w:rPr>
          <w:b/>
          <w:color w:val="002060"/>
          <w:szCs w:val="18"/>
          <w:lang w:val="es-MX"/>
        </w:rPr>
        <w:t>Otras acciones realizadas fueron:</w:t>
      </w:r>
    </w:p>
    <w:p w14:paraId="1D3FED81" w14:textId="6CC536B6" w:rsidR="000418B5" w:rsidRPr="0029579D" w:rsidRDefault="000418B5" w:rsidP="00495A63">
      <w:pPr>
        <w:pStyle w:val="Prrafodelista"/>
        <w:numPr>
          <w:ilvl w:val="0"/>
          <w:numId w:val="145"/>
        </w:numPr>
        <w:spacing w:line="360" w:lineRule="auto"/>
        <w:rPr>
          <w:color w:val="002060"/>
          <w:szCs w:val="18"/>
          <w:lang w:val="es-MX"/>
        </w:rPr>
      </w:pPr>
      <w:r w:rsidRPr="0029579D">
        <w:rPr>
          <w:color w:val="002060"/>
          <w:szCs w:val="18"/>
          <w:lang w:val="es-MX"/>
        </w:rPr>
        <w:t>Proyecto interactivo sobre efemérides del mes en plataformas digitales.</w:t>
      </w:r>
    </w:p>
    <w:p w14:paraId="36F96B88" w14:textId="77777777" w:rsidR="000418B5" w:rsidRPr="00652421" w:rsidRDefault="000418B5" w:rsidP="00F14C38">
      <w:pPr>
        <w:pStyle w:val="Prrafodelista"/>
        <w:numPr>
          <w:ilvl w:val="0"/>
          <w:numId w:val="180"/>
        </w:numPr>
        <w:spacing w:after="200" w:line="360" w:lineRule="auto"/>
        <w:rPr>
          <w:color w:val="002060"/>
          <w:szCs w:val="18"/>
          <w:lang w:val="es-MX"/>
        </w:rPr>
      </w:pPr>
      <w:r w:rsidRPr="00652421">
        <w:rPr>
          <w:color w:val="002060"/>
          <w:szCs w:val="18"/>
          <w:lang w:val="es-MX"/>
        </w:rPr>
        <w:t>Plan de comunicación para el Ministerio de Educación 2020-2021.</w:t>
      </w:r>
    </w:p>
    <w:p w14:paraId="06B64076" w14:textId="77777777" w:rsidR="000418B5" w:rsidRPr="00652421" w:rsidRDefault="000418B5" w:rsidP="00F14C38">
      <w:pPr>
        <w:pStyle w:val="Prrafodelista"/>
        <w:numPr>
          <w:ilvl w:val="0"/>
          <w:numId w:val="180"/>
        </w:numPr>
        <w:spacing w:after="200" w:line="360" w:lineRule="auto"/>
        <w:rPr>
          <w:color w:val="002060"/>
          <w:szCs w:val="18"/>
          <w:lang w:val="es-MX"/>
        </w:rPr>
      </w:pPr>
      <w:r w:rsidRPr="00652421">
        <w:rPr>
          <w:color w:val="002060"/>
          <w:szCs w:val="18"/>
        </w:rPr>
        <w:t>Encuentro con líderes de comunicación para presentarles avances del año escolar 2020-2021.</w:t>
      </w:r>
    </w:p>
    <w:p w14:paraId="094A242E" w14:textId="77777777" w:rsidR="000418B5" w:rsidRPr="00652421" w:rsidRDefault="000418B5" w:rsidP="00F14C38">
      <w:pPr>
        <w:pStyle w:val="Prrafodelista"/>
        <w:numPr>
          <w:ilvl w:val="0"/>
          <w:numId w:val="180"/>
        </w:numPr>
        <w:spacing w:after="200" w:line="360" w:lineRule="auto"/>
        <w:rPr>
          <w:color w:val="002060"/>
          <w:szCs w:val="18"/>
          <w:lang w:val="es-MX"/>
        </w:rPr>
      </w:pPr>
      <w:r w:rsidRPr="00652421">
        <w:rPr>
          <w:color w:val="002060"/>
          <w:szCs w:val="18"/>
        </w:rPr>
        <w:t>Creación e implementación de formularios la Ruta del Éxito para el año escolar 2020-2021.</w:t>
      </w:r>
    </w:p>
    <w:p w14:paraId="3DFF79F0" w14:textId="77777777" w:rsidR="000418B5" w:rsidRPr="00652421" w:rsidRDefault="000418B5" w:rsidP="00F14C38">
      <w:pPr>
        <w:pStyle w:val="Prrafodelista"/>
        <w:numPr>
          <w:ilvl w:val="0"/>
          <w:numId w:val="180"/>
        </w:numPr>
        <w:spacing w:after="200" w:line="360" w:lineRule="auto"/>
        <w:rPr>
          <w:color w:val="002060"/>
          <w:szCs w:val="18"/>
          <w:lang w:val="es-MX"/>
        </w:rPr>
      </w:pPr>
      <w:r w:rsidRPr="00652421">
        <w:rPr>
          <w:color w:val="002060"/>
          <w:szCs w:val="18"/>
        </w:rPr>
        <w:t>Colocación de notas de prensa sobre temas de interés para el posicionamiento de la institución.</w:t>
      </w:r>
    </w:p>
    <w:p w14:paraId="49FA6064" w14:textId="77777777" w:rsidR="000418B5" w:rsidRPr="00652421" w:rsidRDefault="000418B5" w:rsidP="00F14C38">
      <w:pPr>
        <w:pStyle w:val="Prrafodelista"/>
        <w:numPr>
          <w:ilvl w:val="0"/>
          <w:numId w:val="180"/>
        </w:numPr>
        <w:spacing w:after="200" w:line="360" w:lineRule="auto"/>
        <w:rPr>
          <w:color w:val="002060"/>
          <w:szCs w:val="18"/>
          <w:lang w:val="es-MX"/>
        </w:rPr>
      </w:pPr>
      <w:r w:rsidRPr="00652421">
        <w:rPr>
          <w:color w:val="002060"/>
          <w:szCs w:val="18"/>
        </w:rPr>
        <w:t>Planificación digital para consolidar presencia en plataformas sociales. (Facebook, Instagram, Twitter, entre otras).</w:t>
      </w:r>
    </w:p>
    <w:p w14:paraId="22F3B21B" w14:textId="77777777" w:rsidR="000418B5" w:rsidRPr="00652421" w:rsidRDefault="000418B5" w:rsidP="00F14C38">
      <w:pPr>
        <w:pStyle w:val="Prrafodelista"/>
        <w:numPr>
          <w:ilvl w:val="0"/>
          <w:numId w:val="181"/>
        </w:numPr>
        <w:spacing w:after="200" w:line="360" w:lineRule="auto"/>
        <w:rPr>
          <w:color w:val="002060"/>
          <w:szCs w:val="18"/>
          <w:lang w:val="es-MX"/>
        </w:rPr>
      </w:pPr>
      <w:r w:rsidRPr="00652421">
        <w:rPr>
          <w:color w:val="002060"/>
          <w:szCs w:val="18"/>
        </w:rPr>
        <w:t>Realización de banco de respuestas para redes sociales.</w:t>
      </w:r>
    </w:p>
    <w:p w14:paraId="1BC2A815" w14:textId="77777777" w:rsidR="000418B5" w:rsidRPr="00652421" w:rsidRDefault="000418B5" w:rsidP="00F14C38">
      <w:pPr>
        <w:pStyle w:val="Prrafodelista"/>
        <w:widowControl w:val="0"/>
        <w:numPr>
          <w:ilvl w:val="0"/>
          <w:numId w:val="182"/>
        </w:numPr>
        <w:spacing w:after="0" w:line="360" w:lineRule="auto"/>
        <w:ind w:left="360"/>
        <w:rPr>
          <w:color w:val="002060"/>
          <w:szCs w:val="18"/>
        </w:rPr>
      </w:pPr>
      <w:r w:rsidRPr="00652421">
        <w:rPr>
          <w:color w:val="002060"/>
          <w:szCs w:val="18"/>
        </w:rPr>
        <w:t xml:space="preserve">Estrategia de comunicación interna documentada. Plan de comunicación implementado en la sede con todos los colaboradores. Abarcaba la capacitación de las diferentes áreas de la institución en las competencias necesarias, como en comunicación digital, </w:t>
      </w:r>
      <w:r w:rsidRPr="00652421">
        <w:rPr>
          <w:color w:val="002060"/>
          <w:szCs w:val="18"/>
        </w:rPr>
        <w:lastRenderedPageBreak/>
        <w:t xml:space="preserve">mantener a todos informados sobre el día a día del Ministerio a través de boletines digitales e impresos, promoción del uso del intranet, resumen semanal de lo acontecido en la institución entre otras herramientas. </w:t>
      </w:r>
    </w:p>
    <w:p w14:paraId="272DF4B8" w14:textId="77777777" w:rsidR="000418B5" w:rsidRPr="00652421" w:rsidRDefault="000418B5" w:rsidP="00F14C38">
      <w:pPr>
        <w:pStyle w:val="Prrafodelista"/>
        <w:widowControl w:val="0"/>
        <w:numPr>
          <w:ilvl w:val="0"/>
          <w:numId w:val="182"/>
        </w:numPr>
        <w:spacing w:after="0" w:line="360" w:lineRule="auto"/>
        <w:ind w:left="360"/>
        <w:rPr>
          <w:color w:val="002060"/>
          <w:szCs w:val="18"/>
        </w:rPr>
      </w:pPr>
      <w:r w:rsidRPr="00652421">
        <w:rPr>
          <w:color w:val="002060"/>
          <w:szCs w:val="18"/>
        </w:rPr>
        <w:t>Creación junto a la firma internacional consorcio Sigil de la estructura organizacional de la Dirección de Comunicación. Se actualizó la estructura organizacional de la Dirección.</w:t>
      </w:r>
    </w:p>
    <w:p w14:paraId="32E93456" w14:textId="77777777" w:rsidR="000418B5" w:rsidRPr="00652421" w:rsidRDefault="000418B5" w:rsidP="00F14C38">
      <w:pPr>
        <w:pStyle w:val="Prrafodelista"/>
        <w:widowControl w:val="0"/>
        <w:numPr>
          <w:ilvl w:val="0"/>
          <w:numId w:val="182"/>
        </w:numPr>
        <w:spacing w:after="0" w:line="360" w:lineRule="auto"/>
        <w:ind w:left="360"/>
        <w:rPr>
          <w:color w:val="002060"/>
          <w:szCs w:val="18"/>
        </w:rPr>
      </w:pPr>
      <w:r w:rsidRPr="00652421">
        <w:rPr>
          <w:color w:val="002060"/>
          <w:szCs w:val="18"/>
        </w:rPr>
        <w:t>Creación del manual de políticas y procedimientos de comunicación. Se creó el manual de políticas de comunicación del Ministerio.</w:t>
      </w:r>
    </w:p>
    <w:p w14:paraId="34F87FAF" w14:textId="77777777" w:rsidR="000418B5" w:rsidRPr="00652421" w:rsidRDefault="000418B5" w:rsidP="00F14C38">
      <w:pPr>
        <w:pStyle w:val="Prrafodelista"/>
        <w:widowControl w:val="0"/>
        <w:numPr>
          <w:ilvl w:val="0"/>
          <w:numId w:val="182"/>
        </w:numPr>
        <w:spacing w:after="0" w:line="360" w:lineRule="auto"/>
        <w:ind w:left="360"/>
        <w:rPr>
          <w:color w:val="002060"/>
          <w:szCs w:val="18"/>
        </w:rPr>
      </w:pPr>
      <w:r w:rsidRPr="00652421">
        <w:rPr>
          <w:color w:val="002060"/>
          <w:szCs w:val="18"/>
        </w:rPr>
        <w:t xml:space="preserve">Integración de la familia y comunidad educativa a través de las campañas comunicacionales. Todas las familias a nivel nacional apoyaron y se sumaron a las campañas digitales, haciéndose participe de las mismas. </w:t>
      </w:r>
    </w:p>
    <w:p w14:paraId="0FC9372C" w14:textId="77777777" w:rsidR="000418B5" w:rsidRPr="00652421" w:rsidRDefault="000418B5" w:rsidP="00F14C38">
      <w:pPr>
        <w:pStyle w:val="Prrafodelista"/>
        <w:widowControl w:val="0"/>
        <w:numPr>
          <w:ilvl w:val="0"/>
          <w:numId w:val="182"/>
        </w:numPr>
        <w:spacing w:after="0" w:line="360" w:lineRule="auto"/>
        <w:ind w:left="360"/>
        <w:rPr>
          <w:color w:val="002060"/>
          <w:szCs w:val="18"/>
        </w:rPr>
      </w:pPr>
      <w:r w:rsidRPr="00652421">
        <w:rPr>
          <w:color w:val="002060"/>
          <w:szCs w:val="18"/>
        </w:rPr>
        <w:t xml:space="preserve">Aumento del uso del intranet por los colaboradores internos. Con la campaña de promoción y uso del intranet, se logró que más de la mitad de la institución lo utilizara para acceder a las informaciones de sus áreas. </w:t>
      </w:r>
    </w:p>
    <w:p w14:paraId="35563B5F" w14:textId="77777777" w:rsidR="000418B5" w:rsidRPr="00652421" w:rsidRDefault="000418B5" w:rsidP="000418B5">
      <w:pPr>
        <w:widowControl w:val="0"/>
        <w:spacing w:after="0" w:line="360" w:lineRule="auto"/>
        <w:rPr>
          <w:color w:val="002060"/>
          <w:szCs w:val="18"/>
        </w:rPr>
      </w:pPr>
    </w:p>
    <w:p w14:paraId="483081AE" w14:textId="7A098C65" w:rsidR="000418B5" w:rsidRPr="00652421" w:rsidRDefault="000418B5" w:rsidP="007B3682">
      <w:pPr>
        <w:widowControl w:val="0"/>
        <w:spacing w:after="0" w:line="360" w:lineRule="auto"/>
        <w:rPr>
          <w:bCs/>
          <w:i/>
          <w:color w:val="002060"/>
          <w:szCs w:val="18"/>
        </w:rPr>
      </w:pPr>
      <w:r w:rsidRPr="00652421">
        <w:rPr>
          <w:bCs/>
          <w:i/>
          <w:color w:val="002060"/>
          <w:szCs w:val="18"/>
        </w:rPr>
        <w:t xml:space="preserve">Tabla No. 41.  Usuarios de las diferentes redes sociales. 2020. </w:t>
      </w:r>
    </w:p>
    <w:tbl>
      <w:tblPr>
        <w:tblStyle w:val="Tablaconcuadrcula"/>
        <w:tblW w:w="0" w:type="auto"/>
        <w:tblLook w:val="04A0" w:firstRow="1" w:lastRow="0" w:firstColumn="1" w:lastColumn="0" w:noHBand="0" w:noVBand="1"/>
      </w:tblPr>
      <w:tblGrid>
        <w:gridCol w:w="4238"/>
        <w:gridCol w:w="1735"/>
        <w:gridCol w:w="1939"/>
      </w:tblGrid>
      <w:tr w:rsidR="000418B5" w:rsidRPr="007B3682" w14:paraId="75D192C7" w14:textId="77777777" w:rsidTr="00161F5C">
        <w:trPr>
          <w:tblHeader/>
        </w:trPr>
        <w:tc>
          <w:tcPr>
            <w:tcW w:w="4238" w:type="dxa"/>
            <w:shd w:val="clear" w:color="auto" w:fill="002060"/>
          </w:tcPr>
          <w:p w14:paraId="7B0C6DE4" w14:textId="77777777" w:rsidR="000418B5" w:rsidRPr="007B3682" w:rsidRDefault="000418B5" w:rsidP="007B3682">
            <w:pPr>
              <w:widowControl w:val="0"/>
              <w:rPr>
                <w:b/>
                <w:bCs/>
                <w:color w:val="FFFFFF" w:themeColor="background1"/>
                <w:sz w:val="16"/>
                <w:szCs w:val="16"/>
              </w:rPr>
            </w:pPr>
            <w:r w:rsidRPr="007B3682">
              <w:rPr>
                <w:b/>
                <w:bCs/>
                <w:color w:val="FFFFFF" w:themeColor="background1"/>
                <w:sz w:val="16"/>
                <w:szCs w:val="16"/>
              </w:rPr>
              <w:t>Red social</w:t>
            </w:r>
          </w:p>
        </w:tc>
        <w:tc>
          <w:tcPr>
            <w:tcW w:w="1735" w:type="dxa"/>
            <w:shd w:val="clear" w:color="auto" w:fill="002060"/>
          </w:tcPr>
          <w:p w14:paraId="26E0CC6D" w14:textId="77777777" w:rsidR="000418B5" w:rsidRPr="007B3682" w:rsidRDefault="000418B5" w:rsidP="007B3682">
            <w:pPr>
              <w:widowControl w:val="0"/>
              <w:jc w:val="center"/>
              <w:rPr>
                <w:b/>
                <w:bCs/>
                <w:color w:val="FFFFFF" w:themeColor="background1"/>
                <w:sz w:val="16"/>
                <w:szCs w:val="16"/>
              </w:rPr>
            </w:pPr>
            <w:r w:rsidRPr="007B3682">
              <w:rPr>
                <w:b/>
                <w:bCs/>
                <w:color w:val="FFFFFF" w:themeColor="background1"/>
                <w:sz w:val="16"/>
                <w:szCs w:val="16"/>
              </w:rPr>
              <w:t>15 de agosto</w:t>
            </w:r>
          </w:p>
        </w:tc>
        <w:tc>
          <w:tcPr>
            <w:tcW w:w="1939" w:type="dxa"/>
            <w:shd w:val="clear" w:color="auto" w:fill="002060"/>
          </w:tcPr>
          <w:p w14:paraId="190F2A2C" w14:textId="77777777" w:rsidR="000418B5" w:rsidRPr="007B3682" w:rsidRDefault="000418B5" w:rsidP="007B3682">
            <w:pPr>
              <w:widowControl w:val="0"/>
              <w:jc w:val="center"/>
              <w:rPr>
                <w:b/>
                <w:bCs/>
                <w:color w:val="FFFFFF" w:themeColor="background1"/>
                <w:sz w:val="16"/>
                <w:szCs w:val="16"/>
              </w:rPr>
            </w:pPr>
            <w:r w:rsidRPr="007B3682">
              <w:rPr>
                <w:b/>
                <w:bCs/>
                <w:color w:val="FFFFFF" w:themeColor="background1"/>
                <w:sz w:val="16"/>
                <w:szCs w:val="16"/>
              </w:rPr>
              <w:t>21 de octubre</w:t>
            </w:r>
          </w:p>
        </w:tc>
      </w:tr>
      <w:tr w:rsidR="000418B5" w:rsidRPr="007B3682" w14:paraId="5EF56B1F" w14:textId="77777777" w:rsidTr="00161F5C">
        <w:trPr>
          <w:trHeight w:val="175"/>
        </w:trPr>
        <w:tc>
          <w:tcPr>
            <w:tcW w:w="4238" w:type="dxa"/>
          </w:tcPr>
          <w:p w14:paraId="03F8D05C" w14:textId="77777777" w:rsidR="000418B5" w:rsidRPr="007B3682" w:rsidRDefault="000418B5" w:rsidP="007B3682">
            <w:pPr>
              <w:widowControl w:val="0"/>
              <w:rPr>
                <w:b/>
                <w:bCs/>
                <w:color w:val="002060"/>
                <w:sz w:val="16"/>
                <w:szCs w:val="16"/>
              </w:rPr>
            </w:pPr>
            <w:r w:rsidRPr="007B3682">
              <w:rPr>
                <w:bCs/>
                <w:color w:val="002060"/>
                <w:sz w:val="16"/>
                <w:szCs w:val="16"/>
              </w:rPr>
              <w:t>Twitter – Cantidad de seguidores</w:t>
            </w:r>
          </w:p>
        </w:tc>
        <w:tc>
          <w:tcPr>
            <w:tcW w:w="1735" w:type="dxa"/>
          </w:tcPr>
          <w:p w14:paraId="7B5E1AD5" w14:textId="77777777" w:rsidR="000418B5" w:rsidRPr="007B3682" w:rsidRDefault="000418B5" w:rsidP="007B3682">
            <w:pPr>
              <w:widowControl w:val="0"/>
              <w:jc w:val="center"/>
              <w:rPr>
                <w:bCs/>
                <w:color w:val="002060"/>
                <w:sz w:val="16"/>
                <w:szCs w:val="16"/>
              </w:rPr>
            </w:pPr>
            <w:r w:rsidRPr="007B3682">
              <w:rPr>
                <w:bCs/>
                <w:color w:val="002060"/>
                <w:sz w:val="16"/>
                <w:szCs w:val="16"/>
              </w:rPr>
              <w:t>214,000</w:t>
            </w:r>
          </w:p>
        </w:tc>
        <w:tc>
          <w:tcPr>
            <w:tcW w:w="1939" w:type="dxa"/>
          </w:tcPr>
          <w:p w14:paraId="64384D2C" w14:textId="77777777" w:rsidR="000418B5" w:rsidRPr="007B3682" w:rsidRDefault="000418B5" w:rsidP="007B3682">
            <w:pPr>
              <w:widowControl w:val="0"/>
              <w:jc w:val="center"/>
              <w:rPr>
                <w:bCs/>
                <w:color w:val="002060"/>
                <w:sz w:val="16"/>
                <w:szCs w:val="16"/>
              </w:rPr>
            </w:pPr>
            <w:r w:rsidRPr="007B3682">
              <w:rPr>
                <w:bCs/>
                <w:color w:val="002060"/>
                <w:sz w:val="16"/>
                <w:szCs w:val="16"/>
              </w:rPr>
              <w:t>229,000</w:t>
            </w:r>
          </w:p>
        </w:tc>
      </w:tr>
      <w:tr w:rsidR="000418B5" w:rsidRPr="007B3682" w14:paraId="0B0EC770" w14:textId="77777777" w:rsidTr="00161F5C">
        <w:tc>
          <w:tcPr>
            <w:tcW w:w="4238" w:type="dxa"/>
          </w:tcPr>
          <w:p w14:paraId="081B71D0" w14:textId="77777777" w:rsidR="000418B5" w:rsidRPr="007B3682" w:rsidRDefault="000418B5" w:rsidP="007B3682">
            <w:pPr>
              <w:rPr>
                <w:bCs/>
                <w:color w:val="002060"/>
                <w:sz w:val="16"/>
                <w:szCs w:val="16"/>
              </w:rPr>
            </w:pPr>
            <w:r w:rsidRPr="007B3682">
              <w:rPr>
                <w:bCs/>
                <w:color w:val="002060"/>
                <w:sz w:val="16"/>
                <w:szCs w:val="16"/>
              </w:rPr>
              <w:t>Youtube – Cantidad de suscriptores</w:t>
            </w:r>
          </w:p>
        </w:tc>
        <w:tc>
          <w:tcPr>
            <w:tcW w:w="1735" w:type="dxa"/>
          </w:tcPr>
          <w:p w14:paraId="1FE9DB1B" w14:textId="77777777" w:rsidR="000418B5" w:rsidRPr="007B3682" w:rsidRDefault="000418B5" w:rsidP="007B3682">
            <w:pPr>
              <w:widowControl w:val="0"/>
              <w:jc w:val="center"/>
              <w:rPr>
                <w:bCs/>
                <w:color w:val="002060"/>
                <w:sz w:val="16"/>
                <w:szCs w:val="16"/>
              </w:rPr>
            </w:pPr>
            <w:r w:rsidRPr="007B3682">
              <w:rPr>
                <w:bCs/>
                <w:color w:val="002060"/>
                <w:sz w:val="16"/>
                <w:szCs w:val="16"/>
              </w:rPr>
              <w:t>5,000</w:t>
            </w:r>
          </w:p>
        </w:tc>
        <w:tc>
          <w:tcPr>
            <w:tcW w:w="1939" w:type="dxa"/>
          </w:tcPr>
          <w:p w14:paraId="69876A88" w14:textId="77777777" w:rsidR="000418B5" w:rsidRPr="007B3682" w:rsidRDefault="000418B5" w:rsidP="007B3682">
            <w:pPr>
              <w:widowControl w:val="0"/>
              <w:jc w:val="center"/>
              <w:rPr>
                <w:bCs/>
                <w:color w:val="002060"/>
                <w:sz w:val="16"/>
                <w:szCs w:val="16"/>
              </w:rPr>
            </w:pPr>
            <w:r w:rsidRPr="007B3682">
              <w:rPr>
                <w:bCs/>
                <w:color w:val="002060"/>
                <w:sz w:val="16"/>
                <w:szCs w:val="16"/>
              </w:rPr>
              <w:t>16,000</w:t>
            </w:r>
          </w:p>
        </w:tc>
      </w:tr>
      <w:tr w:rsidR="000418B5" w:rsidRPr="007B3682" w14:paraId="4A539251" w14:textId="77777777" w:rsidTr="00161F5C">
        <w:tc>
          <w:tcPr>
            <w:tcW w:w="4238" w:type="dxa"/>
          </w:tcPr>
          <w:p w14:paraId="5105D9F8" w14:textId="77777777" w:rsidR="000418B5" w:rsidRPr="007B3682" w:rsidRDefault="000418B5" w:rsidP="007B3682">
            <w:pPr>
              <w:rPr>
                <w:bCs/>
                <w:color w:val="002060"/>
                <w:sz w:val="16"/>
                <w:szCs w:val="16"/>
              </w:rPr>
            </w:pPr>
            <w:r w:rsidRPr="007B3682">
              <w:rPr>
                <w:bCs/>
                <w:color w:val="002060"/>
                <w:sz w:val="16"/>
                <w:szCs w:val="16"/>
              </w:rPr>
              <w:t>Facebook- Seguidores</w:t>
            </w:r>
          </w:p>
        </w:tc>
        <w:tc>
          <w:tcPr>
            <w:tcW w:w="1735" w:type="dxa"/>
          </w:tcPr>
          <w:p w14:paraId="6887E777" w14:textId="77777777" w:rsidR="000418B5" w:rsidRPr="007B3682" w:rsidRDefault="000418B5" w:rsidP="007B3682">
            <w:pPr>
              <w:widowControl w:val="0"/>
              <w:rPr>
                <w:b/>
                <w:bCs/>
                <w:color w:val="002060"/>
                <w:sz w:val="16"/>
                <w:szCs w:val="16"/>
              </w:rPr>
            </w:pPr>
          </w:p>
        </w:tc>
        <w:tc>
          <w:tcPr>
            <w:tcW w:w="1939" w:type="dxa"/>
          </w:tcPr>
          <w:p w14:paraId="40C7C168" w14:textId="77777777" w:rsidR="000418B5" w:rsidRPr="007B3682" w:rsidRDefault="000418B5" w:rsidP="007B3682">
            <w:pPr>
              <w:widowControl w:val="0"/>
              <w:jc w:val="center"/>
              <w:rPr>
                <w:bCs/>
                <w:color w:val="002060"/>
                <w:sz w:val="16"/>
                <w:szCs w:val="16"/>
              </w:rPr>
            </w:pPr>
            <w:r w:rsidRPr="007B3682">
              <w:rPr>
                <w:bCs/>
                <w:color w:val="002060"/>
                <w:sz w:val="16"/>
                <w:szCs w:val="16"/>
              </w:rPr>
              <w:t>154,344</w:t>
            </w:r>
          </w:p>
        </w:tc>
      </w:tr>
      <w:tr w:rsidR="000418B5" w:rsidRPr="007B3682" w14:paraId="2F3E1C8E" w14:textId="77777777" w:rsidTr="00161F5C">
        <w:tc>
          <w:tcPr>
            <w:tcW w:w="4238" w:type="dxa"/>
          </w:tcPr>
          <w:p w14:paraId="0320F79C" w14:textId="77777777" w:rsidR="000418B5" w:rsidRPr="007B3682" w:rsidRDefault="000418B5" w:rsidP="007B3682">
            <w:pPr>
              <w:rPr>
                <w:bCs/>
                <w:color w:val="002060"/>
                <w:sz w:val="16"/>
                <w:szCs w:val="16"/>
              </w:rPr>
            </w:pPr>
            <w:r w:rsidRPr="007B3682">
              <w:rPr>
                <w:bCs/>
                <w:color w:val="002060"/>
                <w:sz w:val="16"/>
                <w:szCs w:val="16"/>
              </w:rPr>
              <w:t>Instagram- Seguidores</w:t>
            </w:r>
          </w:p>
        </w:tc>
        <w:tc>
          <w:tcPr>
            <w:tcW w:w="1735" w:type="dxa"/>
          </w:tcPr>
          <w:p w14:paraId="22C7C868" w14:textId="77777777" w:rsidR="000418B5" w:rsidRPr="007B3682" w:rsidRDefault="000418B5" w:rsidP="007B3682">
            <w:pPr>
              <w:widowControl w:val="0"/>
              <w:rPr>
                <w:b/>
                <w:bCs/>
                <w:color w:val="002060"/>
                <w:sz w:val="16"/>
                <w:szCs w:val="16"/>
              </w:rPr>
            </w:pPr>
          </w:p>
        </w:tc>
        <w:tc>
          <w:tcPr>
            <w:tcW w:w="1939" w:type="dxa"/>
          </w:tcPr>
          <w:p w14:paraId="6560021E" w14:textId="77777777" w:rsidR="000418B5" w:rsidRPr="007B3682" w:rsidRDefault="000418B5" w:rsidP="007B3682">
            <w:pPr>
              <w:widowControl w:val="0"/>
              <w:jc w:val="center"/>
              <w:rPr>
                <w:bCs/>
                <w:color w:val="002060"/>
                <w:sz w:val="16"/>
                <w:szCs w:val="16"/>
              </w:rPr>
            </w:pPr>
            <w:r w:rsidRPr="007B3682">
              <w:rPr>
                <w:bCs/>
                <w:color w:val="002060"/>
                <w:sz w:val="16"/>
                <w:szCs w:val="16"/>
              </w:rPr>
              <w:t>267,000</w:t>
            </w:r>
          </w:p>
        </w:tc>
      </w:tr>
    </w:tbl>
    <w:p w14:paraId="7CDA3D63" w14:textId="77777777" w:rsidR="000418B5" w:rsidRDefault="000418B5" w:rsidP="000418B5">
      <w:pPr>
        <w:widowControl w:val="0"/>
        <w:spacing w:after="0" w:line="360" w:lineRule="auto"/>
        <w:rPr>
          <w:b/>
          <w:bCs/>
          <w:color w:val="002060"/>
          <w:szCs w:val="18"/>
        </w:rPr>
      </w:pPr>
    </w:p>
    <w:p w14:paraId="1255C73E" w14:textId="77777777" w:rsidR="007B3682" w:rsidRPr="00652421" w:rsidRDefault="007B3682" w:rsidP="000418B5">
      <w:pPr>
        <w:widowControl w:val="0"/>
        <w:spacing w:after="0" w:line="360" w:lineRule="auto"/>
        <w:rPr>
          <w:b/>
          <w:bCs/>
          <w:color w:val="002060"/>
          <w:szCs w:val="18"/>
        </w:rPr>
      </w:pPr>
    </w:p>
    <w:p w14:paraId="5B71FBF2" w14:textId="77777777" w:rsidR="000418B5" w:rsidRPr="007B3682" w:rsidRDefault="000418B5" w:rsidP="007B3682">
      <w:pPr>
        <w:shd w:val="clear" w:color="auto" w:fill="002060"/>
        <w:spacing w:line="360" w:lineRule="auto"/>
        <w:rPr>
          <w:rFonts w:cs="Times New Roman"/>
          <w:b/>
          <w:bCs/>
          <w:i/>
          <w:color w:val="FFFFFF" w:themeColor="background1"/>
          <w:szCs w:val="18"/>
          <w:lang w:eastAsia="es-DO"/>
        </w:rPr>
      </w:pPr>
      <w:r w:rsidRPr="007B3682">
        <w:rPr>
          <w:rFonts w:cs="Times New Roman"/>
          <w:b/>
          <w:bCs/>
          <w:i/>
          <w:color w:val="FFFFFF" w:themeColor="background1"/>
          <w:szCs w:val="18"/>
          <w:lang w:eastAsia="es-DO"/>
        </w:rPr>
        <w:t>Estrategia 09.1.4. Modernizar la función de Recursos Humanos hacia la administración estratégica del talento humano.</w:t>
      </w:r>
    </w:p>
    <w:p w14:paraId="3EDB4BDB" w14:textId="77777777" w:rsidR="000418B5" w:rsidRPr="00652421" w:rsidRDefault="000418B5" w:rsidP="007B3682">
      <w:pPr>
        <w:spacing w:after="0" w:line="360" w:lineRule="auto"/>
        <w:rPr>
          <w:rFonts w:cs="Times New Roman"/>
          <w:color w:val="002060"/>
          <w:szCs w:val="18"/>
        </w:rPr>
      </w:pPr>
    </w:p>
    <w:p w14:paraId="7DF9DB55" w14:textId="77777777" w:rsidR="000418B5" w:rsidRPr="00652421" w:rsidRDefault="000418B5" w:rsidP="007B3682">
      <w:pPr>
        <w:spacing w:line="360" w:lineRule="auto"/>
        <w:rPr>
          <w:rFonts w:cs="Times New Roman"/>
          <w:color w:val="002060"/>
          <w:szCs w:val="18"/>
        </w:rPr>
      </w:pPr>
      <w:r w:rsidRPr="00652421">
        <w:rPr>
          <w:rFonts w:cs="Times New Roman"/>
          <w:color w:val="002060"/>
          <w:szCs w:val="18"/>
        </w:rPr>
        <w:t xml:space="preserve">Estrategia orientada a la modernización de la función de los recursos humanos, a través del rediseño de los procesos y la automatización de la función de recursos humanos, la definición y aplicación de políticas de administración de recursos humanos, el rediseño de la estructura de puestos, la reorganización de la nómina del Minerd, la implementación de un sistema de atracción, selección, desarrollo, mantenimiento y desvinculación del personal administrativo y la gestión del clima y la cultura organizacional. </w:t>
      </w:r>
    </w:p>
    <w:p w14:paraId="756056B8" w14:textId="77777777" w:rsidR="000418B5" w:rsidRPr="00652421" w:rsidRDefault="000418B5" w:rsidP="007B3682">
      <w:pPr>
        <w:spacing w:line="360" w:lineRule="auto"/>
        <w:rPr>
          <w:rFonts w:cs="Times New Roman"/>
          <w:color w:val="002060"/>
          <w:szCs w:val="18"/>
        </w:rPr>
      </w:pPr>
      <w:r w:rsidRPr="00652421">
        <w:rPr>
          <w:rFonts w:cs="Times New Roman"/>
          <w:color w:val="002060"/>
          <w:szCs w:val="18"/>
        </w:rPr>
        <w:t xml:space="preserve">De estas acciones citadas anteriormente, durante el año 2020 se realizaron las siguientes: </w:t>
      </w:r>
    </w:p>
    <w:p w14:paraId="0BEBC104" w14:textId="77777777" w:rsidR="000418B5" w:rsidRPr="00652421" w:rsidRDefault="000418B5" w:rsidP="00495A63">
      <w:pPr>
        <w:pStyle w:val="Prrafodelista"/>
        <w:numPr>
          <w:ilvl w:val="0"/>
          <w:numId w:val="126"/>
        </w:numPr>
        <w:spacing w:line="360" w:lineRule="auto"/>
        <w:ind w:left="270" w:hanging="270"/>
        <w:rPr>
          <w:rFonts w:cs="Times New Roman"/>
          <w:color w:val="002060"/>
          <w:szCs w:val="18"/>
        </w:rPr>
      </w:pPr>
      <w:r w:rsidRPr="00652421">
        <w:rPr>
          <w:rFonts w:cs="Times New Roman"/>
          <w:color w:val="002060"/>
          <w:szCs w:val="18"/>
        </w:rPr>
        <w:t xml:space="preserve">Elaborados los manuales de políticas y procedimientos y de perfiles y puestos, docente y administrativo del Minerd, así como el reglamento interno y un manual de inducción, por </w:t>
      </w:r>
      <w:r w:rsidRPr="00652421">
        <w:rPr>
          <w:rFonts w:cs="Times New Roman"/>
          <w:color w:val="002060"/>
          <w:szCs w:val="18"/>
        </w:rPr>
        <w:lastRenderedPageBreak/>
        <w:t xml:space="preserve">la compañía consultora SIGIL de Colombia, con recursos aportados por el Banco Interamericano de Desarrollo (BID). Esto con la finalidad de fortalecer la gestión y función de recursos humanos. Los documentos están siendo consensuados para luego ser presentados para fines de aprobación y publicación. </w:t>
      </w:r>
    </w:p>
    <w:p w14:paraId="6E5866C8" w14:textId="77777777" w:rsidR="000418B5" w:rsidRPr="00652421" w:rsidRDefault="000418B5" w:rsidP="000418B5">
      <w:pPr>
        <w:pStyle w:val="Prrafodelista"/>
        <w:spacing w:line="360" w:lineRule="auto"/>
        <w:ind w:left="270"/>
        <w:rPr>
          <w:rFonts w:cs="Times New Roman"/>
          <w:color w:val="002060"/>
          <w:szCs w:val="18"/>
        </w:rPr>
      </w:pPr>
    </w:p>
    <w:p w14:paraId="506BE690" w14:textId="77777777" w:rsidR="000418B5" w:rsidRPr="00652421" w:rsidRDefault="000418B5" w:rsidP="00495A63">
      <w:pPr>
        <w:pStyle w:val="Prrafodelista"/>
        <w:numPr>
          <w:ilvl w:val="0"/>
          <w:numId w:val="126"/>
        </w:numPr>
        <w:spacing w:line="360" w:lineRule="auto"/>
        <w:ind w:left="270" w:hanging="270"/>
        <w:rPr>
          <w:rFonts w:cs="Times New Roman"/>
          <w:color w:val="002060"/>
          <w:szCs w:val="18"/>
        </w:rPr>
      </w:pPr>
      <w:r w:rsidRPr="00652421">
        <w:rPr>
          <w:rFonts w:cs="Times New Roman"/>
          <w:color w:val="002060"/>
          <w:szCs w:val="18"/>
        </w:rPr>
        <w:t>Elaborado y remitido al MAP el plan de acción de mejora, conforme a los resultados obtenidos en la encuesta de clima organizacional aplicada en 2019.</w:t>
      </w:r>
    </w:p>
    <w:p w14:paraId="56790F55" w14:textId="77777777" w:rsidR="000418B5" w:rsidRPr="00652421" w:rsidRDefault="000418B5" w:rsidP="000418B5">
      <w:pPr>
        <w:pStyle w:val="Prrafodelista"/>
        <w:spacing w:line="360" w:lineRule="auto"/>
        <w:ind w:left="270"/>
        <w:rPr>
          <w:rFonts w:cs="Times New Roman"/>
          <w:color w:val="002060"/>
          <w:szCs w:val="18"/>
        </w:rPr>
      </w:pPr>
    </w:p>
    <w:p w14:paraId="7D4E14BB" w14:textId="77777777" w:rsidR="000418B5" w:rsidRPr="00652421" w:rsidRDefault="000418B5" w:rsidP="00495A63">
      <w:pPr>
        <w:pStyle w:val="Prrafodelista"/>
        <w:numPr>
          <w:ilvl w:val="0"/>
          <w:numId w:val="126"/>
        </w:numPr>
        <w:spacing w:line="360" w:lineRule="auto"/>
        <w:ind w:left="360"/>
        <w:rPr>
          <w:rFonts w:cs="Times New Roman"/>
          <w:color w:val="002060"/>
          <w:szCs w:val="18"/>
        </w:rPr>
      </w:pPr>
      <w:r w:rsidRPr="00652421">
        <w:rPr>
          <w:rFonts w:cs="Times New Roman"/>
          <w:color w:val="002060"/>
          <w:szCs w:val="18"/>
        </w:rPr>
        <w:t xml:space="preserve">Aprobado e implementado el reglamento para normar las suplencias del personal docente en los centros públicos del sistema educativo dominicano. </w:t>
      </w:r>
    </w:p>
    <w:p w14:paraId="377E3681" w14:textId="77777777" w:rsidR="000418B5" w:rsidRPr="00652421" w:rsidRDefault="000418B5" w:rsidP="007B3682">
      <w:pPr>
        <w:pStyle w:val="Prrafodelista"/>
        <w:spacing w:line="360" w:lineRule="auto"/>
        <w:ind w:left="360"/>
        <w:rPr>
          <w:rFonts w:cs="Times New Roman"/>
          <w:color w:val="002060"/>
          <w:szCs w:val="18"/>
        </w:rPr>
      </w:pPr>
    </w:p>
    <w:p w14:paraId="7FFDD457" w14:textId="77777777" w:rsidR="000418B5" w:rsidRPr="00652421" w:rsidRDefault="000418B5" w:rsidP="00495A63">
      <w:pPr>
        <w:pStyle w:val="Prrafodelista"/>
        <w:numPr>
          <w:ilvl w:val="0"/>
          <w:numId w:val="126"/>
        </w:numPr>
        <w:spacing w:line="360" w:lineRule="auto"/>
        <w:ind w:left="360"/>
        <w:rPr>
          <w:rFonts w:cs="Times New Roman"/>
          <w:color w:val="002060"/>
          <w:szCs w:val="18"/>
        </w:rPr>
      </w:pPr>
      <w:r w:rsidRPr="00652421">
        <w:rPr>
          <w:rFonts w:cs="Times New Roman"/>
          <w:color w:val="002060"/>
          <w:szCs w:val="18"/>
        </w:rPr>
        <w:t>Realizadas capacitaciones virtuales y presenciales de diplomados, cursos, charlas, conferencias y talleres al personal de las diferentes dependencias del Minerd, logrando beneficiar alrededor de 2,500 empleados, con la finalidad de dotarlos de mayor conocimiento que les permita mejorar las labores que realizan en sus respectivas áreas de trabajo.</w:t>
      </w:r>
    </w:p>
    <w:p w14:paraId="47C819DF" w14:textId="77777777" w:rsidR="000418B5" w:rsidRPr="00652421" w:rsidRDefault="000418B5" w:rsidP="000418B5">
      <w:pPr>
        <w:pStyle w:val="Prrafodelista"/>
        <w:spacing w:line="360" w:lineRule="auto"/>
        <w:rPr>
          <w:rFonts w:cs="Times New Roman"/>
          <w:color w:val="002060"/>
          <w:szCs w:val="18"/>
        </w:rPr>
      </w:pPr>
    </w:p>
    <w:p w14:paraId="62955B0C" w14:textId="77777777" w:rsidR="000418B5" w:rsidRPr="00652421" w:rsidRDefault="000418B5" w:rsidP="00495A63">
      <w:pPr>
        <w:pStyle w:val="Prrafodelista"/>
        <w:numPr>
          <w:ilvl w:val="0"/>
          <w:numId w:val="126"/>
        </w:numPr>
        <w:spacing w:line="360" w:lineRule="auto"/>
        <w:ind w:left="360"/>
        <w:jc w:val="left"/>
        <w:rPr>
          <w:rFonts w:cs="Times New Roman"/>
          <w:color w:val="002060"/>
          <w:szCs w:val="18"/>
        </w:rPr>
      </w:pPr>
      <w:r w:rsidRPr="00652421">
        <w:rPr>
          <w:rFonts w:cs="Times New Roman"/>
          <w:color w:val="002060"/>
          <w:szCs w:val="18"/>
        </w:rPr>
        <w:t>Fueron beneficiados 14,732 docentes por concepto de pago de incentivos por titulación y años servicio, con un monto total de RD$ 37.8 millones por este concepto.</w:t>
      </w:r>
    </w:p>
    <w:p w14:paraId="3E4B49A4" w14:textId="77777777" w:rsidR="007B3682" w:rsidRPr="00652421" w:rsidRDefault="007B3682" w:rsidP="00161F5C">
      <w:pPr>
        <w:pStyle w:val="Prrafodelista"/>
        <w:spacing w:after="0" w:line="360" w:lineRule="auto"/>
        <w:rPr>
          <w:rFonts w:cs="Times New Roman"/>
          <w:color w:val="002060"/>
          <w:szCs w:val="18"/>
          <w:highlight w:val="yellow"/>
        </w:rPr>
      </w:pPr>
    </w:p>
    <w:p w14:paraId="307AA94A" w14:textId="77777777" w:rsidR="000418B5" w:rsidRPr="007B3682" w:rsidRDefault="000418B5" w:rsidP="007B3682">
      <w:pPr>
        <w:shd w:val="clear" w:color="auto" w:fill="002060"/>
        <w:spacing w:after="200" w:line="360" w:lineRule="auto"/>
        <w:rPr>
          <w:rFonts w:cs="Times New Roman"/>
          <w:b/>
          <w:i/>
          <w:color w:val="FFFFFF" w:themeColor="background1"/>
          <w:szCs w:val="18"/>
        </w:rPr>
      </w:pPr>
      <w:r w:rsidRPr="007B3682">
        <w:rPr>
          <w:rFonts w:cs="Times New Roman"/>
          <w:b/>
          <w:i/>
          <w:color w:val="FFFFFF" w:themeColor="background1"/>
          <w:szCs w:val="18"/>
        </w:rPr>
        <w:t>Estrategia 09.1.5. Mejorar de la inversión en educación preuniversitaria y la calidad del gasto</w:t>
      </w:r>
    </w:p>
    <w:p w14:paraId="6954F51D" w14:textId="77777777" w:rsidR="007B3682" w:rsidRDefault="007B3682" w:rsidP="007B3682">
      <w:pPr>
        <w:spacing w:after="0" w:line="360" w:lineRule="auto"/>
        <w:rPr>
          <w:rFonts w:cs="Times New Roman"/>
          <w:color w:val="002060"/>
          <w:szCs w:val="18"/>
        </w:rPr>
      </w:pPr>
    </w:p>
    <w:p w14:paraId="6CBD501A" w14:textId="77777777" w:rsidR="000418B5" w:rsidRPr="00652421" w:rsidRDefault="000418B5" w:rsidP="007B3682">
      <w:pPr>
        <w:spacing w:line="360" w:lineRule="auto"/>
        <w:rPr>
          <w:rFonts w:cs="Times New Roman"/>
          <w:color w:val="002060"/>
          <w:szCs w:val="18"/>
        </w:rPr>
      </w:pPr>
      <w:r w:rsidRPr="00652421">
        <w:rPr>
          <w:rFonts w:cs="Times New Roman"/>
          <w:color w:val="002060"/>
          <w:szCs w:val="18"/>
        </w:rPr>
        <w:t xml:space="preserve">Estrategia orientada a la asignación de recursos presupuestales sobre la base de acciones prioritarias y sustantivas debidamente documentadas y orientadas hacia el logro de la calidad. En el capítulo VI Desempeño Financiero, se aborda ampliamente este tema. Los logros obtenidos durante el año 2020 fueron: </w:t>
      </w:r>
    </w:p>
    <w:p w14:paraId="35B6D594" w14:textId="77777777" w:rsidR="000418B5" w:rsidRPr="00652421" w:rsidRDefault="000418B5" w:rsidP="00495A63">
      <w:pPr>
        <w:pStyle w:val="Prrafodelista"/>
        <w:numPr>
          <w:ilvl w:val="0"/>
          <w:numId w:val="132"/>
        </w:numPr>
        <w:spacing w:line="360" w:lineRule="auto"/>
        <w:rPr>
          <w:rFonts w:cs="Times New Roman"/>
          <w:color w:val="002060"/>
          <w:szCs w:val="18"/>
        </w:rPr>
      </w:pPr>
      <w:r w:rsidRPr="00652421">
        <w:rPr>
          <w:rFonts w:cs="Times New Roman"/>
          <w:color w:val="002060"/>
          <w:szCs w:val="18"/>
        </w:rPr>
        <w:t>Aprobado el presupuesto 2021 por un monto de RD$ 194,510.2 millones.</w:t>
      </w:r>
    </w:p>
    <w:p w14:paraId="422C6A67" w14:textId="77777777" w:rsidR="000418B5" w:rsidRPr="00652421" w:rsidRDefault="000418B5" w:rsidP="000418B5">
      <w:pPr>
        <w:pStyle w:val="Prrafodelista"/>
        <w:spacing w:line="360" w:lineRule="auto"/>
        <w:ind w:left="360"/>
        <w:rPr>
          <w:rFonts w:cs="Times New Roman"/>
          <w:color w:val="002060"/>
          <w:szCs w:val="18"/>
        </w:rPr>
      </w:pPr>
    </w:p>
    <w:p w14:paraId="3CFAD0E1" w14:textId="77777777" w:rsidR="000418B5" w:rsidRPr="00652421" w:rsidRDefault="000418B5" w:rsidP="00495A63">
      <w:pPr>
        <w:pStyle w:val="Prrafodelista"/>
        <w:numPr>
          <w:ilvl w:val="0"/>
          <w:numId w:val="132"/>
        </w:numPr>
        <w:spacing w:line="360" w:lineRule="auto"/>
        <w:rPr>
          <w:rFonts w:cs="Times New Roman"/>
          <w:color w:val="002060"/>
          <w:szCs w:val="18"/>
        </w:rPr>
      </w:pPr>
      <w:r w:rsidRPr="00652421">
        <w:rPr>
          <w:rFonts w:cs="Times New Roman"/>
          <w:color w:val="002060"/>
          <w:szCs w:val="18"/>
        </w:rPr>
        <w:t>Asignado al Minerd un presupuesto complementario en septiembre de 2020, a través de las leyes 222-20 y 68-20 por un monto de RD$ 10</w:t>
      </w:r>
      <w:proofErr w:type="gramStart"/>
      <w:r w:rsidRPr="00652421">
        <w:rPr>
          <w:rFonts w:cs="Times New Roman"/>
          <w:color w:val="002060"/>
          <w:szCs w:val="18"/>
        </w:rPr>
        <w:t>,500,583,008</w:t>
      </w:r>
      <w:proofErr w:type="gramEnd"/>
      <w:r w:rsidRPr="00652421">
        <w:rPr>
          <w:rFonts w:cs="Times New Roman"/>
          <w:color w:val="002060"/>
          <w:szCs w:val="18"/>
        </w:rPr>
        <w:t>.</w:t>
      </w:r>
    </w:p>
    <w:p w14:paraId="7D2C0AF2" w14:textId="77777777" w:rsidR="000418B5" w:rsidRPr="00652421" w:rsidRDefault="000418B5" w:rsidP="000418B5">
      <w:pPr>
        <w:pStyle w:val="Prrafodelista"/>
        <w:spacing w:line="360" w:lineRule="auto"/>
        <w:ind w:left="360"/>
        <w:rPr>
          <w:rFonts w:cs="Times New Roman"/>
          <w:color w:val="002060"/>
          <w:szCs w:val="18"/>
        </w:rPr>
      </w:pPr>
    </w:p>
    <w:p w14:paraId="1DACE37F" w14:textId="77777777" w:rsidR="000418B5" w:rsidRPr="00652421" w:rsidRDefault="000418B5" w:rsidP="00495A63">
      <w:pPr>
        <w:pStyle w:val="Prrafodelista"/>
        <w:numPr>
          <w:ilvl w:val="0"/>
          <w:numId w:val="132"/>
        </w:numPr>
        <w:spacing w:line="360" w:lineRule="auto"/>
        <w:rPr>
          <w:rFonts w:cs="Times New Roman"/>
          <w:color w:val="002060"/>
          <w:szCs w:val="18"/>
        </w:rPr>
      </w:pPr>
      <w:r w:rsidRPr="00652421">
        <w:rPr>
          <w:rFonts w:cs="Times New Roman"/>
          <w:color w:val="002060"/>
          <w:szCs w:val="18"/>
        </w:rPr>
        <w:lastRenderedPageBreak/>
        <w:t xml:space="preserve">Publicados en el Portal del Minerd los informes de ejecución presupuestaria mensuales y trimestrales correspondientes al año 2020. </w:t>
      </w:r>
    </w:p>
    <w:p w14:paraId="7B3AE641" w14:textId="77777777" w:rsidR="000418B5" w:rsidRPr="007B3682" w:rsidRDefault="000418B5" w:rsidP="007B3682">
      <w:pPr>
        <w:shd w:val="clear" w:color="auto" w:fill="002060"/>
        <w:spacing w:after="200" w:line="360" w:lineRule="auto"/>
        <w:rPr>
          <w:rFonts w:cs="Times New Roman"/>
          <w:b/>
          <w:i/>
          <w:color w:val="FFFFFF" w:themeColor="background1"/>
          <w:szCs w:val="18"/>
        </w:rPr>
      </w:pPr>
      <w:r w:rsidRPr="007B3682">
        <w:rPr>
          <w:rFonts w:cs="Times New Roman"/>
          <w:b/>
          <w:i/>
          <w:color w:val="FFFFFF" w:themeColor="background1"/>
          <w:szCs w:val="18"/>
        </w:rPr>
        <w:t>Estrategia 09.2.1. Fortalecer la vinculación y fomentar la participación de las familias, las comunidades, asociaciones sin fines de lucro (ASFL) y gobiernos locales con los centros educativos.</w:t>
      </w:r>
    </w:p>
    <w:p w14:paraId="161579B7" w14:textId="77777777" w:rsidR="007B3682" w:rsidRDefault="007B3682" w:rsidP="007B3682">
      <w:pPr>
        <w:spacing w:after="0" w:line="360" w:lineRule="auto"/>
        <w:rPr>
          <w:rFonts w:cs="Times New Roman"/>
          <w:color w:val="002060"/>
          <w:szCs w:val="18"/>
        </w:rPr>
      </w:pPr>
    </w:p>
    <w:p w14:paraId="1DA03317" w14:textId="77777777" w:rsidR="000418B5" w:rsidRPr="00652421" w:rsidRDefault="000418B5" w:rsidP="007B3682">
      <w:pPr>
        <w:spacing w:line="360" w:lineRule="auto"/>
        <w:rPr>
          <w:rFonts w:cs="Times New Roman"/>
          <w:color w:val="002060"/>
          <w:szCs w:val="18"/>
        </w:rPr>
      </w:pPr>
      <w:r w:rsidRPr="00652421">
        <w:rPr>
          <w:rFonts w:cs="Times New Roman"/>
          <w:color w:val="002060"/>
          <w:szCs w:val="18"/>
        </w:rPr>
        <w:t xml:space="preserve">Esta estrategia promueve la participación de las familias, las comunidades, ASFL y gobiernos locales en el desarrollo de las políticas, los programas y los proyectos educativos por una cultura de paz, para generar procesos de reflexión, acción y participación, que contribuyan al cambio de actitudes y la valoración de habilidades socioemocionales. </w:t>
      </w:r>
    </w:p>
    <w:p w14:paraId="25D4CD5A" w14:textId="77777777" w:rsidR="000418B5" w:rsidRPr="00652421" w:rsidRDefault="000418B5" w:rsidP="007B3682">
      <w:pPr>
        <w:spacing w:line="360" w:lineRule="auto"/>
        <w:rPr>
          <w:rFonts w:cs="Times New Roman"/>
          <w:color w:val="002060"/>
          <w:szCs w:val="18"/>
        </w:rPr>
      </w:pPr>
      <w:r w:rsidRPr="00652421">
        <w:rPr>
          <w:rFonts w:cs="Times New Roman"/>
          <w:color w:val="002060"/>
          <w:szCs w:val="18"/>
        </w:rPr>
        <w:t>En el año 2020 se realizaron las siguientes acciones de participación social:</w:t>
      </w:r>
    </w:p>
    <w:p w14:paraId="6FD6C0EC" w14:textId="77777777" w:rsidR="000418B5" w:rsidRPr="00652421" w:rsidRDefault="000418B5" w:rsidP="00495A63">
      <w:pPr>
        <w:pStyle w:val="Prrafodelista"/>
        <w:numPr>
          <w:ilvl w:val="0"/>
          <w:numId w:val="133"/>
        </w:numPr>
        <w:shd w:val="clear" w:color="auto" w:fill="FFFFFF"/>
        <w:spacing w:line="360" w:lineRule="auto"/>
        <w:rPr>
          <w:rFonts w:eastAsia="Calibri" w:cs="Times New Roman"/>
          <w:color w:val="002060"/>
          <w:szCs w:val="18"/>
          <w:lang w:val="es-ES" w:bidi="en-US"/>
        </w:rPr>
      </w:pPr>
      <w:r w:rsidRPr="00652421">
        <w:rPr>
          <w:rFonts w:eastAsia="Calibri" w:cs="Times New Roman"/>
          <w:color w:val="002060"/>
          <w:szCs w:val="18"/>
          <w:lang w:val="es-ES" w:bidi="en-US"/>
        </w:rPr>
        <w:t>Conformadas 5,484 Asociaciones de Padres, Madres y Amigos de la Escuela (Apmae) en centros educativos públicos y privados.</w:t>
      </w:r>
    </w:p>
    <w:p w14:paraId="1CB405AA" w14:textId="77777777" w:rsidR="000418B5" w:rsidRPr="00652421" w:rsidRDefault="000418B5" w:rsidP="000418B5">
      <w:pPr>
        <w:pStyle w:val="Prrafodelista"/>
        <w:shd w:val="clear" w:color="auto" w:fill="FFFFFF"/>
        <w:spacing w:line="360" w:lineRule="auto"/>
        <w:ind w:left="360"/>
        <w:rPr>
          <w:rFonts w:eastAsia="Calibri" w:cs="Times New Roman"/>
          <w:color w:val="002060"/>
          <w:szCs w:val="18"/>
          <w:lang w:val="es-ES" w:bidi="en-US"/>
        </w:rPr>
      </w:pPr>
    </w:p>
    <w:p w14:paraId="4149FBD6" w14:textId="77777777" w:rsidR="000418B5" w:rsidRPr="00652421" w:rsidRDefault="000418B5" w:rsidP="00495A63">
      <w:pPr>
        <w:pStyle w:val="Prrafodelista"/>
        <w:numPr>
          <w:ilvl w:val="0"/>
          <w:numId w:val="133"/>
        </w:numPr>
        <w:shd w:val="clear" w:color="auto" w:fill="FFFFFF"/>
        <w:spacing w:line="360" w:lineRule="auto"/>
        <w:rPr>
          <w:rFonts w:eastAsia="Calibri" w:cs="Times New Roman"/>
          <w:color w:val="002060"/>
          <w:szCs w:val="18"/>
          <w:lang w:val="es-ES" w:bidi="en-US"/>
        </w:rPr>
      </w:pPr>
      <w:r w:rsidRPr="00652421">
        <w:rPr>
          <w:rFonts w:eastAsia="Calibri" w:cs="Times New Roman"/>
          <w:color w:val="002060"/>
          <w:szCs w:val="18"/>
          <w:lang w:val="es-ES" w:bidi="en-US"/>
        </w:rPr>
        <w:t>Conformados 79,000 Comités de Cursos de Padres, Madres y Tutores.</w:t>
      </w:r>
    </w:p>
    <w:p w14:paraId="4E4F199B" w14:textId="77777777" w:rsidR="000418B5" w:rsidRPr="00652421" w:rsidRDefault="000418B5" w:rsidP="000418B5">
      <w:pPr>
        <w:pStyle w:val="Prrafodelista"/>
        <w:spacing w:line="360" w:lineRule="auto"/>
        <w:rPr>
          <w:rFonts w:eastAsia="Calibri" w:cs="Times New Roman"/>
          <w:color w:val="002060"/>
          <w:szCs w:val="18"/>
          <w:lang w:val="es-ES" w:bidi="en-US"/>
        </w:rPr>
      </w:pPr>
    </w:p>
    <w:p w14:paraId="4B96397B" w14:textId="77777777" w:rsidR="000418B5" w:rsidRPr="00652421" w:rsidRDefault="000418B5" w:rsidP="00495A63">
      <w:pPr>
        <w:pStyle w:val="Prrafodelista"/>
        <w:numPr>
          <w:ilvl w:val="0"/>
          <w:numId w:val="133"/>
        </w:numPr>
        <w:shd w:val="clear" w:color="auto" w:fill="FFFFFF"/>
        <w:spacing w:line="360" w:lineRule="auto"/>
        <w:rPr>
          <w:rFonts w:eastAsia="Calibri" w:cs="Times New Roman"/>
          <w:color w:val="002060"/>
          <w:szCs w:val="18"/>
          <w:lang w:val="es-ES" w:bidi="en-US"/>
        </w:rPr>
      </w:pPr>
      <w:r w:rsidRPr="00652421">
        <w:rPr>
          <w:rFonts w:eastAsia="Calibri" w:cs="Times New Roman"/>
          <w:color w:val="002060"/>
          <w:szCs w:val="18"/>
          <w:lang w:val="es-ES" w:bidi="en-US"/>
        </w:rPr>
        <w:t xml:space="preserve">350 técnicos y representantes de padres, federados y Apmae, orientados en las jornadas de socialización del Plan Educación para Todos Preservando la Salud, en torno al inicio del año escolar 2020/21. </w:t>
      </w:r>
    </w:p>
    <w:p w14:paraId="5D280C48" w14:textId="77777777" w:rsidR="000418B5" w:rsidRPr="00652421" w:rsidRDefault="000418B5" w:rsidP="000418B5">
      <w:pPr>
        <w:pStyle w:val="Prrafodelista"/>
        <w:spacing w:line="360" w:lineRule="auto"/>
        <w:rPr>
          <w:rFonts w:eastAsia="Calibri" w:cs="Times New Roman"/>
          <w:color w:val="002060"/>
          <w:szCs w:val="18"/>
          <w:lang w:val="es-ES" w:bidi="en-US"/>
        </w:rPr>
      </w:pPr>
    </w:p>
    <w:p w14:paraId="646C15DF" w14:textId="77777777" w:rsidR="000418B5" w:rsidRPr="00652421" w:rsidRDefault="000418B5" w:rsidP="00495A63">
      <w:pPr>
        <w:pStyle w:val="Prrafodelista"/>
        <w:numPr>
          <w:ilvl w:val="0"/>
          <w:numId w:val="134"/>
        </w:numPr>
        <w:shd w:val="clear" w:color="auto" w:fill="FFFFFF"/>
        <w:spacing w:line="360" w:lineRule="auto"/>
        <w:rPr>
          <w:rFonts w:eastAsia="Calibri" w:cs="Times New Roman"/>
          <w:color w:val="002060"/>
          <w:szCs w:val="18"/>
          <w:lang w:val="es-MX"/>
        </w:rPr>
      </w:pPr>
      <w:r w:rsidRPr="00652421">
        <w:rPr>
          <w:rFonts w:eastAsia="Calibri" w:cs="Times New Roman"/>
          <w:color w:val="002060"/>
          <w:szCs w:val="18"/>
          <w:lang w:val="es-MX" w:bidi="en-US"/>
        </w:rPr>
        <w:t>Habilitadas 780 asociaciones sin fines de lucro (ASFL), de manera provisional para optar por el presupuesto público del Ministerio de Educación, con el objetivo de desarrollar proyectos educativos que impacten la inclusión y la calidad de la educación.</w:t>
      </w:r>
    </w:p>
    <w:p w14:paraId="2190058C" w14:textId="77777777" w:rsidR="000418B5" w:rsidRPr="00652421" w:rsidRDefault="000418B5" w:rsidP="000418B5">
      <w:pPr>
        <w:pStyle w:val="Prrafodelista"/>
        <w:shd w:val="clear" w:color="auto" w:fill="FFFFFF"/>
        <w:spacing w:line="360" w:lineRule="auto"/>
        <w:ind w:left="360"/>
        <w:rPr>
          <w:rFonts w:eastAsia="Calibri" w:cs="Times New Roman"/>
          <w:color w:val="002060"/>
          <w:szCs w:val="18"/>
          <w:lang w:val="es-MX"/>
        </w:rPr>
      </w:pPr>
    </w:p>
    <w:p w14:paraId="2D31972A" w14:textId="77777777" w:rsidR="000418B5" w:rsidRPr="00652421" w:rsidRDefault="000418B5" w:rsidP="00495A63">
      <w:pPr>
        <w:pStyle w:val="Prrafodelista"/>
        <w:numPr>
          <w:ilvl w:val="0"/>
          <w:numId w:val="134"/>
        </w:numPr>
        <w:shd w:val="clear" w:color="auto" w:fill="FFFFFF"/>
        <w:spacing w:line="360" w:lineRule="auto"/>
        <w:rPr>
          <w:rFonts w:eastAsia="Calibri" w:cs="Times New Roman"/>
          <w:color w:val="002060"/>
          <w:szCs w:val="18"/>
          <w:lang w:val="es-MX"/>
        </w:rPr>
      </w:pPr>
      <w:r w:rsidRPr="00652421">
        <w:rPr>
          <w:rFonts w:eastAsia="Calibri" w:cs="Times New Roman"/>
          <w:color w:val="002060"/>
          <w:szCs w:val="18"/>
          <w:lang w:val="es-MX" w:bidi="en-US"/>
        </w:rPr>
        <w:t xml:space="preserve">Orientados 150 representantes de asociaciones sin fines de lucro (ASFL), </w:t>
      </w:r>
      <w:r w:rsidRPr="00652421">
        <w:rPr>
          <w:rFonts w:cs="Times New Roman"/>
          <w:color w:val="002060"/>
          <w:szCs w:val="18"/>
          <w:lang w:val="es-ES"/>
        </w:rPr>
        <w:t>sobre transparencia, rendición de cuentas y elaboración de informes de ejecución, fortaleciendo el proceso de rendición de cuentas de las ASFL vinculadas a la educación preuniversitaria.</w:t>
      </w:r>
    </w:p>
    <w:p w14:paraId="6280EEC9" w14:textId="77777777" w:rsidR="000418B5" w:rsidRPr="00652421" w:rsidRDefault="000418B5" w:rsidP="000418B5">
      <w:pPr>
        <w:pStyle w:val="Prrafodelista"/>
        <w:spacing w:line="360" w:lineRule="auto"/>
        <w:rPr>
          <w:rFonts w:eastAsia="Calibri" w:cs="Times New Roman"/>
          <w:color w:val="002060"/>
          <w:szCs w:val="18"/>
          <w:highlight w:val="yellow"/>
        </w:rPr>
      </w:pPr>
    </w:p>
    <w:p w14:paraId="07558EA2" w14:textId="77777777" w:rsidR="000418B5" w:rsidRPr="00652421" w:rsidRDefault="000418B5" w:rsidP="00495A63">
      <w:pPr>
        <w:pStyle w:val="Prrafodelista"/>
        <w:numPr>
          <w:ilvl w:val="0"/>
          <w:numId w:val="134"/>
        </w:numPr>
        <w:spacing w:line="360" w:lineRule="auto"/>
        <w:rPr>
          <w:rFonts w:eastAsia="Calibri" w:cs="Times New Roman"/>
          <w:color w:val="002060"/>
          <w:szCs w:val="18"/>
        </w:rPr>
      </w:pPr>
      <w:r w:rsidRPr="00652421">
        <w:rPr>
          <w:rFonts w:eastAsia="Calibri" w:cs="Times New Roman"/>
          <w:color w:val="002060"/>
          <w:szCs w:val="18"/>
        </w:rPr>
        <w:t xml:space="preserve">Impresión y distribución de 86,000 guías de orientaciones a las familias para comprender el currículo, en las 18 regionales de Educación. </w:t>
      </w:r>
    </w:p>
    <w:p w14:paraId="784D88C2" w14:textId="77777777" w:rsidR="000418B5" w:rsidRPr="00652421" w:rsidRDefault="000418B5" w:rsidP="000418B5">
      <w:pPr>
        <w:pStyle w:val="Prrafodelista"/>
        <w:spacing w:line="360" w:lineRule="auto"/>
        <w:rPr>
          <w:rFonts w:eastAsia="Calibri" w:cs="Times New Roman"/>
          <w:color w:val="002060"/>
          <w:szCs w:val="18"/>
        </w:rPr>
      </w:pPr>
    </w:p>
    <w:p w14:paraId="51846540" w14:textId="77777777" w:rsidR="000418B5" w:rsidRPr="00652421" w:rsidRDefault="000418B5" w:rsidP="00495A63">
      <w:pPr>
        <w:pStyle w:val="Prrafodelista"/>
        <w:numPr>
          <w:ilvl w:val="0"/>
          <w:numId w:val="134"/>
        </w:numPr>
        <w:spacing w:line="360" w:lineRule="auto"/>
        <w:rPr>
          <w:rFonts w:eastAsia="Calibri" w:cs="Times New Roman"/>
          <w:color w:val="002060"/>
          <w:szCs w:val="18"/>
        </w:rPr>
      </w:pPr>
      <w:r w:rsidRPr="00652421">
        <w:rPr>
          <w:rFonts w:eastAsia="Calibri" w:cs="Times New Roman"/>
          <w:color w:val="002060"/>
          <w:szCs w:val="18"/>
        </w:rPr>
        <w:t>Más de 9.000 familias participaron en el taller sobre el “Programa Alfabetización Digital”, donde fueron capacitados, técnicos, familias y representantes Apmae, a través de los Centros Tecnológicos Comunitarios (CTC).</w:t>
      </w:r>
    </w:p>
    <w:p w14:paraId="5F2D1BF1" w14:textId="77777777" w:rsidR="000418B5" w:rsidRPr="00652421" w:rsidRDefault="000418B5" w:rsidP="000418B5">
      <w:pPr>
        <w:pStyle w:val="Prrafodelista"/>
        <w:spacing w:line="360" w:lineRule="auto"/>
        <w:rPr>
          <w:rFonts w:eastAsia="Calibri" w:cs="Times New Roman"/>
          <w:color w:val="002060"/>
          <w:szCs w:val="18"/>
        </w:rPr>
      </w:pPr>
    </w:p>
    <w:p w14:paraId="6095E8A1" w14:textId="77777777" w:rsidR="000418B5" w:rsidRPr="00652421" w:rsidRDefault="000418B5" w:rsidP="00495A63">
      <w:pPr>
        <w:pStyle w:val="Prrafodelista"/>
        <w:numPr>
          <w:ilvl w:val="0"/>
          <w:numId w:val="134"/>
        </w:numPr>
        <w:spacing w:line="360" w:lineRule="auto"/>
        <w:rPr>
          <w:rFonts w:eastAsia="Calibri" w:cs="Times New Roman"/>
          <w:color w:val="002060"/>
          <w:szCs w:val="18"/>
        </w:rPr>
      </w:pPr>
      <w:r w:rsidRPr="00652421">
        <w:rPr>
          <w:rFonts w:eastAsia="Calibri" w:cs="Times New Roman"/>
          <w:color w:val="002060"/>
          <w:szCs w:val="18"/>
        </w:rPr>
        <w:t>30 técnicos fueron capacitados sobre la de “Guía de Orientaciones a las Familias para Comprender el Currículo," con el propósito de que sean entes multiplicadores.</w:t>
      </w:r>
    </w:p>
    <w:p w14:paraId="720A60E5" w14:textId="77777777" w:rsidR="000418B5" w:rsidRPr="00652421" w:rsidRDefault="000418B5" w:rsidP="000418B5">
      <w:pPr>
        <w:pStyle w:val="Prrafodelista"/>
        <w:spacing w:line="360" w:lineRule="auto"/>
        <w:rPr>
          <w:rFonts w:eastAsia="Calibri" w:cs="Times New Roman"/>
          <w:color w:val="002060"/>
          <w:szCs w:val="18"/>
          <w:highlight w:val="cyan"/>
        </w:rPr>
      </w:pPr>
    </w:p>
    <w:p w14:paraId="13342D6D" w14:textId="77777777" w:rsidR="000418B5" w:rsidRPr="00652421" w:rsidRDefault="000418B5" w:rsidP="00495A63">
      <w:pPr>
        <w:pStyle w:val="Prrafodelista"/>
        <w:numPr>
          <w:ilvl w:val="0"/>
          <w:numId w:val="134"/>
        </w:numPr>
        <w:spacing w:line="360" w:lineRule="auto"/>
        <w:rPr>
          <w:rFonts w:eastAsia="Calibri" w:cs="Times New Roman"/>
          <w:color w:val="002060"/>
          <w:szCs w:val="18"/>
          <w:lang w:bidi="en-US"/>
        </w:rPr>
      </w:pPr>
      <w:r w:rsidRPr="00652421">
        <w:rPr>
          <w:rFonts w:eastAsia="Calibri" w:cs="Times New Roman"/>
          <w:color w:val="002060"/>
          <w:szCs w:val="18"/>
        </w:rPr>
        <w:t>Ejecutadas dentro del</w:t>
      </w:r>
      <w:r w:rsidRPr="00652421">
        <w:rPr>
          <w:rFonts w:eastAsia="Calibri" w:cs="Times New Roman"/>
          <w:b/>
          <w:color w:val="002060"/>
          <w:szCs w:val="18"/>
        </w:rPr>
        <w:t xml:space="preserve"> </w:t>
      </w:r>
      <w:r w:rsidRPr="00652421">
        <w:rPr>
          <w:rFonts w:eastAsia="Calibri" w:cs="Times New Roman"/>
          <w:color w:val="002060"/>
          <w:szCs w:val="18"/>
        </w:rPr>
        <w:t xml:space="preserve">Programa de Apadrinamiento a Escuelas y Liceos (PRAEL), las siguientes acciones que buscan integrar </w:t>
      </w:r>
      <w:r w:rsidRPr="00652421">
        <w:rPr>
          <w:rFonts w:eastAsia="Calibri" w:cs="Times New Roman"/>
          <w:color w:val="002060"/>
          <w:szCs w:val="18"/>
          <w:lang w:bidi="en-US"/>
        </w:rPr>
        <w:t>al sector empresarial y comercial al desarrollo de la educación dominicana, generando las condiciones para las transferencias de recursos y conocimiento por parte de sector empresarial hacia los centros educativos y el sistema educativo en general:</w:t>
      </w:r>
    </w:p>
    <w:p w14:paraId="53BF685E" w14:textId="77777777" w:rsidR="000418B5" w:rsidRPr="00652421" w:rsidRDefault="000418B5" w:rsidP="000418B5">
      <w:pPr>
        <w:pStyle w:val="Prrafodelista"/>
        <w:spacing w:line="360" w:lineRule="auto"/>
        <w:rPr>
          <w:rFonts w:eastAsia="Calibri" w:cs="Times New Roman"/>
          <w:color w:val="002060"/>
          <w:szCs w:val="18"/>
          <w:lang w:bidi="en-US"/>
        </w:rPr>
      </w:pPr>
    </w:p>
    <w:p w14:paraId="7113B9B5" w14:textId="77777777" w:rsidR="000418B5" w:rsidRPr="00652421" w:rsidRDefault="000418B5" w:rsidP="00495A63">
      <w:pPr>
        <w:pStyle w:val="Prrafodelista"/>
        <w:numPr>
          <w:ilvl w:val="0"/>
          <w:numId w:val="127"/>
        </w:numPr>
        <w:spacing w:after="0" w:line="360" w:lineRule="auto"/>
        <w:rPr>
          <w:rFonts w:eastAsia="Calibri" w:cs="Times New Roman"/>
          <w:color w:val="002060"/>
          <w:szCs w:val="18"/>
          <w:lang w:bidi="en-US"/>
        </w:rPr>
      </w:pPr>
      <w:r w:rsidRPr="00652421">
        <w:rPr>
          <w:rFonts w:eastAsia="Calibri" w:cs="Times New Roman"/>
          <w:color w:val="002060"/>
          <w:szCs w:val="18"/>
          <w:lang w:bidi="en-US"/>
        </w:rPr>
        <w:t>Firmados 6 convenios de colaboración entre empresarios y el Ministerio de Educación: Dream Proyect, Price Philantropies, Visión Mundial, Fundación Tropicalia, Consejo Nacional de Drogas y Usaid. Con la finalidad apoyar a centros educativos y estudiantes en situaciones vulnerables.</w:t>
      </w:r>
    </w:p>
    <w:p w14:paraId="1CC8539C" w14:textId="77777777" w:rsidR="000418B5" w:rsidRPr="00652421" w:rsidRDefault="000418B5" w:rsidP="000418B5">
      <w:pPr>
        <w:spacing w:after="0" w:line="360" w:lineRule="auto"/>
        <w:rPr>
          <w:rFonts w:eastAsia="Calibri" w:cs="Times New Roman"/>
          <w:color w:val="002060"/>
          <w:szCs w:val="18"/>
          <w:lang w:bidi="en-US"/>
        </w:rPr>
      </w:pPr>
    </w:p>
    <w:p w14:paraId="4C3C4F14" w14:textId="77777777" w:rsidR="000418B5" w:rsidRPr="00652421" w:rsidRDefault="000418B5" w:rsidP="00495A63">
      <w:pPr>
        <w:pStyle w:val="Prrafodelista"/>
        <w:numPr>
          <w:ilvl w:val="0"/>
          <w:numId w:val="127"/>
        </w:numPr>
        <w:spacing w:after="0" w:line="360" w:lineRule="auto"/>
        <w:rPr>
          <w:rFonts w:eastAsia="Calibri" w:cs="Times New Roman"/>
          <w:color w:val="002060"/>
          <w:szCs w:val="18"/>
          <w:lang w:bidi="en-US"/>
        </w:rPr>
      </w:pPr>
      <w:r w:rsidRPr="00652421">
        <w:rPr>
          <w:rFonts w:eastAsia="Calibri" w:cs="Times New Roman"/>
          <w:color w:val="002060"/>
          <w:szCs w:val="18"/>
          <w:lang w:val="es-ES" w:bidi="en-US"/>
        </w:rPr>
        <w:t>Beneficiados 13,000 estudiantes del nivel primario, con la donación de libros de cuentos, para</w:t>
      </w:r>
      <w:r w:rsidRPr="00652421">
        <w:rPr>
          <w:rFonts w:eastAsia="Calibri" w:cs="Times New Roman"/>
          <w:color w:val="002060"/>
          <w:szCs w:val="18"/>
          <w:lang w:bidi="en-US"/>
        </w:rPr>
        <w:t xml:space="preserve"> fomentar la cultura lectora, en centros educativos apadrinados por la fundación  Pricesmart, en su Programa Aprender y Crecer.</w:t>
      </w:r>
    </w:p>
    <w:p w14:paraId="40B29013" w14:textId="77777777" w:rsidR="000418B5" w:rsidRPr="00652421" w:rsidRDefault="000418B5" w:rsidP="000418B5">
      <w:pPr>
        <w:spacing w:after="0" w:line="360" w:lineRule="auto"/>
        <w:rPr>
          <w:rFonts w:eastAsia="Calibri" w:cs="Times New Roman"/>
          <w:color w:val="002060"/>
          <w:szCs w:val="18"/>
          <w:lang w:bidi="en-US"/>
        </w:rPr>
      </w:pPr>
    </w:p>
    <w:p w14:paraId="1D4E12A1" w14:textId="77777777" w:rsidR="000418B5" w:rsidRPr="00652421" w:rsidRDefault="000418B5" w:rsidP="00495A63">
      <w:pPr>
        <w:pStyle w:val="Prrafodelista"/>
        <w:numPr>
          <w:ilvl w:val="0"/>
          <w:numId w:val="127"/>
        </w:numPr>
        <w:spacing w:after="0" w:line="360" w:lineRule="auto"/>
        <w:rPr>
          <w:rFonts w:eastAsia="Calibri" w:cs="Times New Roman"/>
          <w:color w:val="002060"/>
          <w:szCs w:val="18"/>
          <w:lang w:bidi="en-US"/>
        </w:rPr>
      </w:pPr>
      <w:r w:rsidRPr="00652421">
        <w:rPr>
          <w:rFonts w:eastAsia="Calibri" w:cs="Times New Roman"/>
          <w:color w:val="002060"/>
          <w:szCs w:val="18"/>
          <w:lang w:bidi="en-US"/>
        </w:rPr>
        <w:t xml:space="preserve">1,420 estudiantes de los niveles inicial y </w:t>
      </w:r>
      <w:r w:rsidRPr="00652421">
        <w:rPr>
          <w:rFonts w:eastAsia="Calibri" w:cs="Times New Roman"/>
          <w:color w:val="002060"/>
          <w:szCs w:val="18"/>
          <w:lang w:val="es-ES" w:bidi="en-US"/>
        </w:rPr>
        <w:t xml:space="preserve">primario </w:t>
      </w:r>
      <w:r w:rsidRPr="00652421">
        <w:rPr>
          <w:rFonts w:eastAsia="Calibri" w:cs="Times New Roman"/>
          <w:color w:val="002060"/>
          <w:szCs w:val="18"/>
          <w:lang w:bidi="en-US"/>
        </w:rPr>
        <w:t>fueron beneficiados con kits de útiles escolares, mochilas recibidas de las empresas Tropicalia y Pricesmart.</w:t>
      </w:r>
    </w:p>
    <w:p w14:paraId="572D6947" w14:textId="77777777" w:rsidR="000418B5" w:rsidRPr="00652421" w:rsidRDefault="000418B5" w:rsidP="000418B5">
      <w:pPr>
        <w:pStyle w:val="Prrafodelista"/>
        <w:spacing w:line="360" w:lineRule="auto"/>
        <w:rPr>
          <w:rFonts w:eastAsia="Calibri" w:cs="Times New Roman"/>
          <w:color w:val="002060"/>
          <w:szCs w:val="18"/>
          <w:lang w:bidi="en-US"/>
        </w:rPr>
      </w:pPr>
    </w:p>
    <w:p w14:paraId="042CAAE1" w14:textId="77777777" w:rsidR="000418B5" w:rsidRPr="00652421" w:rsidRDefault="000418B5" w:rsidP="00495A63">
      <w:pPr>
        <w:pStyle w:val="Prrafodelista"/>
        <w:numPr>
          <w:ilvl w:val="0"/>
          <w:numId w:val="127"/>
        </w:numPr>
        <w:spacing w:after="0" w:line="360" w:lineRule="auto"/>
        <w:rPr>
          <w:rFonts w:eastAsia="Calibri" w:cs="Times New Roman"/>
          <w:color w:val="002060"/>
          <w:szCs w:val="18"/>
          <w:lang w:bidi="en-US"/>
        </w:rPr>
      </w:pPr>
      <w:r w:rsidRPr="00652421">
        <w:rPr>
          <w:rFonts w:eastAsia="Calibri" w:cs="Times New Roman"/>
          <w:color w:val="002060"/>
          <w:szCs w:val="18"/>
          <w:lang w:bidi="en-US"/>
        </w:rPr>
        <w:t>23 nuevos centros educativos fueron apadrinados por las fundaciones Dream Proyec y Tropicalia de las regionales 11 de Puerto Plata, 12 Higüey y  15 Santo Domingo</w:t>
      </w:r>
      <w:r w:rsidRPr="00652421">
        <w:rPr>
          <w:rFonts w:eastAsia="Calibri" w:cs="Times New Roman"/>
          <w:b/>
          <w:color w:val="002060"/>
          <w:szCs w:val="18"/>
          <w:lang w:bidi="en-US"/>
        </w:rPr>
        <w:t xml:space="preserve">, </w:t>
      </w:r>
      <w:r w:rsidRPr="00652421">
        <w:rPr>
          <w:rFonts w:eastAsia="Calibri" w:cs="Times New Roman"/>
          <w:color w:val="002060"/>
          <w:szCs w:val="18"/>
          <w:lang w:bidi="en-US"/>
        </w:rPr>
        <w:t>estos son:</w:t>
      </w:r>
      <w:r w:rsidRPr="00652421">
        <w:rPr>
          <w:rFonts w:eastAsia="Calibri" w:cs="Times New Roman"/>
          <w:b/>
          <w:color w:val="002060"/>
          <w:szCs w:val="18"/>
          <w:lang w:bidi="en-US"/>
        </w:rPr>
        <w:t xml:space="preserve"> </w:t>
      </w:r>
      <w:r w:rsidRPr="00652421">
        <w:rPr>
          <w:rFonts w:eastAsia="Calibri" w:cs="Times New Roman"/>
          <w:color w:val="002060"/>
          <w:szCs w:val="18"/>
          <w:lang w:bidi="en-US"/>
        </w:rPr>
        <w:t>Jeremías Keroy Green,  La Unión, Angeliza Marte en El Cangrejo, Manuel Antonio Polanco, Virgen del Carmen, La Mina,  El Cedro, , Rosa Ubiera, Guaraguao, Escuela Hicaco Blanco, Prof. Zacarías Santana, La Gina, La Culebra, Arroyo Rico, Lucas Guibbes, San Humberto, Los Franceses, Padre Daniel, km 6 y los liceos Padre Daniel,  La Gina y Leovigildo Santana.</w:t>
      </w:r>
    </w:p>
    <w:p w14:paraId="40A4244C" w14:textId="77777777" w:rsidR="000418B5" w:rsidRPr="00652421" w:rsidRDefault="000418B5" w:rsidP="000418B5">
      <w:pPr>
        <w:spacing w:after="0" w:line="360" w:lineRule="auto"/>
        <w:rPr>
          <w:rFonts w:eastAsia="Calibri" w:cs="Times New Roman"/>
          <w:color w:val="002060"/>
          <w:szCs w:val="18"/>
          <w:lang w:bidi="en-US"/>
        </w:rPr>
      </w:pPr>
    </w:p>
    <w:p w14:paraId="7411580A" w14:textId="77777777" w:rsidR="000418B5" w:rsidRPr="00652421" w:rsidRDefault="000418B5" w:rsidP="00495A63">
      <w:pPr>
        <w:pStyle w:val="Prrafodelista"/>
        <w:numPr>
          <w:ilvl w:val="0"/>
          <w:numId w:val="135"/>
        </w:numPr>
        <w:spacing w:after="0" w:line="360" w:lineRule="auto"/>
        <w:jc w:val="left"/>
        <w:rPr>
          <w:rFonts w:eastAsia="Calibri" w:cs="Times New Roman"/>
          <w:color w:val="002060"/>
          <w:szCs w:val="18"/>
          <w:lang w:bidi="en-US"/>
        </w:rPr>
      </w:pPr>
      <w:r w:rsidRPr="00652421">
        <w:rPr>
          <w:rFonts w:eastAsia="Calibri" w:cs="Times New Roman"/>
          <w:color w:val="002060"/>
          <w:szCs w:val="18"/>
          <w:lang w:bidi="en-US"/>
        </w:rPr>
        <w:lastRenderedPageBreak/>
        <w:t>Otras actividades ejecutadas no programadas para este año 2020, fueron:</w:t>
      </w:r>
    </w:p>
    <w:p w14:paraId="586B6F11" w14:textId="77777777" w:rsidR="000418B5" w:rsidRPr="00652421" w:rsidRDefault="000418B5" w:rsidP="000418B5">
      <w:pPr>
        <w:spacing w:after="0" w:line="360" w:lineRule="auto"/>
        <w:rPr>
          <w:rFonts w:eastAsia="Calibri" w:cs="Times New Roman"/>
          <w:b/>
          <w:color w:val="002060"/>
          <w:szCs w:val="18"/>
          <w:lang w:bidi="en-US"/>
        </w:rPr>
      </w:pPr>
    </w:p>
    <w:p w14:paraId="2C90CDB2" w14:textId="77777777" w:rsidR="000418B5" w:rsidRPr="00652421" w:rsidRDefault="000418B5" w:rsidP="00495A63">
      <w:pPr>
        <w:pStyle w:val="Prrafodelista"/>
        <w:numPr>
          <w:ilvl w:val="0"/>
          <w:numId w:val="128"/>
        </w:numPr>
        <w:spacing w:line="360" w:lineRule="auto"/>
        <w:jc w:val="left"/>
        <w:rPr>
          <w:rFonts w:eastAsia="Calibri" w:cs="Times New Roman"/>
          <w:color w:val="002060"/>
          <w:szCs w:val="18"/>
        </w:rPr>
      </w:pPr>
      <w:r w:rsidRPr="00652421">
        <w:rPr>
          <w:rFonts w:eastAsia="Calibri" w:cs="Times New Roman"/>
          <w:color w:val="002060"/>
          <w:szCs w:val="18"/>
        </w:rPr>
        <w:t xml:space="preserve">Difusión a las familias de los estudiantes de las guías de orientación a familia, a través de la plataforma </w:t>
      </w:r>
      <w:hyperlink r:id="rId40" w:history="1">
        <w:r w:rsidRPr="00652421">
          <w:rPr>
            <w:rStyle w:val="Hipervnculo"/>
            <w:rFonts w:eastAsia="Calibri" w:cs="Times New Roman"/>
            <w:color w:val="002060"/>
            <w:szCs w:val="18"/>
          </w:rPr>
          <w:t>enlínea@minerd.gob.do</w:t>
        </w:r>
      </w:hyperlink>
    </w:p>
    <w:p w14:paraId="4A2FFC6E" w14:textId="77777777" w:rsidR="000418B5" w:rsidRPr="00652421" w:rsidRDefault="000418B5" w:rsidP="000418B5">
      <w:pPr>
        <w:pStyle w:val="Prrafodelista"/>
        <w:spacing w:line="360" w:lineRule="auto"/>
        <w:rPr>
          <w:rFonts w:eastAsia="Calibri" w:cs="Times New Roman"/>
          <w:color w:val="002060"/>
          <w:szCs w:val="18"/>
        </w:rPr>
      </w:pPr>
    </w:p>
    <w:p w14:paraId="2DF3EED7" w14:textId="77777777" w:rsidR="000418B5" w:rsidRPr="00652421" w:rsidRDefault="000418B5" w:rsidP="00495A63">
      <w:pPr>
        <w:pStyle w:val="Prrafodelista"/>
        <w:numPr>
          <w:ilvl w:val="0"/>
          <w:numId w:val="128"/>
        </w:numPr>
        <w:spacing w:line="360" w:lineRule="auto"/>
        <w:rPr>
          <w:rFonts w:cs="Times New Roman"/>
          <w:color w:val="002060"/>
          <w:szCs w:val="18"/>
          <w:lang w:val="es-ES"/>
        </w:rPr>
      </w:pPr>
      <w:r w:rsidRPr="00652421">
        <w:rPr>
          <w:rFonts w:cs="Times New Roman"/>
          <w:color w:val="002060"/>
          <w:szCs w:val="18"/>
          <w:lang w:val="es-ES"/>
        </w:rPr>
        <w:t xml:space="preserve">Orientados 1,400 padres, madres y tutores a nivel nacional sobre hábitos saludables y el rol de las familias en tiempos de Pandemia, mediante las conferencias virtuales a través de la plataforma Google Meet, en coordinación con República Digital. </w:t>
      </w:r>
    </w:p>
    <w:p w14:paraId="021E70A5" w14:textId="77777777" w:rsidR="000418B5" w:rsidRPr="00652421" w:rsidRDefault="000418B5" w:rsidP="000418B5">
      <w:pPr>
        <w:pStyle w:val="Prrafodelista"/>
        <w:spacing w:line="360" w:lineRule="auto"/>
        <w:rPr>
          <w:rFonts w:cs="Times New Roman"/>
          <w:color w:val="002060"/>
          <w:szCs w:val="18"/>
          <w:lang w:val="es-ES"/>
        </w:rPr>
      </w:pPr>
    </w:p>
    <w:p w14:paraId="64D428CE" w14:textId="77777777" w:rsidR="000418B5" w:rsidRPr="00652421" w:rsidRDefault="000418B5" w:rsidP="00495A63">
      <w:pPr>
        <w:pStyle w:val="Prrafodelista"/>
        <w:numPr>
          <w:ilvl w:val="0"/>
          <w:numId w:val="128"/>
        </w:numPr>
        <w:spacing w:line="360" w:lineRule="auto"/>
        <w:rPr>
          <w:rFonts w:cs="Times New Roman"/>
          <w:color w:val="002060"/>
          <w:szCs w:val="18"/>
          <w:lang w:val="es-ES"/>
        </w:rPr>
      </w:pPr>
      <w:r w:rsidRPr="00652421">
        <w:rPr>
          <w:rFonts w:cs="Times New Roman"/>
          <w:color w:val="002060"/>
          <w:szCs w:val="18"/>
          <w:lang w:val="es-ES"/>
        </w:rPr>
        <w:t xml:space="preserve">Orientadas 1,500 familias mediante la difusión de videos informativos con orientaciones y estrategias a realizar en casa en tiempos de cuarentena, difundidos a través de redes sociales, plataformas digitales y grupos de WhatsApp a padres y madres a nivel nacional. </w:t>
      </w:r>
    </w:p>
    <w:p w14:paraId="3A2E4FE3" w14:textId="77777777" w:rsidR="000418B5" w:rsidRPr="00652421" w:rsidRDefault="000418B5" w:rsidP="000418B5">
      <w:pPr>
        <w:pStyle w:val="Prrafodelista"/>
        <w:spacing w:line="360" w:lineRule="auto"/>
        <w:rPr>
          <w:rFonts w:cs="Times New Roman"/>
          <w:color w:val="002060"/>
          <w:szCs w:val="18"/>
          <w:lang w:val="es-ES"/>
        </w:rPr>
      </w:pPr>
    </w:p>
    <w:p w14:paraId="1DBB9B46" w14:textId="77777777" w:rsidR="000418B5" w:rsidRPr="00652421" w:rsidRDefault="000418B5" w:rsidP="00495A63">
      <w:pPr>
        <w:pStyle w:val="Prrafodelista"/>
        <w:numPr>
          <w:ilvl w:val="0"/>
          <w:numId w:val="128"/>
        </w:numPr>
        <w:spacing w:line="360" w:lineRule="auto"/>
        <w:rPr>
          <w:rFonts w:cs="Times New Roman"/>
          <w:color w:val="002060"/>
          <w:szCs w:val="18"/>
          <w:lang w:val="es-ES"/>
        </w:rPr>
      </w:pPr>
      <w:r w:rsidRPr="00652421">
        <w:rPr>
          <w:rFonts w:cs="Times New Roman"/>
          <w:color w:val="002060"/>
          <w:szCs w:val="18"/>
          <w:lang w:val="es-ES"/>
        </w:rPr>
        <w:t>Orientados 140 padres, madres o tutores sobre manejo de conflictos en la familia.</w:t>
      </w:r>
    </w:p>
    <w:p w14:paraId="41407DCF" w14:textId="77777777" w:rsidR="000418B5" w:rsidRPr="00652421" w:rsidRDefault="000418B5" w:rsidP="000418B5">
      <w:pPr>
        <w:pStyle w:val="Prrafodelista"/>
        <w:spacing w:line="360" w:lineRule="auto"/>
        <w:rPr>
          <w:rFonts w:cs="Times New Roman"/>
          <w:color w:val="002060"/>
          <w:szCs w:val="18"/>
          <w:lang w:val="es-ES"/>
        </w:rPr>
      </w:pPr>
    </w:p>
    <w:p w14:paraId="62273C93" w14:textId="77777777" w:rsidR="000418B5" w:rsidRPr="00652421" w:rsidRDefault="000418B5" w:rsidP="00495A63">
      <w:pPr>
        <w:pStyle w:val="Prrafodelista"/>
        <w:numPr>
          <w:ilvl w:val="0"/>
          <w:numId w:val="131"/>
        </w:numPr>
        <w:spacing w:after="0" w:line="360" w:lineRule="auto"/>
        <w:ind w:left="1068"/>
        <w:rPr>
          <w:rFonts w:cs="Times New Roman"/>
          <w:color w:val="002060"/>
          <w:szCs w:val="18"/>
          <w:lang w:val="es-ES"/>
        </w:rPr>
      </w:pPr>
      <w:r w:rsidRPr="00652421">
        <w:rPr>
          <w:rFonts w:cs="Times New Roman"/>
          <w:color w:val="002060"/>
          <w:szCs w:val="18"/>
          <w:lang w:val="es-ES"/>
        </w:rPr>
        <w:t xml:space="preserve"> Orientados 192 técnicos distritales y regionales para apoyar a las familias en la modalidad de educación a distancia, dentro del plan “Educación para Todos, Preservando la Salud”.</w:t>
      </w:r>
      <w:r w:rsidRPr="00652421">
        <w:rPr>
          <w:rFonts w:cs="Times New Roman"/>
          <w:noProof/>
          <w:color w:val="002060"/>
          <w:szCs w:val="18"/>
          <w:lang w:val="es-ES" w:eastAsia="es-ES"/>
        </w:rPr>
        <w:t xml:space="preserve"> </w:t>
      </w:r>
    </w:p>
    <w:p w14:paraId="164BAD18" w14:textId="77777777" w:rsidR="000418B5" w:rsidRPr="00652421" w:rsidRDefault="000418B5" w:rsidP="007B3682">
      <w:pPr>
        <w:pStyle w:val="Prrafodelista"/>
        <w:spacing w:line="360" w:lineRule="auto"/>
        <w:ind w:left="1079"/>
        <w:rPr>
          <w:rFonts w:cs="Times New Roman"/>
          <w:color w:val="002060"/>
          <w:szCs w:val="18"/>
          <w:lang w:val="es-ES"/>
        </w:rPr>
      </w:pPr>
    </w:p>
    <w:p w14:paraId="703C3574" w14:textId="77777777" w:rsidR="000418B5" w:rsidRPr="00652421" w:rsidRDefault="000418B5" w:rsidP="00495A63">
      <w:pPr>
        <w:pStyle w:val="Prrafodelista"/>
        <w:numPr>
          <w:ilvl w:val="0"/>
          <w:numId w:val="130"/>
        </w:numPr>
        <w:spacing w:after="0" w:line="360" w:lineRule="auto"/>
        <w:ind w:left="1068" w:hanging="283"/>
        <w:rPr>
          <w:rFonts w:cs="Times New Roman"/>
          <w:color w:val="002060"/>
          <w:szCs w:val="18"/>
          <w:lang w:val="es-ES"/>
        </w:rPr>
      </w:pPr>
      <w:r w:rsidRPr="00652421">
        <w:rPr>
          <w:rFonts w:cs="Times New Roman"/>
          <w:color w:val="002060"/>
          <w:szCs w:val="18"/>
          <w:lang w:val="es-ES"/>
        </w:rPr>
        <w:t>Diseñada la campaña para la difusión de la Ley 341-19, Paternidad y Maternidad Responsable.</w:t>
      </w:r>
    </w:p>
    <w:p w14:paraId="50DB84C6" w14:textId="77777777" w:rsidR="000418B5" w:rsidRPr="00652421" w:rsidRDefault="000418B5" w:rsidP="007B3682">
      <w:pPr>
        <w:pStyle w:val="Prrafodelista"/>
        <w:spacing w:after="0" w:line="360" w:lineRule="auto"/>
        <w:ind w:left="1286"/>
        <w:rPr>
          <w:rFonts w:cs="Times New Roman"/>
          <w:color w:val="002060"/>
          <w:szCs w:val="18"/>
          <w:lang w:val="es-ES"/>
        </w:rPr>
      </w:pPr>
    </w:p>
    <w:p w14:paraId="10816D7C" w14:textId="77777777" w:rsidR="000418B5" w:rsidRPr="00652421" w:rsidRDefault="000418B5" w:rsidP="00495A63">
      <w:pPr>
        <w:pStyle w:val="Prrafodelista"/>
        <w:numPr>
          <w:ilvl w:val="0"/>
          <w:numId w:val="129"/>
        </w:numPr>
        <w:spacing w:after="0" w:line="360" w:lineRule="auto"/>
        <w:ind w:left="1079"/>
        <w:rPr>
          <w:rFonts w:cs="Times New Roman"/>
          <w:color w:val="002060"/>
          <w:szCs w:val="18"/>
        </w:rPr>
      </w:pPr>
      <w:r w:rsidRPr="00652421">
        <w:rPr>
          <w:rFonts w:cs="Times New Roman"/>
          <w:color w:val="002060"/>
          <w:szCs w:val="18"/>
        </w:rPr>
        <w:t>Realizada intervención y preparación de guion para programas radiales para apoyo psicopedagógico a las familias en tiempo de la covid-19, a través de 88 emisoras de los CTC y RED.</w:t>
      </w:r>
    </w:p>
    <w:p w14:paraId="5051E172" w14:textId="77777777" w:rsidR="000418B5" w:rsidRPr="00652421" w:rsidRDefault="000418B5" w:rsidP="007B3682">
      <w:pPr>
        <w:pStyle w:val="Prrafodelista"/>
        <w:spacing w:after="0" w:line="360" w:lineRule="auto"/>
        <w:ind w:left="1079"/>
        <w:rPr>
          <w:rFonts w:cs="Times New Roman"/>
          <w:color w:val="002060"/>
          <w:szCs w:val="18"/>
          <w:lang w:val="es-ES"/>
        </w:rPr>
      </w:pPr>
    </w:p>
    <w:p w14:paraId="7042C37A" w14:textId="77777777" w:rsidR="000418B5" w:rsidRPr="00652421" w:rsidRDefault="000418B5" w:rsidP="00495A63">
      <w:pPr>
        <w:pStyle w:val="Prrafodelista"/>
        <w:numPr>
          <w:ilvl w:val="0"/>
          <w:numId w:val="129"/>
        </w:numPr>
        <w:spacing w:after="0" w:line="360" w:lineRule="auto"/>
        <w:ind w:left="1079"/>
        <w:rPr>
          <w:rFonts w:cs="Times New Roman"/>
          <w:color w:val="002060"/>
          <w:szCs w:val="18"/>
          <w:lang w:val="es-ES"/>
        </w:rPr>
      </w:pPr>
      <w:r w:rsidRPr="00652421">
        <w:rPr>
          <w:rFonts w:cs="Times New Roman"/>
          <w:color w:val="002060"/>
          <w:szCs w:val="18"/>
          <w:lang w:val="es-ES"/>
        </w:rPr>
        <w:t>Orientados 826 padres, madres, directores y técnicos sobre el “currículo por competencias a padres y madres", en las jornadas de talleres regionales.</w:t>
      </w:r>
    </w:p>
    <w:p w14:paraId="4C522332" w14:textId="77777777" w:rsidR="000418B5" w:rsidRPr="00652421" w:rsidRDefault="000418B5" w:rsidP="000418B5">
      <w:pPr>
        <w:pStyle w:val="Prrafodelista"/>
        <w:spacing w:after="0" w:line="360" w:lineRule="auto"/>
        <w:ind w:left="951"/>
        <w:rPr>
          <w:rFonts w:cs="Times New Roman"/>
          <w:color w:val="002060"/>
          <w:szCs w:val="18"/>
          <w:lang w:val="es-ES"/>
        </w:rPr>
      </w:pPr>
    </w:p>
    <w:p w14:paraId="061D0305" w14:textId="77777777" w:rsidR="000418B5" w:rsidRPr="00652421" w:rsidRDefault="000418B5" w:rsidP="00495A63">
      <w:pPr>
        <w:pStyle w:val="Prrafodelista"/>
        <w:numPr>
          <w:ilvl w:val="0"/>
          <w:numId w:val="129"/>
        </w:numPr>
        <w:spacing w:after="0" w:line="360" w:lineRule="auto"/>
        <w:ind w:left="1080"/>
        <w:rPr>
          <w:rFonts w:cs="Times New Roman"/>
          <w:color w:val="002060"/>
          <w:szCs w:val="18"/>
          <w:lang w:val="es-ES"/>
        </w:rPr>
      </w:pPr>
      <w:r w:rsidRPr="00652421">
        <w:rPr>
          <w:rFonts w:cs="Times New Roman"/>
          <w:color w:val="002060"/>
          <w:szCs w:val="18"/>
          <w:lang w:val="es-ES"/>
        </w:rPr>
        <w:t>Impresos y distribuidos 8,000 ejemplares de las guías de orientación a las familias para comprender el currículo del nivel primario en las 18 regionales de Educación.</w:t>
      </w:r>
    </w:p>
    <w:p w14:paraId="6175E327" w14:textId="77777777" w:rsidR="000418B5" w:rsidRPr="00652421" w:rsidRDefault="000418B5" w:rsidP="007B3682">
      <w:pPr>
        <w:spacing w:line="360" w:lineRule="auto"/>
        <w:rPr>
          <w:rFonts w:cs="Times New Roman"/>
          <w:i/>
          <w:color w:val="002060"/>
          <w:szCs w:val="18"/>
        </w:rPr>
      </w:pPr>
      <w:r w:rsidRPr="00652421">
        <w:rPr>
          <w:rFonts w:cs="Times New Roman"/>
          <w:i/>
          <w:color w:val="002060"/>
          <w:szCs w:val="18"/>
        </w:rPr>
        <w:lastRenderedPageBreak/>
        <w:t>Tabla No. 42. Resultados de indicadores de reforma, modernización institucional y participación social.</w:t>
      </w:r>
    </w:p>
    <w:tbl>
      <w:tblPr>
        <w:tblW w:w="9097"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9"/>
        <w:gridCol w:w="824"/>
        <w:gridCol w:w="3649"/>
        <w:gridCol w:w="878"/>
        <w:gridCol w:w="799"/>
        <w:gridCol w:w="799"/>
        <w:gridCol w:w="719"/>
        <w:gridCol w:w="710"/>
      </w:tblGrid>
      <w:tr w:rsidR="000418B5" w:rsidRPr="00CD7ED0" w14:paraId="1526A25A" w14:textId="77777777" w:rsidTr="006D0C8C">
        <w:trPr>
          <w:trHeight w:val="158"/>
          <w:tblHeader/>
        </w:trPr>
        <w:tc>
          <w:tcPr>
            <w:tcW w:w="719" w:type="dxa"/>
            <w:vMerge w:val="restart"/>
            <w:shd w:val="clear" w:color="auto" w:fill="C5E0B3" w:themeFill="accent6" w:themeFillTint="66"/>
            <w:vAlign w:val="center"/>
          </w:tcPr>
          <w:p w14:paraId="02982E2E" w14:textId="77777777" w:rsidR="000418B5" w:rsidRPr="00CD7ED0" w:rsidRDefault="000418B5" w:rsidP="00CD7ED0">
            <w:pPr>
              <w:spacing w:after="0" w:line="240" w:lineRule="auto"/>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REF. PEI</w:t>
            </w:r>
          </w:p>
        </w:tc>
        <w:tc>
          <w:tcPr>
            <w:tcW w:w="824" w:type="dxa"/>
            <w:vMerge w:val="restart"/>
            <w:shd w:val="clear" w:color="auto" w:fill="C5E0B3" w:themeFill="accent6" w:themeFillTint="66"/>
            <w:vAlign w:val="center"/>
          </w:tcPr>
          <w:p w14:paraId="23305A7A" w14:textId="77777777" w:rsidR="000418B5" w:rsidRPr="00CD7ED0" w:rsidRDefault="000418B5" w:rsidP="00CD7ED0">
            <w:pPr>
              <w:spacing w:after="0" w:line="240" w:lineRule="auto"/>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COMPRO-MISO</w:t>
            </w:r>
          </w:p>
        </w:tc>
        <w:tc>
          <w:tcPr>
            <w:tcW w:w="3649" w:type="dxa"/>
            <w:vMerge w:val="restart"/>
            <w:shd w:val="clear" w:color="auto" w:fill="C5E0B3" w:themeFill="accent6" w:themeFillTint="66"/>
            <w:vAlign w:val="center"/>
          </w:tcPr>
          <w:p w14:paraId="110BC3E8"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INDICADOR</w:t>
            </w:r>
          </w:p>
        </w:tc>
        <w:tc>
          <w:tcPr>
            <w:tcW w:w="878" w:type="dxa"/>
            <w:vMerge w:val="restart"/>
            <w:shd w:val="clear" w:color="auto" w:fill="C5E0B3" w:themeFill="accent6" w:themeFillTint="66"/>
            <w:vAlign w:val="center"/>
          </w:tcPr>
          <w:p w14:paraId="0B674DA3" w14:textId="77777777" w:rsidR="000418B5" w:rsidRPr="00CD7ED0" w:rsidRDefault="000418B5" w:rsidP="00CD7ED0">
            <w:pPr>
              <w:spacing w:after="0" w:line="240" w:lineRule="auto"/>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LÍNEA BASE 2016</w:t>
            </w:r>
          </w:p>
        </w:tc>
        <w:tc>
          <w:tcPr>
            <w:tcW w:w="2317" w:type="dxa"/>
            <w:gridSpan w:val="3"/>
            <w:shd w:val="clear" w:color="auto" w:fill="A8D08D" w:themeFill="accent6" w:themeFillTint="99"/>
            <w:vAlign w:val="center"/>
          </w:tcPr>
          <w:p w14:paraId="151A1C17"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RESULTADOS</w:t>
            </w:r>
          </w:p>
        </w:tc>
        <w:tc>
          <w:tcPr>
            <w:tcW w:w="707" w:type="dxa"/>
            <w:vMerge w:val="restart"/>
            <w:shd w:val="clear" w:color="auto" w:fill="C5E0B3" w:themeFill="accent6" w:themeFillTint="66"/>
            <w:vAlign w:val="center"/>
          </w:tcPr>
          <w:p w14:paraId="25B468D6" w14:textId="77777777" w:rsidR="000418B5" w:rsidRPr="00CD7ED0" w:rsidRDefault="000418B5" w:rsidP="00CD7ED0">
            <w:pPr>
              <w:spacing w:after="0" w:line="240" w:lineRule="auto"/>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META 2020</w:t>
            </w:r>
          </w:p>
        </w:tc>
      </w:tr>
      <w:tr w:rsidR="000418B5" w:rsidRPr="00CD7ED0" w14:paraId="5951C716" w14:textId="77777777" w:rsidTr="006D0C8C">
        <w:trPr>
          <w:trHeight w:val="68"/>
          <w:tblHeader/>
        </w:trPr>
        <w:tc>
          <w:tcPr>
            <w:tcW w:w="719" w:type="dxa"/>
            <w:vMerge/>
            <w:shd w:val="clear" w:color="auto" w:fill="C5E0B3" w:themeFill="accent6" w:themeFillTint="66"/>
            <w:vAlign w:val="center"/>
            <w:hideMark/>
          </w:tcPr>
          <w:p w14:paraId="062F0A8D"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p>
        </w:tc>
        <w:tc>
          <w:tcPr>
            <w:tcW w:w="824" w:type="dxa"/>
            <w:vMerge/>
            <w:shd w:val="clear" w:color="auto" w:fill="C5E0B3" w:themeFill="accent6" w:themeFillTint="66"/>
            <w:vAlign w:val="center"/>
            <w:hideMark/>
          </w:tcPr>
          <w:p w14:paraId="55B46B02"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p>
        </w:tc>
        <w:tc>
          <w:tcPr>
            <w:tcW w:w="3649" w:type="dxa"/>
            <w:vMerge/>
            <w:shd w:val="clear" w:color="auto" w:fill="C5E0B3" w:themeFill="accent6" w:themeFillTint="66"/>
            <w:vAlign w:val="center"/>
            <w:hideMark/>
          </w:tcPr>
          <w:p w14:paraId="057A16E1"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p>
        </w:tc>
        <w:tc>
          <w:tcPr>
            <w:tcW w:w="878" w:type="dxa"/>
            <w:vMerge/>
            <w:shd w:val="clear" w:color="auto" w:fill="C5E0B3" w:themeFill="accent6" w:themeFillTint="66"/>
            <w:vAlign w:val="center"/>
            <w:hideMark/>
          </w:tcPr>
          <w:p w14:paraId="37CC5F79"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p>
        </w:tc>
        <w:tc>
          <w:tcPr>
            <w:tcW w:w="799" w:type="dxa"/>
            <w:shd w:val="clear" w:color="auto" w:fill="C5E0B3" w:themeFill="accent6" w:themeFillTint="66"/>
            <w:vAlign w:val="center"/>
            <w:hideMark/>
          </w:tcPr>
          <w:p w14:paraId="36778577"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2017</w:t>
            </w:r>
          </w:p>
        </w:tc>
        <w:tc>
          <w:tcPr>
            <w:tcW w:w="799" w:type="dxa"/>
            <w:shd w:val="clear" w:color="auto" w:fill="C5E0B3" w:themeFill="accent6" w:themeFillTint="66"/>
            <w:vAlign w:val="center"/>
            <w:hideMark/>
          </w:tcPr>
          <w:p w14:paraId="2247FE46"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2018</w:t>
            </w:r>
          </w:p>
        </w:tc>
        <w:tc>
          <w:tcPr>
            <w:tcW w:w="719" w:type="dxa"/>
            <w:shd w:val="clear" w:color="auto" w:fill="C5E0B3" w:themeFill="accent6" w:themeFillTint="66"/>
            <w:vAlign w:val="center"/>
            <w:hideMark/>
          </w:tcPr>
          <w:p w14:paraId="3EF28751"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2019</w:t>
            </w:r>
          </w:p>
        </w:tc>
        <w:tc>
          <w:tcPr>
            <w:tcW w:w="707" w:type="dxa"/>
            <w:vMerge/>
            <w:shd w:val="clear" w:color="auto" w:fill="C5E0B3" w:themeFill="accent6" w:themeFillTint="66"/>
            <w:vAlign w:val="center"/>
            <w:hideMark/>
          </w:tcPr>
          <w:p w14:paraId="793DF7A1"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p>
        </w:tc>
      </w:tr>
      <w:tr w:rsidR="000418B5" w:rsidRPr="00CD7ED0" w14:paraId="7EC60B5D" w14:textId="77777777" w:rsidTr="006D0C8C">
        <w:trPr>
          <w:trHeight w:val="455"/>
        </w:trPr>
        <w:tc>
          <w:tcPr>
            <w:tcW w:w="719" w:type="dxa"/>
            <w:shd w:val="clear" w:color="auto" w:fill="auto"/>
            <w:noWrap/>
            <w:vAlign w:val="center"/>
            <w:hideMark/>
          </w:tcPr>
          <w:p w14:paraId="314F6A8A"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76</w:t>
            </w:r>
          </w:p>
        </w:tc>
        <w:tc>
          <w:tcPr>
            <w:tcW w:w="824" w:type="dxa"/>
            <w:shd w:val="clear" w:color="auto" w:fill="auto"/>
            <w:noWrap/>
            <w:vAlign w:val="center"/>
            <w:hideMark/>
          </w:tcPr>
          <w:p w14:paraId="4EB6F7EA"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PPSP</w:t>
            </w:r>
          </w:p>
        </w:tc>
        <w:tc>
          <w:tcPr>
            <w:tcW w:w="3649" w:type="dxa"/>
            <w:shd w:val="clear" w:color="auto" w:fill="auto"/>
            <w:vAlign w:val="center"/>
            <w:hideMark/>
          </w:tcPr>
          <w:p w14:paraId="5C51A64C"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 xml:space="preserve">Porcentaje de centros educativos con Asociación de Padres, Maestros y Amigos de la Escuela (Apmae) funcionales.  </w:t>
            </w:r>
          </w:p>
        </w:tc>
        <w:tc>
          <w:tcPr>
            <w:tcW w:w="878" w:type="dxa"/>
            <w:shd w:val="clear" w:color="auto" w:fill="auto"/>
            <w:vAlign w:val="center"/>
            <w:hideMark/>
          </w:tcPr>
          <w:p w14:paraId="436586BA"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81</w:t>
            </w:r>
          </w:p>
        </w:tc>
        <w:tc>
          <w:tcPr>
            <w:tcW w:w="799" w:type="dxa"/>
            <w:shd w:val="clear" w:color="auto" w:fill="auto"/>
            <w:vAlign w:val="center"/>
            <w:hideMark/>
          </w:tcPr>
          <w:p w14:paraId="28EE7499"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65.46*</w:t>
            </w:r>
          </w:p>
        </w:tc>
        <w:tc>
          <w:tcPr>
            <w:tcW w:w="799" w:type="dxa"/>
            <w:shd w:val="clear" w:color="auto" w:fill="auto"/>
            <w:vAlign w:val="center"/>
            <w:hideMark/>
          </w:tcPr>
          <w:p w14:paraId="5EFBE20E"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58.97</w:t>
            </w:r>
          </w:p>
        </w:tc>
        <w:tc>
          <w:tcPr>
            <w:tcW w:w="719" w:type="dxa"/>
            <w:shd w:val="clear" w:color="auto" w:fill="auto"/>
            <w:vAlign w:val="center"/>
            <w:hideMark/>
          </w:tcPr>
          <w:p w14:paraId="001C1014"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58.4</w:t>
            </w:r>
          </w:p>
        </w:tc>
        <w:tc>
          <w:tcPr>
            <w:tcW w:w="707" w:type="dxa"/>
            <w:shd w:val="clear" w:color="auto" w:fill="auto"/>
            <w:vAlign w:val="center"/>
            <w:hideMark/>
          </w:tcPr>
          <w:p w14:paraId="4FA16C56"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100</w:t>
            </w:r>
          </w:p>
        </w:tc>
      </w:tr>
      <w:tr w:rsidR="000418B5" w:rsidRPr="00CD7ED0" w14:paraId="5A9F02F5" w14:textId="77777777" w:rsidTr="006D0C8C">
        <w:trPr>
          <w:trHeight w:val="455"/>
        </w:trPr>
        <w:tc>
          <w:tcPr>
            <w:tcW w:w="719" w:type="dxa"/>
            <w:shd w:val="clear" w:color="auto" w:fill="auto"/>
            <w:noWrap/>
            <w:vAlign w:val="center"/>
            <w:hideMark/>
          </w:tcPr>
          <w:p w14:paraId="0EAEDB23"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77</w:t>
            </w:r>
          </w:p>
        </w:tc>
        <w:tc>
          <w:tcPr>
            <w:tcW w:w="824" w:type="dxa"/>
            <w:shd w:val="clear" w:color="auto" w:fill="auto"/>
            <w:noWrap/>
            <w:vAlign w:val="center"/>
            <w:hideMark/>
          </w:tcPr>
          <w:p w14:paraId="65197400"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MINERD</w:t>
            </w:r>
          </w:p>
        </w:tc>
        <w:tc>
          <w:tcPr>
            <w:tcW w:w="3649" w:type="dxa"/>
            <w:shd w:val="clear" w:color="auto" w:fill="auto"/>
            <w:vAlign w:val="center"/>
            <w:hideMark/>
          </w:tcPr>
          <w:p w14:paraId="1C841D3D"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Porcentaje  de juntas de centro que reciben transferencias de recursos de forma directa.</w:t>
            </w:r>
          </w:p>
        </w:tc>
        <w:tc>
          <w:tcPr>
            <w:tcW w:w="878" w:type="dxa"/>
            <w:shd w:val="clear" w:color="auto" w:fill="auto"/>
            <w:vAlign w:val="center"/>
            <w:hideMark/>
          </w:tcPr>
          <w:p w14:paraId="13625C98"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4.58</w:t>
            </w:r>
          </w:p>
        </w:tc>
        <w:tc>
          <w:tcPr>
            <w:tcW w:w="799" w:type="dxa"/>
            <w:shd w:val="clear" w:color="auto" w:fill="auto"/>
            <w:vAlign w:val="center"/>
            <w:hideMark/>
          </w:tcPr>
          <w:p w14:paraId="3F86E5DF"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vAlign w:val="center"/>
            <w:hideMark/>
          </w:tcPr>
          <w:p w14:paraId="352D6DC2"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19" w:type="dxa"/>
            <w:shd w:val="clear" w:color="auto" w:fill="auto"/>
            <w:vAlign w:val="center"/>
            <w:hideMark/>
          </w:tcPr>
          <w:p w14:paraId="2AD88BD6"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07" w:type="dxa"/>
            <w:shd w:val="clear" w:color="auto" w:fill="auto"/>
            <w:vAlign w:val="center"/>
            <w:hideMark/>
          </w:tcPr>
          <w:p w14:paraId="50795AD8"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100</w:t>
            </w:r>
          </w:p>
        </w:tc>
      </w:tr>
      <w:tr w:rsidR="000418B5" w:rsidRPr="00CD7ED0" w14:paraId="41F47929" w14:textId="77777777" w:rsidTr="006D0C8C">
        <w:trPr>
          <w:trHeight w:val="283"/>
        </w:trPr>
        <w:tc>
          <w:tcPr>
            <w:tcW w:w="719" w:type="dxa"/>
            <w:shd w:val="clear" w:color="auto" w:fill="auto"/>
            <w:noWrap/>
            <w:vAlign w:val="center"/>
            <w:hideMark/>
          </w:tcPr>
          <w:p w14:paraId="21415FD3"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78</w:t>
            </w:r>
          </w:p>
        </w:tc>
        <w:tc>
          <w:tcPr>
            <w:tcW w:w="824" w:type="dxa"/>
            <w:shd w:val="clear" w:color="auto" w:fill="auto"/>
            <w:noWrap/>
            <w:vAlign w:val="center"/>
            <w:hideMark/>
          </w:tcPr>
          <w:p w14:paraId="6405EDED"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MINERD</w:t>
            </w:r>
          </w:p>
        </w:tc>
        <w:tc>
          <w:tcPr>
            <w:tcW w:w="3649" w:type="dxa"/>
            <w:shd w:val="clear" w:color="auto" w:fill="auto"/>
            <w:vAlign w:val="center"/>
            <w:hideMark/>
          </w:tcPr>
          <w:p w14:paraId="528599DA"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Porcentaje de dependencias de la sede del Ministerio reorganizadas.</w:t>
            </w:r>
          </w:p>
        </w:tc>
        <w:tc>
          <w:tcPr>
            <w:tcW w:w="878" w:type="dxa"/>
            <w:shd w:val="clear" w:color="auto" w:fill="auto"/>
            <w:vAlign w:val="center"/>
            <w:hideMark/>
          </w:tcPr>
          <w:p w14:paraId="6A6C2A97"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noWrap/>
            <w:vAlign w:val="center"/>
            <w:hideMark/>
          </w:tcPr>
          <w:p w14:paraId="52AAE05C"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noWrap/>
            <w:vAlign w:val="center"/>
            <w:hideMark/>
          </w:tcPr>
          <w:p w14:paraId="006E0CC8"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19" w:type="dxa"/>
            <w:shd w:val="clear" w:color="auto" w:fill="auto"/>
            <w:noWrap/>
            <w:vAlign w:val="center"/>
            <w:hideMark/>
          </w:tcPr>
          <w:p w14:paraId="18ED0297"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07" w:type="dxa"/>
            <w:shd w:val="clear" w:color="auto" w:fill="auto"/>
            <w:noWrap/>
            <w:vAlign w:val="center"/>
            <w:hideMark/>
          </w:tcPr>
          <w:p w14:paraId="57891B98"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100</w:t>
            </w:r>
          </w:p>
        </w:tc>
      </w:tr>
      <w:tr w:rsidR="000418B5" w:rsidRPr="00CD7ED0" w14:paraId="08E6F2AA" w14:textId="77777777" w:rsidTr="006D0C8C">
        <w:trPr>
          <w:trHeight w:val="455"/>
        </w:trPr>
        <w:tc>
          <w:tcPr>
            <w:tcW w:w="719" w:type="dxa"/>
            <w:shd w:val="clear" w:color="auto" w:fill="auto"/>
            <w:noWrap/>
            <w:vAlign w:val="center"/>
            <w:hideMark/>
          </w:tcPr>
          <w:p w14:paraId="5AD90172"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79</w:t>
            </w:r>
          </w:p>
        </w:tc>
        <w:tc>
          <w:tcPr>
            <w:tcW w:w="824" w:type="dxa"/>
            <w:shd w:val="clear" w:color="auto" w:fill="auto"/>
            <w:noWrap/>
            <w:vAlign w:val="center"/>
            <w:hideMark/>
          </w:tcPr>
          <w:p w14:paraId="52194D4D"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MINERD</w:t>
            </w:r>
          </w:p>
        </w:tc>
        <w:tc>
          <w:tcPr>
            <w:tcW w:w="3649" w:type="dxa"/>
            <w:shd w:val="clear" w:color="auto" w:fill="auto"/>
            <w:vAlign w:val="center"/>
            <w:hideMark/>
          </w:tcPr>
          <w:p w14:paraId="2FB7697A"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Porcentaje de centros educativos reorganizados y funcionando, según manual operativo. Sector público.</w:t>
            </w:r>
          </w:p>
        </w:tc>
        <w:tc>
          <w:tcPr>
            <w:tcW w:w="878" w:type="dxa"/>
            <w:shd w:val="clear" w:color="auto" w:fill="auto"/>
            <w:vAlign w:val="center"/>
            <w:hideMark/>
          </w:tcPr>
          <w:p w14:paraId="2A563361"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noWrap/>
            <w:vAlign w:val="center"/>
            <w:hideMark/>
          </w:tcPr>
          <w:p w14:paraId="47FDE3B5"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noWrap/>
            <w:vAlign w:val="center"/>
            <w:hideMark/>
          </w:tcPr>
          <w:p w14:paraId="72157DED"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19" w:type="dxa"/>
            <w:shd w:val="clear" w:color="auto" w:fill="auto"/>
            <w:noWrap/>
            <w:vAlign w:val="center"/>
            <w:hideMark/>
          </w:tcPr>
          <w:p w14:paraId="3D8CF1DF"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07" w:type="dxa"/>
            <w:shd w:val="clear" w:color="auto" w:fill="auto"/>
            <w:noWrap/>
            <w:vAlign w:val="center"/>
            <w:hideMark/>
          </w:tcPr>
          <w:p w14:paraId="6327CCC1"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100</w:t>
            </w:r>
          </w:p>
        </w:tc>
      </w:tr>
      <w:tr w:rsidR="000418B5" w:rsidRPr="00CD7ED0" w14:paraId="67385592" w14:textId="77777777" w:rsidTr="006D0C8C">
        <w:trPr>
          <w:trHeight w:val="455"/>
        </w:trPr>
        <w:tc>
          <w:tcPr>
            <w:tcW w:w="719" w:type="dxa"/>
            <w:shd w:val="clear" w:color="auto" w:fill="auto"/>
            <w:noWrap/>
            <w:vAlign w:val="center"/>
            <w:hideMark/>
          </w:tcPr>
          <w:p w14:paraId="1EF8227A"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80</w:t>
            </w:r>
          </w:p>
        </w:tc>
        <w:tc>
          <w:tcPr>
            <w:tcW w:w="824" w:type="dxa"/>
            <w:shd w:val="clear" w:color="auto" w:fill="auto"/>
            <w:noWrap/>
            <w:vAlign w:val="center"/>
            <w:hideMark/>
          </w:tcPr>
          <w:p w14:paraId="304F5712"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MINERD</w:t>
            </w:r>
          </w:p>
        </w:tc>
        <w:tc>
          <w:tcPr>
            <w:tcW w:w="3649" w:type="dxa"/>
            <w:shd w:val="clear" w:color="auto" w:fill="auto"/>
            <w:vAlign w:val="center"/>
            <w:hideMark/>
          </w:tcPr>
          <w:p w14:paraId="6ECC2295"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Porcentaje de distritos de Educación reorganizados y funcionando, según manual operativo.</w:t>
            </w:r>
          </w:p>
        </w:tc>
        <w:tc>
          <w:tcPr>
            <w:tcW w:w="878" w:type="dxa"/>
            <w:shd w:val="clear" w:color="auto" w:fill="auto"/>
            <w:vAlign w:val="center"/>
            <w:hideMark/>
          </w:tcPr>
          <w:p w14:paraId="28578E30"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noWrap/>
            <w:vAlign w:val="center"/>
            <w:hideMark/>
          </w:tcPr>
          <w:p w14:paraId="41F69C2E"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noWrap/>
            <w:vAlign w:val="center"/>
            <w:hideMark/>
          </w:tcPr>
          <w:p w14:paraId="2CD27B43"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19" w:type="dxa"/>
            <w:shd w:val="clear" w:color="auto" w:fill="auto"/>
            <w:noWrap/>
            <w:vAlign w:val="center"/>
            <w:hideMark/>
          </w:tcPr>
          <w:p w14:paraId="21CF780F"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07" w:type="dxa"/>
            <w:shd w:val="clear" w:color="auto" w:fill="auto"/>
            <w:noWrap/>
            <w:vAlign w:val="center"/>
            <w:hideMark/>
          </w:tcPr>
          <w:p w14:paraId="2F3D8C33"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100</w:t>
            </w:r>
          </w:p>
        </w:tc>
      </w:tr>
      <w:tr w:rsidR="000418B5" w:rsidRPr="00CD7ED0" w14:paraId="0182BA17" w14:textId="77777777" w:rsidTr="006D0C8C">
        <w:trPr>
          <w:trHeight w:val="455"/>
        </w:trPr>
        <w:tc>
          <w:tcPr>
            <w:tcW w:w="719" w:type="dxa"/>
            <w:shd w:val="clear" w:color="auto" w:fill="auto"/>
            <w:noWrap/>
            <w:vAlign w:val="center"/>
            <w:hideMark/>
          </w:tcPr>
          <w:p w14:paraId="7737A218"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81</w:t>
            </w:r>
          </w:p>
        </w:tc>
        <w:tc>
          <w:tcPr>
            <w:tcW w:w="824" w:type="dxa"/>
            <w:shd w:val="clear" w:color="auto" w:fill="auto"/>
            <w:noWrap/>
            <w:vAlign w:val="center"/>
            <w:hideMark/>
          </w:tcPr>
          <w:p w14:paraId="2C526DAD"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MINERD</w:t>
            </w:r>
          </w:p>
        </w:tc>
        <w:tc>
          <w:tcPr>
            <w:tcW w:w="3649" w:type="dxa"/>
            <w:shd w:val="clear" w:color="auto" w:fill="auto"/>
            <w:vAlign w:val="center"/>
            <w:hideMark/>
          </w:tcPr>
          <w:p w14:paraId="71466288"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Porcentaje de regionales de Educación reorganizadas y funcionando, según manual operativo.</w:t>
            </w:r>
          </w:p>
        </w:tc>
        <w:tc>
          <w:tcPr>
            <w:tcW w:w="878" w:type="dxa"/>
            <w:shd w:val="clear" w:color="auto" w:fill="auto"/>
            <w:vAlign w:val="center"/>
            <w:hideMark/>
          </w:tcPr>
          <w:p w14:paraId="343EEFB2"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noWrap/>
            <w:vAlign w:val="center"/>
            <w:hideMark/>
          </w:tcPr>
          <w:p w14:paraId="6D7E55E7"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99" w:type="dxa"/>
            <w:shd w:val="clear" w:color="auto" w:fill="auto"/>
            <w:noWrap/>
            <w:vAlign w:val="center"/>
            <w:hideMark/>
          </w:tcPr>
          <w:p w14:paraId="22B281BF"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19" w:type="dxa"/>
            <w:shd w:val="clear" w:color="auto" w:fill="auto"/>
            <w:noWrap/>
            <w:vAlign w:val="center"/>
            <w:hideMark/>
          </w:tcPr>
          <w:p w14:paraId="3528358F"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0</w:t>
            </w:r>
          </w:p>
        </w:tc>
        <w:tc>
          <w:tcPr>
            <w:tcW w:w="707" w:type="dxa"/>
            <w:shd w:val="clear" w:color="auto" w:fill="auto"/>
            <w:noWrap/>
            <w:vAlign w:val="center"/>
            <w:hideMark/>
          </w:tcPr>
          <w:p w14:paraId="629B7920"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100</w:t>
            </w:r>
          </w:p>
        </w:tc>
      </w:tr>
      <w:tr w:rsidR="000418B5" w:rsidRPr="00CD7ED0" w14:paraId="37088FA9" w14:textId="77777777" w:rsidTr="006D0C8C">
        <w:trPr>
          <w:trHeight w:val="455"/>
        </w:trPr>
        <w:tc>
          <w:tcPr>
            <w:tcW w:w="719" w:type="dxa"/>
            <w:shd w:val="clear" w:color="auto" w:fill="auto"/>
            <w:noWrap/>
            <w:vAlign w:val="center"/>
            <w:hideMark/>
          </w:tcPr>
          <w:p w14:paraId="0F29A255" w14:textId="77777777" w:rsidR="000418B5" w:rsidRPr="00CD7ED0" w:rsidRDefault="000418B5" w:rsidP="00CD7ED0">
            <w:pPr>
              <w:spacing w:after="0" w:line="240" w:lineRule="auto"/>
              <w:jc w:val="center"/>
              <w:rPr>
                <w:rFonts w:eastAsia="Times New Roman" w:cs="Times New Roman"/>
                <w:b/>
                <w:bCs/>
                <w:color w:val="002060"/>
                <w:sz w:val="16"/>
                <w:szCs w:val="16"/>
                <w:lang w:eastAsia="es-DO"/>
              </w:rPr>
            </w:pPr>
            <w:r w:rsidRPr="00CD7ED0">
              <w:rPr>
                <w:rFonts w:eastAsia="Times New Roman" w:cs="Times New Roman"/>
                <w:b/>
                <w:bCs/>
                <w:color w:val="002060"/>
                <w:sz w:val="16"/>
                <w:szCs w:val="16"/>
                <w:lang w:eastAsia="es-DO"/>
              </w:rPr>
              <w:t>83</w:t>
            </w:r>
          </w:p>
        </w:tc>
        <w:tc>
          <w:tcPr>
            <w:tcW w:w="824" w:type="dxa"/>
            <w:shd w:val="clear" w:color="auto" w:fill="auto"/>
            <w:noWrap/>
            <w:vAlign w:val="center"/>
            <w:hideMark/>
          </w:tcPr>
          <w:p w14:paraId="4B453D2B"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ODS-4</w:t>
            </w:r>
          </w:p>
        </w:tc>
        <w:tc>
          <w:tcPr>
            <w:tcW w:w="3649" w:type="dxa"/>
            <w:shd w:val="clear" w:color="auto" w:fill="auto"/>
            <w:vAlign w:val="center"/>
            <w:hideMark/>
          </w:tcPr>
          <w:p w14:paraId="3A4878FE"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Gasto en educación por estudiante, por nivel educativo y fuente de financiación.</w:t>
            </w:r>
          </w:p>
        </w:tc>
        <w:tc>
          <w:tcPr>
            <w:tcW w:w="878" w:type="dxa"/>
            <w:shd w:val="clear" w:color="auto" w:fill="auto"/>
            <w:vAlign w:val="center"/>
            <w:hideMark/>
          </w:tcPr>
          <w:p w14:paraId="09568CAE" w14:textId="77777777" w:rsidR="000418B5" w:rsidRPr="00CD7ED0" w:rsidRDefault="000418B5" w:rsidP="00CD7ED0">
            <w:pPr>
              <w:spacing w:after="0" w:line="240" w:lineRule="auto"/>
              <w:jc w:val="center"/>
              <w:rPr>
                <w:rFonts w:eastAsia="Times New Roman" w:cs="Times New Roman"/>
                <w:color w:val="002060"/>
                <w:sz w:val="16"/>
                <w:szCs w:val="16"/>
                <w:lang w:eastAsia="es-DO"/>
              </w:rPr>
            </w:pPr>
            <w:r w:rsidRPr="00CD7ED0">
              <w:rPr>
                <w:rFonts w:eastAsia="Times New Roman" w:cs="Times New Roman"/>
                <w:color w:val="002060"/>
                <w:sz w:val="16"/>
                <w:szCs w:val="16"/>
                <w:lang w:eastAsia="es-DO"/>
              </w:rPr>
              <w:t>62,030</w:t>
            </w:r>
          </w:p>
        </w:tc>
        <w:tc>
          <w:tcPr>
            <w:tcW w:w="799" w:type="dxa"/>
            <w:shd w:val="clear" w:color="auto" w:fill="auto"/>
            <w:vAlign w:val="center"/>
            <w:hideMark/>
          </w:tcPr>
          <w:p w14:paraId="585FB1F9" w14:textId="77777777" w:rsidR="000418B5" w:rsidRPr="00CD7ED0" w:rsidRDefault="000418B5" w:rsidP="00CD7ED0">
            <w:pPr>
              <w:spacing w:after="0" w:line="240" w:lineRule="auto"/>
              <w:jc w:val="right"/>
              <w:rPr>
                <w:rFonts w:eastAsia="Times New Roman" w:cs="Times New Roman"/>
                <w:color w:val="002060"/>
                <w:sz w:val="16"/>
                <w:szCs w:val="16"/>
                <w:lang w:eastAsia="es-DO"/>
              </w:rPr>
            </w:pPr>
            <w:r w:rsidRPr="00CD7ED0">
              <w:rPr>
                <w:rFonts w:eastAsia="Times New Roman" w:cs="Times New Roman"/>
                <w:color w:val="002060"/>
                <w:sz w:val="16"/>
                <w:szCs w:val="16"/>
                <w:lang w:eastAsia="es-DO"/>
              </w:rPr>
              <w:t>63,080</w:t>
            </w:r>
          </w:p>
        </w:tc>
        <w:tc>
          <w:tcPr>
            <w:tcW w:w="799" w:type="dxa"/>
            <w:shd w:val="clear" w:color="auto" w:fill="auto"/>
            <w:vAlign w:val="center"/>
            <w:hideMark/>
          </w:tcPr>
          <w:p w14:paraId="6A3B713A" w14:textId="77777777" w:rsidR="000418B5" w:rsidRPr="00CD7ED0" w:rsidRDefault="000418B5" w:rsidP="00CD7ED0">
            <w:pPr>
              <w:spacing w:after="0" w:line="240" w:lineRule="auto"/>
              <w:jc w:val="right"/>
              <w:rPr>
                <w:rFonts w:eastAsia="Times New Roman" w:cs="Times New Roman"/>
                <w:color w:val="002060"/>
                <w:sz w:val="16"/>
                <w:szCs w:val="16"/>
                <w:lang w:eastAsia="es-DO"/>
              </w:rPr>
            </w:pPr>
            <w:r w:rsidRPr="00CD7ED0">
              <w:rPr>
                <w:rFonts w:eastAsia="Times New Roman" w:cs="Times New Roman"/>
                <w:color w:val="002060"/>
                <w:sz w:val="16"/>
                <w:szCs w:val="16"/>
                <w:lang w:eastAsia="es-DO"/>
              </w:rPr>
              <w:t>65,218</w:t>
            </w:r>
          </w:p>
        </w:tc>
        <w:tc>
          <w:tcPr>
            <w:tcW w:w="719" w:type="dxa"/>
            <w:shd w:val="clear" w:color="auto" w:fill="auto"/>
            <w:vAlign w:val="center"/>
            <w:hideMark/>
          </w:tcPr>
          <w:p w14:paraId="05739AC3" w14:textId="77777777" w:rsidR="000418B5" w:rsidRPr="00CD7ED0" w:rsidRDefault="000418B5" w:rsidP="00CD7ED0">
            <w:pPr>
              <w:spacing w:after="0" w:line="240" w:lineRule="auto"/>
              <w:jc w:val="right"/>
              <w:rPr>
                <w:rFonts w:eastAsia="Times New Roman" w:cs="Times New Roman"/>
                <w:color w:val="002060"/>
                <w:sz w:val="16"/>
                <w:szCs w:val="16"/>
                <w:lang w:eastAsia="es-DO"/>
              </w:rPr>
            </w:pPr>
            <w:r w:rsidRPr="00CD7ED0">
              <w:rPr>
                <w:rFonts w:eastAsia="Times New Roman" w:cs="Times New Roman"/>
                <w:color w:val="002060"/>
                <w:sz w:val="16"/>
                <w:szCs w:val="16"/>
                <w:lang w:eastAsia="es-DO"/>
              </w:rPr>
              <w:t>78,955</w:t>
            </w:r>
          </w:p>
        </w:tc>
        <w:tc>
          <w:tcPr>
            <w:tcW w:w="707" w:type="dxa"/>
            <w:shd w:val="clear" w:color="auto" w:fill="auto"/>
            <w:vAlign w:val="center"/>
            <w:hideMark/>
          </w:tcPr>
          <w:p w14:paraId="3F04D267" w14:textId="77777777" w:rsidR="000418B5" w:rsidRPr="00CD7ED0" w:rsidRDefault="000418B5" w:rsidP="00CD7ED0">
            <w:pPr>
              <w:spacing w:after="0" w:line="240" w:lineRule="auto"/>
              <w:jc w:val="right"/>
              <w:rPr>
                <w:rFonts w:eastAsia="Times New Roman" w:cs="Times New Roman"/>
                <w:color w:val="002060"/>
                <w:sz w:val="16"/>
                <w:szCs w:val="16"/>
                <w:lang w:eastAsia="es-DO"/>
              </w:rPr>
            </w:pPr>
            <w:r w:rsidRPr="00CD7ED0">
              <w:rPr>
                <w:rFonts w:eastAsia="Times New Roman" w:cs="Times New Roman"/>
                <w:color w:val="002060"/>
                <w:sz w:val="16"/>
                <w:szCs w:val="16"/>
                <w:lang w:eastAsia="es-DO"/>
              </w:rPr>
              <w:t>77,401</w:t>
            </w:r>
          </w:p>
        </w:tc>
      </w:tr>
      <w:tr w:rsidR="000418B5" w:rsidRPr="00CD7ED0" w14:paraId="7CABB3DE" w14:textId="77777777" w:rsidTr="006D0C8C">
        <w:trPr>
          <w:trHeight w:val="455"/>
        </w:trPr>
        <w:tc>
          <w:tcPr>
            <w:tcW w:w="9097" w:type="dxa"/>
            <w:gridSpan w:val="8"/>
            <w:shd w:val="clear" w:color="auto" w:fill="auto"/>
            <w:noWrap/>
            <w:vAlign w:val="center"/>
          </w:tcPr>
          <w:p w14:paraId="5E7C22DB" w14:textId="77777777" w:rsidR="000418B5" w:rsidRPr="00CD7ED0" w:rsidRDefault="000418B5" w:rsidP="00CD7ED0">
            <w:pPr>
              <w:spacing w:after="0" w:line="240" w:lineRule="auto"/>
              <w:rPr>
                <w:rFonts w:eastAsia="Times New Roman" w:cs="Times New Roman"/>
                <w:color w:val="002060"/>
                <w:sz w:val="16"/>
                <w:szCs w:val="16"/>
                <w:lang w:eastAsia="es-DO"/>
              </w:rPr>
            </w:pPr>
            <w:r w:rsidRPr="00CD7ED0">
              <w:rPr>
                <w:rFonts w:eastAsia="Times New Roman" w:cs="Times New Roman"/>
                <w:color w:val="002060"/>
                <w:sz w:val="16"/>
                <w:szCs w:val="16"/>
                <w:lang w:eastAsia="es-DO"/>
              </w:rPr>
              <w:t>Notas:</w:t>
            </w:r>
          </w:p>
          <w:p w14:paraId="5B520AF1" w14:textId="77777777" w:rsidR="000418B5" w:rsidRPr="00CD7ED0" w:rsidRDefault="000418B5" w:rsidP="00495A63">
            <w:pPr>
              <w:pStyle w:val="Prrafodelista"/>
              <w:numPr>
                <w:ilvl w:val="0"/>
                <w:numId w:val="15"/>
              </w:numPr>
              <w:spacing w:after="0" w:line="240" w:lineRule="auto"/>
              <w:ind w:left="76" w:firstLine="0"/>
              <w:jc w:val="left"/>
              <w:rPr>
                <w:rFonts w:eastAsia="Times New Roman" w:cs="Times New Roman"/>
                <w:color w:val="002060"/>
                <w:sz w:val="16"/>
                <w:szCs w:val="16"/>
                <w:lang w:eastAsia="es-DO"/>
              </w:rPr>
            </w:pPr>
            <w:r w:rsidRPr="00CD7ED0">
              <w:rPr>
                <w:rFonts w:eastAsia="Times New Roman" w:cs="Times New Roman"/>
                <w:color w:val="002060"/>
                <w:sz w:val="16"/>
                <w:szCs w:val="16"/>
                <w:lang w:eastAsia="es-DO"/>
              </w:rPr>
              <w:t>No se estableció la meta al 2020 del Indicador 82. Porcentaje de Equipos de Gestión de Centros Educativos que usan los indicadores educativos y de gestión (resultados de pruebas, eficiencia interna, auditoría financiera) en sus planes institucionales.</w:t>
            </w:r>
          </w:p>
          <w:p w14:paraId="757AA227" w14:textId="77777777" w:rsidR="000418B5" w:rsidRPr="00CD7ED0" w:rsidRDefault="000418B5" w:rsidP="00495A63">
            <w:pPr>
              <w:pStyle w:val="Prrafodelista"/>
              <w:numPr>
                <w:ilvl w:val="0"/>
                <w:numId w:val="15"/>
              </w:numPr>
              <w:spacing w:after="0" w:line="240" w:lineRule="auto"/>
              <w:ind w:left="76" w:firstLine="0"/>
              <w:jc w:val="left"/>
              <w:rPr>
                <w:rFonts w:eastAsia="Times New Roman" w:cs="Times New Roman"/>
                <w:color w:val="002060"/>
                <w:sz w:val="16"/>
                <w:szCs w:val="16"/>
                <w:lang w:eastAsia="es-DO"/>
              </w:rPr>
            </w:pPr>
            <w:r w:rsidRPr="00CD7ED0">
              <w:rPr>
                <w:rFonts w:eastAsia="Times New Roman" w:cs="Times New Roman"/>
                <w:color w:val="002060"/>
                <w:sz w:val="16"/>
                <w:szCs w:val="16"/>
                <w:lang w:eastAsia="es-DO"/>
              </w:rPr>
              <w:t>Los productos de los indicadores del 77 al 81 están diseñados, pero no se pudo concretizar la implementación.</w:t>
            </w:r>
          </w:p>
        </w:tc>
      </w:tr>
    </w:tbl>
    <w:p w14:paraId="622035AC"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br w:type="page"/>
      </w:r>
    </w:p>
    <w:p w14:paraId="08B7E23A" w14:textId="7B32E25D" w:rsidR="000418B5" w:rsidRPr="006D0C8C" w:rsidRDefault="006D0C8C" w:rsidP="00F14C38">
      <w:pPr>
        <w:pStyle w:val="Ttulo2"/>
        <w:numPr>
          <w:ilvl w:val="0"/>
          <w:numId w:val="217"/>
        </w:numPr>
        <w:rPr>
          <w:b/>
        </w:rPr>
      </w:pPr>
      <w:bookmarkStart w:id="144" w:name="_Toc27554812"/>
      <w:bookmarkStart w:id="145" w:name="_Toc58329498"/>
      <w:bookmarkStart w:id="146" w:name="_Toc60054880"/>
      <w:r w:rsidRPr="006D0C8C">
        <w:rPr>
          <w:b/>
        </w:rPr>
        <w:lastRenderedPageBreak/>
        <w:t>REP</w:t>
      </w:r>
      <w:r w:rsidRPr="006D0C8C">
        <w:rPr>
          <w:rFonts w:hint="eastAsia"/>
          <w:b/>
        </w:rPr>
        <w:t>Ú</w:t>
      </w:r>
      <w:r w:rsidRPr="006D0C8C">
        <w:rPr>
          <w:b/>
        </w:rPr>
        <w:t>BLICA DIGITAL</w:t>
      </w:r>
      <w:bookmarkEnd w:id="144"/>
      <w:bookmarkEnd w:id="145"/>
      <w:bookmarkEnd w:id="146"/>
    </w:p>
    <w:p w14:paraId="116E7D47" w14:textId="77777777" w:rsidR="000418B5" w:rsidRPr="00652421" w:rsidRDefault="000418B5" w:rsidP="000418B5">
      <w:pPr>
        <w:spacing w:after="0" w:line="360" w:lineRule="auto"/>
        <w:jc w:val="center"/>
        <w:rPr>
          <w:rFonts w:cs="Times New Roman"/>
          <w:b/>
          <w:noProof/>
          <w:color w:val="002060"/>
          <w:szCs w:val="18"/>
          <w:lang w:eastAsia="es-DO"/>
        </w:rPr>
      </w:pPr>
    </w:p>
    <w:p w14:paraId="56C8B4BB" w14:textId="77777777" w:rsidR="000418B5" w:rsidRPr="00652421" w:rsidRDefault="000418B5" w:rsidP="00354CEB">
      <w:pPr>
        <w:spacing w:after="0" w:line="360" w:lineRule="auto"/>
        <w:rPr>
          <w:rFonts w:cs="Times New Roman"/>
          <w:color w:val="002060"/>
          <w:szCs w:val="18"/>
          <w:lang w:eastAsia="es-DO"/>
        </w:rPr>
      </w:pPr>
      <w:r w:rsidRPr="00652421">
        <w:rPr>
          <w:rFonts w:cs="Times New Roman"/>
          <w:color w:val="002060"/>
          <w:szCs w:val="18"/>
          <w:lang w:eastAsia="es-DO"/>
        </w:rPr>
        <w:t xml:space="preserve">Esta intervención busca desarrollar y mejorar las competencias digitales del personal docente, equipos de gestión, estudiantes y las familias de los centros educativos beneficiados con el Programa República Digital, con miras a mejorar la práctica docente, la gestión y la calidad de los aprendizajes, garantizando el acceso universal y gratuito a las diferentes herramientas tecnológicas, para reducir la brecha digital y del conocimiento. </w:t>
      </w:r>
    </w:p>
    <w:p w14:paraId="6CCA3CA7" w14:textId="77777777" w:rsidR="000418B5" w:rsidRPr="00652421" w:rsidRDefault="000418B5" w:rsidP="00354CEB">
      <w:pPr>
        <w:spacing w:after="0" w:line="360" w:lineRule="auto"/>
        <w:rPr>
          <w:rFonts w:cs="Times New Roman"/>
          <w:color w:val="002060"/>
          <w:szCs w:val="18"/>
          <w:lang w:eastAsia="es-DO"/>
        </w:rPr>
      </w:pPr>
    </w:p>
    <w:p w14:paraId="2585C0E4" w14:textId="77777777" w:rsidR="000418B5" w:rsidRPr="00652421" w:rsidRDefault="000418B5" w:rsidP="00354CEB">
      <w:pPr>
        <w:spacing w:after="0" w:line="360" w:lineRule="auto"/>
        <w:rPr>
          <w:rFonts w:cs="Times New Roman"/>
          <w:color w:val="002060"/>
          <w:szCs w:val="18"/>
          <w:lang w:eastAsia="es-DO"/>
        </w:rPr>
      </w:pPr>
      <w:r w:rsidRPr="00652421">
        <w:rPr>
          <w:rFonts w:cs="Times New Roman"/>
          <w:color w:val="002060"/>
          <w:szCs w:val="18"/>
          <w:lang w:eastAsia="es-DO"/>
        </w:rPr>
        <w:t xml:space="preserve">En el año 2016 el Poder Ejecutivo emitió el Decreto 258-16 con el que crea el Programa “República Digital” que incluye un conjunto de políticas y acciones para promover la inclusión de las tecnologías de la información y comunicación en los procesos productivos, educativos, gubernamentales y de servicios a los ciudadanos. Este programa contempla cuatro componentes estratégicos fundamentales; I) Educación; II) Acceso; III) Productividad y Empleo, y IV) Gobierno Digital, Abierto y Transparente, así como dos ejes transversales: Seguridad Cibernética e Inclusión Social. </w:t>
      </w:r>
    </w:p>
    <w:p w14:paraId="1745A5CD" w14:textId="77777777" w:rsidR="000418B5" w:rsidRPr="00652421" w:rsidRDefault="000418B5" w:rsidP="00354CEB">
      <w:pPr>
        <w:spacing w:after="0" w:line="360" w:lineRule="auto"/>
        <w:rPr>
          <w:rFonts w:cs="Times New Roman"/>
          <w:color w:val="002060"/>
          <w:szCs w:val="18"/>
          <w:lang w:eastAsia="es-DO"/>
        </w:rPr>
      </w:pPr>
    </w:p>
    <w:p w14:paraId="65F65B13" w14:textId="77777777" w:rsidR="000418B5" w:rsidRPr="00652421" w:rsidRDefault="000418B5" w:rsidP="00354CEB">
      <w:pPr>
        <w:spacing w:after="0" w:line="360" w:lineRule="auto"/>
        <w:rPr>
          <w:rFonts w:cs="Times New Roman"/>
          <w:color w:val="002060"/>
          <w:szCs w:val="18"/>
          <w:lang w:eastAsia="es-DO"/>
        </w:rPr>
      </w:pPr>
      <w:r w:rsidRPr="00652421">
        <w:rPr>
          <w:rFonts w:cs="Times New Roman"/>
          <w:color w:val="002060"/>
          <w:szCs w:val="18"/>
          <w:lang w:eastAsia="es-DO"/>
        </w:rPr>
        <w:t>En el marco del Programa República Digital, en su componente Educación, el Ministerio de Educación está implementado desde el 2018 el proyecto “Un estudiante, una computadora – un maestro, una computadora”, con el fin de brindar acceso universal y gratuito a cada estudiante y a cada docente de los centros educativos públicos, a nivel nacional, a través de la dotación de dispositivos y servicios tecnológicos, que permitan transformar el proceso de enseñanza aprendizaje y a su vez reducir la brecha digital y del conocimiento para permitir el desarrollo de la competencia científica y tecnológica en los estudiantes, garantizando así el derecho constitucional de: “educación integral, de calidad, permanente, en igualdad de condiciones y oportunidades, sin más limitaciones que las derivadas de sus aptitudes, vocación y aspiraciones”. (Constitución de la República Dominicana, 2010).</w:t>
      </w:r>
    </w:p>
    <w:p w14:paraId="3710CB2F" w14:textId="77777777" w:rsidR="000418B5" w:rsidRPr="00652421" w:rsidRDefault="000418B5" w:rsidP="000418B5">
      <w:pPr>
        <w:spacing w:after="0" w:line="360" w:lineRule="auto"/>
        <w:rPr>
          <w:rFonts w:cs="Times New Roman"/>
          <w:color w:val="002060"/>
          <w:szCs w:val="18"/>
          <w:lang w:eastAsia="es-DO"/>
        </w:rPr>
      </w:pPr>
    </w:p>
    <w:p w14:paraId="1A4F9767" w14:textId="77777777" w:rsidR="000418B5" w:rsidRPr="00652421" w:rsidRDefault="000418B5" w:rsidP="00354CEB">
      <w:pPr>
        <w:spacing w:after="0" w:line="360" w:lineRule="auto"/>
        <w:rPr>
          <w:rFonts w:cs="Times New Roman"/>
          <w:color w:val="002060"/>
          <w:szCs w:val="18"/>
          <w:lang w:eastAsia="es-DO"/>
        </w:rPr>
      </w:pPr>
      <w:r w:rsidRPr="00652421">
        <w:rPr>
          <w:rFonts w:cs="Times New Roman"/>
          <w:color w:val="002060"/>
          <w:szCs w:val="18"/>
          <w:lang w:eastAsia="es-DO"/>
        </w:rPr>
        <w:t>En el año 2017 fue aprobada la Orden Departamental 10-2017 que crea la Unidad Ejecutora del Programa República Digital para diseñar, implementar y dar seguimiento a los planes de acción formulados dentro del programa.  Es a partir de ese año que se construyen las bases para el desarrollo del proyecto: se realizan los estudios y se conocen experiencias exitosas de implementación de las TIC en otros países; se realiza un proceso de socialización con los directores y técnicos nacionales, regionales, distritales y de centros para dar a conocer el proyecto y se certifican los 150 centros educativos de la primera fase del proyecto.</w:t>
      </w:r>
    </w:p>
    <w:p w14:paraId="7A700F46" w14:textId="77777777" w:rsidR="000418B5" w:rsidRPr="00652421" w:rsidRDefault="000418B5" w:rsidP="00354CEB">
      <w:pPr>
        <w:spacing w:after="0" w:line="360" w:lineRule="auto"/>
        <w:rPr>
          <w:rFonts w:cs="Times New Roman"/>
          <w:color w:val="002060"/>
          <w:szCs w:val="18"/>
        </w:rPr>
      </w:pPr>
    </w:p>
    <w:p w14:paraId="3806EDDC" w14:textId="77777777" w:rsidR="000418B5" w:rsidRDefault="000418B5" w:rsidP="00354CEB">
      <w:pPr>
        <w:spacing w:after="0" w:line="360" w:lineRule="auto"/>
        <w:rPr>
          <w:rFonts w:cs="Times New Roman"/>
          <w:color w:val="002060"/>
          <w:szCs w:val="18"/>
        </w:rPr>
      </w:pPr>
      <w:r w:rsidRPr="00652421">
        <w:rPr>
          <w:rFonts w:cs="Times New Roman"/>
          <w:color w:val="002060"/>
          <w:szCs w:val="18"/>
        </w:rPr>
        <w:t>En el año 2020 se realizaron grandes esfuerzos para posibilitar la educación a distancia, estrategia innovadora y eficaz para dar continuidad a los aprendizajes de los niños, niñas, adolescentes, jóvenes y adultos sin desmedro de la calidad y la salud de la comunidad educativa.</w:t>
      </w:r>
    </w:p>
    <w:p w14:paraId="7623C06A" w14:textId="77777777" w:rsidR="00161F5C" w:rsidRPr="00652421" w:rsidRDefault="00161F5C" w:rsidP="00354CEB">
      <w:pPr>
        <w:spacing w:after="0" w:line="360" w:lineRule="auto"/>
        <w:rPr>
          <w:rFonts w:cs="Times New Roman"/>
          <w:color w:val="002060"/>
          <w:szCs w:val="18"/>
        </w:rPr>
      </w:pPr>
    </w:p>
    <w:p w14:paraId="35A587DB" w14:textId="77777777" w:rsidR="000418B5" w:rsidRPr="00354CEB" w:rsidRDefault="000418B5" w:rsidP="00354CEB">
      <w:pPr>
        <w:spacing w:after="0" w:line="360" w:lineRule="auto"/>
        <w:rPr>
          <w:rFonts w:cs="Times New Roman"/>
          <w:b/>
          <w:i/>
          <w:color w:val="002060"/>
          <w:szCs w:val="18"/>
          <w:u w:val="single"/>
        </w:rPr>
      </w:pPr>
      <w:r w:rsidRPr="00354CEB">
        <w:rPr>
          <w:rFonts w:cs="Times New Roman"/>
          <w:b/>
          <w:i/>
          <w:color w:val="002060"/>
          <w:szCs w:val="18"/>
          <w:u w:val="single"/>
        </w:rPr>
        <w:t>10.1. Acciones desarrolladas para dar respuesta a la educación a distancia frente a la pandemia covid-19</w:t>
      </w:r>
    </w:p>
    <w:p w14:paraId="2A59BB32" w14:textId="77777777" w:rsidR="000418B5" w:rsidRPr="00652421" w:rsidRDefault="000418B5" w:rsidP="00354CEB">
      <w:pPr>
        <w:spacing w:after="0" w:line="360" w:lineRule="auto"/>
        <w:rPr>
          <w:rFonts w:cs="Times New Roman"/>
          <w:b/>
          <w:i/>
          <w:color w:val="002060"/>
          <w:szCs w:val="18"/>
        </w:rPr>
      </w:pPr>
    </w:p>
    <w:p w14:paraId="4F6F3073" w14:textId="77777777" w:rsidR="000418B5" w:rsidRPr="00652421" w:rsidRDefault="000418B5" w:rsidP="00354CEB">
      <w:pPr>
        <w:spacing w:after="0" w:line="360" w:lineRule="auto"/>
        <w:rPr>
          <w:rFonts w:cs="Times New Roman"/>
          <w:color w:val="002060"/>
          <w:szCs w:val="18"/>
        </w:rPr>
      </w:pPr>
      <w:bookmarkStart w:id="147" w:name="_Toc512531853"/>
      <w:bookmarkStart w:id="148" w:name="_Toc514232131"/>
      <w:r w:rsidRPr="00652421">
        <w:rPr>
          <w:rFonts w:cs="Times New Roman"/>
          <w:color w:val="002060"/>
          <w:szCs w:val="18"/>
        </w:rPr>
        <w:t xml:space="preserve">El Programa República Digital en Educación busca desarrollar y fortalecer las competencias digitales para mejorar la práctica docente, la gestión de los centros, la calidad de los aprendizajes de los estudiantes. Es una iniciativa presidencial a través del Ministerio de Educación, mediante la cual se implementa un nuevo modelo de gestión como política pública de Estado que permita a los docentes y alumnos fortalecer sus competencias digitales para mejorar la calidad de aprendizaje de estos últimos. </w:t>
      </w:r>
    </w:p>
    <w:p w14:paraId="77A289F6" w14:textId="77777777" w:rsidR="000418B5" w:rsidRPr="00652421" w:rsidRDefault="000418B5" w:rsidP="00354CEB">
      <w:pPr>
        <w:spacing w:after="0" w:line="360" w:lineRule="auto"/>
        <w:rPr>
          <w:rFonts w:cs="Times New Roman"/>
          <w:color w:val="002060"/>
          <w:szCs w:val="18"/>
        </w:rPr>
      </w:pPr>
    </w:p>
    <w:p w14:paraId="31938892" w14:textId="77777777" w:rsidR="000418B5" w:rsidRPr="00652421" w:rsidRDefault="000418B5" w:rsidP="00354CEB">
      <w:pPr>
        <w:spacing w:after="0" w:line="360" w:lineRule="auto"/>
        <w:rPr>
          <w:rFonts w:cs="Times New Roman"/>
          <w:color w:val="002060"/>
          <w:szCs w:val="18"/>
        </w:rPr>
      </w:pPr>
      <w:r w:rsidRPr="00652421">
        <w:rPr>
          <w:rFonts w:cs="Times New Roman"/>
          <w:color w:val="002060"/>
          <w:szCs w:val="18"/>
        </w:rPr>
        <w:t xml:space="preserve">Basados en el </w:t>
      </w:r>
      <w:r w:rsidRPr="00652421">
        <w:rPr>
          <w:rFonts w:eastAsia="Calibri" w:cs="Times New Roman"/>
          <w:color w:val="002060"/>
          <w:szCs w:val="18"/>
        </w:rPr>
        <w:t>Plan “Educación Para Todos Preservando la Salud”</w:t>
      </w:r>
      <w:r w:rsidRPr="00652421">
        <w:rPr>
          <w:rFonts w:cs="Times New Roman"/>
          <w:color w:val="002060"/>
          <w:szCs w:val="18"/>
        </w:rPr>
        <w:t>, establecido por el Ministerio de Educación en el año lectivo 2020-2021 y en pos de cumplir con los objetivos establecidos en el mismo, se realizaron las siguientes acciones dentro del marco de este programa:</w:t>
      </w:r>
    </w:p>
    <w:p w14:paraId="03EB1997" w14:textId="77777777" w:rsidR="000418B5" w:rsidRPr="00652421" w:rsidRDefault="000418B5" w:rsidP="00354CEB">
      <w:pPr>
        <w:spacing w:after="0" w:line="360" w:lineRule="auto"/>
        <w:rPr>
          <w:rFonts w:cs="Times New Roman"/>
          <w:color w:val="002060"/>
          <w:szCs w:val="18"/>
        </w:rPr>
      </w:pPr>
    </w:p>
    <w:p w14:paraId="4F80D8ED" w14:textId="049459DB" w:rsidR="000418B5" w:rsidRPr="00354CEB" w:rsidRDefault="004926C8" w:rsidP="00495A63">
      <w:pPr>
        <w:pStyle w:val="Prrafodelista"/>
        <w:numPr>
          <w:ilvl w:val="0"/>
          <w:numId w:val="135"/>
        </w:numPr>
        <w:tabs>
          <w:tab w:val="left" w:pos="360"/>
        </w:tabs>
        <w:spacing w:after="0" w:line="360" w:lineRule="auto"/>
        <w:ind w:left="360"/>
        <w:rPr>
          <w:rFonts w:cs="Times New Roman"/>
          <w:color w:val="002060"/>
          <w:szCs w:val="18"/>
        </w:rPr>
      </w:pPr>
      <w:r>
        <w:rPr>
          <w:rFonts w:cs="Times New Roman"/>
          <w:color w:val="002060"/>
          <w:szCs w:val="18"/>
          <w:lang w:val="es-AR"/>
        </w:rPr>
        <w:t xml:space="preserve">Distribución de dispositivos electrónicos. </w:t>
      </w:r>
      <w:r w:rsidR="000418B5" w:rsidRPr="00354CEB">
        <w:rPr>
          <w:rFonts w:cs="Times New Roman"/>
          <w:color w:val="002060"/>
          <w:szCs w:val="18"/>
          <w:lang w:val="es-AR"/>
        </w:rPr>
        <w:t>Se entregaron los dispositivos electrónicos</w:t>
      </w:r>
      <w:r w:rsidR="000418B5" w:rsidRPr="00354CEB">
        <w:rPr>
          <w:rFonts w:cs="Times New Roman"/>
          <w:b/>
          <w:color w:val="002060"/>
          <w:szCs w:val="18"/>
          <w:lang w:val="es-AR"/>
        </w:rPr>
        <w:t xml:space="preserve"> </w:t>
      </w:r>
      <w:r w:rsidR="000418B5" w:rsidRPr="00354CEB">
        <w:rPr>
          <w:rFonts w:cs="Times New Roman"/>
          <w:color w:val="002060"/>
          <w:szCs w:val="18"/>
          <w:lang w:val="es-AR"/>
        </w:rPr>
        <w:t xml:space="preserve">configurados </w:t>
      </w:r>
      <w:r w:rsidR="000418B5" w:rsidRPr="00354CEB">
        <w:rPr>
          <w:rFonts w:cs="Times New Roman"/>
          <w:color w:val="002060"/>
          <w:szCs w:val="18"/>
        </w:rPr>
        <w:t xml:space="preserve">a docentes del Minerd, a estudiantes de primaria y secundaria, logrando realizar las siguientes distribuciones: </w:t>
      </w:r>
    </w:p>
    <w:p w14:paraId="1D0EDD82" w14:textId="77777777" w:rsidR="000418B5" w:rsidRPr="00652421" w:rsidRDefault="000418B5" w:rsidP="000418B5">
      <w:pPr>
        <w:spacing w:after="0" w:line="360" w:lineRule="auto"/>
        <w:rPr>
          <w:rFonts w:cs="Times New Roman"/>
          <w:color w:val="002060"/>
          <w:szCs w:val="18"/>
        </w:rPr>
      </w:pPr>
    </w:p>
    <w:tbl>
      <w:tblPr>
        <w:tblStyle w:val="Tabladecuadrcula7concolores-nfasis5"/>
        <w:tblW w:w="7380" w:type="dxa"/>
        <w:tblInd w:w="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3690"/>
      </w:tblGrid>
      <w:tr w:rsidR="000418B5" w:rsidRPr="00652421" w14:paraId="1EF78A34" w14:textId="77777777" w:rsidTr="00957DBA">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3690" w:type="dxa"/>
            <w:tcBorders>
              <w:bottom w:val="single" w:sz="4" w:space="0" w:color="auto"/>
            </w:tcBorders>
            <w:hideMark/>
          </w:tcPr>
          <w:p w14:paraId="5E5493CD" w14:textId="77777777" w:rsidR="000418B5" w:rsidRPr="00652421" w:rsidRDefault="000418B5" w:rsidP="00957DBA">
            <w:pPr>
              <w:spacing w:line="360" w:lineRule="auto"/>
              <w:rPr>
                <w:rFonts w:eastAsia="Times New Roman" w:cs="Times New Roman"/>
                <w:color w:val="002060"/>
                <w:szCs w:val="18"/>
              </w:rPr>
            </w:pPr>
            <w:r w:rsidRPr="00652421">
              <w:rPr>
                <w:rFonts w:eastAsia="Times New Roman" w:cs="Times New Roman"/>
                <w:color w:val="002060"/>
                <w:szCs w:val="18"/>
                <w:bdr w:val="none" w:sz="0" w:space="0" w:color="auto" w:frame="1"/>
              </w:rPr>
              <w:t xml:space="preserve">Dispositivos </w:t>
            </w:r>
          </w:p>
        </w:tc>
        <w:tc>
          <w:tcPr>
            <w:tcW w:w="3690" w:type="dxa"/>
            <w:tcBorders>
              <w:bottom w:val="single" w:sz="4" w:space="0" w:color="auto"/>
            </w:tcBorders>
            <w:hideMark/>
          </w:tcPr>
          <w:p w14:paraId="6DB6F590" w14:textId="77777777" w:rsidR="000418B5" w:rsidRPr="00652421" w:rsidRDefault="000418B5" w:rsidP="00957DBA">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color w:val="002060"/>
                <w:szCs w:val="18"/>
              </w:rPr>
            </w:pPr>
            <w:r w:rsidRPr="00652421">
              <w:rPr>
                <w:rFonts w:eastAsia="Times New Roman" w:cs="Times New Roman"/>
                <w:color w:val="002060"/>
                <w:szCs w:val="18"/>
                <w:bdr w:val="none" w:sz="0" w:space="0" w:color="auto" w:frame="1"/>
              </w:rPr>
              <w:t>Beneficiarios</w:t>
            </w:r>
          </w:p>
        </w:tc>
      </w:tr>
      <w:tr w:rsidR="000418B5" w:rsidRPr="00652421" w14:paraId="579AF88F" w14:textId="77777777" w:rsidTr="00957D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0" w:type="dxa"/>
            <w:tcBorders>
              <w:top w:val="single" w:sz="4" w:space="0" w:color="auto"/>
            </w:tcBorders>
            <w:hideMark/>
          </w:tcPr>
          <w:p w14:paraId="197DAE28" w14:textId="77777777" w:rsidR="000418B5" w:rsidRPr="00652421" w:rsidRDefault="000418B5" w:rsidP="00957DBA">
            <w:pPr>
              <w:spacing w:line="360" w:lineRule="auto"/>
              <w:rPr>
                <w:rFonts w:eastAsia="Times New Roman" w:cs="Times New Roman"/>
                <w:color w:val="002060"/>
                <w:szCs w:val="18"/>
              </w:rPr>
            </w:pPr>
            <w:r w:rsidRPr="00652421">
              <w:rPr>
                <w:rFonts w:eastAsia="Times New Roman" w:cs="Times New Roman"/>
                <w:color w:val="002060"/>
                <w:szCs w:val="18"/>
                <w:bdr w:val="none" w:sz="0" w:space="0" w:color="auto" w:frame="1"/>
              </w:rPr>
              <w:t xml:space="preserve">Laptops </w:t>
            </w:r>
          </w:p>
        </w:tc>
        <w:tc>
          <w:tcPr>
            <w:tcW w:w="3690" w:type="dxa"/>
            <w:tcBorders>
              <w:top w:val="single" w:sz="4" w:space="0" w:color="auto"/>
            </w:tcBorders>
            <w:shd w:val="clear" w:color="auto" w:fill="auto"/>
            <w:hideMark/>
          </w:tcPr>
          <w:p w14:paraId="058EF007" w14:textId="77777777" w:rsidR="000418B5" w:rsidRPr="00652421" w:rsidRDefault="000418B5" w:rsidP="00957DBA">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Cs w:val="18"/>
              </w:rPr>
            </w:pPr>
            <w:r w:rsidRPr="00652421">
              <w:rPr>
                <w:rFonts w:eastAsia="Times New Roman" w:cs="Times New Roman"/>
                <w:color w:val="002060"/>
                <w:szCs w:val="18"/>
                <w:bdr w:val="none" w:sz="0" w:space="0" w:color="auto" w:frame="1"/>
              </w:rPr>
              <w:t>64,099 docentes</w:t>
            </w:r>
          </w:p>
        </w:tc>
      </w:tr>
      <w:tr w:rsidR="000418B5" w:rsidRPr="00652421" w14:paraId="1FD28AE4" w14:textId="77777777" w:rsidTr="00957DBA">
        <w:trPr>
          <w:trHeight w:val="300"/>
        </w:trPr>
        <w:tc>
          <w:tcPr>
            <w:cnfStyle w:val="001000000000" w:firstRow="0" w:lastRow="0" w:firstColumn="1" w:lastColumn="0" w:oddVBand="0" w:evenVBand="0" w:oddHBand="0" w:evenHBand="0" w:firstRowFirstColumn="0" w:firstRowLastColumn="0" w:lastRowFirstColumn="0" w:lastRowLastColumn="0"/>
            <w:tcW w:w="3690" w:type="dxa"/>
            <w:hideMark/>
          </w:tcPr>
          <w:p w14:paraId="6F3E72BE" w14:textId="77777777" w:rsidR="000418B5" w:rsidRPr="00652421" w:rsidRDefault="000418B5" w:rsidP="00957DBA">
            <w:pPr>
              <w:spacing w:line="360" w:lineRule="auto"/>
              <w:rPr>
                <w:rFonts w:eastAsia="Times New Roman" w:cs="Times New Roman"/>
                <w:color w:val="002060"/>
                <w:szCs w:val="18"/>
              </w:rPr>
            </w:pPr>
            <w:r w:rsidRPr="00652421">
              <w:rPr>
                <w:rFonts w:eastAsia="Times New Roman" w:cs="Times New Roman"/>
                <w:color w:val="002060"/>
                <w:szCs w:val="18"/>
                <w:bdr w:val="none" w:sz="0" w:space="0" w:color="auto" w:frame="1"/>
              </w:rPr>
              <w:t xml:space="preserve">Tabletas </w:t>
            </w:r>
          </w:p>
        </w:tc>
        <w:tc>
          <w:tcPr>
            <w:tcW w:w="3690" w:type="dxa"/>
            <w:shd w:val="clear" w:color="auto" w:fill="auto"/>
            <w:hideMark/>
          </w:tcPr>
          <w:p w14:paraId="49C4D956" w14:textId="77777777" w:rsidR="000418B5" w:rsidRPr="00652421" w:rsidRDefault="000418B5" w:rsidP="00957DBA">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Cs w:val="18"/>
              </w:rPr>
            </w:pPr>
            <w:r w:rsidRPr="00652421">
              <w:rPr>
                <w:rFonts w:eastAsia="Times New Roman" w:cs="Times New Roman"/>
                <w:color w:val="002060"/>
                <w:szCs w:val="18"/>
              </w:rPr>
              <w:t>41,334 estudiantes de primaria</w:t>
            </w:r>
          </w:p>
        </w:tc>
      </w:tr>
      <w:tr w:rsidR="000418B5" w:rsidRPr="00652421" w14:paraId="1E1B6A9F" w14:textId="77777777" w:rsidTr="00957DB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690" w:type="dxa"/>
            <w:hideMark/>
          </w:tcPr>
          <w:p w14:paraId="6B270DB7" w14:textId="77777777" w:rsidR="000418B5" w:rsidRPr="00652421" w:rsidRDefault="000418B5" w:rsidP="00957DBA">
            <w:pPr>
              <w:spacing w:line="360" w:lineRule="auto"/>
              <w:rPr>
                <w:rFonts w:eastAsia="Times New Roman" w:cs="Times New Roman"/>
                <w:color w:val="002060"/>
                <w:szCs w:val="18"/>
              </w:rPr>
            </w:pPr>
            <w:r w:rsidRPr="00652421">
              <w:rPr>
                <w:rFonts w:eastAsia="Times New Roman" w:cs="Times New Roman"/>
                <w:color w:val="002060"/>
                <w:szCs w:val="18"/>
                <w:bdr w:val="none" w:sz="0" w:space="0" w:color="auto" w:frame="1"/>
              </w:rPr>
              <w:t xml:space="preserve">Netbook </w:t>
            </w:r>
          </w:p>
        </w:tc>
        <w:tc>
          <w:tcPr>
            <w:tcW w:w="3690" w:type="dxa"/>
            <w:shd w:val="clear" w:color="auto" w:fill="auto"/>
            <w:hideMark/>
          </w:tcPr>
          <w:p w14:paraId="54460ADC" w14:textId="77777777" w:rsidR="000418B5" w:rsidRPr="00652421" w:rsidRDefault="000418B5" w:rsidP="00957DBA">
            <w:pPr>
              <w:spacing w:line="360" w:lineRule="auto"/>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Cs w:val="18"/>
              </w:rPr>
            </w:pPr>
            <w:r w:rsidRPr="00652421">
              <w:rPr>
                <w:rFonts w:eastAsia="Times New Roman" w:cs="Times New Roman"/>
                <w:color w:val="002060"/>
                <w:szCs w:val="18"/>
              </w:rPr>
              <w:t>43,956 estudiantes de secundaria</w:t>
            </w:r>
          </w:p>
        </w:tc>
      </w:tr>
      <w:tr w:rsidR="000418B5" w:rsidRPr="00652421" w14:paraId="5A819DAC" w14:textId="77777777" w:rsidTr="00957DBA">
        <w:trPr>
          <w:trHeight w:val="300"/>
        </w:trPr>
        <w:tc>
          <w:tcPr>
            <w:cnfStyle w:val="001000000000" w:firstRow="0" w:lastRow="0" w:firstColumn="1" w:lastColumn="0" w:oddVBand="0" w:evenVBand="0" w:oddHBand="0" w:evenHBand="0" w:firstRowFirstColumn="0" w:firstRowLastColumn="0" w:lastRowFirstColumn="0" w:lastRowLastColumn="0"/>
            <w:tcW w:w="3690" w:type="dxa"/>
            <w:hideMark/>
          </w:tcPr>
          <w:p w14:paraId="1CD6214B" w14:textId="42E65BF4" w:rsidR="000418B5" w:rsidRPr="008905DE" w:rsidRDefault="000418B5" w:rsidP="00E202B9">
            <w:pPr>
              <w:spacing w:line="360" w:lineRule="auto"/>
              <w:rPr>
                <w:rFonts w:eastAsia="Times New Roman" w:cs="Times New Roman"/>
                <w:color w:val="002060"/>
                <w:szCs w:val="18"/>
                <w:lang w:val="es-DO"/>
              </w:rPr>
            </w:pPr>
            <w:r w:rsidRPr="008905DE">
              <w:rPr>
                <w:rFonts w:eastAsia="Times New Roman" w:cs="Times New Roman"/>
                <w:color w:val="002060"/>
                <w:szCs w:val="18"/>
                <w:bdr w:val="none" w:sz="0" w:space="0" w:color="auto" w:frame="1"/>
                <w:lang w:val="es-DO"/>
              </w:rPr>
              <w:t xml:space="preserve">Solución de monitor táctil </w:t>
            </w:r>
          </w:p>
        </w:tc>
        <w:tc>
          <w:tcPr>
            <w:tcW w:w="3690" w:type="dxa"/>
            <w:shd w:val="clear" w:color="auto" w:fill="auto"/>
            <w:hideMark/>
          </w:tcPr>
          <w:p w14:paraId="5DC7F151" w14:textId="77777777" w:rsidR="000418B5" w:rsidRPr="00652421" w:rsidRDefault="000418B5" w:rsidP="00957DBA">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Cs w:val="18"/>
              </w:rPr>
            </w:pPr>
            <w:r w:rsidRPr="00652421">
              <w:rPr>
                <w:rFonts w:eastAsia="Times New Roman" w:cs="Times New Roman"/>
                <w:color w:val="002060"/>
                <w:szCs w:val="18"/>
                <w:bdr w:val="none" w:sz="0" w:space="0" w:color="auto" w:frame="1"/>
              </w:rPr>
              <w:t>1,403 centros educativos</w:t>
            </w:r>
          </w:p>
        </w:tc>
      </w:tr>
    </w:tbl>
    <w:p w14:paraId="398AA2E1" w14:textId="77777777" w:rsidR="000418B5" w:rsidRPr="00652421" w:rsidRDefault="000418B5" w:rsidP="000418B5">
      <w:pPr>
        <w:spacing w:after="0" w:line="360" w:lineRule="auto"/>
        <w:rPr>
          <w:rFonts w:eastAsia="Times New Roman" w:cs="Times New Roman"/>
          <w:color w:val="002060"/>
          <w:szCs w:val="18"/>
          <w:lang w:val="en-US"/>
        </w:rPr>
      </w:pPr>
      <w:r w:rsidRPr="00652421">
        <w:rPr>
          <w:rFonts w:ascii="Calibri" w:eastAsia="Times New Roman" w:hAnsi="Calibri" w:cs="Calibri"/>
          <w:color w:val="002060"/>
          <w:szCs w:val="18"/>
          <w:bdr w:val="none" w:sz="0" w:space="0" w:color="auto" w:frame="1"/>
          <w:lang w:val="en-US"/>
        </w:rPr>
        <w:t> </w:t>
      </w:r>
    </w:p>
    <w:p w14:paraId="4AFB3372" w14:textId="77777777" w:rsidR="000418B5" w:rsidRPr="00652421" w:rsidRDefault="000418B5" w:rsidP="00495A63">
      <w:pPr>
        <w:pStyle w:val="Prrafodelista"/>
        <w:numPr>
          <w:ilvl w:val="0"/>
          <w:numId w:val="135"/>
        </w:numPr>
        <w:spacing w:after="0" w:line="360" w:lineRule="auto"/>
        <w:ind w:left="360"/>
        <w:rPr>
          <w:rFonts w:cs="Times New Roman"/>
          <w:color w:val="002060"/>
          <w:szCs w:val="18"/>
        </w:rPr>
      </w:pPr>
      <w:bookmarkStart w:id="149" w:name="_Toc57996217"/>
      <w:bookmarkStart w:id="150" w:name="_Toc58329585"/>
      <w:bookmarkEnd w:id="147"/>
      <w:bookmarkEnd w:id="148"/>
      <w:r w:rsidRPr="00652421">
        <w:rPr>
          <w:rFonts w:cs="Times New Roman"/>
          <w:color w:val="002060"/>
          <w:szCs w:val="18"/>
        </w:rPr>
        <w:t>Configuración de dispositivos</w:t>
      </w:r>
      <w:bookmarkEnd w:id="149"/>
      <w:bookmarkEnd w:id="150"/>
      <w:r w:rsidRPr="00652421">
        <w:rPr>
          <w:rFonts w:cs="Times New Roman"/>
          <w:color w:val="002060"/>
          <w:szCs w:val="18"/>
        </w:rPr>
        <w:t xml:space="preserve"> electrónicos. Esto con el objetivo de ser entregados a los estudiantes y docentes del sistema educativo nacional, en este proceso se le agrega la </w:t>
      </w:r>
      <w:r w:rsidRPr="00652421">
        <w:rPr>
          <w:rFonts w:cs="Times New Roman"/>
          <w:color w:val="002060"/>
          <w:szCs w:val="18"/>
        </w:rPr>
        <w:lastRenderedPageBreak/>
        <w:t>carga académica identificada para cada grado, nivel y modalidad del currículo, estas competencias vienen plasmadas en contenidos multimedia y softwares educativos.</w:t>
      </w:r>
    </w:p>
    <w:p w14:paraId="21F170C9" w14:textId="77777777" w:rsidR="000418B5" w:rsidRPr="00652421" w:rsidRDefault="000418B5" w:rsidP="000418B5">
      <w:pPr>
        <w:spacing w:after="0" w:line="360" w:lineRule="auto"/>
        <w:rPr>
          <w:rFonts w:cs="Times New Roman"/>
          <w:color w:val="002060"/>
          <w:szCs w:val="18"/>
        </w:rPr>
      </w:pPr>
    </w:p>
    <w:p w14:paraId="468096BA" w14:textId="77777777" w:rsidR="000418B5" w:rsidRPr="00652421" w:rsidRDefault="000418B5" w:rsidP="000418B5">
      <w:pPr>
        <w:spacing w:after="0" w:line="360" w:lineRule="auto"/>
        <w:ind w:left="360"/>
        <w:rPr>
          <w:rFonts w:cs="Times New Roman"/>
          <w:b/>
          <w:bCs/>
          <w:color w:val="002060"/>
          <w:szCs w:val="18"/>
          <w:lang w:val="es-ES"/>
        </w:rPr>
      </w:pPr>
      <w:r w:rsidRPr="00652421">
        <w:rPr>
          <w:rFonts w:cs="Times New Roman"/>
          <w:color w:val="002060"/>
          <w:szCs w:val="18"/>
        </w:rPr>
        <w:t xml:space="preserve">En este sentido, fue mejorado el sistema de configuración de los dispositivos, logrando reducir el tiempo de configuración significativamente, lo que permitió configurar las siguientes cantidades de dispositivos de manera eficaz: </w:t>
      </w:r>
      <w:r w:rsidRPr="00652421">
        <w:rPr>
          <w:rFonts w:cs="Times New Roman"/>
          <w:bCs/>
          <w:color w:val="002060"/>
          <w:szCs w:val="18"/>
          <w:lang w:val="es-ES"/>
        </w:rPr>
        <w:t>laptops para los docentes:</w:t>
      </w:r>
      <w:r w:rsidRPr="00652421">
        <w:rPr>
          <w:rFonts w:cs="Times New Roman"/>
          <w:color w:val="002060"/>
          <w:szCs w:val="18"/>
          <w:lang w:val="es-ES"/>
        </w:rPr>
        <w:t xml:space="preserve"> 74,200; </w:t>
      </w:r>
      <w:r w:rsidRPr="00652421">
        <w:rPr>
          <w:rFonts w:cs="Times New Roman"/>
          <w:bCs/>
          <w:color w:val="002060"/>
          <w:szCs w:val="18"/>
          <w:lang w:val="es-ES"/>
        </w:rPr>
        <w:t xml:space="preserve">tabletas: </w:t>
      </w:r>
      <w:r w:rsidRPr="00652421">
        <w:rPr>
          <w:rFonts w:cs="Times New Roman"/>
          <w:color w:val="002060"/>
          <w:szCs w:val="18"/>
          <w:lang w:val="es-ES"/>
        </w:rPr>
        <w:t xml:space="preserve">29,630; y </w:t>
      </w:r>
      <w:r w:rsidRPr="00652421">
        <w:rPr>
          <w:rFonts w:cs="Times New Roman"/>
          <w:bCs/>
          <w:color w:val="002060"/>
          <w:szCs w:val="18"/>
          <w:lang w:val="es-ES"/>
        </w:rPr>
        <w:t>netbook:</w:t>
      </w:r>
      <w:r w:rsidRPr="00652421">
        <w:rPr>
          <w:rFonts w:cs="Times New Roman"/>
          <w:color w:val="002060"/>
          <w:szCs w:val="18"/>
          <w:lang w:val="es-ES"/>
        </w:rPr>
        <w:t xml:space="preserve"> 54,012.</w:t>
      </w:r>
    </w:p>
    <w:p w14:paraId="4E2330E4" w14:textId="77777777" w:rsidR="000418B5" w:rsidRPr="00652421" w:rsidRDefault="000418B5" w:rsidP="000418B5">
      <w:pPr>
        <w:spacing w:after="0" w:line="360" w:lineRule="auto"/>
        <w:rPr>
          <w:rFonts w:cs="Times New Roman"/>
          <w:b/>
          <w:bCs/>
          <w:color w:val="002060"/>
          <w:szCs w:val="18"/>
          <w:lang w:val="es-ES"/>
        </w:rPr>
      </w:pPr>
    </w:p>
    <w:p w14:paraId="37177412" w14:textId="77777777" w:rsidR="000418B5" w:rsidRPr="00652421" w:rsidRDefault="000418B5" w:rsidP="00495A63">
      <w:pPr>
        <w:pStyle w:val="Prrafodelista"/>
        <w:numPr>
          <w:ilvl w:val="0"/>
          <w:numId w:val="135"/>
        </w:numPr>
        <w:spacing w:after="0" w:line="360" w:lineRule="auto"/>
        <w:ind w:left="450" w:hanging="450"/>
        <w:rPr>
          <w:rFonts w:cs="Times New Roman"/>
          <w:color w:val="002060"/>
          <w:szCs w:val="18"/>
          <w:lang w:val="es-ES"/>
        </w:rPr>
      </w:pPr>
      <w:r w:rsidRPr="00652421">
        <w:rPr>
          <w:rFonts w:cs="Times New Roman"/>
          <w:color w:val="002060"/>
          <w:szCs w:val="18"/>
          <w:lang w:val="es-ES"/>
        </w:rPr>
        <w:t>Implementación de la central telefónica, que conecta la de la sede central con la de la Unidad Ejecutora del Programa República Digital, para facilitar al usuario una asistencia más personalizada y oportuna.</w:t>
      </w:r>
    </w:p>
    <w:p w14:paraId="19CC96D5" w14:textId="77777777" w:rsidR="000418B5" w:rsidRPr="00652421" w:rsidRDefault="000418B5" w:rsidP="000418B5">
      <w:pPr>
        <w:pStyle w:val="Prrafodelista"/>
        <w:spacing w:after="0" w:line="360" w:lineRule="auto"/>
        <w:ind w:left="450"/>
        <w:rPr>
          <w:rFonts w:cs="Times New Roman"/>
          <w:color w:val="002060"/>
          <w:szCs w:val="18"/>
          <w:lang w:val="es-ES"/>
        </w:rPr>
      </w:pPr>
    </w:p>
    <w:p w14:paraId="58C31702" w14:textId="77777777" w:rsidR="000418B5" w:rsidRPr="00652421" w:rsidRDefault="000418B5" w:rsidP="00F14C38">
      <w:pPr>
        <w:pStyle w:val="Prrafodelista"/>
        <w:numPr>
          <w:ilvl w:val="0"/>
          <w:numId w:val="184"/>
        </w:numPr>
        <w:spacing w:after="0" w:line="360" w:lineRule="auto"/>
        <w:rPr>
          <w:rFonts w:cs="Times New Roman"/>
          <w:color w:val="002060"/>
          <w:szCs w:val="18"/>
          <w:lang w:val="es-ES"/>
        </w:rPr>
      </w:pPr>
      <w:r w:rsidRPr="00652421">
        <w:rPr>
          <w:rFonts w:cs="Times New Roman"/>
          <w:color w:val="002060"/>
          <w:szCs w:val="18"/>
          <w:lang w:val="es-ES"/>
        </w:rPr>
        <w:t xml:space="preserve">Establecida una mesa de veeduría para la observación y aseguramiento de la transparencia en el proceso de adquisición de dispositivos electrónicos para el año escolar 2020/21. La misma estuvo integrada por representantes de </w:t>
      </w:r>
      <w:r w:rsidRPr="00652421">
        <w:rPr>
          <w:rFonts w:eastAsia="Times New Roman" w:cs="Times New Roman"/>
          <w:color w:val="002060"/>
          <w:szCs w:val="18"/>
        </w:rPr>
        <w:t xml:space="preserve">la Dirección de Ética e Integridad Gubernamental, de la sociedad civil, de iglesias y del sector educativo. También contó con el acompañamiento técnico del PNUD. </w:t>
      </w:r>
    </w:p>
    <w:p w14:paraId="4F569951" w14:textId="77777777" w:rsidR="000418B5" w:rsidRPr="00652421" w:rsidRDefault="000418B5" w:rsidP="000418B5">
      <w:pPr>
        <w:spacing w:after="0" w:line="360" w:lineRule="auto"/>
        <w:rPr>
          <w:rFonts w:cs="Times New Roman"/>
          <w:i/>
          <w:color w:val="002060"/>
          <w:szCs w:val="18"/>
        </w:rPr>
      </w:pPr>
    </w:p>
    <w:p w14:paraId="4844A05A" w14:textId="77777777" w:rsidR="000418B5" w:rsidRPr="00161F5C" w:rsidRDefault="000418B5" w:rsidP="00F14C38">
      <w:pPr>
        <w:pStyle w:val="Prrafodelista"/>
        <w:numPr>
          <w:ilvl w:val="0"/>
          <w:numId w:val="219"/>
        </w:numPr>
        <w:spacing w:after="0" w:line="360" w:lineRule="auto"/>
        <w:rPr>
          <w:rFonts w:cs="Times New Roman"/>
          <w:b/>
          <w:color w:val="002060"/>
          <w:szCs w:val="18"/>
        </w:rPr>
      </w:pPr>
      <w:bookmarkStart w:id="151" w:name="_Toc57996223"/>
      <w:bookmarkStart w:id="152" w:name="_Toc58329591"/>
      <w:r w:rsidRPr="00161F5C">
        <w:rPr>
          <w:rFonts w:cs="Times New Roman"/>
          <w:b/>
          <w:color w:val="002060"/>
          <w:szCs w:val="18"/>
        </w:rPr>
        <w:t>Capacitación al personal docente</w:t>
      </w:r>
      <w:bookmarkEnd w:id="151"/>
      <w:bookmarkEnd w:id="152"/>
    </w:p>
    <w:p w14:paraId="0BC87411" w14:textId="77777777" w:rsidR="000418B5" w:rsidRPr="00652421" w:rsidRDefault="000418B5" w:rsidP="000418B5">
      <w:pPr>
        <w:spacing w:after="0" w:line="360" w:lineRule="auto"/>
        <w:rPr>
          <w:rFonts w:cs="Times New Roman"/>
          <w:color w:val="002060"/>
          <w:szCs w:val="18"/>
        </w:rPr>
      </w:pPr>
    </w:p>
    <w:p w14:paraId="24195BB6" w14:textId="77777777" w:rsidR="000418B5" w:rsidRPr="00652421" w:rsidRDefault="000418B5" w:rsidP="000418B5">
      <w:pPr>
        <w:spacing w:after="0" w:line="360" w:lineRule="auto"/>
        <w:rPr>
          <w:rFonts w:cs="Times New Roman"/>
          <w:color w:val="002060"/>
          <w:szCs w:val="18"/>
        </w:rPr>
      </w:pPr>
      <w:r w:rsidRPr="00652421">
        <w:rPr>
          <w:rFonts w:cs="Times New Roman"/>
          <w:color w:val="002060"/>
          <w:szCs w:val="18"/>
        </w:rPr>
        <w:t xml:space="preserve">En un intento por contener la propagación del SARS-CoV-2, que causa la enfermedad del coronavirus (covid-19), el sistema educativo de la República Dominicana se vio obligado a cerrar temporalmente las instituciones educativas desde el mes de marzo de 2020. </w:t>
      </w:r>
    </w:p>
    <w:p w14:paraId="7BE01D0C" w14:textId="77777777" w:rsidR="000418B5" w:rsidRPr="00652421" w:rsidRDefault="000418B5" w:rsidP="000418B5">
      <w:pPr>
        <w:spacing w:after="0" w:line="360" w:lineRule="auto"/>
        <w:rPr>
          <w:rFonts w:cs="Times New Roman"/>
          <w:color w:val="002060"/>
          <w:szCs w:val="18"/>
        </w:rPr>
      </w:pPr>
    </w:p>
    <w:p w14:paraId="5FC73D95" w14:textId="77777777" w:rsidR="000418B5" w:rsidRPr="00652421" w:rsidRDefault="000418B5" w:rsidP="000418B5">
      <w:pPr>
        <w:spacing w:after="0" w:line="360" w:lineRule="auto"/>
        <w:rPr>
          <w:rFonts w:cs="Times New Roman"/>
          <w:color w:val="002060"/>
          <w:szCs w:val="18"/>
        </w:rPr>
      </w:pPr>
      <w:r w:rsidRPr="00652421">
        <w:rPr>
          <w:rFonts w:cs="Times New Roman"/>
          <w:color w:val="002060"/>
          <w:szCs w:val="18"/>
        </w:rPr>
        <w:t>Esto implicó acelerar la transformación de las prácticas pedagógicas de forma repentina y forzada, migrando transitoriamente hacia plataformas virtuales, ante el desafío del inicio de un nuevo año escolar, y buscando preservar la vida de todas las personas que intervienen en el sistema educativo nacional sin importar edad, género, nivel educativo, nivel socioeconómico ni zona geográ</w:t>
      </w:r>
      <w:r w:rsidRPr="00652421">
        <w:rPr>
          <w:rFonts w:ascii="Courier New" w:hAnsi="Courier New" w:cs="Courier New"/>
          <w:color w:val="002060"/>
          <w:szCs w:val="18"/>
        </w:rPr>
        <w:t>ﬁ</w:t>
      </w:r>
      <w:r w:rsidRPr="00652421">
        <w:rPr>
          <w:rFonts w:cs="Times New Roman"/>
          <w:color w:val="002060"/>
          <w:szCs w:val="18"/>
        </w:rPr>
        <w:t>ca, el Consejo Nacional de Educaci</w:t>
      </w:r>
      <w:r w:rsidRPr="00652421">
        <w:rPr>
          <w:rFonts w:cs="Artifex CF"/>
          <w:color w:val="002060"/>
          <w:szCs w:val="18"/>
        </w:rPr>
        <w:t>ó</w:t>
      </w:r>
      <w:r w:rsidRPr="00652421">
        <w:rPr>
          <w:rFonts w:cs="Times New Roman"/>
          <w:color w:val="002060"/>
          <w:szCs w:val="18"/>
        </w:rPr>
        <w:t>n dispuso que el a</w:t>
      </w:r>
      <w:r w:rsidRPr="00652421">
        <w:rPr>
          <w:rFonts w:cs="Artifex CF"/>
          <w:color w:val="002060"/>
          <w:szCs w:val="18"/>
        </w:rPr>
        <w:t>ñ</w:t>
      </w:r>
      <w:r w:rsidRPr="00652421">
        <w:rPr>
          <w:rFonts w:cs="Times New Roman"/>
          <w:color w:val="002060"/>
          <w:szCs w:val="18"/>
        </w:rPr>
        <w:t>o escolar 2020-2021 se desarrolle de forma at</w:t>
      </w:r>
      <w:r w:rsidRPr="00652421">
        <w:rPr>
          <w:rFonts w:cs="Artifex CF"/>
          <w:color w:val="002060"/>
          <w:szCs w:val="18"/>
        </w:rPr>
        <w:t>í</w:t>
      </w:r>
      <w:r w:rsidRPr="00652421">
        <w:rPr>
          <w:rFonts w:cs="Times New Roman"/>
          <w:color w:val="002060"/>
          <w:szCs w:val="18"/>
        </w:rPr>
        <w:t xml:space="preserve">pica e inicie con docencia a distancia. El programa de capacitación está orientado a desarrollar las capacidades tecnológicas de los docentes en todos los niveles y modalidades, en el conocimiento y uso de medios adecuados para impartir la docencia a los estudiantes a través de la modalidad a distancia. El diseño del </w:t>
      </w:r>
      <w:r w:rsidRPr="00652421">
        <w:rPr>
          <w:rFonts w:cs="Times New Roman"/>
          <w:color w:val="002060"/>
          <w:szCs w:val="18"/>
        </w:rPr>
        <w:lastRenderedPageBreak/>
        <w:t xml:space="preserve">programa contó con la colaboración del PNUD y consta de 40 horas de docencia directa (sincrónica y asincrónica) dividida en siete unidades: </w:t>
      </w:r>
    </w:p>
    <w:p w14:paraId="01F08DCD" w14:textId="77777777" w:rsidR="000418B5" w:rsidRPr="00652421" w:rsidRDefault="000418B5" w:rsidP="00495A63">
      <w:pPr>
        <w:pStyle w:val="Prrafodelista"/>
        <w:numPr>
          <w:ilvl w:val="0"/>
          <w:numId w:val="136"/>
        </w:numPr>
        <w:spacing w:after="0" w:line="360" w:lineRule="auto"/>
        <w:rPr>
          <w:rFonts w:cs="Times New Roman"/>
          <w:color w:val="002060"/>
          <w:szCs w:val="18"/>
        </w:rPr>
      </w:pPr>
      <w:r w:rsidRPr="00652421">
        <w:rPr>
          <w:rFonts w:cs="Times New Roman"/>
          <w:color w:val="002060"/>
          <w:szCs w:val="18"/>
        </w:rPr>
        <w:t>Reorganización del servicio educativo para el aprendizaje a distancia.</w:t>
      </w:r>
    </w:p>
    <w:p w14:paraId="047C9092" w14:textId="77777777" w:rsidR="000418B5" w:rsidRPr="00652421" w:rsidRDefault="000418B5" w:rsidP="00495A63">
      <w:pPr>
        <w:pStyle w:val="Prrafodelista"/>
        <w:numPr>
          <w:ilvl w:val="0"/>
          <w:numId w:val="136"/>
        </w:numPr>
        <w:spacing w:after="0" w:line="360" w:lineRule="auto"/>
        <w:rPr>
          <w:rFonts w:cs="Times New Roman"/>
          <w:color w:val="002060"/>
          <w:szCs w:val="18"/>
        </w:rPr>
      </w:pPr>
      <w:r w:rsidRPr="00652421">
        <w:rPr>
          <w:rFonts w:cs="Times New Roman"/>
          <w:color w:val="002060"/>
          <w:szCs w:val="18"/>
        </w:rPr>
        <w:t>Introducción a las plataformas y recursos didácticos.</w:t>
      </w:r>
    </w:p>
    <w:p w14:paraId="39C2F321" w14:textId="77777777" w:rsidR="000418B5" w:rsidRPr="00652421" w:rsidRDefault="000418B5" w:rsidP="00495A63">
      <w:pPr>
        <w:pStyle w:val="Prrafodelista"/>
        <w:numPr>
          <w:ilvl w:val="0"/>
          <w:numId w:val="136"/>
        </w:numPr>
        <w:spacing w:after="0" w:line="360" w:lineRule="auto"/>
        <w:rPr>
          <w:rFonts w:cs="Times New Roman"/>
          <w:color w:val="002060"/>
          <w:szCs w:val="18"/>
        </w:rPr>
      </w:pPr>
      <w:r w:rsidRPr="00652421">
        <w:rPr>
          <w:rFonts w:cs="Times New Roman"/>
          <w:color w:val="002060"/>
          <w:szCs w:val="18"/>
        </w:rPr>
        <w:t>Identificación y planeación de los contenidos esenciales del currículo.</w:t>
      </w:r>
    </w:p>
    <w:p w14:paraId="06F60B67" w14:textId="77777777" w:rsidR="000418B5" w:rsidRPr="00652421" w:rsidRDefault="000418B5" w:rsidP="00495A63">
      <w:pPr>
        <w:pStyle w:val="Prrafodelista"/>
        <w:numPr>
          <w:ilvl w:val="0"/>
          <w:numId w:val="136"/>
        </w:numPr>
        <w:spacing w:after="0" w:line="360" w:lineRule="auto"/>
        <w:rPr>
          <w:rFonts w:cs="Times New Roman"/>
          <w:color w:val="002060"/>
          <w:szCs w:val="18"/>
        </w:rPr>
      </w:pPr>
      <w:r w:rsidRPr="00652421">
        <w:rPr>
          <w:rFonts w:cs="Times New Roman"/>
          <w:color w:val="002060"/>
          <w:szCs w:val="18"/>
        </w:rPr>
        <w:t xml:space="preserve">Prácticas pedagógicas y de gestión para el aprendizaje a distancia. </w:t>
      </w:r>
    </w:p>
    <w:p w14:paraId="2820317B" w14:textId="77777777" w:rsidR="000418B5" w:rsidRPr="00652421" w:rsidRDefault="000418B5" w:rsidP="00495A63">
      <w:pPr>
        <w:pStyle w:val="Prrafodelista"/>
        <w:numPr>
          <w:ilvl w:val="0"/>
          <w:numId w:val="136"/>
        </w:numPr>
        <w:spacing w:after="0" w:line="360" w:lineRule="auto"/>
        <w:rPr>
          <w:rFonts w:cs="Times New Roman"/>
          <w:color w:val="002060"/>
          <w:szCs w:val="18"/>
        </w:rPr>
      </w:pPr>
      <w:r w:rsidRPr="00652421">
        <w:rPr>
          <w:rFonts w:cs="Times New Roman"/>
          <w:color w:val="002060"/>
          <w:szCs w:val="18"/>
        </w:rPr>
        <w:t>Criterios y formatos de evaluación en modalidades sincrónicas y asincrónicas de aprendizaje.</w:t>
      </w:r>
    </w:p>
    <w:p w14:paraId="761704F6" w14:textId="77777777" w:rsidR="000418B5" w:rsidRPr="00652421" w:rsidRDefault="000418B5" w:rsidP="00495A63">
      <w:pPr>
        <w:pStyle w:val="Prrafodelista"/>
        <w:numPr>
          <w:ilvl w:val="0"/>
          <w:numId w:val="136"/>
        </w:numPr>
        <w:spacing w:after="0" w:line="360" w:lineRule="auto"/>
        <w:rPr>
          <w:rFonts w:cs="Times New Roman"/>
          <w:color w:val="002060"/>
          <w:szCs w:val="18"/>
        </w:rPr>
      </w:pPr>
      <w:r w:rsidRPr="00652421">
        <w:rPr>
          <w:rFonts w:cs="Times New Roman"/>
          <w:color w:val="002060"/>
          <w:szCs w:val="18"/>
        </w:rPr>
        <w:t>Formación en salud.</w:t>
      </w:r>
    </w:p>
    <w:p w14:paraId="6C2643EE" w14:textId="4035598E" w:rsidR="000418B5" w:rsidRDefault="00161F5C" w:rsidP="00495A63">
      <w:pPr>
        <w:pStyle w:val="Prrafodelista"/>
        <w:numPr>
          <w:ilvl w:val="0"/>
          <w:numId w:val="136"/>
        </w:numPr>
        <w:spacing w:after="0" w:line="360" w:lineRule="auto"/>
        <w:rPr>
          <w:rFonts w:cs="Times New Roman"/>
          <w:color w:val="002060"/>
          <w:szCs w:val="18"/>
        </w:rPr>
      </w:pPr>
      <w:r>
        <w:rPr>
          <w:rFonts w:cs="Times New Roman"/>
          <w:color w:val="002060"/>
          <w:szCs w:val="18"/>
        </w:rPr>
        <w:t>Bienestar mental y socioemoci</w:t>
      </w:r>
      <w:r w:rsidR="000418B5" w:rsidRPr="00652421">
        <w:rPr>
          <w:rFonts w:cs="Times New Roman"/>
          <w:color w:val="002060"/>
          <w:szCs w:val="18"/>
        </w:rPr>
        <w:t>onal.</w:t>
      </w:r>
    </w:p>
    <w:p w14:paraId="36A40280" w14:textId="77777777" w:rsidR="00161F5C" w:rsidRPr="00652421" w:rsidRDefault="00161F5C" w:rsidP="00161F5C">
      <w:pPr>
        <w:pStyle w:val="Prrafodelista"/>
        <w:spacing w:after="0" w:line="360" w:lineRule="auto"/>
        <w:rPr>
          <w:rFonts w:cs="Times New Roman"/>
          <w:color w:val="002060"/>
          <w:szCs w:val="18"/>
        </w:rPr>
      </w:pPr>
    </w:p>
    <w:p w14:paraId="1308F754" w14:textId="1991A2AE" w:rsidR="000418B5" w:rsidRPr="00652421" w:rsidRDefault="00161F5C" w:rsidP="000418B5">
      <w:pPr>
        <w:spacing w:after="0" w:line="360" w:lineRule="auto"/>
        <w:rPr>
          <w:rFonts w:cs="Times New Roman"/>
          <w:color w:val="002060"/>
          <w:szCs w:val="18"/>
        </w:rPr>
      </w:pPr>
      <w:r>
        <w:rPr>
          <w:rFonts w:cs="Times New Roman"/>
          <w:color w:val="002060"/>
          <w:szCs w:val="18"/>
        </w:rPr>
        <w:t>Capacitación a docentes, facilitadores y tutores:</w:t>
      </w:r>
    </w:p>
    <w:tbl>
      <w:tblPr>
        <w:tblStyle w:val="Tabladelista7concolores"/>
        <w:tblW w:w="4731" w:type="pct"/>
        <w:tblLook w:val="04A0" w:firstRow="1" w:lastRow="0" w:firstColumn="1" w:lastColumn="0" w:noHBand="0" w:noVBand="1"/>
      </w:tblPr>
      <w:tblGrid>
        <w:gridCol w:w="2384"/>
        <w:gridCol w:w="5112"/>
      </w:tblGrid>
      <w:tr w:rsidR="000418B5" w:rsidRPr="004926C8" w14:paraId="0C052850" w14:textId="77777777" w:rsidTr="00957DBA">
        <w:trPr>
          <w:cnfStyle w:val="100000000000" w:firstRow="1" w:lastRow="0" w:firstColumn="0" w:lastColumn="0" w:oddVBand="0" w:evenVBand="0" w:oddHBand="0" w:evenHBand="0" w:firstRowFirstColumn="0" w:firstRowLastColumn="0" w:lastRowFirstColumn="0" w:lastRowLastColumn="0"/>
          <w:trHeight w:val="45"/>
        </w:trPr>
        <w:tc>
          <w:tcPr>
            <w:cnfStyle w:val="001000000100" w:firstRow="0" w:lastRow="0" w:firstColumn="1" w:lastColumn="0" w:oddVBand="0" w:evenVBand="0" w:oddHBand="0" w:evenHBand="0" w:firstRowFirstColumn="1" w:firstRowLastColumn="0" w:lastRowFirstColumn="0" w:lastRowLastColumn="0"/>
            <w:tcW w:w="8851" w:type="dxa"/>
            <w:gridSpan w:val="2"/>
          </w:tcPr>
          <w:p w14:paraId="5A04FA5A" w14:textId="77777777" w:rsidR="004926C8" w:rsidRPr="004926C8" w:rsidRDefault="004926C8" w:rsidP="00161F5C">
            <w:pPr>
              <w:rPr>
                <w:rFonts w:cs="Times New Roman"/>
                <w:noProof/>
                <w:color w:val="002060"/>
                <w:sz w:val="16"/>
                <w:szCs w:val="16"/>
              </w:rPr>
            </w:pPr>
          </w:p>
        </w:tc>
      </w:tr>
      <w:tr w:rsidR="000418B5" w:rsidRPr="004926C8" w14:paraId="1D96FF71" w14:textId="77777777" w:rsidTr="00957DBA">
        <w:trPr>
          <w:cnfStyle w:val="000000100000" w:firstRow="0" w:lastRow="0" w:firstColumn="0" w:lastColumn="0" w:oddVBand="0" w:evenVBand="0" w:oddHBand="1" w:evenHBand="0" w:firstRowFirstColumn="0" w:firstRowLastColumn="0" w:lastRowFirstColumn="0" w:lastRowLastColumn="0"/>
          <w:trHeight w:val="935"/>
        </w:trPr>
        <w:tc>
          <w:tcPr>
            <w:cnfStyle w:val="001000000000" w:firstRow="0" w:lastRow="0" w:firstColumn="1" w:lastColumn="0" w:oddVBand="0" w:evenVBand="0" w:oddHBand="0" w:evenHBand="0" w:firstRowFirstColumn="0" w:firstRowLastColumn="0" w:lastRowFirstColumn="0" w:lastRowLastColumn="0"/>
            <w:tcW w:w="2700" w:type="dxa"/>
          </w:tcPr>
          <w:p w14:paraId="3CE841D4" w14:textId="77777777" w:rsidR="000418B5" w:rsidRPr="004926C8" w:rsidRDefault="000418B5" w:rsidP="004926C8">
            <w:pPr>
              <w:rPr>
                <w:rFonts w:cs="Times New Roman"/>
                <w:noProof/>
                <w:color w:val="002060"/>
                <w:sz w:val="16"/>
                <w:szCs w:val="16"/>
              </w:rPr>
            </w:pPr>
            <w:r w:rsidRPr="004926C8">
              <w:rPr>
                <w:rFonts w:cs="Times New Roman"/>
                <w:noProof/>
                <w:color w:val="002060"/>
                <w:sz w:val="16"/>
                <w:szCs w:val="16"/>
              </w:rPr>
              <w:t>Personal docente capacitado</w:t>
            </w:r>
          </w:p>
        </w:tc>
        <w:tc>
          <w:tcPr>
            <w:tcW w:w="6151" w:type="dxa"/>
            <w:shd w:val="clear" w:color="auto" w:fill="auto"/>
          </w:tcPr>
          <w:p w14:paraId="353247C5" w14:textId="77777777" w:rsidR="000418B5" w:rsidRPr="004926C8" w:rsidRDefault="000418B5" w:rsidP="004926C8">
            <w:pPr>
              <w:cnfStyle w:val="000000100000" w:firstRow="0" w:lastRow="0" w:firstColumn="0" w:lastColumn="0" w:oddVBand="0" w:evenVBand="0" w:oddHBand="1" w:evenHBand="0" w:firstRowFirstColumn="0" w:firstRowLastColumn="0" w:lastRowFirstColumn="0" w:lastRowLastColumn="0"/>
              <w:rPr>
                <w:rFonts w:cs="Times New Roman"/>
                <w:noProof/>
                <w:color w:val="002060"/>
                <w:sz w:val="16"/>
                <w:szCs w:val="16"/>
              </w:rPr>
            </w:pPr>
            <w:r w:rsidRPr="004926C8">
              <w:rPr>
                <w:rFonts w:cs="Times New Roman"/>
                <w:noProof/>
                <w:color w:val="002060"/>
                <w:sz w:val="16"/>
                <w:szCs w:val="16"/>
              </w:rPr>
              <w:t>Se capacitaron 115,270 docentes a nivel nacional en todos los niveles: inicial, primario, secundario, subsistemas de educación especial y de adultos (basica y secundaria –Prepara) para los sectores públicos y privados.</w:t>
            </w:r>
          </w:p>
          <w:p w14:paraId="64F81DAA" w14:textId="77777777" w:rsidR="000418B5" w:rsidRPr="004926C8" w:rsidRDefault="000418B5" w:rsidP="004926C8">
            <w:pPr>
              <w:cnfStyle w:val="000000100000" w:firstRow="0" w:lastRow="0" w:firstColumn="0" w:lastColumn="0" w:oddVBand="0" w:evenVBand="0" w:oddHBand="1" w:evenHBand="0" w:firstRowFirstColumn="0" w:firstRowLastColumn="0" w:lastRowFirstColumn="0" w:lastRowLastColumn="0"/>
              <w:rPr>
                <w:rFonts w:cs="Times New Roman"/>
                <w:noProof/>
                <w:color w:val="002060"/>
                <w:sz w:val="16"/>
                <w:szCs w:val="16"/>
              </w:rPr>
            </w:pPr>
          </w:p>
        </w:tc>
      </w:tr>
      <w:tr w:rsidR="000418B5" w:rsidRPr="004926C8" w14:paraId="3D072931" w14:textId="77777777" w:rsidTr="00957DBA">
        <w:trPr>
          <w:trHeight w:val="818"/>
        </w:trPr>
        <w:tc>
          <w:tcPr>
            <w:cnfStyle w:val="001000000000" w:firstRow="0" w:lastRow="0" w:firstColumn="1" w:lastColumn="0" w:oddVBand="0" w:evenVBand="0" w:oddHBand="0" w:evenHBand="0" w:firstRowFirstColumn="0" w:firstRowLastColumn="0" w:lastRowFirstColumn="0" w:lastRowLastColumn="0"/>
            <w:tcW w:w="2700" w:type="dxa"/>
          </w:tcPr>
          <w:p w14:paraId="44D24F1E" w14:textId="77777777" w:rsidR="000418B5" w:rsidRPr="004926C8" w:rsidRDefault="000418B5" w:rsidP="004926C8">
            <w:pPr>
              <w:rPr>
                <w:rFonts w:cs="Times New Roman"/>
                <w:noProof/>
                <w:color w:val="002060"/>
                <w:sz w:val="16"/>
                <w:szCs w:val="16"/>
              </w:rPr>
            </w:pPr>
            <w:r w:rsidRPr="004926C8">
              <w:rPr>
                <w:rFonts w:cs="Times New Roman"/>
                <w:noProof/>
                <w:color w:val="002060"/>
                <w:sz w:val="16"/>
                <w:szCs w:val="16"/>
              </w:rPr>
              <w:t>Facilitadores capacitados</w:t>
            </w:r>
          </w:p>
        </w:tc>
        <w:tc>
          <w:tcPr>
            <w:tcW w:w="6151" w:type="dxa"/>
          </w:tcPr>
          <w:p w14:paraId="53320D29" w14:textId="77777777" w:rsidR="000418B5" w:rsidRPr="004926C8" w:rsidRDefault="000418B5" w:rsidP="004926C8">
            <w:pPr>
              <w:cnfStyle w:val="000000000000" w:firstRow="0" w:lastRow="0" w:firstColumn="0" w:lastColumn="0" w:oddVBand="0" w:evenVBand="0" w:oddHBand="0" w:evenHBand="0" w:firstRowFirstColumn="0" w:firstRowLastColumn="0" w:lastRowFirstColumn="0" w:lastRowLastColumn="0"/>
              <w:rPr>
                <w:rFonts w:cs="Times New Roman"/>
                <w:noProof/>
                <w:color w:val="002060"/>
                <w:sz w:val="16"/>
                <w:szCs w:val="16"/>
              </w:rPr>
            </w:pPr>
            <w:r w:rsidRPr="004926C8">
              <w:rPr>
                <w:rFonts w:cs="Times New Roman"/>
                <w:noProof/>
                <w:color w:val="002060"/>
                <w:sz w:val="16"/>
                <w:szCs w:val="16"/>
              </w:rPr>
              <w:t>Con el propósito de hacer posible el uso efeciente de los recursos tecnológicos en el proceso de enseñanza y aprendizaje, se formaron 1,543 facilitadores para darle apoyo al personal docente que está actuando en el proceso educativo.</w:t>
            </w:r>
          </w:p>
          <w:p w14:paraId="422FC0E0" w14:textId="77777777" w:rsidR="000418B5" w:rsidRPr="004926C8" w:rsidRDefault="000418B5" w:rsidP="004926C8">
            <w:pPr>
              <w:cnfStyle w:val="000000000000" w:firstRow="0" w:lastRow="0" w:firstColumn="0" w:lastColumn="0" w:oddVBand="0" w:evenVBand="0" w:oddHBand="0" w:evenHBand="0" w:firstRowFirstColumn="0" w:firstRowLastColumn="0" w:lastRowFirstColumn="0" w:lastRowLastColumn="0"/>
              <w:rPr>
                <w:rFonts w:cs="Times New Roman"/>
                <w:noProof/>
                <w:color w:val="002060"/>
                <w:sz w:val="16"/>
                <w:szCs w:val="16"/>
              </w:rPr>
            </w:pPr>
          </w:p>
        </w:tc>
      </w:tr>
      <w:tr w:rsidR="000418B5" w:rsidRPr="004926C8" w14:paraId="4CFB00A3" w14:textId="77777777" w:rsidTr="00957DBA">
        <w:trPr>
          <w:cnfStyle w:val="000000100000" w:firstRow="0" w:lastRow="0" w:firstColumn="0" w:lastColumn="0" w:oddVBand="0" w:evenVBand="0" w:oddHBand="1" w:evenHBand="0" w:firstRowFirstColumn="0" w:firstRowLastColumn="0" w:lastRowFirstColumn="0" w:lastRowLastColumn="0"/>
          <w:trHeight w:val="692"/>
        </w:trPr>
        <w:tc>
          <w:tcPr>
            <w:cnfStyle w:val="001000000000" w:firstRow="0" w:lastRow="0" w:firstColumn="1" w:lastColumn="0" w:oddVBand="0" w:evenVBand="0" w:oddHBand="0" w:evenHBand="0" w:firstRowFirstColumn="0" w:firstRowLastColumn="0" w:lastRowFirstColumn="0" w:lastRowLastColumn="0"/>
            <w:tcW w:w="2700" w:type="dxa"/>
          </w:tcPr>
          <w:p w14:paraId="56C41225" w14:textId="77777777" w:rsidR="000418B5" w:rsidRPr="004926C8" w:rsidRDefault="000418B5" w:rsidP="004926C8">
            <w:pPr>
              <w:rPr>
                <w:rFonts w:cs="Times New Roman"/>
                <w:noProof/>
                <w:color w:val="002060"/>
                <w:sz w:val="16"/>
                <w:szCs w:val="16"/>
              </w:rPr>
            </w:pPr>
          </w:p>
          <w:p w14:paraId="3AF8EB03" w14:textId="77777777" w:rsidR="000418B5" w:rsidRPr="004926C8" w:rsidRDefault="000418B5" w:rsidP="004926C8">
            <w:pPr>
              <w:rPr>
                <w:rFonts w:cs="Times New Roman"/>
                <w:noProof/>
                <w:color w:val="002060"/>
                <w:sz w:val="16"/>
                <w:szCs w:val="16"/>
              </w:rPr>
            </w:pPr>
            <w:r w:rsidRPr="004926C8">
              <w:rPr>
                <w:rFonts w:cs="Times New Roman"/>
                <w:noProof/>
                <w:color w:val="002060"/>
                <w:sz w:val="16"/>
                <w:szCs w:val="16"/>
              </w:rPr>
              <w:t>Tutores capacitados</w:t>
            </w:r>
          </w:p>
        </w:tc>
        <w:tc>
          <w:tcPr>
            <w:tcW w:w="6151" w:type="dxa"/>
            <w:shd w:val="clear" w:color="auto" w:fill="auto"/>
          </w:tcPr>
          <w:p w14:paraId="7A5C9632" w14:textId="77777777" w:rsidR="000418B5" w:rsidRPr="004926C8" w:rsidRDefault="000418B5" w:rsidP="004926C8">
            <w:pPr>
              <w:cnfStyle w:val="000000100000" w:firstRow="0" w:lastRow="0" w:firstColumn="0" w:lastColumn="0" w:oddVBand="0" w:evenVBand="0" w:oddHBand="1" w:evenHBand="0" w:firstRowFirstColumn="0" w:firstRowLastColumn="0" w:lastRowFirstColumn="0" w:lastRowLastColumn="0"/>
              <w:rPr>
                <w:rFonts w:cs="Times New Roman"/>
                <w:noProof/>
                <w:color w:val="002060"/>
                <w:sz w:val="16"/>
                <w:szCs w:val="16"/>
              </w:rPr>
            </w:pPr>
            <w:r w:rsidRPr="004926C8">
              <w:rPr>
                <w:rFonts w:cs="Times New Roman"/>
                <w:noProof/>
                <w:color w:val="002060"/>
                <w:sz w:val="16"/>
                <w:szCs w:val="16"/>
              </w:rPr>
              <w:t xml:space="preserve">Con el objetivo de colaborar y dar seguimiento a las asignaciones que tienen contempladas los facilitadores, se ha capacitado un total de 558 tutores. </w:t>
            </w:r>
          </w:p>
        </w:tc>
      </w:tr>
    </w:tbl>
    <w:p w14:paraId="54544C73" w14:textId="77777777" w:rsidR="000418B5" w:rsidRPr="00652421" w:rsidRDefault="000418B5" w:rsidP="000418B5">
      <w:pPr>
        <w:spacing w:after="0" w:line="360" w:lineRule="auto"/>
        <w:rPr>
          <w:rFonts w:cs="Times New Roman"/>
          <w:bCs/>
          <w:color w:val="002060"/>
          <w:szCs w:val="18"/>
        </w:rPr>
      </w:pPr>
    </w:p>
    <w:p w14:paraId="4105AC72" w14:textId="77777777" w:rsidR="000418B5" w:rsidRPr="00652421" w:rsidRDefault="000418B5" w:rsidP="004926C8">
      <w:pPr>
        <w:spacing w:after="0" w:line="360" w:lineRule="auto"/>
        <w:rPr>
          <w:rFonts w:cs="Times New Roman"/>
          <w:b/>
          <w:bCs/>
          <w:color w:val="002060"/>
          <w:szCs w:val="18"/>
        </w:rPr>
      </w:pPr>
      <w:r w:rsidRPr="00652421">
        <w:rPr>
          <w:rFonts w:cs="Times New Roman"/>
          <w:b/>
          <w:bCs/>
          <w:color w:val="002060"/>
          <w:szCs w:val="18"/>
        </w:rPr>
        <w:t>Canales de transmisión “Aprendemos en casa”</w:t>
      </w:r>
    </w:p>
    <w:tbl>
      <w:tblPr>
        <w:tblW w:w="7920" w:type="dxa"/>
        <w:tblInd w:w="-10" w:type="dxa"/>
        <w:tblCellMar>
          <w:left w:w="0" w:type="dxa"/>
          <w:right w:w="0" w:type="dxa"/>
        </w:tblCellMar>
        <w:tblLook w:val="04A0" w:firstRow="1" w:lastRow="0" w:firstColumn="1" w:lastColumn="0" w:noHBand="0" w:noVBand="1"/>
      </w:tblPr>
      <w:tblGrid>
        <w:gridCol w:w="2430"/>
        <w:gridCol w:w="2970"/>
        <w:gridCol w:w="2520"/>
      </w:tblGrid>
      <w:tr w:rsidR="00161F5C" w:rsidRPr="004926C8" w14:paraId="11E843AF" w14:textId="77777777" w:rsidTr="00A67D46">
        <w:trPr>
          <w:trHeight w:val="297"/>
          <w:tblHeader/>
        </w:trPr>
        <w:tc>
          <w:tcPr>
            <w:tcW w:w="2430" w:type="dxa"/>
            <w:vMerge w:val="restart"/>
            <w:tcBorders>
              <w:top w:val="single" w:sz="8" w:space="0" w:color="auto"/>
              <w:left w:val="single" w:sz="8" w:space="0" w:color="auto"/>
              <w:right w:val="single" w:sz="8" w:space="0" w:color="auto"/>
            </w:tcBorders>
            <w:noWrap/>
            <w:tcMar>
              <w:top w:w="0" w:type="dxa"/>
              <w:left w:w="70" w:type="dxa"/>
              <w:bottom w:w="0" w:type="dxa"/>
              <w:right w:w="70" w:type="dxa"/>
            </w:tcMar>
            <w:vAlign w:val="bottom"/>
            <w:hideMark/>
          </w:tcPr>
          <w:p w14:paraId="4BCF0B77" w14:textId="77777777" w:rsidR="00161F5C" w:rsidRPr="004926C8" w:rsidRDefault="00161F5C" w:rsidP="004926C8">
            <w:pPr>
              <w:pStyle w:val="xmsonormal"/>
              <w:spacing w:before="0" w:beforeAutospacing="0" w:after="0" w:afterAutospacing="0"/>
              <w:rPr>
                <w:rFonts w:ascii="Artifex CF Extra Light" w:hAnsi="Artifex CF Extra Light"/>
                <w:color w:val="002060"/>
                <w:sz w:val="16"/>
                <w:szCs w:val="16"/>
              </w:rPr>
            </w:pPr>
            <w:r w:rsidRPr="004926C8">
              <w:rPr>
                <w:rFonts w:ascii="Calibri" w:hAnsi="Calibri" w:cs="Calibri"/>
                <w:color w:val="002060"/>
                <w:sz w:val="16"/>
                <w:szCs w:val="16"/>
                <w:bdr w:val="none" w:sz="0" w:space="0" w:color="auto" w:frame="1"/>
              </w:rPr>
              <w:t> </w:t>
            </w:r>
          </w:p>
          <w:p w14:paraId="79561D78" w14:textId="60F7B230" w:rsidR="00161F5C" w:rsidRPr="004926C8" w:rsidRDefault="00161F5C" w:rsidP="004926C8">
            <w:pPr>
              <w:pStyle w:val="xmsonormal"/>
              <w:spacing w:before="0" w:after="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GRADO</w:t>
            </w:r>
          </w:p>
        </w:tc>
        <w:tc>
          <w:tcPr>
            <w:tcW w:w="297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77B585B1" w14:textId="77777777" w:rsidR="00161F5C" w:rsidRPr="004926C8" w:rsidRDefault="00161F5C"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MATUTINO</w:t>
            </w:r>
          </w:p>
        </w:tc>
        <w:tc>
          <w:tcPr>
            <w:tcW w:w="252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09D6D64F" w14:textId="77777777" w:rsidR="00161F5C" w:rsidRPr="004926C8" w:rsidRDefault="00161F5C"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VESPERTINO</w:t>
            </w:r>
          </w:p>
        </w:tc>
      </w:tr>
      <w:tr w:rsidR="00161F5C" w:rsidRPr="004926C8" w14:paraId="7A6EDC4B" w14:textId="77777777" w:rsidTr="00161F5C">
        <w:trPr>
          <w:trHeight w:val="151"/>
          <w:tblHeader/>
        </w:trPr>
        <w:tc>
          <w:tcPr>
            <w:tcW w:w="2430" w:type="dxa"/>
            <w:vMerge/>
            <w:tcBorders>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16793FC8" w14:textId="532EF738" w:rsidR="00161F5C" w:rsidRPr="004926C8" w:rsidRDefault="00161F5C" w:rsidP="004926C8">
            <w:pPr>
              <w:pStyle w:val="xmsonormal"/>
              <w:spacing w:before="0" w:beforeAutospacing="0" w:after="0" w:afterAutospacing="0"/>
              <w:rPr>
                <w:rFonts w:ascii="Artifex CF Extra Light" w:hAnsi="Artifex CF Extra Light"/>
                <w:color w:val="002060"/>
                <w:sz w:val="16"/>
                <w:szCs w:val="16"/>
              </w:rPr>
            </w:pPr>
          </w:p>
        </w:tc>
        <w:tc>
          <w:tcPr>
            <w:tcW w:w="297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4909FC4" w14:textId="77777777" w:rsidR="00161F5C" w:rsidRPr="004926C8" w:rsidRDefault="00161F5C"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CANAL (9:00 AM-1200 MED)</w:t>
            </w:r>
          </w:p>
        </w:tc>
        <w:tc>
          <w:tcPr>
            <w:tcW w:w="252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B4E004F" w14:textId="77777777" w:rsidR="00161F5C" w:rsidRPr="004926C8" w:rsidRDefault="00161F5C"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CANAL (3:00 PM-6:00 PM)</w:t>
            </w:r>
          </w:p>
        </w:tc>
      </w:tr>
      <w:tr w:rsidR="000418B5" w:rsidRPr="004926C8" w14:paraId="7477FEF2"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0A06245B"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Preprimario</w:t>
            </w:r>
          </w:p>
        </w:tc>
        <w:tc>
          <w:tcPr>
            <w:tcW w:w="297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28AD7B52"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2</w:t>
            </w:r>
          </w:p>
        </w:tc>
        <w:tc>
          <w:tcPr>
            <w:tcW w:w="2520" w:type="dxa"/>
            <w:tcBorders>
              <w:top w:val="nil"/>
              <w:left w:val="nil"/>
              <w:bottom w:val="single" w:sz="8" w:space="0" w:color="auto"/>
              <w:right w:val="single" w:sz="8" w:space="0" w:color="auto"/>
            </w:tcBorders>
            <w:shd w:val="clear" w:color="auto" w:fill="FFFF00"/>
            <w:noWrap/>
            <w:tcMar>
              <w:top w:w="0" w:type="dxa"/>
              <w:left w:w="70" w:type="dxa"/>
              <w:bottom w:w="0" w:type="dxa"/>
              <w:right w:w="70" w:type="dxa"/>
            </w:tcMar>
            <w:vAlign w:val="bottom"/>
            <w:hideMark/>
          </w:tcPr>
          <w:p w14:paraId="2260BE79"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41</w:t>
            </w:r>
          </w:p>
        </w:tc>
      </w:tr>
      <w:tr w:rsidR="004926C8" w:rsidRPr="004926C8" w14:paraId="42A6E239"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3A7C85B2"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Primero de primaria</w:t>
            </w:r>
          </w:p>
        </w:tc>
        <w:tc>
          <w:tcPr>
            <w:tcW w:w="297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5621DA33"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5</w:t>
            </w:r>
          </w:p>
        </w:tc>
        <w:tc>
          <w:tcPr>
            <w:tcW w:w="252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6BBCBCE1"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37</w:t>
            </w:r>
          </w:p>
        </w:tc>
      </w:tr>
      <w:tr w:rsidR="004926C8" w:rsidRPr="004926C8" w14:paraId="2876399C"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1741807F"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Segundo de primaria</w:t>
            </w:r>
          </w:p>
        </w:tc>
        <w:tc>
          <w:tcPr>
            <w:tcW w:w="297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46EB4F2B"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7</w:t>
            </w:r>
          </w:p>
        </w:tc>
        <w:tc>
          <w:tcPr>
            <w:tcW w:w="252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4C4905F4"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33</w:t>
            </w:r>
          </w:p>
        </w:tc>
      </w:tr>
      <w:tr w:rsidR="004926C8" w:rsidRPr="004926C8" w14:paraId="49F452E4"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5A8CD296"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Tercero de primaria</w:t>
            </w:r>
          </w:p>
        </w:tc>
        <w:tc>
          <w:tcPr>
            <w:tcW w:w="297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6777B82E"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9</w:t>
            </w:r>
          </w:p>
        </w:tc>
        <w:tc>
          <w:tcPr>
            <w:tcW w:w="252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76E1A7EE"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29</w:t>
            </w:r>
          </w:p>
        </w:tc>
      </w:tr>
      <w:tr w:rsidR="004926C8" w:rsidRPr="004926C8" w14:paraId="5ADF243D"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3D1CD15D"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Cuarto de primaria</w:t>
            </w:r>
          </w:p>
        </w:tc>
        <w:tc>
          <w:tcPr>
            <w:tcW w:w="297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1598C324"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11</w:t>
            </w:r>
          </w:p>
        </w:tc>
        <w:tc>
          <w:tcPr>
            <w:tcW w:w="252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2082F434"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25</w:t>
            </w:r>
          </w:p>
        </w:tc>
      </w:tr>
      <w:tr w:rsidR="004926C8" w:rsidRPr="004926C8" w14:paraId="07C837AB"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3D7E1E96"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Quinto de primaria</w:t>
            </w:r>
          </w:p>
        </w:tc>
        <w:tc>
          <w:tcPr>
            <w:tcW w:w="297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2A6845F2"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13</w:t>
            </w:r>
          </w:p>
        </w:tc>
        <w:tc>
          <w:tcPr>
            <w:tcW w:w="252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7D502C80"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19</w:t>
            </w:r>
          </w:p>
        </w:tc>
      </w:tr>
      <w:tr w:rsidR="004926C8" w:rsidRPr="004926C8" w14:paraId="0F1F227E"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270C56B1"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Sexto de primaria</w:t>
            </w:r>
          </w:p>
        </w:tc>
        <w:tc>
          <w:tcPr>
            <w:tcW w:w="297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1F66874A"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15</w:t>
            </w:r>
          </w:p>
        </w:tc>
        <w:tc>
          <w:tcPr>
            <w:tcW w:w="2520" w:type="dxa"/>
            <w:tcBorders>
              <w:top w:val="nil"/>
              <w:left w:val="nil"/>
              <w:bottom w:val="single" w:sz="8" w:space="0" w:color="auto"/>
              <w:right w:val="single" w:sz="8" w:space="0" w:color="auto"/>
            </w:tcBorders>
            <w:shd w:val="clear" w:color="auto" w:fill="FBE4D5" w:themeFill="accent2" w:themeFillTint="33"/>
            <w:noWrap/>
            <w:tcMar>
              <w:top w:w="0" w:type="dxa"/>
              <w:left w:w="70" w:type="dxa"/>
              <w:bottom w:w="0" w:type="dxa"/>
              <w:right w:w="70" w:type="dxa"/>
            </w:tcMar>
            <w:vAlign w:val="bottom"/>
            <w:hideMark/>
          </w:tcPr>
          <w:p w14:paraId="3B60E432"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15</w:t>
            </w:r>
          </w:p>
        </w:tc>
      </w:tr>
      <w:tr w:rsidR="000418B5" w:rsidRPr="004926C8" w14:paraId="5250CAA7"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387AE476"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Primero de secundaria</w:t>
            </w:r>
          </w:p>
        </w:tc>
        <w:tc>
          <w:tcPr>
            <w:tcW w:w="297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5D9B4E8B"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19</w:t>
            </w:r>
          </w:p>
        </w:tc>
        <w:tc>
          <w:tcPr>
            <w:tcW w:w="252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2A2115DF"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13</w:t>
            </w:r>
          </w:p>
        </w:tc>
      </w:tr>
      <w:tr w:rsidR="000418B5" w:rsidRPr="004926C8" w14:paraId="1309543C"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007B3CD1"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Segundo de secundaria</w:t>
            </w:r>
          </w:p>
        </w:tc>
        <w:tc>
          <w:tcPr>
            <w:tcW w:w="297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12D8D0BB"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25</w:t>
            </w:r>
          </w:p>
        </w:tc>
        <w:tc>
          <w:tcPr>
            <w:tcW w:w="252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22CC4F42"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11</w:t>
            </w:r>
          </w:p>
        </w:tc>
      </w:tr>
      <w:tr w:rsidR="000418B5" w:rsidRPr="004926C8" w14:paraId="315B1D1F"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67F134EF"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lastRenderedPageBreak/>
              <w:t>Tercero de secundaria</w:t>
            </w:r>
          </w:p>
        </w:tc>
        <w:tc>
          <w:tcPr>
            <w:tcW w:w="297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2B88A0AF"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29</w:t>
            </w:r>
          </w:p>
        </w:tc>
        <w:tc>
          <w:tcPr>
            <w:tcW w:w="252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3389324A"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9</w:t>
            </w:r>
          </w:p>
        </w:tc>
      </w:tr>
      <w:tr w:rsidR="000418B5" w:rsidRPr="004926C8" w14:paraId="73307A8A"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0F78F8BE"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Cuarto de secundaria</w:t>
            </w:r>
          </w:p>
        </w:tc>
        <w:tc>
          <w:tcPr>
            <w:tcW w:w="297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2EEB59A1"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33</w:t>
            </w:r>
          </w:p>
        </w:tc>
        <w:tc>
          <w:tcPr>
            <w:tcW w:w="252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15DA4FB4"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7</w:t>
            </w:r>
          </w:p>
        </w:tc>
      </w:tr>
      <w:tr w:rsidR="000418B5" w:rsidRPr="004926C8" w14:paraId="705D3815"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25D9EB48"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Quinto de secundaria</w:t>
            </w:r>
          </w:p>
        </w:tc>
        <w:tc>
          <w:tcPr>
            <w:tcW w:w="297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3423F968"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37</w:t>
            </w:r>
          </w:p>
        </w:tc>
        <w:tc>
          <w:tcPr>
            <w:tcW w:w="252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6323D2DC"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5</w:t>
            </w:r>
          </w:p>
        </w:tc>
      </w:tr>
      <w:tr w:rsidR="000418B5" w:rsidRPr="004926C8" w14:paraId="3DE16F61"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433D68A0"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Sexto de secundaria</w:t>
            </w:r>
          </w:p>
        </w:tc>
        <w:tc>
          <w:tcPr>
            <w:tcW w:w="297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25E3AAA7"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41</w:t>
            </w:r>
          </w:p>
        </w:tc>
        <w:tc>
          <w:tcPr>
            <w:tcW w:w="2520" w:type="dxa"/>
            <w:tcBorders>
              <w:top w:val="nil"/>
              <w:left w:val="nil"/>
              <w:bottom w:val="single" w:sz="8" w:space="0" w:color="auto"/>
              <w:right w:val="single" w:sz="8" w:space="0" w:color="auto"/>
            </w:tcBorders>
            <w:shd w:val="clear" w:color="auto" w:fill="EDEDED" w:themeFill="accent3" w:themeFillTint="33"/>
            <w:noWrap/>
            <w:tcMar>
              <w:top w:w="0" w:type="dxa"/>
              <w:left w:w="70" w:type="dxa"/>
              <w:bottom w:w="0" w:type="dxa"/>
              <w:right w:w="70" w:type="dxa"/>
            </w:tcMar>
            <w:vAlign w:val="bottom"/>
            <w:hideMark/>
          </w:tcPr>
          <w:p w14:paraId="2A168B0E"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2</w:t>
            </w:r>
          </w:p>
        </w:tc>
      </w:tr>
      <w:tr w:rsidR="000418B5" w:rsidRPr="004926C8" w14:paraId="64FC11A3"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0C7AA72C"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Canal para padres</w:t>
            </w:r>
          </w:p>
        </w:tc>
        <w:tc>
          <w:tcPr>
            <w:tcW w:w="2970" w:type="dxa"/>
            <w:tcBorders>
              <w:top w:val="nil"/>
              <w:left w:val="nil"/>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586BE8AC"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4</w:t>
            </w:r>
          </w:p>
        </w:tc>
        <w:tc>
          <w:tcPr>
            <w:tcW w:w="2520" w:type="dxa"/>
            <w:tcBorders>
              <w:top w:val="nil"/>
              <w:left w:val="nil"/>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3EC9F656"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4</w:t>
            </w:r>
          </w:p>
        </w:tc>
      </w:tr>
      <w:tr w:rsidR="000418B5" w:rsidRPr="004926C8" w14:paraId="16C73324" w14:textId="77777777" w:rsidTr="00161F5C">
        <w:trPr>
          <w:trHeight w:val="297"/>
        </w:trPr>
        <w:tc>
          <w:tcPr>
            <w:tcW w:w="7920" w:type="dxa"/>
            <w:gridSpan w:val="3"/>
            <w:tcBorders>
              <w:top w:val="nil"/>
              <w:left w:val="single" w:sz="8" w:space="0" w:color="auto"/>
              <w:bottom w:val="single" w:sz="8" w:space="0" w:color="auto"/>
              <w:right w:val="single" w:sz="8" w:space="0" w:color="000000"/>
            </w:tcBorders>
            <w:noWrap/>
            <w:tcMar>
              <w:top w:w="0" w:type="dxa"/>
              <w:left w:w="70" w:type="dxa"/>
              <w:bottom w:w="0" w:type="dxa"/>
              <w:right w:w="70" w:type="dxa"/>
            </w:tcMar>
            <w:vAlign w:val="bottom"/>
            <w:hideMark/>
          </w:tcPr>
          <w:p w14:paraId="353D9699"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CANALES ESPECIALES</w:t>
            </w:r>
          </w:p>
        </w:tc>
      </w:tr>
      <w:tr w:rsidR="000418B5" w:rsidRPr="004926C8" w14:paraId="182809B5"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7301B175"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Canal para padres</w:t>
            </w:r>
          </w:p>
        </w:tc>
        <w:tc>
          <w:tcPr>
            <w:tcW w:w="2970" w:type="dxa"/>
            <w:tcBorders>
              <w:top w:val="nil"/>
              <w:left w:val="nil"/>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2301DD5A"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49</w:t>
            </w:r>
          </w:p>
        </w:tc>
        <w:tc>
          <w:tcPr>
            <w:tcW w:w="2520" w:type="dxa"/>
            <w:tcBorders>
              <w:top w:val="nil"/>
              <w:left w:val="nil"/>
              <w:bottom w:val="single" w:sz="8" w:space="0" w:color="auto"/>
              <w:right w:val="single" w:sz="8" w:space="0" w:color="auto"/>
            </w:tcBorders>
            <w:shd w:val="clear" w:color="auto" w:fill="FFF2CC" w:themeFill="accent4" w:themeFillTint="33"/>
            <w:noWrap/>
            <w:tcMar>
              <w:top w:w="0" w:type="dxa"/>
              <w:left w:w="70" w:type="dxa"/>
              <w:bottom w:w="0" w:type="dxa"/>
              <w:right w:w="70" w:type="dxa"/>
            </w:tcMar>
            <w:vAlign w:val="bottom"/>
            <w:hideMark/>
          </w:tcPr>
          <w:p w14:paraId="19958550"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65</w:t>
            </w:r>
          </w:p>
        </w:tc>
      </w:tr>
      <w:tr w:rsidR="000418B5" w:rsidRPr="004926C8" w14:paraId="2A57C996"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A9D08E"/>
            <w:noWrap/>
            <w:tcMar>
              <w:top w:w="0" w:type="dxa"/>
              <w:left w:w="70" w:type="dxa"/>
              <w:bottom w:w="0" w:type="dxa"/>
              <w:right w:w="70" w:type="dxa"/>
            </w:tcMar>
            <w:vAlign w:val="bottom"/>
            <w:hideMark/>
          </w:tcPr>
          <w:p w14:paraId="53092EB5"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Preprimario</w:t>
            </w:r>
          </w:p>
        </w:tc>
        <w:tc>
          <w:tcPr>
            <w:tcW w:w="2970" w:type="dxa"/>
            <w:tcBorders>
              <w:top w:val="nil"/>
              <w:left w:val="nil"/>
              <w:bottom w:val="single" w:sz="8" w:space="0" w:color="auto"/>
              <w:right w:val="single" w:sz="8" w:space="0" w:color="auto"/>
            </w:tcBorders>
            <w:shd w:val="clear" w:color="auto" w:fill="A9D08E"/>
            <w:noWrap/>
            <w:tcMar>
              <w:top w:w="0" w:type="dxa"/>
              <w:left w:w="70" w:type="dxa"/>
              <w:bottom w:w="0" w:type="dxa"/>
              <w:right w:w="70" w:type="dxa"/>
            </w:tcMar>
            <w:vAlign w:val="bottom"/>
            <w:hideMark/>
          </w:tcPr>
          <w:p w14:paraId="2251BA4F"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63</w:t>
            </w:r>
          </w:p>
        </w:tc>
        <w:tc>
          <w:tcPr>
            <w:tcW w:w="2520" w:type="dxa"/>
            <w:tcBorders>
              <w:top w:val="nil"/>
              <w:left w:val="nil"/>
              <w:bottom w:val="single" w:sz="8" w:space="0" w:color="auto"/>
              <w:right w:val="single" w:sz="8" w:space="0" w:color="auto"/>
            </w:tcBorders>
            <w:shd w:val="clear" w:color="auto" w:fill="A9D08E"/>
            <w:noWrap/>
            <w:tcMar>
              <w:top w:w="0" w:type="dxa"/>
              <w:left w:w="70" w:type="dxa"/>
              <w:bottom w:w="0" w:type="dxa"/>
              <w:right w:w="70" w:type="dxa"/>
            </w:tcMar>
            <w:vAlign w:val="bottom"/>
            <w:hideMark/>
          </w:tcPr>
          <w:p w14:paraId="34653966"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43</w:t>
            </w:r>
          </w:p>
        </w:tc>
      </w:tr>
      <w:tr w:rsidR="000418B5" w:rsidRPr="004926C8" w14:paraId="7F08042C"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04DD3692" w14:textId="77777777" w:rsidR="000418B5" w:rsidRPr="00161F5C" w:rsidRDefault="000418B5" w:rsidP="004926C8">
            <w:pPr>
              <w:pStyle w:val="xmsonormal"/>
              <w:spacing w:before="0" w:beforeAutospacing="0" w:after="0" w:afterAutospacing="0"/>
              <w:rPr>
                <w:rFonts w:ascii="Artifex CF Extra Light" w:hAnsi="Artifex CF Extra Light"/>
                <w:color w:val="FFFFFF" w:themeColor="background1"/>
                <w:sz w:val="16"/>
                <w:szCs w:val="16"/>
              </w:rPr>
            </w:pPr>
            <w:r w:rsidRPr="00161F5C">
              <w:rPr>
                <w:rFonts w:ascii="Artifex CF Extra Light" w:hAnsi="Artifex CF Extra Light"/>
                <w:b/>
                <w:bCs/>
                <w:color w:val="FFFFFF" w:themeColor="background1"/>
                <w:sz w:val="16"/>
                <w:szCs w:val="16"/>
                <w:bdr w:val="none" w:sz="0" w:space="0" w:color="auto" w:frame="1"/>
              </w:rPr>
              <w:t>Primero de primaria</w:t>
            </w:r>
          </w:p>
        </w:tc>
        <w:tc>
          <w:tcPr>
            <w:tcW w:w="2970"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35831F8F" w14:textId="77777777" w:rsidR="000418B5" w:rsidRPr="00161F5C" w:rsidRDefault="000418B5" w:rsidP="004926C8">
            <w:pPr>
              <w:pStyle w:val="xmsonormal"/>
              <w:spacing w:before="0" w:beforeAutospacing="0" w:after="0" w:afterAutospacing="0"/>
              <w:jc w:val="center"/>
              <w:rPr>
                <w:rFonts w:ascii="Artifex CF Extra Light" w:hAnsi="Artifex CF Extra Light"/>
                <w:color w:val="FFFFFF" w:themeColor="background1"/>
                <w:sz w:val="16"/>
                <w:szCs w:val="16"/>
              </w:rPr>
            </w:pPr>
            <w:r w:rsidRPr="00161F5C">
              <w:rPr>
                <w:rFonts w:ascii="Artifex CF Extra Light" w:hAnsi="Artifex CF Extra Light"/>
                <w:b/>
                <w:bCs/>
                <w:color w:val="FFFFFF" w:themeColor="background1"/>
                <w:sz w:val="16"/>
                <w:szCs w:val="16"/>
                <w:bdr w:val="none" w:sz="0" w:space="0" w:color="auto" w:frame="1"/>
              </w:rPr>
              <w:t>65</w:t>
            </w:r>
          </w:p>
        </w:tc>
        <w:tc>
          <w:tcPr>
            <w:tcW w:w="2520" w:type="dxa"/>
            <w:tcBorders>
              <w:top w:val="nil"/>
              <w:left w:val="nil"/>
              <w:bottom w:val="single" w:sz="8" w:space="0" w:color="auto"/>
              <w:right w:val="single" w:sz="8" w:space="0" w:color="auto"/>
            </w:tcBorders>
            <w:shd w:val="clear" w:color="auto" w:fill="2F5496" w:themeFill="accent5" w:themeFillShade="BF"/>
            <w:noWrap/>
            <w:tcMar>
              <w:top w:w="0" w:type="dxa"/>
              <w:left w:w="70" w:type="dxa"/>
              <w:bottom w:w="0" w:type="dxa"/>
              <w:right w:w="70" w:type="dxa"/>
            </w:tcMar>
            <w:vAlign w:val="bottom"/>
            <w:hideMark/>
          </w:tcPr>
          <w:p w14:paraId="025E8459" w14:textId="77777777" w:rsidR="000418B5" w:rsidRPr="00161F5C" w:rsidRDefault="000418B5" w:rsidP="004926C8">
            <w:pPr>
              <w:pStyle w:val="xmsonormal"/>
              <w:spacing w:before="0" w:beforeAutospacing="0" w:after="0" w:afterAutospacing="0"/>
              <w:jc w:val="center"/>
              <w:rPr>
                <w:rFonts w:ascii="Artifex CF Extra Light" w:hAnsi="Artifex CF Extra Light"/>
                <w:color w:val="FFFFFF" w:themeColor="background1"/>
                <w:sz w:val="16"/>
                <w:szCs w:val="16"/>
              </w:rPr>
            </w:pPr>
            <w:r w:rsidRPr="00161F5C">
              <w:rPr>
                <w:rFonts w:ascii="Artifex CF Extra Light" w:hAnsi="Artifex CF Extra Light"/>
                <w:b/>
                <w:bCs/>
                <w:color w:val="FFFFFF" w:themeColor="background1"/>
                <w:sz w:val="16"/>
                <w:szCs w:val="16"/>
                <w:bdr w:val="none" w:sz="0" w:space="0" w:color="auto" w:frame="1"/>
              </w:rPr>
              <w:t>49</w:t>
            </w:r>
          </w:p>
        </w:tc>
      </w:tr>
      <w:tr w:rsidR="000418B5" w:rsidRPr="004926C8" w14:paraId="08342C71" w14:textId="77777777" w:rsidTr="00161F5C">
        <w:trPr>
          <w:trHeight w:val="297"/>
        </w:trPr>
        <w:tc>
          <w:tcPr>
            <w:tcW w:w="2430" w:type="dxa"/>
            <w:tcBorders>
              <w:top w:val="nil"/>
              <w:left w:val="single" w:sz="8" w:space="0" w:color="auto"/>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bottom"/>
            <w:hideMark/>
          </w:tcPr>
          <w:p w14:paraId="719514E1" w14:textId="77777777" w:rsidR="000418B5" w:rsidRPr="004926C8" w:rsidRDefault="000418B5" w:rsidP="004926C8">
            <w:pPr>
              <w:pStyle w:val="xmsonormal"/>
              <w:spacing w:before="0" w:beforeAutospacing="0" w:after="0" w:afterAutospacing="0"/>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Primero de secundaria</w:t>
            </w:r>
          </w:p>
        </w:tc>
        <w:tc>
          <w:tcPr>
            <w:tcW w:w="297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bottom"/>
            <w:hideMark/>
          </w:tcPr>
          <w:p w14:paraId="7F4EE71B"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43</w:t>
            </w:r>
          </w:p>
        </w:tc>
        <w:tc>
          <w:tcPr>
            <w:tcW w:w="2520" w:type="dxa"/>
            <w:tcBorders>
              <w:top w:val="nil"/>
              <w:left w:val="nil"/>
              <w:bottom w:val="single" w:sz="8" w:space="0" w:color="auto"/>
              <w:right w:val="single" w:sz="8" w:space="0" w:color="auto"/>
            </w:tcBorders>
            <w:shd w:val="clear" w:color="auto" w:fill="F2F2F2" w:themeFill="background1" w:themeFillShade="F2"/>
            <w:noWrap/>
            <w:tcMar>
              <w:top w:w="0" w:type="dxa"/>
              <w:left w:w="70" w:type="dxa"/>
              <w:bottom w:w="0" w:type="dxa"/>
              <w:right w:w="70" w:type="dxa"/>
            </w:tcMar>
            <w:vAlign w:val="bottom"/>
            <w:hideMark/>
          </w:tcPr>
          <w:p w14:paraId="11050241" w14:textId="77777777" w:rsidR="000418B5" w:rsidRPr="004926C8" w:rsidRDefault="000418B5" w:rsidP="004926C8">
            <w:pPr>
              <w:pStyle w:val="xmsonormal"/>
              <w:spacing w:before="0" w:beforeAutospacing="0" w:after="0" w:afterAutospacing="0"/>
              <w:jc w:val="center"/>
              <w:rPr>
                <w:rFonts w:ascii="Artifex CF Extra Light" w:hAnsi="Artifex CF Extra Light"/>
                <w:color w:val="002060"/>
                <w:sz w:val="16"/>
                <w:szCs w:val="16"/>
              </w:rPr>
            </w:pPr>
            <w:r w:rsidRPr="004926C8">
              <w:rPr>
                <w:rFonts w:ascii="Artifex CF Extra Light" w:hAnsi="Artifex CF Extra Light"/>
                <w:b/>
                <w:bCs/>
                <w:color w:val="002060"/>
                <w:sz w:val="16"/>
                <w:szCs w:val="16"/>
                <w:bdr w:val="none" w:sz="0" w:space="0" w:color="auto" w:frame="1"/>
              </w:rPr>
              <w:t>63</w:t>
            </w:r>
          </w:p>
        </w:tc>
      </w:tr>
    </w:tbl>
    <w:p w14:paraId="5499A0B3" w14:textId="77777777" w:rsidR="000418B5" w:rsidRPr="00652421" w:rsidRDefault="000418B5" w:rsidP="000418B5">
      <w:pPr>
        <w:spacing w:after="0" w:line="360" w:lineRule="auto"/>
        <w:rPr>
          <w:rFonts w:cs="Times New Roman"/>
          <w:bCs/>
          <w:color w:val="002060"/>
          <w:szCs w:val="18"/>
        </w:rPr>
      </w:pPr>
    </w:p>
    <w:p w14:paraId="7E2614BF" w14:textId="77777777" w:rsidR="004926C8" w:rsidRPr="00652421" w:rsidRDefault="004926C8" w:rsidP="000418B5">
      <w:pPr>
        <w:spacing w:after="0" w:line="360" w:lineRule="auto"/>
        <w:rPr>
          <w:rFonts w:cs="Times New Roman"/>
          <w:bCs/>
          <w:color w:val="002060"/>
          <w:szCs w:val="18"/>
        </w:rPr>
      </w:pPr>
    </w:p>
    <w:p w14:paraId="142EAEB4" w14:textId="77777777" w:rsidR="000418B5" w:rsidRPr="004926C8" w:rsidRDefault="000418B5" w:rsidP="004926C8">
      <w:pPr>
        <w:spacing w:after="0" w:line="360" w:lineRule="auto"/>
        <w:rPr>
          <w:rFonts w:cs="Times New Roman"/>
          <w:b/>
          <w:i/>
          <w:color w:val="002060"/>
          <w:szCs w:val="18"/>
          <w:u w:val="single"/>
        </w:rPr>
      </w:pPr>
      <w:r w:rsidRPr="004926C8">
        <w:rPr>
          <w:rFonts w:cs="Times New Roman"/>
          <w:b/>
          <w:i/>
          <w:color w:val="002060"/>
          <w:szCs w:val="18"/>
          <w:u w:val="single"/>
        </w:rPr>
        <w:t>10.2 Acciones desarrolladas en el año 2020 dentro del Plan Estratégico Institucional 2017-2020</w:t>
      </w:r>
    </w:p>
    <w:p w14:paraId="5DF0E21E" w14:textId="77777777" w:rsidR="000418B5" w:rsidRPr="004926C8" w:rsidRDefault="000418B5" w:rsidP="004926C8">
      <w:pPr>
        <w:spacing w:after="0" w:line="360" w:lineRule="auto"/>
        <w:rPr>
          <w:rFonts w:cs="Times New Roman"/>
          <w:bCs/>
          <w:color w:val="FFFFFF" w:themeColor="background1"/>
          <w:szCs w:val="18"/>
        </w:rPr>
      </w:pPr>
    </w:p>
    <w:p w14:paraId="7D1F719C" w14:textId="77777777" w:rsidR="000418B5" w:rsidRPr="004926C8" w:rsidRDefault="000418B5" w:rsidP="004926C8">
      <w:pPr>
        <w:shd w:val="clear" w:color="auto" w:fill="1F4E79" w:themeFill="accent1" w:themeFillShade="80"/>
        <w:spacing w:after="200" w:line="360" w:lineRule="auto"/>
        <w:rPr>
          <w:rFonts w:cs="Times New Roman"/>
          <w:b/>
          <w:i/>
          <w:color w:val="FFFFFF" w:themeColor="background1"/>
          <w:szCs w:val="18"/>
        </w:rPr>
      </w:pPr>
      <w:r w:rsidRPr="004926C8">
        <w:rPr>
          <w:rFonts w:cs="Times New Roman"/>
          <w:b/>
          <w:i/>
          <w:color w:val="FFFFFF" w:themeColor="background1"/>
          <w:szCs w:val="18"/>
        </w:rPr>
        <w:t>Estrategia 10.1.1. Fortalecer las competencias tecnológicas de los directores, docentes, técnicos y estudiantes, que permitan una mejora significativa en la calidad de la enseñanza y de los aprendizajes.</w:t>
      </w:r>
    </w:p>
    <w:p w14:paraId="3A567046" w14:textId="77777777" w:rsidR="000418B5" w:rsidRPr="00652421" w:rsidRDefault="000418B5" w:rsidP="004926C8">
      <w:pPr>
        <w:spacing w:after="0" w:line="360" w:lineRule="auto"/>
        <w:rPr>
          <w:rFonts w:cs="Times New Roman"/>
          <w:bCs/>
          <w:color w:val="002060"/>
          <w:szCs w:val="18"/>
        </w:rPr>
      </w:pPr>
    </w:p>
    <w:p w14:paraId="211DF7FC" w14:textId="77777777" w:rsidR="000418B5" w:rsidRPr="00652421" w:rsidRDefault="000418B5" w:rsidP="004926C8">
      <w:pPr>
        <w:spacing w:after="0" w:line="360" w:lineRule="auto"/>
        <w:rPr>
          <w:rFonts w:cs="Times New Roman"/>
          <w:bCs/>
          <w:color w:val="002060"/>
          <w:szCs w:val="18"/>
        </w:rPr>
      </w:pPr>
      <w:r w:rsidRPr="00652421">
        <w:rPr>
          <w:rFonts w:cs="Times New Roman"/>
          <w:bCs/>
          <w:color w:val="002060"/>
          <w:szCs w:val="18"/>
        </w:rPr>
        <w:t xml:space="preserve">Dentro de esta estrategia, en el año 2020 se desarrollaron acciones vinculadas con la Robótica Educativa, mejora y desarrollo del Sigerd para apoyar la modalidad a distancia y a los programas educativos de radio y televisión difundidos. </w:t>
      </w:r>
    </w:p>
    <w:p w14:paraId="15BF4E20" w14:textId="77777777" w:rsidR="000418B5" w:rsidRPr="00652421" w:rsidRDefault="000418B5" w:rsidP="004926C8">
      <w:pPr>
        <w:spacing w:after="0" w:line="360" w:lineRule="auto"/>
        <w:rPr>
          <w:rFonts w:cs="Times New Roman"/>
          <w:bCs/>
          <w:color w:val="002060"/>
          <w:szCs w:val="18"/>
        </w:rPr>
      </w:pPr>
    </w:p>
    <w:p w14:paraId="6724D15A" w14:textId="77777777" w:rsidR="000418B5" w:rsidRPr="00652421" w:rsidRDefault="000418B5" w:rsidP="00F14C38">
      <w:pPr>
        <w:pStyle w:val="Prrafodelista"/>
        <w:numPr>
          <w:ilvl w:val="0"/>
          <w:numId w:val="209"/>
        </w:numPr>
        <w:spacing w:after="0" w:line="360" w:lineRule="auto"/>
        <w:rPr>
          <w:rFonts w:cs="Times New Roman"/>
          <w:color w:val="002060"/>
          <w:szCs w:val="18"/>
        </w:rPr>
      </w:pPr>
      <w:bookmarkStart w:id="153" w:name="_Toc57996224"/>
      <w:bookmarkStart w:id="154" w:name="_Toc58329592"/>
      <w:r w:rsidRPr="00652421">
        <w:rPr>
          <w:rFonts w:cs="Times New Roman"/>
          <w:b/>
          <w:color w:val="002060"/>
          <w:szCs w:val="18"/>
        </w:rPr>
        <w:t>Robótica Educativa</w:t>
      </w:r>
      <w:bookmarkEnd w:id="153"/>
      <w:bookmarkEnd w:id="154"/>
      <w:r w:rsidRPr="00652421">
        <w:rPr>
          <w:rFonts w:cs="Times New Roman"/>
          <w:b/>
          <w:color w:val="002060"/>
          <w:szCs w:val="18"/>
        </w:rPr>
        <w:t xml:space="preserve">. </w:t>
      </w:r>
      <w:r w:rsidRPr="00652421">
        <w:rPr>
          <w:rFonts w:cs="Times New Roman"/>
          <w:color w:val="002060"/>
          <w:szCs w:val="18"/>
        </w:rPr>
        <w:t>Este proyecto persigue fortalecer las áreas de ciencias y matemáticas, mediante el uso de la robótica como una herramienta tecnológica que se aplica a los contenidos curriculares, con el objetivo de reforzar las competencias fundamentales y específicas de los diferentes niveles educativos. Las acciones ejecutadas dentro de este proyecto fueron:</w:t>
      </w:r>
    </w:p>
    <w:p w14:paraId="0A805E96" w14:textId="77777777" w:rsidR="000418B5" w:rsidRPr="00652421" w:rsidRDefault="000418B5" w:rsidP="000418B5">
      <w:pPr>
        <w:spacing w:after="0" w:line="360" w:lineRule="auto"/>
        <w:rPr>
          <w:rFonts w:cs="Times New Roman"/>
          <w:color w:val="002060"/>
          <w:szCs w:val="18"/>
        </w:rPr>
      </w:pPr>
    </w:p>
    <w:p w14:paraId="79B961C0" w14:textId="77777777" w:rsidR="000418B5" w:rsidRPr="00652421" w:rsidRDefault="000418B5" w:rsidP="00495A63">
      <w:pPr>
        <w:pStyle w:val="Prrafodelista"/>
        <w:numPr>
          <w:ilvl w:val="0"/>
          <w:numId w:val="138"/>
        </w:numPr>
        <w:spacing w:after="0" w:line="360" w:lineRule="auto"/>
        <w:rPr>
          <w:rFonts w:cs="Times New Roman"/>
          <w:color w:val="002060"/>
          <w:szCs w:val="18"/>
        </w:rPr>
      </w:pPr>
      <w:r w:rsidRPr="00652421">
        <w:rPr>
          <w:rFonts w:cs="Times New Roman"/>
          <w:color w:val="002060"/>
          <w:szCs w:val="18"/>
        </w:rPr>
        <w:t>Entrega de 13 laboratorios móviles de ciencia para el nivel secundario.</w:t>
      </w:r>
    </w:p>
    <w:p w14:paraId="57E80AF8" w14:textId="77777777" w:rsidR="000418B5" w:rsidRPr="00652421" w:rsidRDefault="000418B5" w:rsidP="000418B5">
      <w:pPr>
        <w:pStyle w:val="Prrafodelista"/>
        <w:spacing w:after="0" w:line="360" w:lineRule="auto"/>
        <w:rPr>
          <w:rFonts w:cs="Times New Roman"/>
          <w:color w:val="002060"/>
          <w:szCs w:val="18"/>
        </w:rPr>
      </w:pPr>
    </w:p>
    <w:p w14:paraId="7BF9AE9F" w14:textId="77777777" w:rsidR="000418B5" w:rsidRPr="00652421" w:rsidRDefault="000418B5" w:rsidP="00495A63">
      <w:pPr>
        <w:pStyle w:val="Prrafodelista"/>
        <w:numPr>
          <w:ilvl w:val="0"/>
          <w:numId w:val="138"/>
        </w:numPr>
        <w:spacing w:after="0" w:line="360" w:lineRule="auto"/>
        <w:rPr>
          <w:rFonts w:cs="Times New Roman"/>
          <w:color w:val="002060"/>
          <w:szCs w:val="18"/>
        </w:rPr>
      </w:pPr>
      <w:r w:rsidRPr="00652421">
        <w:rPr>
          <w:rFonts w:cs="Times New Roman"/>
          <w:color w:val="002060"/>
          <w:szCs w:val="18"/>
        </w:rPr>
        <w:lastRenderedPageBreak/>
        <w:t>137 centros educativos beneficiados con el uso de la tecnología de la Regional 04 de San Cristóbal.</w:t>
      </w:r>
    </w:p>
    <w:p w14:paraId="34AD047F" w14:textId="77777777" w:rsidR="000418B5" w:rsidRPr="00652421" w:rsidRDefault="000418B5" w:rsidP="000418B5">
      <w:pPr>
        <w:pStyle w:val="Prrafodelista"/>
        <w:spacing w:line="360" w:lineRule="auto"/>
        <w:rPr>
          <w:rFonts w:cs="Times New Roman"/>
          <w:color w:val="002060"/>
          <w:szCs w:val="18"/>
        </w:rPr>
      </w:pPr>
    </w:p>
    <w:p w14:paraId="6C9243FE" w14:textId="77777777" w:rsidR="000418B5" w:rsidRPr="00652421" w:rsidRDefault="000418B5" w:rsidP="00495A63">
      <w:pPr>
        <w:pStyle w:val="Prrafodelista"/>
        <w:numPr>
          <w:ilvl w:val="0"/>
          <w:numId w:val="138"/>
        </w:numPr>
        <w:spacing w:after="0" w:line="360" w:lineRule="auto"/>
        <w:rPr>
          <w:rFonts w:cs="Times New Roman"/>
          <w:color w:val="002060"/>
          <w:szCs w:val="18"/>
        </w:rPr>
      </w:pPr>
      <w:r w:rsidRPr="00652421">
        <w:rPr>
          <w:rFonts w:cs="Times New Roman"/>
          <w:color w:val="002060"/>
          <w:szCs w:val="18"/>
        </w:rPr>
        <w:t xml:space="preserve">Previo </w:t>
      </w:r>
      <w:r w:rsidRPr="00652421">
        <w:rPr>
          <w:rFonts w:cs="Times New Roman"/>
          <w:noProof/>
          <w:color w:val="002060"/>
          <w:szCs w:val="18"/>
        </w:rPr>
        <w:t xml:space="preserve">a la dotación de equipos, se desarrolló en el mes de febrero una capacitacion para el uso correcto de estas herramientas. </w:t>
      </w:r>
    </w:p>
    <w:p w14:paraId="42474888" w14:textId="77777777" w:rsidR="000418B5" w:rsidRPr="00652421" w:rsidRDefault="000418B5" w:rsidP="000418B5">
      <w:pPr>
        <w:pStyle w:val="Prrafodelista"/>
        <w:spacing w:after="0" w:line="360" w:lineRule="auto"/>
        <w:rPr>
          <w:rFonts w:cs="Times New Roman"/>
          <w:color w:val="002060"/>
          <w:szCs w:val="18"/>
        </w:rPr>
      </w:pPr>
    </w:p>
    <w:p w14:paraId="43B65A8E" w14:textId="77777777" w:rsidR="000418B5" w:rsidRPr="00652421" w:rsidRDefault="000418B5" w:rsidP="00495A63">
      <w:pPr>
        <w:pStyle w:val="Prrafodelista"/>
        <w:numPr>
          <w:ilvl w:val="0"/>
          <w:numId w:val="138"/>
        </w:numPr>
        <w:spacing w:after="0" w:line="360" w:lineRule="auto"/>
        <w:rPr>
          <w:rFonts w:cs="Times New Roman"/>
          <w:color w:val="002060"/>
          <w:szCs w:val="18"/>
        </w:rPr>
      </w:pPr>
      <w:r w:rsidRPr="00652421">
        <w:rPr>
          <w:rFonts w:cs="Times New Roman"/>
          <w:noProof/>
          <w:color w:val="002060"/>
          <w:szCs w:val="18"/>
        </w:rPr>
        <w:t>En noviembre de 2020 se dio inicio a la capacitación de Robotica Educativa, a través del aula virtual Educando en Línea,  con la participación de 242 tecnicos nacionales, regionales y distritales, coordinadoras de CMEI y encargadas Crece de educación inicial. Participan en este proceso el PNUD, Educa y la Asociación Dominicana de Rectores de Universidades (ADRU).</w:t>
      </w:r>
    </w:p>
    <w:p w14:paraId="45BCC88F" w14:textId="77777777" w:rsidR="000418B5" w:rsidRPr="00652421" w:rsidRDefault="000418B5" w:rsidP="000418B5">
      <w:pPr>
        <w:pStyle w:val="Prrafodelista"/>
        <w:spacing w:line="360" w:lineRule="auto"/>
        <w:rPr>
          <w:rFonts w:cs="Times New Roman"/>
          <w:color w:val="002060"/>
          <w:szCs w:val="18"/>
        </w:rPr>
      </w:pPr>
    </w:p>
    <w:p w14:paraId="76670105" w14:textId="77777777" w:rsidR="000418B5" w:rsidRPr="00652421" w:rsidRDefault="000418B5" w:rsidP="00495A63">
      <w:pPr>
        <w:pStyle w:val="Prrafodelista"/>
        <w:numPr>
          <w:ilvl w:val="0"/>
          <w:numId w:val="137"/>
        </w:numPr>
        <w:spacing w:after="0" w:line="360" w:lineRule="auto"/>
        <w:rPr>
          <w:rFonts w:cs="Times New Roman"/>
          <w:color w:val="002060"/>
          <w:szCs w:val="18"/>
        </w:rPr>
      </w:pPr>
      <w:r w:rsidRPr="00652421">
        <w:rPr>
          <w:rFonts w:cs="Times New Roman"/>
          <w:color w:val="002060"/>
          <w:szCs w:val="18"/>
        </w:rPr>
        <w:t>Con el objetivo de establecer controles y hacer más eficientes los procedimientos de entrega de dispositivos, se elaboraron los siguientes documentos:</w:t>
      </w:r>
    </w:p>
    <w:p w14:paraId="689F0C4F" w14:textId="77777777" w:rsidR="000418B5" w:rsidRPr="00652421" w:rsidRDefault="000418B5" w:rsidP="000418B5">
      <w:pPr>
        <w:pStyle w:val="Prrafodelista"/>
        <w:spacing w:after="0" w:line="360" w:lineRule="auto"/>
        <w:ind w:left="360"/>
        <w:rPr>
          <w:rFonts w:cs="Times New Roman"/>
          <w:color w:val="002060"/>
          <w:szCs w:val="18"/>
        </w:rPr>
      </w:pPr>
    </w:p>
    <w:p w14:paraId="38A81754" w14:textId="77777777" w:rsidR="000418B5" w:rsidRPr="00652421" w:rsidRDefault="000418B5" w:rsidP="000418B5">
      <w:pPr>
        <w:tabs>
          <w:tab w:val="left" w:pos="3361"/>
        </w:tabs>
        <w:spacing w:after="0" w:line="360" w:lineRule="auto"/>
        <w:ind w:left="360"/>
        <w:rPr>
          <w:rFonts w:cs="Times New Roman"/>
          <w:noProof/>
          <w:color w:val="002060"/>
          <w:szCs w:val="18"/>
        </w:rPr>
      </w:pPr>
      <w:r w:rsidRPr="00652421">
        <w:rPr>
          <w:rFonts w:cs="Times New Roman"/>
          <w:b/>
          <w:color w:val="002060"/>
          <w:szCs w:val="18"/>
          <w:lang w:val="es-ES" w:eastAsia="ja-JP"/>
        </w:rPr>
        <w:t xml:space="preserve">Carta compromiso: </w:t>
      </w:r>
      <w:r w:rsidRPr="00652421">
        <w:rPr>
          <w:rFonts w:cs="Times New Roman"/>
          <w:noProof/>
          <w:color w:val="002060"/>
          <w:szCs w:val="18"/>
        </w:rPr>
        <w:t xml:space="preserve">documento elaborado para el personal docente que recibío un dispositivo (laptop), con el propósito de que se responsabilizara a tomar las capacitaciones ofrecidas por el Ministerio de Eduación, de forma que la Dirección de Informática Educativa asuma el rol fundamental del proceso de enseñanza tecnológica. </w:t>
      </w:r>
    </w:p>
    <w:p w14:paraId="2393C92F" w14:textId="77777777" w:rsidR="000418B5" w:rsidRPr="00652421" w:rsidRDefault="000418B5" w:rsidP="000418B5">
      <w:pPr>
        <w:pStyle w:val="Prrafodelista"/>
        <w:spacing w:after="0" w:line="360" w:lineRule="auto"/>
        <w:ind w:left="360"/>
        <w:rPr>
          <w:rFonts w:cs="Times New Roman"/>
          <w:color w:val="002060"/>
          <w:szCs w:val="18"/>
        </w:rPr>
      </w:pPr>
    </w:p>
    <w:p w14:paraId="7799D77A" w14:textId="77777777" w:rsidR="000418B5" w:rsidRPr="00652421" w:rsidRDefault="000418B5" w:rsidP="000418B5">
      <w:pPr>
        <w:tabs>
          <w:tab w:val="left" w:pos="3361"/>
        </w:tabs>
        <w:spacing w:after="0" w:line="360" w:lineRule="auto"/>
        <w:ind w:left="311"/>
        <w:rPr>
          <w:rFonts w:cs="Times New Roman"/>
          <w:noProof/>
          <w:color w:val="002060"/>
          <w:szCs w:val="18"/>
        </w:rPr>
      </w:pPr>
      <w:r w:rsidRPr="00652421">
        <w:rPr>
          <w:rFonts w:cs="Times New Roman"/>
          <w:b/>
          <w:noProof/>
          <w:color w:val="002060"/>
          <w:szCs w:val="18"/>
        </w:rPr>
        <w:t xml:space="preserve">Protocolo de entrega: </w:t>
      </w:r>
      <w:r w:rsidRPr="00652421">
        <w:rPr>
          <w:rFonts w:cs="Times New Roman"/>
          <w:noProof/>
          <w:color w:val="002060"/>
          <w:szCs w:val="18"/>
        </w:rPr>
        <w:t>elaborados varios protocolos para la entrega de dispositivos, tanto para docentes, como para estudiantes.</w:t>
      </w:r>
    </w:p>
    <w:p w14:paraId="63EC677E" w14:textId="77777777" w:rsidR="000418B5" w:rsidRPr="00652421" w:rsidRDefault="000418B5" w:rsidP="000418B5">
      <w:pPr>
        <w:tabs>
          <w:tab w:val="left" w:pos="3361"/>
        </w:tabs>
        <w:spacing w:after="0" w:line="360" w:lineRule="auto"/>
        <w:ind w:left="311"/>
        <w:rPr>
          <w:rFonts w:cs="Times New Roman"/>
          <w:noProof/>
          <w:color w:val="002060"/>
          <w:szCs w:val="18"/>
        </w:rPr>
      </w:pPr>
    </w:p>
    <w:p w14:paraId="7F4B367E" w14:textId="77777777" w:rsidR="000418B5" w:rsidRPr="00652421" w:rsidRDefault="000418B5" w:rsidP="000418B5">
      <w:pPr>
        <w:spacing w:after="0" w:line="360" w:lineRule="auto"/>
        <w:ind w:left="311"/>
        <w:rPr>
          <w:rFonts w:eastAsia="Arial" w:cs="Times New Roman"/>
          <w:color w:val="002060"/>
          <w:szCs w:val="18"/>
        </w:rPr>
      </w:pPr>
      <w:r w:rsidRPr="00652421">
        <w:rPr>
          <w:rFonts w:cs="Times New Roman"/>
          <w:b/>
          <w:color w:val="002060"/>
          <w:szCs w:val="18"/>
        </w:rPr>
        <w:t xml:space="preserve">Ficha técnica para supervisión y registro de incidencias: </w:t>
      </w:r>
      <w:r w:rsidRPr="00652421">
        <w:rPr>
          <w:rFonts w:eastAsia="Arial" w:cs="Times New Roman"/>
          <w:color w:val="002060"/>
          <w:szCs w:val="18"/>
        </w:rPr>
        <w:t xml:space="preserve">es una plantilla prediseñada para recolectar información del proceso durante la etapa de entrega de dispositivos. </w:t>
      </w:r>
      <w:r w:rsidRPr="00652421">
        <w:rPr>
          <w:rFonts w:cs="Times New Roman"/>
          <w:noProof/>
          <w:color w:val="002060"/>
          <w:szCs w:val="18"/>
        </w:rPr>
        <w:t xml:space="preserve"> </w:t>
      </w:r>
    </w:p>
    <w:p w14:paraId="03768B4B" w14:textId="77777777" w:rsidR="000418B5" w:rsidRPr="00652421" w:rsidRDefault="000418B5" w:rsidP="000418B5">
      <w:pPr>
        <w:spacing w:after="0" w:line="360" w:lineRule="auto"/>
        <w:ind w:left="622"/>
        <w:rPr>
          <w:rFonts w:cs="Times New Roman"/>
          <w:color w:val="002060"/>
          <w:szCs w:val="18"/>
        </w:rPr>
      </w:pPr>
    </w:p>
    <w:p w14:paraId="75CA781C" w14:textId="77777777" w:rsidR="000418B5" w:rsidRPr="00652421" w:rsidRDefault="000418B5" w:rsidP="000418B5">
      <w:pPr>
        <w:spacing w:after="0" w:line="360" w:lineRule="auto"/>
        <w:ind w:left="311"/>
        <w:rPr>
          <w:rFonts w:eastAsia="Arial" w:cs="Times New Roman"/>
          <w:color w:val="002060"/>
          <w:szCs w:val="18"/>
        </w:rPr>
      </w:pPr>
      <w:r w:rsidRPr="00652421">
        <w:rPr>
          <w:rFonts w:cs="Times New Roman"/>
          <w:b/>
          <w:color w:val="002060"/>
          <w:szCs w:val="18"/>
          <w:lang w:val="es-ES" w:eastAsia="ja-JP"/>
        </w:rPr>
        <w:t xml:space="preserve">Plantilla de informe diario: </w:t>
      </w:r>
      <w:r w:rsidRPr="00652421">
        <w:rPr>
          <w:rFonts w:eastAsia="Arial" w:cs="Times New Roman"/>
          <w:color w:val="002060"/>
          <w:szCs w:val="18"/>
        </w:rPr>
        <w:t>se utiliza para registrar las cantidades de dispositivos entregados en las diferentes regionales o distritos de Educación, tanto para docentes, como para estudiantes.</w:t>
      </w:r>
    </w:p>
    <w:p w14:paraId="736ECF64" w14:textId="77777777" w:rsidR="000418B5" w:rsidRPr="00652421" w:rsidRDefault="000418B5" w:rsidP="000418B5">
      <w:pPr>
        <w:tabs>
          <w:tab w:val="left" w:pos="3095"/>
        </w:tabs>
        <w:spacing w:after="0" w:line="360" w:lineRule="auto"/>
        <w:ind w:left="-311"/>
        <w:rPr>
          <w:rFonts w:eastAsia="Arial" w:cs="Times New Roman"/>
          <w:color w:val="002060"/>
          <w:szCs w:val="18"/>
        </w:rPr>
      </w:pPr>
    </w:p>
    <w:p w14:paraId="7D4DC8BC" w14:textId="3C4DE453" w:rsidR="000418B5" w:rsidRPr="004926C8" w:rsidRDefault="000418B5" w:rsidP="00495A63">
      <w:pPr>
        <w:pStyle w:val="Prrafodelista"/>
        <w:numPr>
          <w:ilvl w:val="0"/>
          <w:numId w:val="137"/>
        </w:numPr>
        <w:spacing w:line="360" w:lineRule="auto"/>
        <w:rPr>
          <w:rFonts w:cs="Times New Roman"/>
          <w:color w:val="002060"/>
          <w:szCs w:val="18"/>
        </w:rPr>
      </w:pPr>
      <w:bookmarkStart w:id="155" w:name="_Toc57996242"/>
      <w:bookmarkStart w:id="156" w:name="_Toc58329615"/>
      <w:r w:rsidRPr="004926C8">
        <w:rPr>
          <w:rFonts w:cs="Times New Roman"/>
          <w:b/>
          <w:color w:val="002060"/>
          <w:szCs w:val="18"/>
        </w:rPr>
        <w:t>Mejora, desarrollo e implementación de sistemas</w:t>
      </w:r>
      <w:bookmarkEnd w:id="155"/>
      <w:bookmarkEnd w:id="156"/>
      <w:r w:rsidR="004926C8" w:rsidRPr="004926C8">
        <w:rPr>
          <w:rFonts w:cs="Times New Roman"/>
          <w:b/>
          <w:color w:val="002060"/>
          <w:szCs w:val="18"/>
        </w:rPr>
        <w:t xml:space="preserve">. </w:t>
      </w:r>
      <w:bookmarkStart w:id="157" w:name="_Toc57996244"/>
      <w:bookmarkStart w:id="158" w:name="_Toc58329617"/>
      <w:r w:rsidRPr="004926C8">
        <w:rPr>
          <w:rFonts w:cs="Times New Roman"/>
          <w:color w:val="002060"/>
          <w:szCs w:val="18"/>
        </w:rPr>
        <w:t>Se incorporaron nuevas funcionalidades en el Sistema de Información para la Gestión Escolar de la República Dominicana (Sigerd)</w:t>
      </w:r>
      <w:bookmarkEnd w:id="157"/>
      <w:bookmarkEnd w:id="158"/>
      <w:r w:rsidRPr="004926C8">
        <w:rPr>
          <w:rFonts w:cs="Times New Roman"/>
          <w:color w:val="002060"/>
          <w:szCs w:val="18"/>
        </w:rPr>
        <w:t xml:space="preserve">, </w:t>
      </w:r>
      <w:r w:rsidRPr="004926C8">
        <w:rPr>
          <w:rFonts w:eastAsia="Times New Roman" w:cs="Times New Roman"/>
          <w:color w:val="002060"/>
          <w:szCs w:val="18"/>
          <w:lang w:val="es-ES"/>
        </w:rPr>
        <w:t>algunas para mejorar la gestión del sistema en general y otras para apoyar la gestión en la modalidad a distancia:</w:t>
      </w:r>
    </w:p>
    <w:p w14:paraId="2C1AE0CA" w14:textId="77777777" w:rsidR="000418B5" w:rsidRPr="00652421" w:rsidRDefault="000418B5" w:rsidP="000418B5">
      <w:pPr>
        <w:pStyle w:val="Prrafodelista"/>
        <w:spacing w:line="360" w:lineRule="auto"/>
        <w:ind w:left="360"/>
        <w:rPr>
          <w:rFonts w:cs="Times New Roman"/>
          <w:color w:val="002060"/>
          <w:szCs w:val="18"/>
        </w:rPr>
      </w:pPr>
    </w:p>
    <w:p w14:paraId="1E2E6F0A" w14:textId="77777777" w:rsidR="000418B5" w:rsidRPr="00652421" w:rsidRDefault="000418B5" w:rsidP="00495A63">
      <w:pPr>
        <w:pStyle w:val="Prrafodelista"/>
        <w:numPr>
          <w:ilvl w:val="0"/>
          <w:numId w:val="139"/>
        </w:numPr>
        <w:spacing w:after="200" w:line="360" w:lineRule="auto"/>
        <w:rPr>
          <w:rFonts w:cs="Times New Roman"/>
          <w:b/>
          <w:color w:val="002060"/>
          <w:szCs w:val="18"/>
        </w:rPr>
      </w:pPr>
      <w:r w:rsidRPr="00652421">
        <w:rPr>
          <w:rFonts w:cs="Times New Roman"/>
          <w:b/>
          <w:color w:val="002060"/>
          <w:szCs w:val="18"/>
        </w:rPr>
        <w:t>Desarrollos para mejorar la gestión del sistema</w:t>
      </w:r>
      <w:r w:rsidRPr="00652421">
        <w:rPr>
          <w:rFonts w:cs="Times New Roman"/>
          <w:b/>
          <w:color w:val="002060"/>
          <w:szCs w:val="18"/>
        </w:rPr>
        <w:tab/>
      </w:r>
    </w:p>
    <w:p w14:paraId="76669B4F" w14:textId="77777777" w:rsidR="000418B5" w:rsidRPr="00652421" w:rsidRDefault="000418B5" w:rsidP="004926C8">
      <w:pPr>
        <w:pStyle w:val="Prrafodelista"/>
        <w:spacing w:after="0" w:line="360" w:lineRule="auto"/>
        <w:rPr>
          <w:rFonts w:cs="Times New Roman"/>
          <w:b/>
          <w:color w:val="002060"/>
          <w:szCs w:val="18"/>
        </w:rPr>
      </w:pPr>
    </w:p>
    <w:p w14:paraId="59612D3E" w14:textId="77777777" w:rsidR="000418B5" w:rsidRPr="00652421" w:rsidRDefault="000418B5" w:rsidP="00495A63">
      <w:pPr>
        <w:pStyle w:val="Prrafodelista"/>
        <w:numPr>
          <w:ilvl w:val="0"/>
          <w:numId w:val="140"/>
        </w:numPr>
        <w:spacing w:after="200" w:line="360" w:lineRule="auto"/>
        <w:rPr>
          <w:rFonts w:cs="Times New Roman"/>
          <w:color w:val="002060"/>
          <w:szCs w:val="18"/>
        </w:rPr>
      </w:pPr>
      <w:r w:rsidRPr="00652421">
        <w:rPr>
          <w:rFonts w:cs="Times New Roman"/>
          <w:color w:val="002060"/>
          <w:szCs w:val="18"/>
        </w:rPr>
        <w:t>Creación de interfaz para el mantenimiento (creación y edición) de los planes de estudio, servicios, asignaturas y</w:t>
      </w:r>
      <w:r w:rsidRPr="00652421">
        <w:rPr>
          <w:rFonts w:ascii="Calibri" w:hAnsi="Calibri" w:cs="Calibri"/>
          <w:color w:val="002060"/>
          <w:szCs w:val="18"/>
        </w:rPr>
        <w:t> </w:t>
      </w:r>
      <w:r w:rsidRPr="00652421">
        <w:rPr>
          <w:rFonts w:cs="Times New Roman"/>
          <w:color w:val="002060"/>
          <w:szCs w:val="18"/>
        </w:rPr>
        <w:t>grados.</w:t>
      </w:r>
      <w:r w:rsidRPr="00652421">
        <w:rPr>
          <w:rFonts w:cs="Times New Roman"/>
          <w:color w:val="002060"/>
          <w:szCs w:val="18"/>
        </w:rPr>
        <w:tab/>
      </w:r>
    </w:p>
    <w:p w14:paraId="001193FF" w14:textId="77777777" w:rsidR="000418B5" w:rsidRPr="00652421" w:rsidRDefault="000418B5" w:rsidP="00495A63">
      <w:pPr>
        <w:pStyle w:val="Prrafodelista"/>
        <w:numPr>
          <w:ilvl w:val="0"/>
          <w:numId w:val="140"/>
        </w:numPr>
        <w:spacing w:after="200" w:line="360" w:lineRule="auto"/>
        <w:rPr>
          <w:rFonts w:cs="Times New Roman"/>
          <w:color w:val="002060"/>
          <w:szCs w:val="18"/>
        </w:rPr>
      </w:pPr>
      <w:r w:rsidRPr="00652421">
        <w:rPr>
          <w:rFonts w:cs="Times New Roman"/>
          <w:color w:val="002060"/>
          <w:szCs w:val="18"/>
        </w:rPr>
        <w:t>Creación de módulo para unificación del historial de los estudiantes.</w:t>
      </w:r>
      <w:r w:rsidRPr="00652421">
        <w:rPr>
          <w:rFonts w:cs="Times New Roman"/>
          <w:color w:val="002060"/>
          <w:szCs w:val="18"/>
        </w:rPr>
        <w:tab/>
      </w:r>
    </w:p>
    <w:p w14:paraId="3D674367" w14:textId="77777777" w:rsidR="000418B5" w:rsidRPr="00652421" w:rsidRDefault="000418B5" w:rsidP="00495A63">
      <w:pPr>
        <w:pStyle w:val="Prrafodelista"/>
        <w:numPr>
          <w:ilvl w:val="0"/>
          <w:numId w:val="140"/>
        </w:numPr>
        <w:spacing w:after="200" w:line="360" w:lineRule="auto"/>
        <w:rPr>
          <w:rFonts w:cs="Times New Roman"/>
          <w:color w:val="002060"/>
          <w:szCs w:val="18"/>
        </w:rPr>
      </w:pPr>
      <w:r w:rsidRPr="00652421">
        <w:rPr>
          <w:rFonts w:cs="Times New Roman"/>
          <w:color w:val="002060"/>
          <w:szCs w:val="18"/>
        </w:rPr>
        <w:t>Creación de módulo para gestionar las plantillas de las comunicaciones que envían los centros a sus estudiantes permitiendo que la generación de estas comunicaciones se realice de manera rápida a través del mismo sistema.</w:t>
      </w:r>
      <w:r w:rsidRPr="00652421">
        <w:rPr>
          <w:rFonts w:cs="Times New Roman"/>
          <w:color w:val="002060"/>
          <w:szCs w:val="18"/>
        </w:rPr>
        <w:tab/>
      </w:r>
    </w:p>
    <w:p w14:paraId="3D918EE0" w14:textId="77777777" w:rsidR="000418B5" w:rsidRPr="00652421" w:rsidRDefault="000418B5" w:rsidP="00495A63">
      <w:pPr>
        <w:pStyle w:val="Prrafodelista"/>
        <w:numPr>
          <w:ilvl w:val="0"/>
          <w:numId w:val="140"/>
        </w:numPr>
        <w:spacing w:after="200" w:line="360" w:lineRule="auto"/>
        <w:rPr>
          <w:rFonts w:cs="Times New Roman"/>
          <w:color w:val="002060"/>
          <w:szCs w:val="18"/>
        </w:rPr>
      </w:pPr>
      <w:r w:rsidRPr="00652421">
        <w:rPr>
          <w:rFonts w:cs="Times New Roman"/>
          <w:color w:val="002060"/>
          <w:szCs w:val="18"/>
        </w:rPr>
        <w:t>Creación de reporte e interfaz para la consulta de estudiantes matriculados en años anteriores.</w:t>
      </w:r>
      <w:r w:rsidRPr="00652421">
        <w:rPr>
          <w:rFonts w:cs="Times New Roman"/>
          <w:color w:val="002060"/>
          <w:szCs w:val="18"/>
        </w:rPr>
        <w:tab/>
      </w:r>
    </w:p>
    <w:p w14:paraId="1423014B" w14:textId="77777777" w:rsidR="000418B5" w:rsidRPr="00652421" w:rsidRDefault="000418B5" w:rsidP="000418B5">
      <w:pPr>
        <w:pStyle w:val="Prrafodelista"/>
        <w:spacing w:line="360" w:lineRule="auto"/>
        <w:rPr>
          <w:rFonts w:cs="Times New Roman"/>
          <w:color w:val="002060"/>
          <w:szCs w:val="18"/>
        </w:rPr>
      </w:pPr>
    </w:p>
    <w:p w14:paraId="1DF54C86" w14:textId="77777777" w:rsidR="000418B5" w:rsidRPr="00652421" w:rsidRDefault="000418B5" w:rsidP="00495A63">
      <w:pPr>
        <w:pStyle w:val="Prrafodelista"/>
        <w:numPr>
          <w:ilvl w:val="0"/>
          <w:numId w:val="139"/>
        </w:numPr>
        <w:spacing w:after="200" w:line="360" w:lineRule="auto"/>
        <w:rPr>
          <w:rFonts w:cs="Times New Roman"/>
          <w:b/>
          <w:color w:val="002060"/>
          <w:szCs w:val="18"/>
        </w:rPr>
      </w:pPr>
      <w:r w:rsidRPr="00652421">
        <w:rPr>
          <w:rFonts w:cs="Times New Roman"/>
          <w:b/>
          <w:color w:val="002060"/>
          <w:szCs w:val="18"/>
        </w:rPr>
        <w:t>Desarrollos para apoyar la gestión en la modalidad a distancia</w:t>
      </w:r>
    </w:p>
    <w:p w14:paraId="668585F2" w14:textId="77777777" w:rsidR="000418B5" w:rsidRPr="00652421" w:rsidRDefault="000418B5" w:rsidP="000418B5">
      <w:pPr>
        <w:pStyle w:val="Prrafodelista"/>
        <w:spacing w:line="360" w:lineRule="auto"/>
        <w:rPr>
          <w:rFonts w:cs="Times New Roman"/>
          <w:b/>
          <w:color w:val="002060"/>
          <w:szCs w:val="18"/>
        </w:rPr>
      </w:pPr>
    </w:p>
    <w:p w14:paraId="2B7089E1" w14:textId="77777777" w:rsidR="000418B5" w:rsidRPr="00652421" w:rsidRDefault="000418B5" w:rsidP="00495A63">
      <w:pPr>
        <w:pStyle w:val="Prrafodelista"/>
        <w:numPr>
          <w:ilvl w:val="0"/>
          <w:numId w:val="141"/>
        </w:numPr>
        <w:spacing w:after="200" w:line="360" w:lineRule="auto"/>
        <w:rPr>
          <w:rFonts w:cs="Times New Roman"/>
          <w:color w:val="002060"/>
          <w:szCs w:val="18"/>
        </w:rPr>
      </w:pPr>
      <w:r w:rsidRPr="00652421">
        <w:rPr>
          <w:rFonts w:cs="Times New Roman"/>
          <w:color w:val="002060"/>
          <w:szCs w:val="18"/>
        </w:rPr>
        <w:t>Creación de reporte e interfaz para una gestión rápida de los estudiantes matriculados en un centro.</w:t>
      </w:r>
      <w:r w:rsidRPr="00652421">
        <w:rPr>
          <w:rFonts w:cs="Times New Roman"/>
          <w:color w:val="002060"/>
          <w:szCs w:val="18"/>
        </w:rPr>
        <w:tab/>
      </w:r>
    </w:p>
    <w:p w14:paraId="176644F9" w14:textId="77777777" w:rsidR="000418B5" w:rsidRPr="00652421" w:rsidRDefault="000418B5" w:rsidP="00495A63">
      <w:pPr>
        <w:pStyle w:val="Prrafodelista"/>
        <w:numPr>
          <w:ilvl w:val="0"/>
          <w:numId w:val="141"/>
        </w:numPr>
        <w:spacing w:after="200" w:line="360" w:lineRule="auto"/>
        <w:rPr>
          <w:rFonts w:cs="Times New Roman"/>
          <w:color w:val="002060"/>
          <w:szCs w:val="18"/>
        </w:rPr>
      </w:pPr>
      <w:r w:rsidRPr="00652421">
        <w:rPr>
          <w:rFonts w:cs="Times New Roman"/>
          <w:color w:val="002060"/>
          <w:szCs w:val="18"/>
        </w:rPr>
        <w:t>Creación de interfaz para la gestión y seguimiento de los estudiantes matriculados en años anteriores que no se han inscrito en el año actual para la modalidad a distancia.</w:t>
      </w:r>
      <w:r w:rsidRPr="00652421">
        <w:rPr>
          <w:rFonts w:cs="Times New Roman"/>
          <w:color w:val="002060"/>
          <w:szCs w:val="18"/>
        </w:rPr>
        <w:tab/>
      </w:r>
    </w:p>
    <w:p w14:paraId="4970BBD4" w14:textId="77777777" w:rsidR="000418B5" w:rsidRPr="00652421" w:rsidRDefault="000418B5" w:rsidP="00495A63">
      <w:pPr>
        <w:pStyle w:val="Prrafodelista"/>
        <w:numPr>
          <w:ilvl w:val="0"/>
          <w:numId w:val="141"/>
        </w:numPr>
        <w:spacing w:after="200" w:line="360" w:lineRule="auto"/>
        <w:rPr>
          <w:rFonts w:cs="Times New Roman"/>
          <w:color w:val="002060"/>
          <w:szCs w:val="18"/>
        </w:rPr>
      </w:pPr>
      <w:r w:rsidRPr="00652421">
        <w:rPr>
          <w:rFonts w:cs="Times New Roman"/>
          <w:color w:val="002060"/>
          <w:szCs w:val="18"/>
        </w:rPr>
        <w:t>Creación de módulo para la generación y carga de las plantillas de seguimiento de educación no presencial.</w:t>
      </w:r>
      <w:r w:rsidRPr="00652421">
        <w:rPr>
          <w:rFonts w:cs="Times New Roman"/>
          <w:color w:val="002060"/>
          <w:szCs w:val="18"/>
        </w:rPr>
        <w:tab/>
      </w:r>
    </w:p>
    <w:p w14:paraId="04E296C6" w14:textId="77777777" w:rsidR="000418B5" w:rsidRPr="00652421" w:rsidRDefault="000418B5" w:rsidP="000418B5">
      <w:pPr>
        <w:pStyle w:val="Prrafodelista"/>
        <w:spacing w:after="200" w:line="360" w:lineRule="auto"/>
        <w:rPr>
          <w:rFonts w:cs="Times New Roman"/>
          <w:color w:val="002060"/>
          <w:szCs w:val="18"/>
        </w:rPr>
      </w:pPr>
    </w:p>
    <w:p w14:paraId="03BEECD8" w14:textId="77777777" w:rsidR="000418B5" w:rsidRPr="00652421" w:rsidRDefault="000418B5" w:rsidP="00495A63">
      <w:pPr>
        <w:pStyle w:val="Prrafodelista"/>
        <w:numPr>
          <w:ilvl w:val="0"/>
          <w:numId w:val="146"/>
        </w:numPr>
        <w:spacing w:line="360" w:lineRule="auto"/>
        <w:jc w:val="left"/>
        <w:rPr>
          <w:rFonts w:cs="Times New Roman"/>
          <w:b/>
          <w:color w:val="002060"/>
          <w:szCs w:val="18"/>
        </w:rPr>
      </w:pPr>
      <w:bookmarkStart w:id="159" w:name="_Toc58329627"/>
      <w:r w:rsidRPr="00652421">
        <w:rPr>
          <w:rFonts w:cs="Times New Roman"/>
          <w:b/>
          <w:color w:val="002060"/>
          <w:szCs w:val="18"/>
        </w:rPr>
        <w:t>Mejora del sistema entregas de dispositivos tecnológicos de República Digital</w:t>
      </w:r>
      <w:bookmarkEnd w:id="159"/>
      <w:r w:rsidRPr="00652421">
        <w:rPr>
          <w:rFonts w:cs="Times New Roman"/>
          <w:b/>
          <w:color w:val="002060"/>
          <w:szCs w:val="18"/>
        </w:rPr>
        <w:t>:</w:t>
      </w:r>
    </w:p>
    <w:p w14:paraId="4E90D5D0" w14:textId="77777777" w:rsidR="000418B5" w:rsidRPr="00652421" w:rsidRDefault="000418B5" w:rsidP="00495A63">
      <w:pPr>
        <w:pStyle w:val="Textoindependiente"/>
        <w:widowControl/>
        <w:numPr>
          <w:ilvl w:val="0"/>
          <w:numId w:val="142"/>
        </w:numPr>
        <w:autoSpaceDE/>
        <w:autoSpaceDN/>
        <w:spacing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Se realizaron una serie de mejoras, tanto visuales, como de proceso con el objetivo de mejorar la interfaz gráfica y mejorar el desempeño del mismo.</w:t>
      </w:r>
    </w:p>
    <w:p w14:paraId="25676102" w14:textId="77777777" w:rsidR="000418B5" w:rsidRPr="00652421" w:rsidRDefault="000418B5" w:rsidP="000418B5">
      <w:pPr>
        <w:pStyle w:val="Textoindependiente"/>
        <w:spacing w:line="360" w:lineRule="auto"/>
        <w:rPr>
          <w:rFonts w:ascii="Artifex CF Extra Light" w:hAnsi="Artifex CF Extra Light"/>
          <w:bCs/>
          <w:color w:val="002060"/>
          <w:sz w:val="18"/>
          <w:szCs w:val="18"/>
        </w:rPr>
      </w:pPr>
    </w:p>
    <w:p w14:paraId="0A015868" w14:textId="77777777" w:rsidR="000418B5" w:rsidRPr="00652421" w:rsidRDefault="000418B5" w:rsidP="00495A63">
      <w:pPr>
        <w:pStyle w:val="Prrafodelista"/>
        <w:numPr>
          <w:ilvl w:val="0"/>
          <w:numId w:val="142"/>
        </w:numPr>
        <w:spacing w:after="200" w:line="360" w:lineRule="auto"/>
        <w:jc w:val="left"/>
        <w:rPr>
          <w:rFonts w:eastAsia="Times New Roman" w:cs="Times New Roman"/>
          <w:bCs/>
          <w:color w:val="002060"/>
          <w:szCs w:val="18"/>
          <w:lang w:val="es-ES"/>
        </w:rPr>
      </w:pPr>
      <w:r w:rsidRPr="00652421">
        <w:rPr>
          <w:rFonts w:eastAsia="Times New Roman" w:cs="Times New Roman"/>
          <w:color w:val="002060"/>
          <w:szCs w:val="18"/>
          <w:lang w:val="es-ES"/>
        </w:rPr>
        <w:t>También se creó una conexión directa al Sistema de Gestión Educativa reduciendo la cantidad de información que debe digitar un usuario y eliminando la duplicidad, ya que con esto se obtiene información oportuna de los estudiantes y sus parientes.</w:t>
      </w:r>
    </w:p>
    <w:p w14:paraId="70A9369D" w14:textId="77777777" w:rsidR="000418B5" w:rsidRPr="00652421" w:rsidRDefault="000418B5" w:rsidP="000418B5">
      <w:pPr>
        <w:pStyle w:val="Prrafodelista"/>
        <w:spacing w:after="200" w:line="360" w:lineRule="auto"/>
        <w:rPr>
          <w:rFonts w:cs="Times New Roman"/>
          <w:color w:val="002060"/>
          <w:szCs w:val="18"/>
        </w:rPr>
      </w:pPr>
    </w:p>
    <w:p w14:paraId="26A12504" w14:textId="77777777" w:rsidR="000418B5" w:rsidRPr="004926C8" w:rsidRDefault="000418B5" w:rsidP="00495A63">
      <w:pPr>
        <w:pStyle w:val="Prrafodelista"/>
        <w:numPr>
          <w:ilvl w:val="0"/>
          <w:numId w:val="143"/>
        </w:numPr>
        <w:spacing w:after="200" w:line="360" w:lineRule="auto"/>
        <w:rPr>
          <w:rFonts w:cs="Times New Roman"/>
          <w:color w:val="002060"/>
          <w:szCs w:val="18"/>
        </w:rPr>
      </w:pPr>
      <w:r w:rsidRPr="00652421">
        <w:rPr>
          <w:rFonts w:eastAsia="Times New Roman" w:cs="Times New Roman"/>
          <w:color w:val="002060"/>
          <w:szCs w:val="18"/>
          <w:lang w:val="es-ES"/>
        </w:rPr>
        <w:t>Finalmente se creó un reporte que posee información de los estudiantes beneficiados e impactados a nivel nacional</w:t>
      </w:r>
      <w:r w:rsidRPr="00652421">
        <w:rPr>
          <w:rFonts w:eastAsia="Times New Roman" w:cs="Times New Roman"/>
          <w:b/>
          <w:color w:val="002060"/>
          <w:szCs w:val="18"/>
          <w:lang w:val="es-ES"/>
        </w:rPr>
        <w:t>.</w:t>
      </w:r>
    </w:p>
    <w:p w14:paraId="6054B863" w14:textId="77777777" w:rsidR="004926C8" w:rsidRPr="00652421" w:rsidRDefault="004926C8" w:rsidP="004926C8">
      <w:pPr>
        <w:pStyle w:val="Prrafodelista"/>
        <w:spacing w:after="200" w:line="360" w:lineRule="auto"/>
        <w:rPr>
          <w:rFonts w:cs="Times New Roman"/>
          <w:color w:val="002060"/>
          <w:szCs w:val="18"/>
        </w:rPr>
      </w:pPr>
    </w:p>
    <w:p w14:paraId="0F15C739" w14:textId="77777777" w:rsidR="000418B5" w:rsidRPr="004926C8" w:rsidRDefault="000418B5" w:rsidP="00495A63">
      <w:pPr>
        <w:pStyle w:val="Prrafodelista"/>
        <w:numPr>
          <w:ilvl w:val="0"/>
          <w:numId w:val="137"/>
        </w:numPr>
        <w:spacing w:after="0" w:line="360" w:lineRule="auto"/>
        <w:rPr>
          <w:rFonts w:cs="Times New Roman"/>
          <w:i/>
          <w:color w:val="002060"/>
          <w:szCs w:val="18"/>
        </w:rPr>
      </w:pPr>
      <w:r w:rsidRPr="004926C8">
        <w:rPr>
          <w:rFonts w:cs="Times New Roman"/>
          <w:b/>
          <w:color w:val="002060"/>
          <w:szCs w:val="18"/>
        </w:rPr>
        <w:lastRenderedPageBreak/>
        <w:t xml:space="preserve">Radio Televisión Educativa </w:t>
      </w:r>
    </w:p>
    <w:p w14:paraId="51889518" w14:textId="77777777" w:rsidR="000418B5" w:rsidRPr="00652421" w:rsidRDefault="000418B5" w:rsidP="000418B5">
      <w:pPr>
        <w:spacing w:after="0" w:line="360" w:lineRule="auto"/>
        <w:rPr>
          <w:rFonts w:cs="Times New Roman"/>
          <w:color w:val="002060"/>
          <w:szCs w:val="18"/>
        </w:rPr>
      </w:pPr>
    </w:p>
    <w:p w14:paraId="7FCCAD2E" w14:textId="77777777" w:rsidR="000418B5" w:rsidRPr="00652421" w:rsidRDefault="000418B5" w:rsidP="004926C8">
      <w:pPr>
        <w:spacing w:after="0" w:line="360" w:lineRule="auto"/>
        <w:rPr>
          <w:rFonts w:cs="Times New Roman"/>
          <w:color w:val="002060"/>
          <w:szCs w:val="18"/>
        </w:rPr>
      </w:pPr>
      <w:r w:rsidRPr="00652421">
        <w:rPr>
          <w:rFonts w:cs="Times New Roman"/>
          <w:color w:val="002060"/>
          <w:szCs w:val="18"/>
        </w:rPr>
        <w:t>A través de Radio Televisión Educativa conformado por dos medios de comunicación, Radio Educativa</w:t>
      </w:r>
      <w:r w:rsidRPr="00652421">
        <w:rPr>
          <w:rFonts w:cs="Times New Roman"/>
          <w:color w:val="002060"/>
          <w:spacing w:val="-12"/>
          <w:szCs w:val="18"/>
        </w:rPr>
        <w:t xml:space="preserve"> </w:t>
      </w:r>
      <w:r w:rsidRPr="00652421">
        <w:rPr>
          <w:rFonts w:cs="Times New Roman"/>
          <w:color w:val="002060"/>
          <w:szCs w:val="18"/>
        </w:rPr>
        <w:t>en</w:t>
      </w:r>
      <w:r w:rsidRPr="00652421">
        <w:rPr>
          <w:rFonts w:cs="Times New Roman"/>
          <w:color w:val="002060"/>
          <w:spacing w:val="-14"/>
          <w:szCs w:val="18"/>
        </w:rPr>
        <w:t xml:space="preserve"> </w:t>
      </w:r>
      <w:r w:rsidRPr="00652421">
        <w:rPr>
          <w:rFonts w:cs="Times New Roman"/>
          <w:color w:val="002060"/>
          <w:szCs w:val="18"/>
        </w:rPr>
        <w:t>las</w:t>
      </w:r>
      <w:r w:rsidRPr="00652421">
        <w:rPr>
          <w:rFonts w:cs="Times New Roman"/>
          <w:color w:val="002060"/>
          <w:spacing w:val="-12"/>
          <w:szCs w:val="18"/>
        </w:rPr>
        <w:t xml:space="preserve"> </w:t>
      </w:r>
      <w:r w:rsidRPr="00652421">
        <w:rPr>
          <w:rFonts w:cs="Times New Roman"/>
          <w:color w:val="002060"/>
          <w:szCs w:val="18"/>
        </w:rPr>
        <w:t>frecuencias</w:t>
      </w:r>
      <w:r w:rsidRPr="00652421">
        <w:rPr>
          <w:rFonts w:cs="Times New Roman"/>
          <w:color w:val="002060"/>
          <w:spacing w:val="-12"/>
          <w:szCs w:val="18"/>
        </w:rPr>
        <w:t xml:space="preserve"> </w:t>
      </w:r>
      <w:r w:rsidRPr="00652421">
        <w:rPr>
          <w:rFonts w:cs="Times New Roman"/>
          <w:color w:val="002060"/>
          <w:szCs w:val="18"/>
        </w:rPr>
        <w:t>93.5MHz</w:t>
      </w:r>
      <w:r w:rsidRPr="00652421">
        <w:rPr>
          <w:rFonts w:cs="Times New Roman"/>
          <w:color w:val="002060"/>
          <w:spacing w:val="-11"/>
          <w:szCs w:val="18"/>
        </w:rPr>
        <w:t xml:space="preserve"> </w:t>
      </w:r>
      <w:r w:rsidRPr="00652421">
        <w:rPr>
          <w:rFonts w:cs="Times New Roman"/>
          <w:color w:val="002060"/>
          <w:szCs w:val="18"/>
        </w:rPr>
        <w:t>y</w:t>
      </w:r>
      <w:r w:rsidRPr="00652421">
        <w:rPr>
          <w:rFonts w:cs="Times New Roman"/>
          <w:color w:val="002060"/>
          <w:spacing w:val="-11"/>
          <w:szCs w:val="18"/>
        </w:rPr>
        <w:t xml:space="preserve"> </w:t>
      </w:r>
      <w:r w:rsidRPr="00652421">
        <w:rPr>
          <w:rFonts w:cs="Times New Roman"/>
          <w:color w:val="002060"/>
          <w:szCs w:val="18"/>
        </w:rPr>
        <w:t>106.5 MHz</w:t>
      </w:r>
      <w:r w:rsidRPr="00652421">
        <w:rPr>
          <w:rFonts w:cs="Times New Roman"/>
          <w:color w:val="002060"/>
          <w:spacing w:val="-11"/>
          <w:szCs w:val="18"/>
        </w:rPr>
        <w:t xml:space="preserve"> </w:t>
      </w:r>
      <w:r w:rsidRPr="00652421">
        <w:rPr>
          <w:rFonts w:cs="Times New Roman"/>
          <w:color w:val="002060"/>
          <w:szCs w:val="18"/>
        </w:rPr>
        <w:t>y</w:t>
      </w:r>
      <w:r w:rsidRPr="00652421">
        <w:rPr>
          <w:rFonts w:cs="Times New Roman"/>
          <w:color w:val="002060"/>
          <w:spacing w:val="-14"/>
          <w:szCs w:val="18"/>
        </w:rPr>
        <w:t xml:space="preserve"> </w:t>
      </w:r>
      <w:r w:rsidRPr="00652421">
        <w:rPr>
          <w:rFonts w:cs="Times New Roman"/>
          <w:color w:val="002060"/>
          <w:szCs w:val="18"/>
        </w:rPr>
        <w:t>Televisión</w:t>
      </w:r>
      <w:r w:rsidRPr="00652421">
        <w:rPr>
          <w:rFonts w:cs="Times New Roman"/>
          <w:color w:val="002060"/>
          <w:spacing w:val="-14"/>
          <w:szCs w:val="18"/>
        </w:rPr>
        <w:t xml:space="preserve"> </w:t>
      </w:r>
      <w:r w:rsidRPr="00652421">
        <w:rPr>
          <w:rFonts w:cs="Times New Roman"/>
          <w:color w:val="002060"/>
          <w:szCs w:val="18"/>
        </w:rPr>
        <w:t>Educativa</w:t>
      </w:r>
      <w:r w:rsidRPr="00652421">
        <w:rPr>
          <w:rFonts w:cs="Times New Roman"/>
          <w:color w:val="002060"/>
          <w:spacing w:val="-11"/>
          <w:szCs w:val="18"/>
        </w:rPr>
        <w:t xml:space="preserve"> </w:t>
      </w:r>
      <w:r w:rsidRPr="00652421">
        <w:rPr>
          <w:rFonts w:cs="Times New Roman"/>
          <w:color w:val="002060"/>
          <w:szCs w:val="18"/>
        </w:rPr>
        <w:t>en</w:t>
      </w:r>
      <w:r w:rsidRPr="00652421">
        <w:rPr>
          <w:rFonts w:cs="Times New Roman"/>
          <w:color w:val="002060"/>
          <w:spacing w:val="-14"/>
          <w:szCs w:val="18"/>
        </w:rPr>
        <w:t xml:space="preserve"> </w:t>
      </w:r>
      <w:r w:rsidRPr="00652421">
        <w:rPr>
          <w:rFonts w:cs="Times New Roman"/>
          <w:color w:val="002060"/>
          <w:szCs w:val="18"/>
        </w:rPr>
        <w:t>los</w:t>
      </w:r>
      <w:r w:rsidRPr="00652421">
        <w:rPr>
          <w:rFonts w:cs="Times New Roman"/>
          <w:color w:val="002060"/>
          <w:spacing w:val="-13"/>
          <w:szCs w:val="18"/>
        </w:rPr>
        <w:t xml:space="preserve"> </w:t>
      </w:r>
      <w:r w:rsidRPr="00652421">
        <w:rPr>
          <w:rFonts w:cs="Times New Roman"/>
          <w:color w:val="002060"/>
          <w:szCs w:val="18"/>
        </w:rPr>
        <w:t>canales 81 y 1081HD de Claro</w:t>
      </w:r>
      <w:r w:rsidRPr="00652421">
        <w:rPr>
          <w:rFonts w:cs="Times New Roman"/>
          <w:color w:val="002060"/>
          <w:spacing w:val="-3"/>
          <w:szCs w:val="18"/>
        </w:rPr>
        <w:t xml:space="preserve"> </w:t>
      </w:r>
      <w:r w:rsidRPr="00652421">
        <w:rPr>
          <w:rFonts w:cs="Times New Roman"/>
          <w:color w:val="002060"/>
          <w:szCs w:val="18"/>
        </w:rPr>
        <w:t>TV, se desarrollan los siguientes programas educativos:</w:t>
      </w:r>
    </w:p>
    <w:p w14:paraId="2D32A301" w14:textId="77777777" w:rsidR="004926C8" w:rsidRDefault="004926C8" w:rsidP="004926C8">
      <w:pPr>
        <w:spacing w:after="0" w:line="360" w:lineRule="auto"/>
        <w:rPr>
          <w:rFonts w:cs="Times New Roman"/>
          <w:b/>
          <w:color w:val="002060"/>
          <w:szCs w:val="18"/>
        </w:rPr>
      </w:pPr>
    </w:p>
    <w:p w14:paraId="6B2771C1" w14:textId="574E69ED" w:rsidR="000418B5" w:rsidRPr="004926C8" w:rsidRDefault="000418B5" w:rsidP="00F14C38">
      <w:pPr>
        <w:pStyle w:val="Prrafodelista"/>
        <w:numPr>
          <w:ilvl w:val="0"/>
          <w:numId w:val="210"/>
        </w:numPr>
        <w:spacing w:after="0" w:line="360" w:lineRule="auto"/>
        <w:rPr>
          <w:rFonts w:cs="Times New Roman"/>
          <w:b/>
          <w:color w:val="002060"/>
          <w:szCs w:val="18"/>
        </w:rPr>
      </w:pPr>
      <w:r w:rsidRPr="004926C8">
        <w:rPr>
          <w:rFonts w:cs="Times New Roman"/>
          <w:b/>
          <w:color w:val="002060"/>
          <w:szCs w:val="18"/>
        </w:rPr>
        <w:t>Televisión Educativa</w:t>
      </w:r>
    </w:p>
    <w:p w14:paraId="6343FABD" w14:textId="77777777" w:rsidR="000418B5" w:rsidRPr="00652421" w:rsidRDefault="000418B5" w:rsidP="000418B5">
      <w:pPr>
        <w:spacing w:after="0" w:line="360" w:lineRule="auto"/>
        <w:rPr>
          <w:rFonts w:cs="Times New Roman"/>
          <w:color w:val="002060"/>
          <w:szCs w:val="18"/>
        </w:rPr>
      </w:pPr>
    </w:p>
    <w:p w14:paraId="41F707CA" w14:textId="77777777" w:rsidR="000418B5" w:rsidRPr="004926C8" w:rsidRDefault="000418B5" w:rsidP="00F14C38">
      <w:pPr>
        <w:pStyle w:val="Prrafodelista"/>
        <w:numPr>
          <w:ilvl w:val="0"/>
          <w:numId w:val="211"/>
        </w:numPr>
        <w:spacing w:after="0" w:line="360" w:lineRule="auto"/>
        <w:ind w:left="720"/>
        <w:rPr>
          <w:rFonts w:cs="Times New Roman"/>
          <w:b/>
          <w:color w:val="002060"/>
          <w:szCs w:val="18"/>
        </w:rPr>
      </w:pPr>
      <w:r w:rsidRPr="004926C8">
        <w:rPr>
          <w:rFonts w:cs="Times New Roman"/>
          <w:b/>
          <w:color w:val="002060"/>
          <w:szCs w:val="18"/>
        </w:rPr>
        <w:t>Producción para TV acuerdo entre ADP-Minerd “Por más y mejor educación”</w:t>
      </w:r>
    </w:p>
    <w:p w14:paraId="3CF2B623" w14:textId="77777777" w:rsidR="000418B5" w:rsidRPr="00652421" w:rsidRDefault="000418B5" w:rsidP="004926C8">
      <w:pPr>
        <w:spacing w:after="0" w:line="360" w:lineRule="auto"/>
        <w:rPr>
          <w:rFonts w:cs="Times New Roman"/>
          <w:color w:val="002060"/>
          <w:szCs w:val="18"/>
        </w:rPr>
      </w:pPr>
    </w:p>
    <w:p w14:paraId="464229D1" w14:textId="77777777" w:rsidR="000418B5" w:rsidRPr="004926C8" w:rsidRDefault="000418B5" w:rsidP="00F14C38">
      <w:pPr>
        <w:pStyle w:val="Prrafodelista"/>
        <w:numPr>
          <w:ilvl w:val="0"/>
          <w:numId w:val="211"/>
        </w:numPr>
        <w:spacing w:after="0" w:line="360" w:lineRule="auto"/>
        <w:ind w:left="720"/>
        <w:rPr>
          <w:rFonts w:cs="Times New Roman"/>
          <w:color w:val="002060"/>
          <w:szCs w:val="18"/>
        </w:rPr>
      </w:pPr>
      <w:r w:rsidRPr="004926C8">
        <w:rPr>
          <w:rFonts w:cs="Times New Roman"/>
          <w:color w:val="002060"/>
          <w:szCs w:val="18"/>
        </w:rPr>
        <w:t>Estreno de emergencia del canal educativo adaptado a la realidad sanitaria por la pandemia covid- 19, con el lanzamiento de 6 programas de corte formativo, divertido y educativo, cápsulas y transmisión de Webinars.</w:t>
      </w:r>
    </w:p>
    <w:p w14:paraId="734B0D3E" w14:textId="77777777" w:rsidR="000418B5" w:rsidRPr="00652421" w:rsidRDefault="000418B5" w:rsidP="004926C8">
      <w:pPr>
        <w:spacing w:after="0" w:line="360" w:lineRule="auto"/>
        <w:rPr>
          <w:rFonts w:cs="Times New Roman"/>
          <w:color w:val="002060"/>
          <w:szCs w:val="18"/>
        </w:rPr>
      </w:pPr>
    </w:p>
    <w:p w14:paraId="2147E6F5" w14:textId="77777777" w:rsidR="000418B5" w:rsidRPr="004926C8" w:rsidRDefault="000418B5" w:rsidP="00F14C38">
      <w:pPr>
        <w:pStyle w:val="Prrafodelista"/>
        <w:numPr>
          <w:ilvl w:val="0"/>
          <w:numId w:val="211"/>
        </w:numPr>
        <w:spacing w:after="0" w:line="360" w:lineRule="auto"/>
        <w:ind w:left="720"/>
        <w:rPr>
          <w:rFonts w:cs="Times New Roman"/>
          <w:color w:val="002060"/>
          <w:szCs w:val="18"/>
        </w:rPr>
      </w:pPr>
      <w:r w:rsidRPr="004926C8">
        <w:rPr>
          <w:rFonts w:cs="Times New Roman"/>
          <w:color w:val="002060"/>
          <w:szCs w:val="18"/>
        </w:rPr>
        <w:t>Reingeniería del programa Agenda Educativa a una edición especial que da soporte a los maestros en la orientación de cómo impartir docencia desde casa, conexiones especiales desde el hogar, material didáctico, repaso de contenido de aulas.</w:t>
      </w:r>
    </w:p>
    <w:p w14:paraId="5E73F9FA" w14:textId="77777777" w:rsidR="000418B5" w:rsidRPr="00652421" w:rsidRDefault="000418B5" w:rsidP="004926C8">
      <w:pPr>
        <w:spacing w:after="0" w:line="360" w:lineRule="auto"/>
        <w:rPr>
          <w:rFonts w:cs="Times New Roman"/>
          <w:color w:val="002060"/>
          <w:szCs w:val="18"/>
        </w:rPr>
      </w:pPr>
    </w:p>
    <w:p w14:paraId="2249D5C5" w14:textId="77777777" w:rsidR="000418B5" w:rsidRPr="004926C8" w:rsidRDefault="000418B5" w:rsidP="00F14C38">
      <w:pPr>
        <w:pStyle w:val="Prrafodelista"/>
        <w:numPr>
          <w:ilvl w:val="0"/>
          <w:numId w:val="211"/>
        </w:numPr>
        <w:spacing w:after="0" w:line="360" w:lineRule="auto"/>
        <w:ind w:left="720"/>
        <w:rPr>
          <w:rFonts w:cs="Times New Roman"/>
          <w:color w:val="002060"/>
          <w:szCs w:val="18"/>
        </w:rPr>
      </w:pPr>
      <w:r w:rsidRPr="004926C8">
        <w:rPr>
          <w:rFonts w:cs="Times New Roman"/>
          <w:color w:val="002060"/>
          <w:szCs w:val="18"/>
        </w:rPr>
        <w:t>En producción los siguientes 8 programas: Entremés Mujer, Educación 3.0, Agenda Educativa (edición especial), Hola Estudiantes, Las 15 de las 5, Sala Abierta, Conoce tus docentes y El Careo.</w:t>
      </w:r>
    </w:p>
    <w:p w14:paraId="059ABA44" w14:textId="77777777" w:rsidR="000418B5" w:rsidRPr="00652421" w:rsidRDefault="000418B5" w:rsidP="000418B5">
      <w:pPr>
        <w:spacing w:after="0" w:line="360" w:lineRule="auto"/>
        <w:rPr>
          <w:rFonts w:cs="Times New Roman"/>
          <w:color w:val="002060"/>
          <w:szCs w:val="18"/>
        </w:rPr>
      </w:pPr>
    </w:p>
    <w:p w14:paraId="1BE8720F" w14:textId="6E5344A3" w:rsidR="000418B5" w:rsidRPr="004926C8" w:rsidRDefault="000418B5" w:rsidP="00F14C38">
      <w:pPr>
        <w:pStyle w:val="Prrafodelista"/>
        <w:numPr>
          <w:ilvl w:val="0"/>
          <w:numId w:val="210"/>
        </w:numPr>
        <w:spacing w:after="0" w:line="360" w:lineRule="auto"/>
        <w:rPr>
          <w:rFonts w:cs="Times New Roman"/>
          <w:color w:val="002060"/>
          <w:szCs w:val="18"/>
        </w:rPr>
      </w:pPr>
      <w:r w:rsidRPr="004926C8">
        <w:rPr>
          <w:rFonts w:cs="Times New Roman"/>
          <w:b/>
          <w:color w:val="002060"/>
          <w:szCs w:val="18"/>
        </w:rPr>
        <w:t>Programas de radio</w:t>
      </w:r>
      <w:r w:rsidRPr="004926C8">
        <w:rPr>
          <w:rFonts w:cs="Times New Roman"/>
          <w:color w:val="002060"/>
          <w:szCs w:val="18"/>
        </w:rPr>
        <w:t xml:space="preserve"> </w:t>
      </w:r>
    </w:p>
    <w:p w14:paraId="3F6C7B7F" w14:textId="77777777" w:rsidR="000418B5" w:rsidRPr="00652421" w:rsidRDefault="000418B5" w:rsidP="000418B5">
      <w:pPr>
        <w:spacing w:after="0" w:line="360" w:lineRule="auto"/>
        <w:rPr>
          <w:rFonts w:cs="Times New Roman"/>
          <w:color w:val="002060"/>
          <w:szCs w:val="18"/>
        </w:rPr>
      </w:pPr>
    </w:p>
    <w:p w14:paraId="3FCA8D01" w14:textId="77777777" w:rsidR="000418B5" w:rsidRPr="004926C8" w:rsidRDefault="000418B5" w:rsidP="00F14C38">
      <w:pPr>
        <w:pStyle w:val="Prrafodelista"/>
        <w:numPr>
          <w:ilvl w:val="0"/>
          <w:numId w:val="212"/>
        </w:numPr>
        <w:spacing w:after="0" w:line="360" w:lineRule="auto"/>
        <w:ind w:left="720"/>
        <w:rPr>
          <w:rFonts w:cs="Times New Roman"/>
          <w:color w:val="002060"/>
          <w:szCs w:val="18"/>
        </w:rPr>
      </w:pPr>
      <w:r w:rsidRPr="004926C8">
        <w:rPr>
          <w:rFonts w:cs="Times New Roman"/>
          <w:b/>
          <w:color w:val="002060"/>
          <w:szCs w:val="18"/>
        </w:rPr>
        <w:t>Vamos a la Escuela.</w:t>
      </w:r>
      <w:r w:rsidRPr="004926C8">
        <w:rPr>
          <w:rFonts w:cs="Times New Roman"/>
          <w:color w:val="002060"/>
          <w:szCs w:val="18"/>
        </w:rPr>
        <w:t xml:space="preserve"> Espacio infantil que de manera divertida interactúa con los niños del nivel inicial y el primer ciclo de primaria. Se cuenta con una programación orientada al conocimiento de los</w:t>
      </w:r>
      <w:r w:rsidRPr="004926C8">
        <w:rPr>
          <w:rFonts w:cs="Times New Roman"/>
          <w:color w:val="002060"/>
          <w:spacing w:val="-7"/>
          <w:szCs w:val="18"/>
        </w:rPr>
        <w:t xml:space="preserve"> </w:t>
      </w:r>
      <w:r w:rsidRPr="004926C8">
        <w:rPr>
          <w:rFonts w:cs="Times New Roman"/>
          <w:color w:val="002060"/>
          <w:szCs w:val="18"/>
        </w:rPr>
        <w:t>valores</w:t>
      </w:r>
      <w:r w:rsidRPr="004926C8">
        <w:rPr>
          <w:rFonts w:cs="Times New Roman"/>
          <w:color w:val="002060"/>
          <w:spacing w:val="-7"/>
          <w:szCs w:val="18"/>
        </w:rPr>
        <w:t xml:space="preserve"> </w:t>
      </w:r>
      <w:r w:rsidRPr="004926C8">
        <w:rPr>
          <w:rFonts w:cs="Times New Roman"/>
          <w:color w:val="002060"/>
          <w:szCs w:val="18"/>
        </w:rPr>
        <w:t>humanos,</w:t>
      </w:r>
      <w:r w:rsidRPr="004926C8">
        <w:rPr>
          <w:rFonts w:cs="Times New Roman"/>
          <w:color w:val="002060"/>
          <w:spacing w:val="-2"/>
          <w:szCs w:val="18"/>
        </w:rPr>
        <w:t xml:space="preserve"> </w:t>
      </w:r>
      <w:r w:rsidRPr="004926C8">
        <w:rPr>
          <w:rFonts w:cs="Times New Roman"/>
          <w:color w:val="002060"/>
          <w:szCs w:val="18"/>
        </w:rPr>
        <w:t>el</w:t>
      </w:r>
      <w:r w:rsidRPr="004926C8">
        <w:rPr>
          <w:rFonts w:cs="Times New Roman"/>
          <w:color w:val="002060"/>
          <w:spacing w:val="-8"/>
          <w:szCs w:val="18"/>
        </w:rPr>
        <w:t xml:space="preserve"> </w:t>
      </w:r>
      <w:r w:rsidRPr="004926C8">
        <w:rPr>
          <w:rFonts w:cs="Times New Roman"/>
          <w:color w:val="002060"/>
          <w:szCs w:val="18"/>
        </w:rPr>
        <w:t>respeto</w:t>
      </w:r>
      <w:r w:rsidRPr="004926C8">
        <w:rPr>
          <w:rFonts w:cs="Times New Roman"/>
          <w:color w:val="002060"/>
          <w:spacing w:val="-5"/>
          <w:szCs w:val="18"/>
        </w:rPr>
        <w:t xml:space="preserve"> </w:t>
      </w:r>
      <w:r w:rsidRPr="004926C8">
        <w:rPr>
          <w:rFonts w:cs="Times New Roman"/>
          <w:color w:val="002060"/>
          <w:szCs w:val="18"/>
        </w:rPr>
        <w:t>a</w:t>
      </w:r>
      <w:r w:rsidRPr="004926C8">
        <w:rPr>
          <w:rFonts w:cs="Times New Roman"/>
          <w:color w:val="002060"/>
          <w:spacing w:val="-6"/>
          <w:szCs w:val="18"/>
        </w:rPr>
        <w:t xml:space="preserve"> </w:t>
      </w:r>
      <w:r w:rsidRPr="004926C8">
        <w:rPr>
          <w:rFonts w:cs="Times New Roman"/>
          <w:color w:val="002060"/>
          <w:szCs w:val="18"/>
        </w:rPr>
        <w:t>la</w:t>
      </w:r>
      <w:r w:rsidRPr="004926C8">
        <w:rPr>
          <w:rFonts w:cs="Times New Roman"/>
          <w:color w:val="002060"/>
          <w:spacing w:val="-10"/>
          <w:szCs w:val="18"/>
        </w:rPr>
        <w:t xml:space="preserve"> </w:t>
      </w:r>
      <w:r w:rsidRPr="004926C8">
        <w:rPr>
          <w:rFonts w:cs="Times New Roman"/>
          <w:color w:val="002060"/>
          <w:szCs w:val="18"/>
        </w:rPr>
        <w:t>naturaleza</w:t>
      </w:r>
      <w:r w:rsidRPr="004926C8">
        <w:rPr>
          <w:rFonts w:cs="Times New Roman"/>
          <w:color w:val="002060"/>
          <w:spacing w:val="-6"/>
          <w:szCs w:val="18"/>
        </w:rPr>
        <w:t xml:space="preserve"> </w:t>
      </w:r>
      <w:r w:rsidRPr="004926C8">
        <w:rPr>
          <w:rFonts w:cs="Times New Roman"/>
          <w:color w:val="002060"/>
          <w:szCs w:val="18"/>
        </w:rPr>
        <w:t>y</w:t>
      </w:r>
      <w:r w:rsidRPr="004926C8">
        <w:rPr>
          <w:rFonts w:cs="Times New Roman"/>
          <w:color w:val="002060"/>
          <w:spacing w:val="-10"/>
          <w:szCs w:val="18"/>
        </w:rPr>
        <w:t xml:space="preserve"> </w:t>
      </w:r>
      <w:r w:rsidRPr="004926C8">
        <w:rPr>
          <w:rFonts w:cs="Times New Roman"/>
          <w:color w:val="002060"/>
          <w:szCs w:val="18"/>
        </w:rPr>
        <w:t>el</w:t>
      </w:r>
      <w:r w:rsidRPr="004926C8">
        <w:rPr>
          <w:rFonts w:cs="Times New Roman"/>
          <w:color w:val="002060"/>
          <w:spacing w:val="-8"/>
          <w:szCs w:val="18"/>
        </w:rPr>
        <w:t xml:space="preserve"> </w:t>
      </w:r>
      <w:r w:rsidRPr="004926C8">
        <w:rPr>
          <w:rFonts w:cs="Times New Roman"/>
          <w:color w:val="002060"/>
          <w:szCs w:val="18"/>
        </w:rPr>
        <w:t>cuidado</w:t>
      </w:r>
      <w:r w:rsidRPr="004926C8">
        <w:rPr>
          <w:rFonts w:cs="Times New Roman"/>
          <w:color w:val="002060"/>
          <w:spacing w:val="-5"/>
          <w:szCs w:val="18"/>
        </w:rPr>
        <w:t xml:space="preserve"> </w:t>
      </w:r>
      <w:r w:rsidRPr="004926C8">
        <w:rPr>
          <w:rFonts w:cs="Times New Roman"/>
          <w:color w:val="002060"/>
          <w:szCs w:val="18"/>
        </w:rPr>
        <w:t>de</w:t>
      </w:r>
      <w:r w:rsidRPr="004926C8">
        <w:rPr>
          <w:rFonts w:cs="Times New Roman"/>
          <w:color w:val="002060"/>
          <w:spacing w:val="-6"/>
          <w:szCs w:val="18"/>
        </w:rPr>
        <w:t xml:space="preserve"> </w:t>
      </w:r>
      <w:r w:rsidRPr="004926C8">
        <w:rPr>
          <w:rFonts w:cs="Times New Roman"/>
          <w:color w:val="002060"/>
          <w:szCs w:val="18"/>
        </w:rPr>
        <w:t>sí</w:t>
      </w:r>
      <w:r w:rsidRPr="004926C8">
        <w:rPr>
          <w:rFonts w:cs="Times New Roman"/>
          <w:color w:val="002060"/>
          <w:spacing w:val="-3"/>
          <w:szCs w:val="18"/>
        </w:rPr>
        <w:t xml:space="preserve"> </w:t>
      </w:r>
      <w:r w:rsidRPr="004926C8">
        <w:rPr>
          <w:rFonts w:cs="Times New Roman"/>
          <w:color w:val="002060"/>
          <w:szCs w:val="18"/>
        </w:rPr>
        <w:t>mismos</w:t>
      </w:r>
      <w:r w:rsidRPr="004926C8">
        <w:rPr>
          <w:rFonts w:cs="Times New Roman"/>
          <w:color w:val="002060"/>
          <w:spacing w:val="-7"/>
          <w:szCs w:val="18"/>
        </w:rPr>
        <w:t xml:space="preserve"> </w:t>
      </w:r>
      <w:r w:rsidRPr="004926C8">
        <w:rPr>
          <w:rFonts w:cs="Times New Roman"/>
          <w:color w:val="002060"/>
          <w:szCs w:val="18"/>
        </w:rPr>
        <w:t>en</w:t>
      </w:r>
      <w:r w:rsidRPr="004926C8">
        <w:rPr>
          <w:rFonts w:cs="Times New Roman"/>
          <w:color w:val="002060"/>
          <w:spacing w:val="-10"/>
          <w:szCs w:val="18"/>
        </w:rPr>
        <w:t xml:space="preserve"> </w:t>
      </w:r>
      <w:r w:rsidRPr="004926C8">
        <w:rPr>
          <w:rFonts w:cs="Times New Roman"/>
          <w:color w:val="002060"/>
          <w:szCs w:val="18"/>
        </w:rPr>
        <w:t>colaboración con los</w:t>
      </w:r>
      <w:r w:rsidRPr="004926C8">
        <w:rPr>
          <w:rFonts w:cs="Times New Roman"/>
          <w:color w:val="002060"/>
          <w:spacing w:val="1"/>
          <w:szCs w:val="18"/>
        </w:rPr>
        <w:t xml:space="preserve"> </w:t>
      </w:r>
      <w:r w:rsidRPr="004926C8">
        <w:rPr>
          <w:rFonts w:cs="Times New Roman"/>
          <w:color w:val="002060"/>
          <w:szCs w:val="18"/>
        </w:rPr>
        <w:t>padres. A</w:t>
      </w:r>
      <w:r w:rsidRPr="004926C8">
        <w:rPr>
          <w:rFonts w:cs="Times New Roman"/>
          <w:color w:val="002060"/>
          <w:spacing w:val="-6"/>
          <w:szCs w:val="18"/>
        </w:rPr>
        <w:t xml:space="preserve"> </w:t>
      </w:r>
      <w:r w:rsidRPr="004926C8">
        <w:rPr>
          <w:rFonts w:cs="Times New Roman"/>
          <w:color w:val="002060"/>
          <w:szCs w:val="18"/>
        </w:rPr>
        <w:t>partir</w:t>
      </w:r>
      <w:r w:rsidRPr="004926C8">
        <w:rPr>
          <w:rFonts w:cs="Times New Roman"/>
          <w:color w:val="002060"/>
          <w:spacing w:val="-4"/>
          <w:szCs w:val="18"/>
        </w:rPr>
        <w:t xml:space="preserve"> </w:t>
      </w:r>
      <w:r w:rsidRPr="004926C8">
        <w:rPr>
          <w:rFonts w:cs="Times New Roman"/>
          <w:color w:val="002060"/>
          <w:szCs w:val="18"/>
        </w:rPr>
        <w:t>de</w:t>
      </w:r>
      <w:r w:rsidRPr="004926C8">
        <w:rPr>
          <w:rFonts w:cs="Times New Roman"/>
          <w:color w:val="002060"/>
          <w:spacing w:val="-12"/>
          <w:szCs w:val="18"/>
        </w:rPr>
        <w:t xml:space="preserve"> </w:t>
      </w:r>
      <w:r w:rsidRPr="004926C8">
        <w:rPr>
          <w:rFonts w:cs="Times New Roman"/>
          <w:color w:val="002060"/>
          <w:szCs w:val="18"/>
        </w:rPr>
        <w:t>las</w:t>
      </w:r>
      <w:r w:rsidRPr="004926C8">
        <w:rPr>
          <w:rFonts w:cs="Times New Roman"/>
          <w:color w:val="002060"/>
          <w:spacing w:val="-8"/>
          <w:szCs w:val="18"/>
        </w:rPr>
        <w:t xml:space="preserve"> </w:t>
      </w:r>
      <w:r w:rsidRPr="004926C8">
        <w:rPr>
          <w:rFonts w:cs="Times New Roman"/>
          <w:color w:val="002060"/>
          <w:szCs w:val="18"/>
        </w:rPr>
        <w:t>7:00</w:t>
      </w:r>
      <w:r w:rsidRPr="004926C8">
        <w:rPr>
          <w:rFonts w:cs="Times New Roman"/>
          <w:color w:val="002060"/>
          <w:spacing w:val="-6"/>
          <w:szCs w:val="18"/>
        </w:rPr>
        <w:t xml:space="preserve"> </w:t>
      </w:r>
      <w:r w:rsidRPr="004926C8">
        <w:rPr>
          <w:rFonts w:cs="Times New Roman"/>
          <w:color w:val="002060"/>
          <w:szCs w:val="18"/>
        </w:rPr>
        <w:t>am</w:t>
      </w:r>
      <w:r w:rsidRPr="004926C8">
        <w:rPr>
          <w:rFonts w:cs="Times New Roman"/>
          <w:color w:val="002060"/>
          <w:spacing w:val="-9"/>
          <w:szCs w:val="18"/>
        </w:rPr>
        <w:t xml:space="preserve"> </w:t>
      </w:r>
      <w:r w:rsidRPr="004926C8">
        <w:rPr>
          <w:rFonts w:cs="Times New Roman"/>
          <w:color w:val="002060"/>
          <w:szCs w:val="18"/>
        </w:rPr>
        <w:t>ofrece</w:t>
      </w:r>
      <w:r w:rsidRPr="004926C8">
        <w:rPr>
          <w:rFonts w:cs="Times New Roman"/>
          <w:color w:val="002060"/>
          <w:spacing w:val="-7"/>
          <w:szCs w:val="18"/>
        </w:rPr>
        <w:t xml:space="preserve"> </w:t>
      </w:r>
      <w:r w:rsidRPr="004926C8">
        <w:rPr>
          <w:rFonts w:cs="Times New Roman"/>
          <w:color w:val="002060"/>
          <w:szCs w:val="18"/>
        </w:rPr>
        <w:t>un</w:t>
      </w:r>
      <w:r w:rsidRPr="004926C8">
        <w:rPr>
          <w:rFonts w:cs="Times New Roman"/>
          <w:color w:val="002060"/>
          <w:spacing w:val="-11"/>
          <w:szCs w:val="18"/>
        </w:rPr>
        <w:t xml:space="preserve"> </w:t>
      </w:r>
      <w:r w:rsidRPr="004926C8">
        <w:rPr>
          <w:rFonts w:cs="Times New Roman"/>
          <w:color w:val="002060"/>
          <w:szCs w:val="18"/>
        </w:rPr>
        <w:t>contenido</w:t>
      </w:r>
      <w:r w:rsidRPr="004926C8">
        <w:rPr>
          <w:rFonts w:cs="Times New Roman"/>
          <w:color w:val="002060"/>
          <w:spacing w:val="-10"/>
          <w:szCs w:val="18"/>
        </w:rPr>
        <w:t xml:space="preserve"> </w:t>
      </w:r>
      <w:r w:rsidRPr="004926C8">
        <w:rPr>
          <w:rFonts w:cs="Times New Roman"/>
          <w:color w:val="002060"/>
          <w:szCs w:val="18"/>
        </w:rPr>
        <w:t>educativo,</w:t>
      </w:r>
      <w:r w:rsidRPr="004926C8">
        <w:rPr>
          <w:rFonts w:cs="Times New Roman"/>
          <w:color w:val="002060"/>
          <w:spacing w:val="-3"/>
          <w:szCs w:val="18"/>
        </w:rPr>
        <w:t xml:space="preserve"> </w:t>
      </w:r>
      <w:r w:rsidRPr="004926C8">
        <w:rPr>
          <w:rFonts w:cs="Times New Roman"/>
          <w:color w:val="002060"/>
          <w:szCs w:val="18"/>
        </w:rPr>
        <w:t>acompañado</w:t>
      </w:r>
      <w:r w:rsidRPr="004926C8">
        <w:rPr>
          <w:rFonts w:cs="Times New Roman"/>
          <w:color w:val="002060"/>
          <w:spacing w:val="-11"/>
          <w:szCs w:val="18"/>
        </w:rPr>
        <w:t xml:space="preserve"> </w:t>
      </w:r>
      <w:r w:rsidRPr="004926C8">
        <w:rPr>
          <w:rFonts w:cs="Times New Roman"/>
          <w:color w:val="002060"/>
          <w:szCs w:val="18"/>
        </w:rPr>
        <w:t>de</w:t>
      </w:r>
      <w:r w:rsidRPr="004926C8">
        <w:rPr>
          <w:rFonts w:cs="Times New Roman"/>
          <w:color w:val="002060"/>
          <w:spacing w:val="-7"/>
          <w:szCs w:val="18"/>
        </w:rPr>
        <w:t xml:space="preserve"> </w:t>
      </w:r>
      <w:r w:rsidRPr="004926C8">
        <w:rPr>
          <w:rFonts w:cs="Times New Roman"/>
          <w:color w:val="002060"/>
          <w:szCs w:val="18"/>
        </w:rPr>
        <w:t>cuentos</w:t>
      </w:r>
      <w:r w:rsidRPr="004926C8">
        <w:rPr>
          <w:rFonts w:cs="Times New Roman"/>
          <w:color w:val="002060"/>
          <w:spacing w:val="-12"/>
          <w:szCs w:val="18"/>
        </w:rPr>
        <w:t xml:space="preserve"> </w:t>
      </w:r>
      <w:r w:rsidRPr="004926C8">
        <w:rPr>
          <w:rFonts w:cs="Times New Roman"/>
          <w:color w:val="002060"/>
          <w:szCs w:val="18"/>
        </w:rPr>
        <w:t>infantiles, curiosidades, reflexiones, consejos para</w:t>
      </w:r>
      <w:r w:rsidRPr="004926C8">
        <w:rPr>
          <w:rFonts w:cs="Times New Roman"/>
          <w:color w:val="002060"/>
          <w:spacing w:val="7"/>
          <w:szCs w:val="18"/>
        </w:rPr>
        <w:t xml:space="preserve"> </w:t>
      </w:r>
      <w:r w:rsidRPr="004926C8">
        <w:rPr>
          <w:rFonts w:cs="Times New Roman"/>
          <w:color w:val="002060"/>
          <w:szCs w:val="18"/>
        </w:rPr>
        <w:t>padres. Se difunde de lunes a viernes de 7:00 a 8:00 de la mañana.</w:t>
      </w:r>
    </w:p>
    <w:p w14:paraId="58903F58" w14:textId="77777777" w:rsidR="000418B5" w:rsidRPr="00652421" w:rsidRDefault="000418B5" w:rsidP="004926C8">
      <w:pPr>
        <w:spacing w:after="0" w:line="360" w:lineRule="auto"/>
        <w:rPr>
          <w:rFonts w:cs="Times New Roman"/>
          <w:color w:val="002060"/>
          <w:szCs w:val="18"/>
        </w:rPr>
      </w:pPr>
    </w:p>
    <w:p w14:paraId="30DB06F6" w14:textId="77777777" w:rsidR="000418B5" w:rsidRPr="004926C8" w:rsidRDefault="000418B5" w:rsidP="00F14C38">
      <w:pPr>
        <w:pStyle w:val="Prrafodelista"/>
        <w:numPr>
          <w:ilvl w:val="0"/>
          <w:numId w:val="212"/>
        </w:numPr>
        <w:spacing w:after="0" w:line="360" w:lineRule="auto"/>
        <w:ind w:left="720"/>
        <w:rPr>
          <w:rFonts w:cs="Times New Roman"/>
          <w:bCs/>
          <w:color w:val="002060"/>
          <w:szCs w:val="18"/>
        </w:rPr>
      </w:pPr>
      <w:r w:rsidRPr="004926C8">
        <w:rPr>
          <w:rFonts w:cs="Times New Roman"/>
          <w:b/>
          <w:bCs/>
          <w:color w:val="002060"/>
          <w:szCs w:val="18"/>
        </w:rPr>
        <w:t>Viva la Mañana.</w:t>
      </w:r>
      <w:r w:rsidRPr="004926C8">
        <w:rPr>
          <w:rFonts w:cs="Times New Roman"/>
          <w:bCs/>
          <w:color w:val="002060"/>
          <w:szCs w:val="18"/>
        </w:rPr>
        <w:t xml:space="preserve"> Revista para radio y televisión, con enfoque educativo, cultural y de entretenimiento, al alcance de toda la comunidad. A través de este programa el </w:t>
      </w:r>
      <w:r w:rsidRPr="004926C8">
        <w:rPr>
          <w:rFonts w:cs="Times New Roman"/>
          <w:bCs/>
          <w:color w:val="002060"/>
          <w:szCs w:val="18"/>
        </w:rPr>
        <w:lastRenderedPageBreak/>
        <w:t>público puede encontrar herramientas que sean compatibles con sus necesidades. Se transmite de lunes a viernes de 9:00 a 11:00 de la mañana.</w:t>
      </w:r>
    </w:p>
    <w:p w14:paraId="5DA6C5BC" w14:textId="77777777" w:rsidR="000418B5" w:rsidRPr="00652421" w:rsidRDefault="000418B5" w:rsidP="004926C8">
      <w:pPr>
        <w:spacing w:after="0" w:line="360" w:lineRule="auto"/>
        <w:rPr>
          <w:rFonts w:cs="Times New Roman"/>
          <w:color w:val="002060"/>
          <w:szCs w:val="18"/>
        </w:rPr>
      </w:pPr>
    </w:p>
    <w:p w14:paraId="61FCAA3E" w14:textId="77777777" w:rsidR="000418B5" w:rsidRPr="004926C8" w:rsidRDefault="000418B5" w:rsidP="00F14C38">
      <w:pPr>
        <w:pStyle w:val="Prrafodelista"/>
        <w:numPr>
          <w:ilvl w:val="0"/>
          <w:numId w:val="212"/>
        </w:numPr>
        <w:spacing w:after="0" w:line="360" w:lineRule="auto"/>
        <w:ind w:left="720"/>
        <w:rPr>
          <w:rFonts w:cs="Times New Roman"/>
          <w:color w:val="002060"/>
          <w:szCs w:val="18"/>
        </w:rPr>
      </w:pPr>
      <w:r w:rsidRPr="004926C8">
        <w:rPr>
          <w:rFonts w:cs="Times New Roman"/>
          <w:b/>
          <w:color w:val="002060"/>
          <w:szCs w:val="18"/>
        </w:rPr>
        <w:t>Conexión Educativa</w:t>
      </w:r>
      <w:r w:rsidRPr="004926C8">
        <w:rPr>
          <w:rFonts w:cs="Times New Roman"/>
          <w:b/>
          <w:bCs/>
          <w:color w:val="002060"/>
          <w:szCs w:val="18"/>
        </w:rPr>
        <w:t>.</w:t>
      </w:r>
      <w:r w:rsidRPr="004926C8">
        <w:rPr>
          <w:rFonts w:cs="Times New Roman"/>
          <w:bCs/>
          <w:color w:val="002060"/>
          <w:szCs w:val="18"/>
        </w:rPr>
        <w:t xml:space="preserve"> Noticiario de los acontecimientos que se generan desde el Ministerio de Educación y la comunidad educativa. Se difunde de lunes a viernes de 12:00 a 1:00 de la tarde y de 6:00 a 7:00 de la noche.</w:t>
      </w:r>
    </w:p>
    <w:p w14:paraId="351BEA69" w14:textId="77777777" w:rsidR="000418B5" w:rsidRPr="00652421" w:rsidRDefault="000418B5" w:rsidP="004926C8">
      <w:pPr>
        <w:spacing w:after="0" w:line="360" w:lineRule="auto"/>
        <w:rPr>
          <w:rFonts w:cs="Times New Roman"/>
          <w:color w:val="002060"/>
          <w:szCs w:val="18"/>
        </w:rPr>
      </w:pPr>
    </w:p>
    <w:p w14:paraId="0AFC887A" w14:textId="77777777" w:rsidR="000418B5" w:rsidRPr="004926C8" w:rsidRDefault="000418B5" w:rsidP="00F14C38">
      <w:pPr>
        <w:pStyle w:val="Prrafodelista"/>
        <w:numPr>
          <w:ilvl w:val="0"/>
          <w:numId w:val="212"/>
        </w:numPr>
        <w:spacing w:after="0" w:line="360" w:lineRule="auto"/>
        <w:ind w:left="720"/>
        <w:rPr>
          <w:rFonts w:cs="Times New Roman"/>
          <w:color w:val="002060"/>
          <w:szCs w:val="18"/>
        </w:rPr>
      </w:pPr>
      <w:r w:rsidRPr="004926C8">
        <w:rPr>
          <w:rFonts w:cs="Times New Roman"/>
          <w:b/>
          <w:color w:val="002060"/>
          <w:szCs w:val="18"/>
        </w:rPr>
        <w:t>Entremés Mujer.</w:t>
      </w:r>
      <w:r w:rsidRPr="004926C8">
        <w:rPr>
          <w:rFonts w:cs="Times New Roman"/>
          <w:color w:val="002060"/>
          <w:szCs w:val="18"/>
        </w:rPr>
        <w:t xml:space="preserve"> </w:t>
      </w:r>
      <w:r w:rsidRPr="004926C8">
        <w:rPr>
          <w:rFonts w:cs="Times New Roman"/>
          <w:bCs/>
          <w:color w:val="002060"/>
          <w:szCs w:val="18"/>
        </w:rPr>
        <w:t>Revista femenina, de transmisión diaria, de variedades, dirigida a las mujeres, ya sean madres, amas de casa, profesionales, emprendedoras o que realizan cualquier otra actividad de la vida diaria. Es un espacio donde se debaten y analizan tópicos de índole social, política, económica, educativa y cultural. Se transmite de lunes a viernes de 1:00 a 2:00 de la tarde.</w:t>
      </w:r>
    </w:p>
    <w:p w14:paraId="150C6AFE" w14:textId="77777777" w:rsidR="000418B5" w:rsidRPr="00652421" w:rsidRDefault="000418B5" w:rsidP="004926C8">
      <w:pPr>
        <w:spacing w:after="0" w:line="360" w:lineRule="auto"/>
        <w:rPr>
          <w:rFonts w:cs="Times New Roman"/>
          <w:color w:val="002060"/>
          <w:szCs w:val="18"/>
        </w:rPr>
      </w:pPr>
    </w:p>
    <w:p w14:paraId="18714E5E" w14:textId="77777777" w:rsidR="000418B5" w:rsidRPr="004926C8" w:rsidRDefault="000418B5" w:rsidP="00F14C38">
      <w:pPr>
        <w:pStyle w:val="Prrafodelista"/>
        <w:numPr>
          <w:ilvl w:val="0"/>
          <w:numId w:val="212"/>
        </w:numPr>
        <w:spacing w:after="0" w:line="360" w:lineRule="auto"/>
        <w:ind w:left="720"/>
        <w:rPr>
          <w:rFonts w:cs="Times New Roman"/>
          <w:color w:val="002060"/>
          <w:szCs w:val="18"/>
        </w:rPr>
      </w:pPr>
      <w:r w:rsidRPr="004926C8">
        <w:rPr>
          <w:rFonts w:cs="Times New Roman"/>
          <w:b/>
          <w:color w:val="002060"/>
          <w:szCs w:val="18"/>
        </w:rPr>
        <w:t>Las 15 de las 5.</w:t>
      </w:r>
      <w:r w:rsidRPr="004926C8">
        <w:rPr>
          <w:rFonts w:cs="Times New Roman"/>
          <w:color w:val="002060"/>
          <w:szCs w:val="18"/>
        </w:rPr>
        <w:t xml:space="preserve"> </w:t>
      </w:r>
      <w:r w:rsidRPr="004926C8">
        <w:rPr>
          <w:rFonts w:cs="Times New Roman"/>
          <w:bCs/>
          <w:color w:val="002060"/>
          <w:szCs w:val="18"/>
        </w:rPr>
        <w:t>Programa radial donde estudiantes de un centro educativo realizan quince preguntas sobre un tema en particular que vaya acorde a los intereses del estudiantado, según el ciclo o nivel. Las respuestas son dadas por el docente o especialista en el área del tema tratado. Se transmite los miércoles a las 5:00 de la tarde.</w:t>
      </w:r>
    </w:p>
    <w:p w14:paraId="4DD8398D" w14:textId="77777777" w:rsidR="000418B5" w:rsidRPr="00652421" w:rsidRDefault="000418B5" w:rsidP="004926C8">
      <w:pPr>
        <w:spacing w:after="0" w:line="360" w:lineRule="auto"/>
        <w:rPr>
          <w:rFonts w:cs="Times New Roman"/>
          <w:bCs/>
          <w:color w:val="002060"/>
          <w:szCs w:val="18"/>
        </w:rPr>
      </w:pPr>
    </w:p>
    <w:p w14:paraId="7B24A20C" w14:textId="77777777" w:rsidR="000418B5" w:rsidRPr="004926C8" w:rsidRDefault="000418B5" w:rsidP="00F14C38">
      <w:pPr>
        <w:pStyle w:val="Prrafodelista"/>
        <w:numPr>
          <w:ilvl w:val="0"/>
          <w:numId w:val="212"/>
        </w:numPr>
        <w:spacing w:after="0" w:line="360" w:lineRule="auto"/>
        <w:ind w:left="720"/>
        <w:rPr>
          <w:rFonts w:cs="Times New Roman"/>
          <w:color w:val="002060"/>
          <w:szCs w:val="18"/>
        </w:rPr>
      </w:pPr>
      <w:r w:rsidRPr="004926C8">
        <w:rPr>
          <w:rFonts w:cs="Times New Roman"/>
          <w:b/>
          <w:color w:val="002060"/>
          <w:szCs w:val="18"/>
        </w:rPr>
        <w:t>Educación 3.0.</w:t>
      </w:r>
      <w:r w:rsidRPr="004926C8">
        <w:rPr>
          <w:rFonts w:cs="Times New Roman"/>
          <w:color w:val="002060"/>
          <w:szCs w:val="18"/>
        </w:rPr>
        <w:t xml:space="preserve"> </w:t>
      </w:r>
      <w:r w:rsidRPr="004926C8">
        <w:rPr>
          <w:rFonts w:cs="Times New Roman"/>
          <w:bCs/>
          <w:color w:val="002060"/>
          <w:szCs w:val="18"/>
        </w:rPr>
        <w:t xml:space="preserve">Revista tecnológica semanal que favorece el uso correcto de las tecnologías de la información y la comunicación en las prácticas pedagógicas como recurso para el logro de competencias formativas. </w:t>
      </w:r>
      <w:r w:rsidRPr="004926C8">
        <w:rPr>
          <w:rFonts w:cs="Times New Roman"/>
          <w:color w:val="002060"/>
          <w:szCs w:val="18"/>
        </w:rPr>
        <w:t>En este espacio se desarrollan competencias digitales para el aprendizaje y trabajo colaborativo, promoviendo la integración de la tecnología en el proceso enseñanza aprendizaje. Se difunde los sábados de 10:00 a 11:00 de la mañana y repetición los miércoles a las 7:00 de la noche.</w:t>
      </w:r>
    </w:p>
    <w:p w14:paraId="47699FAB" w14:textId="77777777" w:rsidR="000418B5" w:rsidRDefault="000418B5" w:rsidP="000418B5">
      <w:pPr>
        <w:spacing w:after="0" w:line="360" w:lineRule="auto"/>
        <w:rPr>
          <w:rFonts w:cs="Times New Roman"/>
          <w:color w:val="002060"/>
          <w:szCs w:val="18"/>
          <w:lang w:eastAsia="es-DO"/>
        </w:rPr>
      </w:pPr>
    </w:p>
    <w:p w14:paraId="3A1F3FF5" w14:textId="3A9DA2BD" w:rsidR="000418B5" w:rsidRPr="00652421" w:rsidRDefault="006415EA" w:rsidP="006415EA">
      <w:pPr>
        <w:spacing w:after="0" w:line="360" w:lineRule="auto"/>
        <w:rPr>
          <w:rFonts w:cs="Times New Roman"/>
          <w:b/>
          <w:i/>
          <w:color w:val="002060"/>
          <w:szCs w:val="18"/>
          <w:lang w:eastAsia="es-DO"/>
        </w:rPr>
      </w:pPr>
      <w:r>
        <w:rPr>
          <w:rFonts w:cs="Times New Roman"/>
          <w:b/>
          <w:i/>
          <w:color w:val="002060"/>
          <w:szCs w:val="18"/>
          <w:lang w:eastAsia="es-DO"/>
        </w:rPr>
        <w:t>T</w:t>
      </w:r>
      <w:r w:rsidR="000418B5" w:rsidRPr="00652421">
        <w:rPr>
          <w:rFonts w:cs="Times New Roman"/>
          <w:i/>
          <w:color w:val="002060"/>
          <w:szCs w:val="18"/>
          <w:lang w:eastAsia="es-DO"/>
        </w:rPr>
        <w:t>abla No. 43. Resultados de indicadores de República Digital.</w:t>
      </w:r>
      <w:r w:rsidR="000418B5" w:rsidRPr="00652421">
        <w:rPr>
          <w:rFonts w:cs="Times New Roman"/>
          <w:i/>
          <w:color w:val="002060"/>
          <w:szCs w:val="18"/>
          <w:lang w:eastAsia="es-DO"/>
        </w:rPr>
        <w:tab/>
      </w:r>
    </w:p>
    <w:tbl>
      <w:tblPr>
        <w:tblW w:w="9810"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50"/>
        <w:gridCol w:w="1022"/>
        <w:gridCol w:w="4259"/>
        <w:gridCol w:w="1127"/>
        <w:gridCol w:w="867"/>
        <w:gridCol w:w="781"/>
        <w:gridCol w:w="704"/>
      </w:tblGrid>
      <w:tr w:rsidR="000418B5" w:rsidRPr="006415EA" w14:paraId="5DC31C82" w14:textId="77777777" w:rsidTr="00161F5C">
        <w:trPr>
          <w:trHeight w:val="261"/>
          <w:tblHeader/>
        </w:trPr>
        <w:tc>
          <w:tcPr>
            <w:tcW w:w="1050" w:type="dxa"/>
            <w:vMerge w:val="restart"/>
            <w:shd w:val="clear" w:color="auto" w:fill="C5E0B3" w:themeFill="accent6" w:themeFillTint="66"/>
            <w:vAlign w:val="center"/>
          </w:tcPr>
          <w:p w14:paraId="5BE575DD"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REF. PEI</w:t>
            </w:r>
          </w:p>
        </w:tc>
        <w:tc>
          <w:tcPr>
            <w:tcW w:w="1022" w:type="dxa"/>
            <w:vMerge w:val="restart"/>
            <w:shd w:val="clear" w:color="auto" w:fill="C5E0B3" w:themeFill="accent6" w:themeFillTint="66"/>
            <w:vAlign w:val="center"/>
          </w:tcPr>
          <w:p w14:paraId="0CE793A7"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COMPRO-MISO</w:t>
            </w:r>
          </w:p>
        </w:tc>
        <w:tc>
          <w:tcPr>
            <w:tcW w:w="4259" w:type="dxa"/>
            <w:vMerge w:val="restart"/>
            <w:shd w:val="clear" w:color="auto" w:fill="C5E0B3" w:themeFill="accent6" w:themeFillTint="66"/>
            <w:vAlign w:val="center"/>
          </w:tcPr>
          <w:p w14:paraId="2B182484"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INDICADOR</w:t>
            </w:r>
          </w:p>
        </w:tc>
        <w:tc>
          <w:tcPr>
            <w:tcW w:w="1127" w:type="dxa"/>
            <w:vMerge w:val="restart"/>
            <w:shd w:val="clear" w:color="auto" w:fill="C5E0B3" w:themeFill="accent6" w:themeFillTint="66"/>
            <w:vAlign w:val="center"/>
          </w:tcPr>
          <w:p w14:paraId="583DB44B"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LÍNEA BASE 2016</w:t>
            </w:r>
          </w:p>
        </w:tc>
        <w:tc>
          <w:tcPr>
            <w:tcW w:w="1648" w:type="dxa"/>
            <w:gridSpan w:val="2"/>
            <w:shd w:val="clear" w:color="auto" w:fill="A8D08D" w:themeFill="accent6" w:themeFillTint="99"/>
            <w:vAlign w:val="center"/>
          </w:tcPr>
          <w:p w14:paraId="523A8101"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RESULTADOS</w:t>
            </w:r>
          </w:p>
        </w:tc>
        <w:tc>
          <w:tcPr>
            <w:tcW w:w="704" w:type="dxa"/>
            <w:vMerge w:val="restart"/>
            <w:shd w:val="clear" w:color="auto" w:fill="C5E0B3" w:themeFill="accent6" w:themeFillTint="66"/>
            <w:vAlign w:val="center"/>
          </w:tcPr>
          <w:p w14:paraId="2973E273"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META 2020</w:t>
            </w:r>
          </w:p>
        </w:tc>
      </w:tr>
      <w:tr w:rsidR="000418B5" w:rsidRPr="006415EA" w14:paraId="015E206D" w14:textId="77777777" w:rsidTr="00161F5C">
        <w:trPr>
          <w:trHeight w:val="48"/>
          <w:tblHeader/>
        </w:trPr>
        <w:tc>
          <w:tcPr>
            <w:tcW w:w="1050" w:type="dxa"/>
            <w:vMerge/>
            <w:shd w:val="clear" w:color="auto" w:fill="C5E0B3" w:themeFill="accent6" w:themeFillTint="66"/>
            <w:vAlign w:val="center"/>
            <w:hideMark/>
          </w:tcPr>
          <w:p w14:paraId="2129930D"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p>
        </w:tc>
        <w:tc>
          <w:tcPr>
            <w:tcW w:w="1022" w:type="dxa"/>
            <w:vMerge/>
            <w:shd w:val="clear" w:color="auto" w:fill="C5E0B3" w:themeFill="accent6" w:themeFillTint="66"/>
            <w:vAlign w:val="center"/>
            <w:hideMark/>
          </w:tcPr>
          <w:p w14:paraId="52FB1BCF"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p>
        </w:tc>
        <w:tc>
          <w:tcPr>
            <w:tcW w:w="4259" w:type="dxa"/>
            <w:vMerge/>
            <w:shd w:val="clear" w:color="auto" w:fill="C5E0B3" w:themeFill="accent6" w:themeFillTint="66"/>
            <w:vAlign w:val="center"/>
            <w:hideMark/>
          </w:tcPr>
          <w:p w14:paraId="0666B5FC"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p>
        </w:tc>
        <w:tc>
          <w:tcPr>
            <w:tcW w:w="1127" w:type="dxa"/>
            <w:vMerge/>
            <w:shd w:val="clear" w:color="auto" w:fill="C5E0B3" w:themeFill="accent6" w:themeFillTint="66"/>
            <w:vAlign w:val="center"/>
            <w:hideMark/>
          </w:tcPr>
          <w:p w14:paraId="2D603999"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p>
        </w:tc>
        <w:tc>
          <w:tcPr>
            <w:tcW w:w="867" w:type="dxa"/>
            <w:shd w:val="clear" w:color="auto" w:fill="C5E0B3" w:themeFill="accent6" w:themeFillTint="66"/>
            <w:vAlign w:val="center"/>
            <w:hideMark/>
          </w:tcPr>
          <w:p w14:paraId="5F8E6D22"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2017</w:t>
            </w:r>
          </w:p>
        </w:tc>
        <w:tc>
          <w:tcPr>
            <w:tcW w:w="781" w:type="dxa"/>
            <w:shd w:val="clear" w:color="auto" w:fill="C5E0B3" w:themeFill="accent6" w:themeFillTint="66"/>
            <w:vAlign w:val="center"/>
            <w:hideMark/>
          </w:tcPr>
          <w:p w14:paraId="75FDA749"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2018</w:t>
            </w:r>
          </w:p>
        </w:tc>
        <w:tc>
          <w:tcPr>
            <w:tcW w:w="704" w:type="dxa"/>
            <w:vMerge/>
            <w:shd w:val="clear" w:color="auto" w:fill="C5E0B3" w:themeFill="accent6" w:themeFillTint="66"/>
            <w:vAlign w:val="center"/>
            <w:hideMark/>
          </w:tcPr>
          <w:p w14:paraId="1F0797FA" w14:textId="77777777" w:rsidR="000418B5" w:rsidRPr="006415EA" w:rsidRDefault="000418B5" w:rsidP="006415EA">
            <w:pPr>
              <w:spacing w:after="0" w:line="240" w:lineRule="auto"/>
              <w:jc w:val="center"/>
              <w:rPr>
                <w:rFonts w:eastAsia="Times New Roman" w:cs="Times New Roman"/>
                <w:b/>
                <w:bCs/>
                <w:color w:val="002060"/>
                <w:sz w:val="16"/>
                <w:szCs w:val="16"/>
                <w:lang w:eastAsia="es-DO"/>
              </w:rPr>
            </w:pPr>
          </w:p>
        </w:tc>
      </w:tr>
      <w:tr w:rsidR="000418B5" w:rsidRPr="006415EA" w14:paraId="48647246" w14:textId="77777777" w:rsidTr="00161F5C">
        <w:trPr>
          <w:trHeight w:val="291"/>
        </w:trPr>
        <w:tc>
          <w:tcPr>
            <w:tcW w:w="1050" w:type="dxa"/>
            <w:shd w:val="clear" w:color="auto" w:fill="auto"/>
            <w:noWrap/>
            <w:vAlign w:val="center"/>
            <w:hideMark/>
          </w:tcPr>
          <w:p w14:paraId="130E9778"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86</w:t>
            </w:r>
          </w:p>
        </w:tc>
        <w:tc>
          <w:tcPr>
            <w:tcW w:w="1022" w:type="dxa"/>
            <w:shd w:val="clear" w:color="auto" w:fill="auto"/>
            <w:noWrap/>
            <w:vAlign w:val="center"/>
            <w:hideMark/>
          </w:tcPr>
          <w:p w14:paraId="31D58DF8"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ODS-4</w:t>
            </w:r>
          </w:p>
        </w:tc>
        <w:tc>
          <w:tcPr>
            <w:tcW w:w="4259" w:type="dxa"/>
            <w:shd w:val="clear" w:color="auto" w:fill="auto"/>
            <w:vAlign w:val="center"/>
            <w:hideMark/>
          </w:tcPr>
          <w:p w14:paraId="68B42AFC" w14:textId="77777777" w:rsidR="000418B5" w:rsidRPr="006415EA" w:rsidRDefault="000418B5" w:rsidP="006415EA">
            <w:pPr>
              <w:spacing w:after="0" w:line="240" w:lineRule="auto"/>
              <w:rPr>
                <w:rFonts w:eastAsia="Times New Roman" w:cs="Times New Roman"/>
                <w:color w:val="002060"/>
                <w:sz w:val="16"/>
                <w:szCs w:val="16"/>
                <w:lang w:eastAsia="es-DO"/>
              </w:rPr>
            </w:pPr>
            <w:r w:rsidRPr="006415EA">
              <w:rPr>
                <w:rFonts w:eastAsia="Times New Roman" w:cs="Times New Roman"/>
                <w:color w:val="002060"/>
                <w:sz w:val="16"/>
                <w:szCs w:val="16"/>
                <w:lang w:eastAsia="es-DO"/>
              </w:rPr>
              <w:t>Porcentaje de escuelas con acceso a computadoras para fines pedagógicos.</w:t>
            </w:r>
          </w:p>
        </w:tc>
        <w:tc>
          <w:tcPr>
            <w:tcW w:w="1127" w:type="dxa"/>
            <w:shd w:val="clear" w:color="auto" w:fill="auto"/>
            <w:vAlign w:val="center"/>
            <w:hideMark/>
          </w:tcPr>
          <w:p w14:paraId="62E1FD78"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22</w:t>
            </w:r>
          </w:p>
        </w:tc>
        <w:tc>
          <w:tcPr>
            <w:tcW w:w="867" w:type="dxa"/>
            <w:shd w:val="clear" w:color="auto" w:fill="auto"/>
            <w:vAlign w:val="center"/>
            <w:hideMark/>
          </w:tcPr>
          <w:p w14:paraId="12C5C6C1"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N/D</w:t>
            </w:r>
          </w:p>
        </w:tc>
        <w:tc>
          <w:tcPr>
            <w:tcW w:w="781" w:type="dxa"/>
            <w:shd w:val="clear" w:color="auto" w:fill="auto"/>
            <w:noWrap/>
            <w:vAlign w:val="center"/>
            <w:hideMark/>
          </w:tcPr>
          <w:p w14:paraId="48668BA4"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55.3</w:t>
            </w:r>
          </w:p>
        </w:tc>
        <w:tc>
          <w:tcPr>
            <w:tcW w:w="704" w:type="dxa"/>
            <w:shd w:val="clear" w:color="auto" w:fill="auto"/>
            <w:noWrap/>
            <w:vAlign w:val="center"/>
            <w:hideMark/>
          </w:tcPr>
          <w:p w14:paraId="2107EEE4"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100</w:t>
            </w:r>
          </w:p>
        </w:tc>
      </w:tr>
      <w:tr w:rsidR="000418B5" w:rsidRPr="006415EA" w14:paraId="601D62B4" w14:textId="77777777" w:rsidTr="00161F5C">
        <w:trPr>
          <w:trHeight w:val="466"/>
        </w:trPr>
        <w:tc>
          <w:tcPr>
            <w:tcW w:w="1050" w:type="dxa"/>
            <w:shd w:val="clear" w:color="auto" w:fill="auto"/>
            <w:noWrap/>
            <w:vAlign w:val="center"/>
            <w:hideMark/>
          </w:tcPr>
          <w:p w14:paraId="5080D247"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87</w:t>
            </w:r>
          </w:p>
        </w:tc>
        <w:tc>
          <w:tcPr>
            <w:tcW w:w="1022" w:type="dxa"/>
            <w:shd w:val="clear" w:color="auto" w:fill="auto"/>
            <w:noWrap/>
            <w:vAlign w:val="center"/>
            <w:hideMark/>
          </w:tcPr>
          <w:p w14:paraId="790FC861"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MEI</w:t>
            </w:r>
          </w:p>
        </w:tc>
        <w:tc>
          <w:tcPr>
            <w:tcW w:w="4259" w:type="dxa"/>
            <w:shd w:val="clear" w:color="auto" w:fill="auto"/>
            <w:vAlign w:val="center"/>
            <w:hideMark/>
          </w:tcPr>
          <w:p w14:paraId="6D87223A" w14:textId="77777777" w:rsidR="000418B5" w:rsidRPr="006415EA" w:rsidRDefault="000418B5" w:rsidP="006415EA">
            <w:pPr>
              <w:spacing w:after="0" w:line="240" w:lineRule="auto"/>
              <w:rPr>
                <w:rFonts w:eastAsia="Times New Roman" w:cs="Times New Roman"/>
                <w:color w:val="002060"/>
                <w:sz w:val="16"/>
                <w:szCs w:val="16"/>
                <w:lang w:eastAsia="es-DO"/>
              </w:rPr>
            </w:pPr>
            <w:r w:rsidRPr="006415EA">
              <w:rPr>
                <w:rFonts w:eastAsia="Times New Roman" w:cs="Times New Roman"/>
                <w:color w:val="002060"/>
                <w:sz w:val="16"/>
                <w:szCs w:val="16"/>
                <w:lang w:eastAsia="es-DO"/>
              </w:rPr>
              <w:t>Porcentaje de estudiantes que usa el computador para tareas de aprendizaje en los centros educativos al menos una vez a la semana.</w:t>
            </w:r>
          </w:p>
        </w:tc>
        <w:tc>
          <w:tcPr>
            <w:tcW w:w="1127" w:type="dxa"/>
            <w:shd w:val="clear" w:color="auto" w:fill="auto"/>
            <w:vAlign w:val="center"/>
            <w:hideMark/>
          </w:tcPr>
          <w:p w14:paraId="743907F9"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56</w:t>
            </w:r>
          </w:p>
        </w:tc>
        <w:tc>
          <w:tcPr>
            <w:tcW w:w="867" w:type="dxa"/>
            <w:shd w:val="clear" w:color="auto" w:fill="auto"/>
            <w:vAlign w:val="center"/>
            <w:hideMark/>
          </w:tcPr>
          <w:p w14:paraId="4AF3D3DE"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N/D</w:t>
            </w:r>
          </w:p>
        </w:tc>
        <w:tc>
          <w:tcPr>
            <w:tcW w:w="781" w:type="dxa"/>
            <w:shd w:val="clear" w:color="auto" w:fill="auto"/>
            <w:noWrap/>
            <w:vAlign w:val="center"/>
            <w:hideMark/>
          </w:tcPr>
          <w:p w14:paraId="0713C198"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63.2</w:t>
            </w:r>
          </w:p>
        </w:tc>
        <w:tc>
          <w:tcPr>
            <w:tcW w:w="704" w:type="dxa"/>
            <w:shd w:val="clear" w:color="auto" w:fill="auto"/>
            <w:noWrap/>
            <w:vAlign w:val="center"/>
            <w:hideMark/>
          </w:tcPr>
          <w:p w14:paraId="1BF6A4CF"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100</w:t>
            </w:r>
          </w:p>
        </w:tc>
      </w:tr>
      <w:tr w:rsidR="000418B5" w:rsidRPr="006415EA" w14:paraId="2EFEDDCA" w14:textId="77777777" w:rsidTr="00161F5C">
        <w:trPr>
          <w:trHeight w:val="291"/>
        </w:trPr>
        <w:tc>
          <w:tcPr>
            <w:tcW w:w="1050" w:type="dxa"/>
            <w:shd w:val="clear" w:color="auto" w:fill="auto"/>
            <w:noWrap/>
            <w:vAlign w:val="center"/>
            <w:hideMark/>
          </w:tcPr>
          <w:p w14:paraId="6260747F"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89</w:t>
            </w:r>
          </w:p>
        </w:tc>
        <w:tc>
          <w:tcPr>
            <w:tcW w:w="1022" w:type="dxa"/>
            <w:shd w:val="clear" w:color="auto" w:fill="auto"/>
            <w:noWrap/>
            <w:vAlign w:val="center"/>
            <w:hideMark/>
          </w:tcPr>
          <w:p w14:paraId="29621590"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UNESCO</w:t>
            </w:r>
          </w:p>
        </w:tc>
        <w:tc>
          <w:tcPr>
            <w:tcW w:w="4259" w:type="dxa"/>
            <w:shd w:val="clear" w:color="auto" w:fill="auto"/>
            <w:vAlign w:val="center"/>
            <w:hideMark/>
          </w:tcPr>
          <w:p w14:paraId="32E1FE98" w14:textId="77777777" w:rsidR="000418B5" w:rsidRPr="006415EA" w:rsidRDefault="000418B5" w:rsidP="006415EA">
            <w:pPr>
              <w:spacing w:after="0" w:line="240" w:lineRule="auto"/>
              <w:rPr>
                <w:rFonts w:eastAsia="Times New Roman" w:cs="Times New Roman"/>
                <w:color w:val="002060"/>
                <w:sz w:val="16"/>
                <w:szCs w:val="16"/>
                <w:lang w:eastAsia="es-DO"/>
              </w:rPr>
            </w:pPr>
            <w:r w:rsidRPr="006415EA">
              <w:rPr>
                <w:rFonts w:eastAsia="Times New Roman" w:cs="Times New Roman"/>
                <w:color w:val="002060"/>
                <w:sz w:val="16"/>
                <w:szCs w:val="16"/>
                <w:lang w:eastAsia="es-DO"/>
              </w:rPr>
              <w:t>Razón de docente por computador.</w:t>
            </w:r>
          </w:p>
        </w:tc>
        <w:tc>
          <w:tcPr>
            <w:tcW w:w="1127" w:type="dxa"/>
            <w:shd w:val="clear" w:color="auto" w:fill="auto"/>
            <w:vAlign w:val="center"/>
            <w:hideMark/>
          </w:tcPr>
          <w:p w14:paraId="22F0D96C"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9.4</w:t>
            </w:r>
          </w:p>
        </w:tc>
        <w:tc>
          <w:tcPr>
            <w:tcW w:w="867" w:type="dxa"/>
            <w:shd w:val="clear" w:color="auto" w:fill="auto"/>
            <w:noWrap/>
            <w:vAlign w:val="bottom"/>
            <w:hideMark/>
          </w:tcPr>
          <w:p w14:paraId="0CD1D3A9"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N/D</w:t>
            </w:r>
          </w:p>
        </w:tc>
        <w:tc>
          <w:tcPr>
            <w:tcW w:w="781" w:type="dxa"/>
            <w:shd w:val="clear" w:color="auto" w:fill="auto"/>
            <w:noWrap/>
            <w:vAlign w:val="center"/>
            <w:hideMark/>
          </w:tcPr>
          <w:p w14:paraId="68B1C28C"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5.1</w:t>
            </w:r>
          </w:p>
        </w:tc>
        <w:tc>
          <w:tcPr>
            <w:tcW w:w="704" w:type="dxa"/>
            <w:shd w:val="clear" w:color="auto" w:fill="auto"/>
            <w:noWrap/>
            <w:vAlign w:val="center"/>
            <w:hideMark/>
          </w:tcPr>
          <w:p w14:paraId="068171FE"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1</w:t>
            </w:r>
          </w:p>
        </w:tc>
      </w:tr>
      <w:tr w:rsidR="000418B5" w:rsidRPr="006415EA" w14:paraId="3F7AEE2B" w14:textId="77777777" w:rsidTr="00161F5C">
        <w:trPr>
          <w:trHeight w:val="291"/>
        </w:trPr>
        <w:tc>
          <w:tcPr>
            <w:tcW w:w="1050" w:type="dxa"/>
            <w:shd w:val="clear" w:color="auto" w:fill="auto"/>
            <w:noWrap/>
            <w:vAlign w:val="center"/>
            <w:hideMark/>
          </w:tcPr>
          <w:p w14:paraId="028F50EC"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90</w:t>
            </w:r>
          </w:p>
        </w:tc>
        <w:tc>
          <w:tcPr>
            <w:tcW w:w="1022" w:type="dxa"/>
            <w:shd w:val="clear" w:color="auto" w:fill="auto"/>
            <w:noWrap/>
            <w:vAlign w:val="center"/>
            <w:hideMark/>
          </w:tcPr>
          <w:p w14:paraId="4F202C99" w14:textId="77777777" w:rsidR="000418B5" w:rsidRPr="006415EA" w:rsidRDefault="000418B5" w:rsidP="006415EA">
            <w:pPr>
              <w:spacing w:after="0" w:line="240" w:lineRule="auto"/>
              <w:rPr>
                <w:rFonts w:eastAsia="Times New Roman" w:cs="Times New Roman"/>
                <w:b/>
                <w:bCs/>
                <w:color w:val="002060"/>
                <w:sz w:val="16"/>
                <w:szCs w:val="16"/>
                <w:lang w:eastAsia="es-DO"/>
              </w:rPr>
            </w:pPr>
            <w:r w:rsidRPr="006415EA">
              <w:rPr>
                <w:rFonts w:eastAsia="Times New Roman" w:cs="Times New Roman"/>
                <w:b/>
                <w:bCs/>
                <w:color w:val="002060"/>
                <w:sz w:val="16"/>
                <w:szCs w:val="16"/>
                <w:lang w:eastAsia="es-DO"/>
              </w:rPr>
              <w:t>MEI</w:t>
            </w:r>
          </w:p>
        </w:tc>
        <w:tc>
          <w:tcPr>
            <w:tcW w:w="4259" w:type="dxa"/>
            <w:shd w:val="clear" w:color="auto" w:fill="auto"/>
            <w:vAlign w:val="center"/>
            <w:hideMark/>
          </w:tcPr>
          <w:p w14:paraId="205BD2A3" w14:textId="77777777" w:rsidR="000418B5" w:rsidRPr="006415EA" w:rsidRDefault="000418B5" w:rsidP="006415EA">
            <w:pPr>
              <w:spacing w:after="0" w:line="240" w:lineRule="auto"/>
              <w:rPr>
                <w:rFonts w:eastAsia="Times New Roman" w:cs="Times New Roman"/>
                <w:color w:val="002060"/>
                <w:sz w:val="16"/>
                <w:szCs w:val="16"/>
                <w:lang w:eastAsia="es-DO"/>
              </w:rPr>
            </w:pPr>
            <w:r w:rsidRPr="006415EA">
              <w:rPr>
                <w:rFonts w:eastAsia="Times New Roman" w:cs="Times New Roman"/>
                <w:color w:val="002060"/>
                <w:sz w:val="16"/>
                <w:szCs w:val="16"/>
                <w:lang w:eastAsia="es-DO"/>
              </w:rPr>
              <w:t>Razón de alumno por computador.</w:t>
            </w:r>
          </w:p>
        </w:tc>
        <w:tc>
          <w:tcPr>
            <w:tcW w:w="1127" w:type="dxa"/>
            <w:shd w:val="clear" w:color="auto" w:fill="auto"/>
            <w:vAlign w:val="center"/>
            <w:hideMark/>
          </w:tcPr>
          <w:p w14:paraId="7DAC74A7"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0</w:t>
            </w:r>
          </w:p>
        </w:tc>
        <w:tc>
          <w:tcPr>
            <w:tcW w:w="867" w:type="dxa"/>
            <w:shd w:val="clear" w:color="auto" w:fill="auto"/>
            <w:noWrap/>
            <w:vAlign w:val="bottom"/>
            <w:hideMark/>
          </w:tcPr>
          <w:p w14:paraId="5C0428C5"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N/D</w:t>
            </w:r>
          </w:p>
        </w:tc>
        <w:tc>
          <w:tcPr>
            <w:tcW w:w="781" w:type="dxa"/>
            <w:shd w:val="clear" w:color="auto" w:fill="auto"/>
            <w:noWrap/>
            <w:vAlign w:val="center"/>
            <w:hideMark/>
          </w:tcPr>
          <w:p w14:paraId="269D0262"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6.6</w:t>
            </w:r>
          </w:p>
        </w:tc>
        <w:tc>
          <w:tcPr>
            <w:tcW w:w="704" w:type="dxa"/>
            <w:shd w:val="clear" w:color="auto" w:fill="auto"/>
            <w:noWrap/>
            <w:vAlign w:val="center"/>
            <w:hideMark/>
          </w:tcPr>
          <w:p w14:paraId="707123E5" w14:textId="77777777" w:rsidR="000418B5" w:rsidRPr="006415EA" w:rsidRDefault="000418B5" w:rsidP="006415EA">
            <w:pPr>
              <w:spacing w:after="0" w:line="240" w:lineRule="auto"/>
              <w:jc w:val="center"/>
              <w:rPr>
                <w:rFonts w:eastAsia="Times New Roman" w:cs="Times New Roman"/>
                <w:color w:val="002060"/>
                <w:sz w:val="16"/>
                <w:szCs w:val="16"/>
                <w:lang w:eastAsia="es-DO"/>
              </w:rPr>
            </w:pPr>
            <w:r w:rsidRPr="006415EA">
              <w:rPr>
                <w:rFonts w:eastAsia="Times New Roman" w:cs="Times New Roman"/>
                <w:color w:val="002060"/>
                <w:sz w:val="16"/>
                <w:szCs w:val="16"/>
                <w:lang w:eastAsia="es-DO"/>
              </w:rPr>
              <w:t>2.32</w:t>
            </w:r>
          </w:p>
        </w:tc>
      </w:tr>
      <w:tr w:rsidR="000418B5" w:rsidRPr="006415EA" w14:paraId="1EACA949" w14:textId="77777777" w:rsidTr="00161F5C">
        <w:trPr>
          <w:trHeight w:val="291"/>
        </w:trPr>
        <w:tc>
          <w:tcPr>
            <w:tcW w:w="9810" w:type="dxa"/>
            <w:gridSpan w:val="7"/>
            <w:shd w:val="clear" w:color="auto" w:fill="auto"/>
            <w:noWrap/>
            <w:vAlign w:val="center"/>
          </w:tcPr>
          <w:p w14:paraId="6A0FC9B3" w14:textId="77777777" w:rsidR="000418B5" w:rsidRPr="006415EA" w:rsidRDefault="000418B5" w:rsidP="006415EA">
            <w:pPr>
              <w:spacing w:after="0" w:line="240" w:lineRule="auto"/>
              <w:rPr>
                <w:rFonts w:eastAsia="Times New Roman" w:cs="Times New Roman"/>
                <w:color w:val="002060"/>
                <w:sz w:val="16"/>
                <w:szCs w:val="16"/>
                <w:lang w:eastAsia="es-DO"/>
              </w:rPr>
            </w:pPr>
            <w:r w:rsidRPr="006415EA">
              <w:rPr>
                <w:rFonts w:eastAsia="Times New Roman" w:cs="Times New Roman"/>
                <w:color w:val="002060"/>
                <w:sz w:val="16"/>
                <w:szCs w:val="16"/>
                <w:lang w:eastAsia="es-DO"/>
              </w:rPr>
              <w:lastRenderedPageBreak/>
              <w:t xml:space="preserve">Notas: </w:t>
            </w:r>
          </w:p>
          <w:p w14:paraId="7AB9CF4F" w14:textId="77777777" w:rsidR="000418B5" w:rsidRPr="006415EA" w:rsidRDefault="000418B5" w:rsidP="006415EA">
            <w:pPr>
              <w:spacing w:after="0" w:line="240" w:lineRule="auto"/>
              <w:rPr>
                <w:rFonts w:eastAsia="Times New Roman" w:cs="Times New Roman"/>
                <w:color w:val="002060"/>
                <w:sz w:val="16"/>
                <w:szCs w:val="16"/>
                <w:lang w:eastAsia="es-DO"/>
              </w:rPr>
            </w:pPr>
            <w:r w:rsidRPr="006415EA">
              <w:rPr>
                <w:rFonts w:eastAsia="Times New Roman" w:cs="Times New Roman"/>
                <w:color w:val="002060"/>
                <w:sz w:val="16"/>
                <w:szCs w:val="16"/>
                <w:lang w:eastAsia="es-DO"/>
              </w:rPr>
              <w:t xml:space="preserve">Los indicadores 86, 87, 89 y 90 fueron medidos por el Ideice en el año 2018. </w:t>
            </w:r>
          </w:p>
          <w:p w14:paraId="4553107F" w14:textId="77777777" w:rsidR="000418B5" w:rsidRPr="006415EA" w:rsidRDefault="000418B5" w:rsidP="006415EA">
            <w:pPr>
              <w:spacing w:after="0" w:line="240" w:lineRule="auto"/>
              <w:rPr>
                <w:rFonts w:eastAsia="Times New Roman" w:cs="Times New Roman"/>
                <w:color w:val="002060"/>
                <w:sz w:val="16"/>
                <w:szCs w:val="16"/>
                <w:lang w:eastAsia="es-DO"/>
              </w:rPr>
            </w:pPr>
            <w:r w:rsidRPr="006415EA">
              <w:rPr>
                <w:rFonts w:eastAsia="Times New Roman" w:cs="Times New Roman"/>
                <w:color w:val="002060"/>
                <w:sz w:val="16"/>
                <w:szCs w:val="16"/>
                <w:lang w:eastAsia="es-DO"/>
              </w:rPr>
              <w:t>Los siguientes indicadores no tienen mecanismos de medición definidos: 84. Porcentaje de planteles educativos con acceso a electricidad, 85. Porcentaje de centros educativos con acceso a internet con fines pedagógicos y 88. Porcentaje de docentes que tiene una computadora de escritorio o portátil.</w:t>
            </w:r>
          </w:p>
        </w:tc>
      </w:tr>
    </w:tbl>
    <w:p w14:paraId="60E7247E" w14:textId="77777777" w:rsidR="000418B5" w:rsidRPr="00652421" w:rsidRDefault="000418B5" w:rsidP="000418B5">
      <w:pPr>
        <w:spacing w:after="0" w:line="360" w:lineRule="auto"/>
        <w:rPr>
          <w:rFonts w:cs="Times New Roman"/>
          <w:color w:val="002060"/>
          <w:szCs w:val="18"/>
        </w:rPr>
      </w:pPr>
    </w:p>
    <w:p w14:paraId="1E6FE0D9" w14:textId="77777777" w:rsidR="000418B5" w:rsidRPr="00652421" w:rsidRDefault="000418B5" w:rsidP="000418B5">
      <w:pPr>
        <w:spacing w:after="0" w:line="360" w:lineRule="auto"/>
        <w:rPr>
          <w:rFonts w:cs="Times New Roman"/>
          <w:color w:val="002060"/>
          <w:szCs w:val="18"/>
          <w:lang w:val="es-ES_tradnl"/>
        </w:rPr>
      </w:pPr>
    </w:p>
    <w:p w14:paraId="4511ADF6"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br w:type="page"/>
      </w:r>
    </w:p>
    <w:p w14:paraId="524B9AFF" w14:textId="64D7C2E0" w:rsidR="000418B5" w:rsidRPr="006B07A4" w:rsidRDefault="000418B5" w:rsidP="00495A63">
      <w:pPr>
        <w:pStyle w:val="Ttulo1"/>
        <w:numPr>
          <w:ilvl w:val="0"/>
          <w:numId w:val="1"/>
        </w:numPr>
        <w:rPr>
          <w:b/>
          <w:color w:val="002060"/>
        </w:rPr>
      </w:pPr>
      <w:bookmarkStart w:id="160" w:name="_Toc60054881"/>
      <w:r w:rsidRPr="006B07A4">
        <w:rPr>
          <w:b/>
          <w:color w:val="002060"/>
        </w:rPr>
        <w:lastRenderedPageBreak/>
        <w:t>INDICADORES DE GESTIÓN</w:t>
      </w:r>
      <w:bookmarkEnd w:id="160"/>
    </w:p>
    <w:p w14:paraId="3986004E" w14:textId="522F4884" w:rsidR="000418B5" w:rsidRPr="00652421" w:rsidRDefault="00EC075D" w:rsidP="000418B5">
      <w:pPr>
        <w:spacing w:after="0" w:line="360" w:lineRule="auto"/>
        <w:rPr>
          <w:rFonts w:cs="Times New Roman"/>
          <w:color w:val="002060"/>
          <w:szCs w:val="18"/>
        </w:rPr>
      </w:pPr>
      <w:r w:rsidRPr="0035387F">
        <w:rPr>
          <w:rStyle w:val="TextonotapieCar"/>
          <w:noProof/>
          <w:sz w:val="28"/>
          <w:szCs w:val="36"/>
          <w:lang w:val="en-US"/>
        </w:rPr>
        <mc:AlternateContent>
          <mc:Choice Requires="wps">
            <w:drawing>
              <wp:anchor distT="0" distB="0" distL="114300" distR="114300" simplePos="0" relativeHeight="251694080" behindDoc="0" locked="0" layoutInCell="1" allowOverlap="1" wp14:anchorId="7AFDC212" wp14:editId="740B2FBC">
                <wp:simplePos x="0" y="0"/>
                <wp:positionH relativeFrom="margin">
                  <wp:posOffset>2162810</wp:posOffset>
                </wp:positionH>
                <wp:positionV relativeFrom="paragraph">
                  <wp:posOffset>46990</wp:posOffset>
                </wp:positionV>
                <wp:extent cx="668740" cy="0"/>
                <wp:effectExtent l="0" t="19050" r="36195" b="19050"/>
                <wp:wrapNone/>
                <wp:docPr id="23" name="Conector recto 23"/>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8DFB28" id="Conector recto 23"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3pt,3.7pt" to="222.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xn3QEAAAsEAAAOAAAAZHJzL2Uyb0RvYy54bWysU9uO2yAQfa/Uf0C8N3aSNruy4uxDVulL&#10;1Ua9fADBQ4LETQONk7/vgB3vqq260qp+wMDMOTPnAOuHizXsDBi1dy2fz2rOwEnfaXds+Y/vu3f3&#10;nMUkXCeMd9DyK0T+sHn7Zt2HBhb+5E0HyIjExaYPLT+lFJqqivIEVsSZD+AoqDxakWiJx6pD0RO7&#10;NdWirldV77EL6CXESLuPQ5BvCr9SINMXpSIkZlpOvaUyYhkPeaw2a9EcUYSTlmMb4hVdWKEdFZ2o&#10;HkUS7CfqP6isluijV2kmva28UlpC0UBq5vVvar6dRICihcyJYbIp/j9a+fm8R6a7li+WnDlh6Yy2&#10;dFIyeWSYf4wC5FIfYkPJW7fHcRXDHrPki0Kb/ySGXYqz18lZuCQmaXO1ur97T/7LW6h6wgWM6SN4&#10;y/Kk5Ua7rFk04vwpJqpFqbeUvG0c61u+nN99qEta9EZ3O21MDkY8HrYG2VnQee92NX25eaJ4lkYr&#10;42gzSxpElFm6GhgKfAVFllDby6FCvoww0QopwaXFyGscZWeYohYm4Njav4BjfoZCuagTePFy1QlR&#10;KnuXJrDVzuPfCNJlPrashvybA4PubMHBd9dyvMUaunHFufF15Cv9fF3gT2948wsAAP//AwBQSwME&#10;FAAGAAgAAAAhACPgbLzgAAAABwEAAA8AAABkcnMvZG93bnJldi54bWxMjk1PwzAQRO9I/AdrkbhU&#10;1AHSQkM2FSD1wIcQtKhwdOMljojXaew24d9juMBxNKM3L58PthF76nztGOF0nIAgLp2uuUJ4XS1O&#10;LkH4oFirxjEhfJGHeXF4kKtMu55faL8MlYgQ9plCMCG0mZS+NGSVH7uWOHYfrrMqxNhVUneqj3Db&#10;yLMkmUqrao4PRrV0a6j8XO4sws3s4elx8ny3GJm30Xu/Xm3X9+0W8fhouL4CEWgIf2P40Y/qUESn&#10;jdux9qJBOE+TaZwiXKQgYp+mkxmIzW+WRS7/+xffAAAA//8DAFBLAQItABQABgAIAAAAIQC2gziS&#10;/gAAAOEBAAATAAAAAAAAAAAAAAAAAAAAAABbQ29udGVudF9UeXBlc10ueG1sUEsBAi0AFAAGAAgA&#10;AAAhADj9If/WAAAAlAEAAAsAAAAAAAAAAAAAAAAALwEAAF9yZWxzLy5yZWxzUEsBAi0AFAAGAAgA&#10;AAAhAFSZzGfdAQAACwQAAA4AAAAAAAAAAAAAAAAALgIAAGRycy9lMm9Eb2MueG1sUEsBAi0AFAAG&#10;AAgAAAAhACPgbLzgAAAABwEAAA8AAAAAAAAAAAAAAAAANwQAAGRycy9kb3ducmV2LnhtbFBLBQYA&#10;AAAABAAEAPMAAABEBQAAAAA=&#10;" strokecolor="red" strokeweight="2.5pt">
                <v:stroke joinstyle="miter"/>
                <w10:wrap anchorx="margin"/>
              </v:line>
            </w:pict>
          </mc:Fallback>
        </mc:AlternateContent>
      </w:r>
    </w:p>
    <w:p w14:paraId="64C677BE" w14:textId="77777777" w:rsidR="000418B5" w:rsidRPr="00652421" w:rsidRDefault="000418B5" w:rsidP="00D01D41">
      <w:pPr>
        <w:spacing w:line="360" w:lineRule="auto"/>
        <w:rPr>
          <w:rFonts w:cs="Times New Roman"/>
          <w:color w:val="002060"/>
          <w:szCs w:val="18"/>
        </w:rPr>
      </w:pPr>
      <w:r w:rsidRPr="00652421">
        <w:rPr>
          <w:rFonts w:cs="Times New Roman"/>
          <w:color w:val="002060"/>
          <w:szCs w:val="18"/>
        </w:rPr>
        <w:t>Los indicadores de gestión buscan transparentar y dar seguimiento a la gestión de las instituciones públicas, a través de una serie de indicadores con perspectiva estratégica, operativa y de usuarios. El Ministerio de Educación, presenta en este capítulo los resultados y avances de los siguientes indicadores del Minerd:</w:t>
      </w:r>
    </w:p>
    <w:p w14:paraId="2CEC91D6" w14:textId="77777777" w:rsidR="000418B5" w:rsidRPr="00652421" w:rsidRDefault="000418B5" w:rsidP="00F14C38">
      <w:pPr>
        <w:pStyle w:val="Prrafodelista"/>
        <w:numPr>
          <w:ilvl w:val="0"/>
          <w:numId w:val="213"/>
        </w:numPr>
        <w:spacing w:line="360" w:lineRule="auto"/>
        <w:ind w:left="360"/>
        <w:rPr>
          <w:rFonts w:cs="Times New Roman"/>
          <w:color w:val="002060"/>
          <w:szCs w:val="18"/>
          <w:lang w:val="es-CL"/>
        </w:rPr>
      </w:pPr>
      <w:r w:rsidRPr="00652421">
        <w:rPr>
          <w:rFonts w:cs="Times New Roman"/>
          <w:color w:val="002060"/>
          <w:szCs w:val="18"/>
        </w:rPr>
        <w:t>Perspectiva estratégica: metas presidenciales, ODS4 y sistema de monitoreo de la administración pública (Sismap).</w:t>
      </w:r>
    </w:p>
    <w:p w14:paraId="0AA3821B" w14:textId="77777777" w:rsidR="000418B5" w:rsidRPr="00652421" w:rsidRDefault="000418B5" w:rsidP="00D01D41">
      <w:pPr>
        <w:pStyle w:val="Prrafodelista"/>
        <w:spacing w:line="360" w:lineRule="auto"/>
        <w:ind w:left="76"/>
        <w:rPr>
          <w:rFonts w:cs="Times New Roman"/>
          <w:color w:val="002060"/>
          <w:szCs w:val="18"/>
          <w:lang w:val="es-CL"/>
        </w:rPr>
      </w:pPr>
    </w:p>
    <w:p w14:paraId="3DC30499" w14:textId="77777777" w:rsidR="000418B5" w:rsidRPr="00652421" w:rsidRDefault="000418B5" w:rsidP="00F14C38">
      <w:pPr>
        <w:pStyle w:val="Prrafodelista"/>
        <w:numPr>
          <w:ilvl w:val="0"/>
          <w:numId w:val="213"/>
        </w:numPr>
        <w:spacing w:line="360" w:lineRule="auto"/>
        <w:ind w:left="360"/>
        <w:rPr>
          <w:rFonts w:cs="Times New Roman"/>
          <w:color w:val="002060"/>
          <w:szCs w:val="18"/>
          <w:lang w:val="es-CL"/>
        </w:rPr>
      </w:pPr>
      <w:r w:rsidRPr="00652421">
        <w:rPr>
          <w:rFonts w:cs="Times New Roman"/>
          <w:color w:val="002060"/>
          <w:szCs w:val="18"/>
        </w:rPr>
        <w:t>Perspectiva operativa: índice de transparencia, índice uso de las TIC e implementación de gobierno electrónico, normas básicas de control interno (Nobaci), sistema nacional de compras y contrataciones públicas, comisiones de veeduría ciudadana, proyectos de cooperación internacional, auditoria y declaraciones juradas.</w:t>
      </w:r>
    </w:p>
    <w:p w14:paraId="7D9443A9" w14:textId="77777777" w:rsidR="000418B5" w:rsidRPr="00652421" w:rsidRDefault="000418B5" w:rsidP="00D01D41">
      <w:pPr>
        <w:pStyle w:val="Prrafodelista"/>
        <w:spacing w:line="360" w:lineRule="auto"/>
        <w:ind w:left="76"/>
        <w:rPr>
          <w:rFonts w:cs="Times New Roman"/>
          <w:color w:val="002060"/>
          <w:szCs w:val="18"/>
          <w:lang w:val="es-CL"/>
        </w:rPr>
      </w:pPr>
    </w:p>
    <w:p w14:paraId="3BF4A1AE" w14:textId="77777777" w:rsidR="000418B5" w:rsidRPr="00652421" w:rsidRDefault="000418B5" w:rsidP="00F14C38">
      <w:pPr>
        <w:pStyle w:val="Prrafodelista"/>
        <w:numPr>
          <w:ilvl w:val="0"/>
          <w:numId w:val="213"/>
        </w:numPr>
        <w:spacing w:line="360" w:lineRule="auto"/>
        <w:ind w:left="360"/>
        <w:rPr>
          <w:rFonts w:cs="Times New Roman"/>
          <w:color w:val="002060"/>
          <w:szCs w:val="18"/>
          <w:lang w:val="es-CL"/>
        </w:rPr>
      </w:pPr>
      <w:r w:rsidRPr="00652421">
        <w:rPr>
          <w:rFonts w:cs="Times New Roman"/>
          <w:color w:val="002060"/>
          <w:szCs w:val="18"/>
          <w:lang w:val="es-CL"/>
        </w:rPr>
        <w:t>Perspectiva de los usuarios: Sistema de atención Ciudadana 3-1-1</w:t>
      </w:r>
    </w:p>
    <w:p w14:paraId="32EB70A5" w14:textId="376285AF" w:rsidR="000418B5" w:rsidRPr="00E729B2" w:rsidRDefault="00E729B2" w:rsidP="00F14C38">
      <w:pPr>
        <w:pStyle w:val="Ttulo2"/>
        <w:numPr>
          <w:ilvl w:val="0"/>
          <w:numId w:val="218"/>
        </w:numPr>
        <w:rPr>
          <w:b/>
        </w:rPr>
      </w:pPr>
      <w:bookmarkStart w:id="161" w:name="_Toc60054882"/>
      <w:r w:rsidRPr="00E729B2">
        <w:rPr>
          <w:b/>
        </w:rPr>
        <w:t>METAS PRESIDENCIALES</w:t>
      </w:r>
      <w:bookmarkEnd w:id="161"/>
    </w:p>
    <w:p w14:paraId="0D4D3B04" w14:textId="77777777" w:rsidR="000418B5" w:rsidRPr="00652421" w:rsidRDefault="000418B5" w:rsidP="000418B5">
      <w:pPr>
        <w:spacing w:after="0" w:line="360" w:lineRule="auto"/>
        <w:rPr>
          <w:rFonts w:cs="Times New Roman"/>
          <w:color w:val="002060"/>
          <w:szCs w:val="18"/>
          <w:lang w:val="es-CL"/>
        </w:rPr>
      </w:pPr>
    </w:p>
    <w:p w14:paraId="66DDD075" w14:textId="77777777" w:rsidR="000418B5" w:rsidRPr="00652421" w:rsidRDefault="000418B5" w:rsidP="00D01D41">
      <w:pPr>
        <w:spacing w:line="360" w:lineRule="auto"/>
        <w:ind w:left="76"/>
        <w:rPr>
          <w:rFonts w:cs="Times New Roman"/>
          <w:color w:val="002060"/>
          <w:szCs w:val="18"/>
          <w:lang w:val="es-ES"/>
        </w:rPr>
      </w:pPr>
      <w:r w:rsidRPr="00652421">
        <w:rPr>
          <w:rFonts w:cs="Times New Roman"/>
          <w:color w:val="002060"/>
          <w:szCs w:val="18"/>
          <w:lang w:val="es-CL"/>
        </w:rPr>
        <w:t xml:space="preserve">Las metas educativas programadas en el Sistema de Metas Presidenciales y el Plan Estratégico Institucional 2017-2020 están alineadas </w:t>
      </w:r>
      <w:r w:rsidRPr="00652421">
        <w:rPr>
          <w:rFonts w:cs="Times New Roman"/>
          <w:color w:val="002060"/>
          <w:szCs w:val="18"/>
          <w:lang w:val="es-ES"/>
        </w:rPr>
        <w:t xml:space="preserve">a todos los compromisos nacionales e internacionales asumidos por el Estado dominicano, tales como: </w:t>
      </w:r>
    </w:p>
    <w:p w14:paraId="669307B2" w14:textId="77777777" w:rsidR="000418B5" w:rsidRPr="00652421" w:rsidRDefault="000418B5" w:rsidP="00495A63">
      <w:pPr>
        <w:pStyle w:val="Prrafodelista"/>
        <w:numPr>
          <w:ilvl w:val="0"/>
          <w:numId w:val="2"/>
        </w:numPr>
        <w:spacing w:after="0" w:line="360" w:lineRule="auto"/>
        <w:ind w:left="360"/>
        <w:outlineLvl w:val="3"/>
        <w:rPr>
          <w:rFonts w:eastAsia="Times New Roman" w:cs="Times New Roman"/>
          <w:color w:val="002060"/>
          <w:szCs w:val="18"/>
        </w:rPr>
      </w:pPr>
      <w:r w:rsidRPr="00652421">
        <w:rPr>
          <w:rFonts w:eastAsia="Times New Roman" w:cs="Times New Roman"/>
          <w:color w:val="002060"/>
          <w:szCs w:val="18"/>
        </w:rPr>
        <w:t>La Estrategia Nacional de Desarrollo 2030 (Ley 1-2012), que marca como Primer Objetivo General de su Segundo Eje Estratégico una “Educación de calidad para todos y todas”.</w:t>
      </w:r>
    </w:p>
    <w:p w14:paraId="319B26C9" w14:textId="77777777" w:rsidR="000418B5" w:rsidRPr="00652421" w:rsidRDefault="000418B5" w:rsidP="00495A63">
      <w:pPr>
        <w:pStyle w:val="Prrafodelista"/>
        <w:numPr>
          <w:ilvl w:val="0"/>
          <w:numId w:val="2"/>
        </w:numPr>
        <w:spacing w:after="0" w:line="360" w:lineRule="auto"/>
        <w:ind w:left="360"/>
        <w:outlineLvl w:val="3"/>
        <w:rPr>
          <w:rFonts w:eastAsia="Times New Roman" w:cs="Times New Roman"/>
          <w:color w:val="002060"/>
          <w:szCs w:val="18"/>
        </w:rPr>
      </w:pPr>
      <w:r w:rsidRPr="00652421">
        <w:rPr>
          <w:rFonts w:eastAsia="Times New Roman" w:cs="Times New Roman"/>
          <w:color w:val="002060"/>
          <w:szCs w:val="18"/>
        </w:rPr>
        <w:t>El Pacto Nacional para la Reforma Educativa 2014-2030, firmado por amplios sectores sociales y políticos, asociaciones del sector privado, organizaciones de la sociedad civil y actores individuales.</w:t>
      </w:r>
    </w:p>
    <w:p w14:paraId="282BAECF" w14:textId="77777777" w:rsidR="000418B5" w:rsidRPr="00652421" w:rsidRDefault="000418B5" w:rsidP="00495A63">
      <w:pPr>
        <w:pStyle w:val="Prrafodelista"/>
        <w:numPr>
          <w:ilvl w:val="0"/>
          <w:numId w:val="2"/>
        </w:numPr>
        <w:spacing w:after="0" w:line="360" w:lineRule="auto"/>
        <w:ind w:left="360"/>
        <w:outlineLvl w:val="3"/>
        <w:rPr>
          <w:rFonts w:eastAsia="Times New Roman" w:cs="Times New Roman"/>
          <w:color w:val="002060"/>
          <w:szCs w:val="18"/>
        </w:rPr>
      </w:pPr>
      <w:r w:rsidRPr="00652421">
        <w:rPr>
          <w:rFonts w:eastAsia="Times New Roman" w:cs="Times New Roman"/>
          <w:color w:val="002060"/>
          <w:szCs w:val="18"/>
        </w:rPr>
        <w:t>Las Metas Educativas Iberoamericanas 2021.</w:t>
      </w:r>
    </w:p>
    <w:p w14:paraId="2EDE011C" w14:textId="77777777" w:rsidR="000418B5" w:rsidRPr="00652421" w:rsidRDefault="000418B5" w:rsidP="00495A63">
      <w:pPr>
        <w:pStyle w:val="Prrafodelista"/>
        <w:numPr>
          <w:ilvl w:val="0"/>
          <w:numId w:val="2"/>
        </w:numPr>
        <w:spacing w:after="0" w:line="360" w:lineRule="auto"/>
        <w:ind w:left="360"/>
        <w:outlineLvl w:val="3"/>
        <w:rPr>
          <w:rFonts w:eastAsia="Times New Roman" w:cs="Times New Roman"/>
          <w:color w:val="002060"/>
          <w:szCs w:val="18"/>
        </w:rPr>
      </w:pPr>
      <w:r w:rsidRPr="00652421">
        <w:rPr>
          <w:rFonts w:eastAsia="Times New Roman" w:cs="Times New Roman"/>
          <w:color w:val="002060"/>
          <w:szCs w:val="18"/>
        </w:rPr>
        <w:t>La Política Educativa Centroamericana 2013-2030.</w:t>
      </w:r>
    </w:p>
    <w:p w14:paraId="15DD54B5" w14:textId="77777777" w:rsidR="000418B5" w:rsidRPr="00652421" w:rsidRDefault="000418B5" w:rsidP="00495A63">
      <w:pPr>
        <w:pStyle w:val="Prrafodelista"/>
        <w:numPr>
          <w:ilvl w:val="0"/>
          <w:numId w:val="2"/>
        </w:numPr>
        <w:spacing w:after="0" w:line="360" w:lineRule="auto"/>
        <w:ind w:left="360"/>
        <w:outlineLvl w:val="3"/>
        <w:rPr>
          <w:rFonts w:eastAsia="Times New Roman" w:cs="Times New Roman"/>
          <w:color w:val="002060"/>
          <w:szCs w:val="18"/>
        </w:rPr>
      </w:pPr>
      <w:r w:rsidRPr="00652421">
        <w:rPr>
          <w:rFonts w:eastAsia="Times New Roman" w:cs="Times New Roman"/>
          <w:color w:val="002060"/>
          <w:szCs w:val="18"/>
        </w:rPr>
        <w:t xml:space="preserve">Los Objetivos de Desarrollo Sostenible 2030, de ámbito universal y largo alcance temporal que plantea como objetivo 4 “Garantizar una educación inclusiva y equitativa de calidad y promover oportunidades de aprendizaje permanente para todos”.  </w:t>
      </w:r>
    </w:p>
    <w:p w14:paraId="67076CCF" w14:textId="77777777" w:rsidR="000418B5" w:rsidRPr="00652421" w:rsidRDefault="000418B5" w:rsidP="000418B5">
      <w:pPr>
        <w:pStyle w:val="Prrafodelista"/>
        <w:spacing w:after="0" w:line="360" w:lineRule="auto"/>
        <w:ind w:left="360"/>
        <w:outlineLvl w:val="3"/>
        <w:rPr>
          <w:rFonts w:eastAsia="Times New Roman" w:cs="Times New Roman"/>
          <w:color w:val="002060"/>
          <w:szCs w:val="18"/>
        </w:rPr>
      </w:pPr>
    </w:p>
    <w:p w14:paraId="22E61EDD" w14:textId="77777777" w:rsidR="000418B5" w:rsidRPr="00652421" w:rsidRDefault="000418B5" w:rsidP="000418B5">
      <w:pPr>
        <w:pStyle w:val="Default"/>
        <w:spacing w:line="360" w:lineRule="auto"/>
        <w:rPr>
          <w:rFonts w:ascii="Artifex CF Extra Light" w:eastAsia="Times New Roman" w:hAnsi="Artifex CF Extra Light" w:cs="Times New Roman"/>
          <w:color w:val="002060"/>
          <w:sz w:val="18"/>
          <w:szCs w:val="18"/>
        </w:rPr>
      </w:pPr>
      <w:r w:rsidRPr="00652421">
        <w:rPr>
          <w:rFonts w:ascii="Artifex CF Extra Light" w:hAnsi="Artifex CF Extra Light" w:cs="Times New Roman"/>
          <w:color w:val="002060"/>
          <w:sz w:val="18"/>
          <w:szCs w:val="18"/>
        </w:rPr>
        <w:t xml:space="preserve">Se presenta en esta sección una síntesis de los logros obtenidos en materia educativa, dentro del marco de las diez intervenciones establecidas en el Plan </w:t>
      </w:r>
      <w:r w:rsidRPr="00652421">
        <w:rPr>
          <w:rFonts w:ascii="Artifex CF Extra Light" w:hAnsi="Artifex CF Extra Light" w:cs="Times New Roman"/>
          <w:color w:val="002060"/>
          <w:sz w:val="18"/>
          <w:szCs w:val="18"/>
          <w:lang w:val="es-CL"/>
        </w:rPr>
        <w:t>Estratégico Institucional 2017-2020, las cuales son: E</w:t>
      </w:r>
      <w:r w:rsidRPr="00652421">
        <w:rPr>
          <w:rFonts w:ascii="Artifex CF Extra Light" w:eastAsia="Times New Roman" w:hAnsi="Artifex CF Extra Light" w:cs="Times New Roman"/>
          <w:color w:val="002060"/>
          <w:sz w:val="18"/>
          <w:szCs w:val="18"/>
        </w:rPr>
        <w:t>ducación Primaria y Secundaria; Primera Infancia y Educación Inicial; Educación Técnico Profesional y en Artes; Apoyo a las Poblaciones en Situaciones de Vulnerabilidad; Alfabetización y Educación de Personas de Jóvenes y Adultas; Currículo y Evaluación; Instalaciones Escolares más Seguras, Inclusivas y Sostenibles; Formación y Desarrollo de la Carrera Docente; Reforma, Modernización Institucional y Participación Social; y República Digital.</w:t>
      </w:r>
    </w:p>
    <w:p w14:paraId="713AB9B5" w14:textId="77777777" w:rsidR="000418B5" w:rsidRPr="00652421" w:rsidRDefault="000418B5" w:rsidP="000418B5">
      <w:pPr>
        <w:pStyle w:val="Default"/>
        <w:spacing w:line="360" w:lineRule="auto"/>
        <w:rPr>
          <w:rFonts w:ascii="Artifex CF Extra Light" w:eastAsia="Times New Roman" w:hAnsi="Artifex CF Extra Light" w:cs="Times New Roman"/>
          <w:color w:val="002060"/>
          <w:sz w:val="18"/>
          <w:szCs w:val="18"/>
        </w:rPr>
      </w:pPr>
    </w:p>
    <w:p w14:paraId="74F34225" w14:textId="77777777" w:rsidR="000418B5" w:rsidRPr="00652421" w:rsidRDefault="000418B5" w:rsidP="0090031E">
      <w:pPr>
        <w:spacing w:line="360" w:lineRule="auto"/>
        <w:rPr>
          <w:rFonts w:cs="Times New Roman"/>
          <w:color w:val="002060"/>
          <w:szCs w:val="18"/>
        </w:rPr>
      </w:pPr>
      <w:r w:rsidRPr="00652421">
        <w:rPr>
          <w:rFonts w:cs="Times New Roman"/>
          <w:color w:val="002060"/>
          <w:szCs w:val="18"/>
        </w:rPr>
        <w:t>Los resultados de los indicadores establecidos en el plan se presentan en el capítulo III. Resultados de la gestión del año 2020.</w:t>
      </w:r>
    </w:p>
    <w:p w14:paraId="333D8D23" w14:textId="77777777" w:rsidR="000418B5" w:rsidRPr="0090031E" w:rsidRDefault="000418B5" w:rsidP="00E729B2">
      <w:pPr>
        <w:pStyle w:val="Prrafodelista"/>
        <w:spacing w:line="360" w:lineRule="auto"/>
        <w:ind w:left="360"/>
        <w:jc w:val="center"/>
        <w:rPr>
          <w:rFonts w:ascii="Gotham" w:hAnsi="Gotham" w:cs="Times New Roman"/>
          <w:b/>
          <w:iCs/>
          <w:sz w:val="16"/>
          <w:szCs w:val="16"/>
        </w:rPr>
      </w:pPr>
      <w:r w:rsidRPr="0090031E">
        <w:rPr>
          <w:rFonts w:ascii="Gotham" w:hAnsi="Gotham" w:cs="Times New Roman"/>
          <w:b/>
          <w:iCs/>
          <w:sz w:val="16"/>
          <w:szCs w:val="16"/>
        </w:rPr>
        <w:t>EDUCACIÓN PRIMARIA Y SECUNDARIA</w:t>
      </w:r>
    </w:p>
    <w:p w14:paraId="5B5C4FC1" w14:textId="77777777" w:rsidR="000418B5" w:rsidRPr="00652421" w:rsidRDefault="000418B5" w:rsidP="0090031E">
      <w:pPr>
        <w:spacing w:after="0" w:line="360" w:lineRule="auto"/>
        <w:rPr>
          <w:rFonts w:cs="Times New Roman"/>
          <w:color w:val="002060"/>
          <w:szCs w:val="18"/>
        </w:rPr>
      </w:pPr>
      <w:r w:rsidRPr="00652421">
        <w:rPr>
          <w:rFonts w:cs="Times New Roman"/>
          <w:color w:val="002060"/>
          <w:szCs w:val="18"/>
        </w:rPr>
        <w:t xml:space="preserve">Una de las grandes metas de la educación primaria y secundaria era que el 90 % de los estudiantes de los niveles inicial, primario y secundario estuvieran incorporados en las escuelas de jornada escolar extendida (JEE). En el 2015-2016 más de 900,000 estudiantes estaban en JEE, lo que representaba el 50 % de la matrícula.  Se logró alcanzar un 71 % </w:t>
      </w:r>
      <w:r w:rsidRPr="00652421">
        <w:rPr>
          <w:rStyle w:val="Refdenotaalpie"/>
          <w:rFonts w:cs="Times New Roman"/>
          <w:color w:val="002060"/>
          <w:szCs w:val="18"/>
        </w:rPr>
        <w:footnoteReference w:id="10"/>
      </w:r>
      <w:r w:rsidRPr="00652421">
        <w:rPr>
          <w:rFonts w:cs="Times New Roman"/>
          <w:color w:val="002060"/>
          <w:szCs w:val="18"/>
        </w:rPr>
        <w:t xml:space="preserve"> de la población estudiantil para el periodo escolar 2019-2020, es decir, más de 1.3 millones de estudiantes. Esto ha permitido reducir gradualmente las dos y tres tandas escolares y consolidar la tanda única. </w:t>
      </w:r>
    </w:p>
    <w:p w14:paraId="7F6C895C" w14:textId="77777777" w:rsidR="000418B5" w:rsidRPr="00652421" w:rsidRDefault="000418B5" w:rsidP="0090031E">
      <w:pPr>
        <w:spacing w:after="0" w:line="360" w:lineRule="auto"/>
        <w:rPr>
          <w:rFonts w:cs="Times New Roman"/>
          <w:color w:val="002060"/>
          <w:szCs w:val="18"/>
        </w:rPr>
      </w:pPr>
    </w:p>
    <w:p w14:paraId="01DE7DFF" w14:textId="77777777" w:rsidR="000418B5" w:rsidRPr="00652421" w:rsidRDefault="000418B5" w:rsidP="0090031E">
      <w:pPr>
        <w:pStyle w:val="Prrafodelista"/>
        <w:spacing w:line="360" w:lineRule="auto"/>
        <w:ind w:left="76"/>
        <w:rPr>
          <w:rFonts w:cs="Times New Roman"/>
          <w:i/>
          <w:color w:val="002060"/>
          <w:szCs w:val="18"/>
        </w:rPr>
      </w:pPr>
      <w:r w:rsidRPr="00652421">
        <w:rPr>
          <w:rFonts w:cs="Times New Roman"/>
          <w:i/>
          <w:color w:val="002060"/>
          <w:szCs w:val="18"/>
        </w:rPr>
        <w:t>Tabla No. 44. Evolución de la Jornada Escolar Extendida. 2015-2016 hasta el 2019-2020.</w:t>
      </w:r>
    </w:p>
    <w:tbl>
      <w:tblPr>
        <w:tblW w:w="7932" w:type="dxa"/>
        <w:tblInd w:w="279" w:type="dxa"/>
        <w:shd w:val="clear" w:color="auto" w:fill="FFFFFF"/>
        <w:tblCellMar>
          <w:left w:w="0" w:type="dxa"/>
          <w:right w:w="0" w:type="dxa"/>
        </w:tblCellMar>
        <w:tblLook w:val="04A0" w:firstRow="1" w:lastRow="0" w:firstColumn="1" w:lastColumn="0" w:noHBand="0" w:noVBand="1"/>
      </w:tblPr>
      <w:tblGrid>
        <w:gridCol w:w="1146"/>
        <w:gridCol w:w="1003"/>
        <w:gridCol w:w="1541"/>
        <w:gridCol w:w="1205"/>
        <w:gridCol w:w="1215"/>
        <w:gridCol w:w="1822"/>
      </w:tblGrid>
      <w:tr w:rsidR="000418B5" w:rsidRPr="0090031E" w14:paraId="5EEBF89A" w14:textId="77777777" w:rsidTr="00E729B2">
        <w:trPr>
          <w:trHeight w:val="532"/>
          <w:tblHeader/>
        </w:trPr>
        <w:tc>
          <w:tcPr>
            <w:tcW w:w="3690" w:type="dxa"/>
            <w:gridSpan w:val="3"/>
            <w:tcBorders>
              <w:top w:val="single" w:sz="8" w:space="0" w:color="auto"/>
              <w:left w:val="single" w:sz="8" w:space="0" w:color="auto"/>
              <w:bottom w:val="single" w:sz="8" w:space="0" w:color="auto"/>
              <w:right w:val="single" w:sz="8" w:space="0" w:color="auto"/>
            </w:tcBorders>
            <w:shd w:val="clear" w:color="auto" w:fill="203764"/>
            <w:noWrap/>
            <w:tcMar>
              <w:top w:w="0" w:type="dxa"/>
              <w:left w:w="70" w:type="dxa"/>
              <w:bottom w:w="0" w:type="dxa"/>
              <w:right w:w="70" w:type="dxa"/>
            </w:tcMar>
            <w:vAlign w:val="center"/>
            <w:hideMark/>
          </w:tcPr>
          <w:p w14:paraId="4F943E95" w14:textId="77777777" w:rsidR="000418B5" w:rsidRPr="0090031E" w:rsidRDefault="000418B5" w:rsidP="0090031E">
            <w:pPr>
              <w:spacing w:after="0" w:line="240" w:lineRule="auto"/>
              <w:jc w:val="center"/>
              <w:rPr>
                <w:rFonts w:eastAsia="Times New Roman" w:cs="Times New Roman"/>
                <w:color w:val="FFFFFF" w:themeColor="background1"/>
                <w:sz w:val="16"/>
                <w:szCs w:val="16"/>
              </w:rPr>
            </w:pPr>
            <w:r w:rsidRPr="0090031E">
              <w:rPr>
                <w:rFonts w:eastAsia="Times New Roman" w:cs="Times New Roman"/>
                <w:b/>
                <w:bCs/>
                <w:color w:val="FFFFFF" w:themeColor="background1"/>
                <w:sz w:val="16"/>
                <w:szCs w:val="16"/>
                <w:bdr w:val="none" w:sz="0" w:space="0" w:color="auto" w:frame="1"/>
                <w:lang w:val="es-ES_tradnl"/>
              </w:rPr>
              <w:t>JORNADA ESCOLAR EXTENDIDA</w:t>
            </w:r>
          </w:p>
        </w:tc>
        <w:tc>
          <w:tcPr>
            <w:tcW w:w="4242" w:type="dxa"/>
            <w:gridSpan w:val="3"/>
            <w:tcBorders>
              <w:top w:val="single" w:sz="8" w:space="0" w:color="auto"/>
              <w:left w:val="nil"/>
              <w:bottom w:val="single" w:sz="8" w:space="0" w:color="auto"/>
              <w:right w:val="single" w:sz="8" w:space="0" w:color="000000"/>
            </w:tcBorders>
            <w:shd w:val="clear" w:color="auto" w:fill="203764"/>
            <w:tcMar>
              <w:top w:w="0" w:type="dxa"/>
              <w:left w:w="70" w:type="dxa"/>
              <w:bottom w:w="0" w:type="dxa"/>
              <w:right w:w="70" w:type="dxa"/>
            </w:tcMar>
            <w:vAlign w:val="center"/>
            <w:hideMark/>
          </w:tcPr>
          <w:p w14:paraId="0531B4A6" w14:textId="77777777" w:rsidR="000418B5" w:rsidRPr="0090031E" w:rsidRDefault="000418B5" w:rsidP="0090031E">
            <w:pPr>
              <w:spacing w:after="0" w:line="240" w:lineRule="auto"/>
              <w:jc w:val="center"/>
              <w:rPr>
                <w:rFonts w:eastAsia="Times New Roman" w:cs="Times New Roman"/>
                <w:color w:val="FFFFFF" w:themeColor="background1"/>
                <w:sz w:val="16"/>
                <w:szCs w:val="16"/>
              </w:rPr>
            </w:pPr>
            <w:r w:rsidRPr="0090031E">
              <w:rPr>
                <w:rFonts w:eastAsia="Times New Roman" w:cs="Times New Roman"/>
                <w:b/>
                <w:bCs/>
                <w:color w:val="FFFFFF" w:themeColor="background1"/>
                <w:sz w:val="16"/>
                <w:szCs w:val="16"/>
                <w:bdr w:val="none" w:sz="0" w:space="0" w:color="auto" w:frame="1"/>
                <w:lang w:val="es-ES_tradnl"/>
              </w:rPr>
              <w:t>% EN FUNCIÓN DE LA MATRÍCULA DEL PERIODO</w:t>
            </w:r>
          </w:p>
        </w:tc>
      </w:tr>
      <w:tr w:rsidR="000418B5" w:rsidRPr="0090031E" w14:paraId="0EFCFC8E" w14:textId="77777777" w:rsidTr="00E729B2">
        <w:trPr>
          <w:trHeight w:val="307"/>
          <w:tblHeader/>
        </w:trPr>
        <w:tc>
          <w:tcPr>
            <w:tcW w:w="1146" w:type="dxa"/>
            <w:vMerge w:val="restart"/>
            <w:tcBorders>
              <w:top w:val="nil"/>
              <w:left w:val="single" w:sz="8" w:space="0" w:color="auto"/>
              <w:bottom w:val="single" w:sz="8" w:space="0" w:color="000000"/>
              <w:right w:val="single" w:sz="8" w:space="0" w:color="auto"/>
            </w:tcBorders>
            <w:shd w:val="clear" w:color="auto" w:fill="DDEBF7"/>
            <w:noWrap/>
            <w:tcMar>
              <w:top w:w="0" w:type="dxa"/>
              <w:left w:w="70" w:type="dxa"/>
              <w:bottom w:w="0" w:type="dxa"/>
              <w:right w:w="70" w:type="dxa"/>
            </w:tcMar>
            <w:vAlign w:val="center"/>
            <w:hideMark/>
          </w:tcPr>
          <w:p w14:paraId="1DAD23E8" w14:textId="77777777" w:rsidR="000418B5" w:rsidRPr="0090031E" w:rsidRDefault="000418B5" w:rsidP="0090031E">
            <w:pPr>
              <w:spacing w:after="0" w:line="240" w:lineRule="auto"/>
              <w:rPr>
                <w:rFonts w:eastAsia="Times New Roman" w:cs="Times New Roman"/>
                <w:color w:val="002060"/>
                <w:sz w:val="16"/>
                <w:szCs w:val="16"/>
              </w:rPr>
            </w:pPr>
            <w:r w:rsidRPr="0090031E">
              <w:rPr>
                <w:rFonts w:eastAsia="Times New Roman" w:cs="Times New Roman"/>
                <w:b/>
                <w:bCs/>
                <w:color w:val="002060"/>
                <w:sz w:val="16"/>
                <w:szCs w:val="16"/>
                <w:bdr w:val="none" w:sz="0" w:space="0" w:color="auto" w:frame="1"/>
                <w:lang w:val="es-ES_tradnl"/>
              </w:rPr>
              <w:t>Año escolar</w:t>
            </w:r>
          </w:p>
        </w:tc>
        <w:tc>
          <w:tcPr>
            <w:tcW w:w="1003" w:type="dxa"/>
            <w:vMerge w:val="restart"/>
            <w:tcBorders>
              <w:top w:val="nil"/>
              <w:left w:val="nil"/>
              <w:bottom w:val="single" w:sz="8" w:space="0" w:color="000000"/>
              <w:right w:val="single" w:sz="8" w:space="0" w:color="auto"/>
            </w:tcBorders>
            <w:shd w:val="clear" w:color="auto" w:fill="DDEBF7"/>
            <w:tcMar>
              <w:top w:w="0" w:type="dxa"/>
              <w:left w:w="70" w:type="dxa"/>
              <w:bottom w:w="0" w:type="dxa"/>
              <w:right w:w="70" w:type="dxa"/>
            </w:tcMar>
            <w:vAlign w:val="center"/>
            <w:hideMark/>
          </w:tcPr>
          <w:p w14:paraId="16474DB5" w14:textId="77777777" w:rsidR="000418B5" w:rsidRPr="0090031E" w:rsidRDefault="000418B5" w:rsidP="0090031E">
            <w:pPr>
              <w:spacing w:after="0" w:line="240" w:lineRule="auto"/>
              <w:jc w:val="center"/>
              <w:rPr>
                <w:rFonts w:eastAsia="Times New Roman" w:cs="Times New Roman"/>
                <w:color w:val="002060"/>
                <w:sz w:val="16"/>
                <w:szCs w:val="16"/>
              </w:rPr>
            </w:pPr>
            <w:r w:rsidRPr="0090031E">
              <w:rPr>
                <w:rFonts w:eastAsia="Times New Roman" w:cs="Times New Roman"/>
                <w:b/>
                <w:bCs/>
                <w:color w:val="002060"/>
                <w:sz w:val="16"/>
                <w:szCs w:val="16"/>
                <w:bdr w:val="none" w:sz="0" w:space="0" w:color="auto" w:frame="1"/>
                <w:lang w:val="es-ES_tradnl"/>
              </w:rPr>
              <w:t>Centros JEE</w:t>
            </w:r>
          </w:p>
        </w:tc>
        <w:tc>
          <w:tcPr>
            <w:tcW w:w="1541" w:type="dxa"/>
            <w:tcBorders>
              <w:top w:val="nil"/>
              <w:left w:val="nil"/>
              <w:bottom w:val="nil"/>
              <w:right w:val="single" w:sz="8" w:space="0" w:color="auto"/>
            </w:tcBorders>
            <w:shd w:val="clear" w:color="auto" w:fill="DDEBF7"/>
            <w:tcMar>
              <w:top w:w="0" w:type="dxa"/>
              <w:left w:w="70" w:type="dxa"/>
              <w:bottom w:w="0" w:type="dxa"/>
              <w:right w:w="70" w:type="dxa"/>
            </w:tcMar>
            <w:vAlign w:val="center"/>
            <w:hideMark/>
          </w:tcPr>
          <w:p w14:paraId="487CC4BD" w14:textId="77777777" w:rsidR="000418B5" w:rsidRPr="0090031E" w:rsidRDefault="000418B5" w:rsidP="0090031E">
            <w:pPr>
              <w:spacing w:after="0" w:line="240" w:lineRule="auto"/>
              <w:jc w:val="center"/>
              <w:rPr>
                <w:rFonts w:eastAsia="Times New Roman" w:cs="Times New Roman"/>
                <w:color w:val="002060"/>
                <w:sz w:val="16"/>
                <w:szCs w:val="16"/>
              </w:rPr>
            </w:pPr>
            <w:r w:rsidRPr="0090031E">
              <w:rPr>
                <w:rFonts w:eastAsia="Times New Roman" w:cs="Times New Roman"/>
                <w:b/>
                <w:bCs/>
                <w:color w:val="002060"/>
                <w:sz w:val="16"/>
                <w:szCs w:val="16"/>
                <w:bdr w:val="none" w:sz="0" w:space="0" w:color="auto" w:frame="1"/>
                <w:lang w:val="es-ES_tradnl"/>
              </w:rPr>
              <w:t>Matrícula</w:t>
            </w:r>
          </w:p>
        </w:tc>
        <w:tc>
          <w:tcPr>
            <w:tcW w:w="1205" w:type="dxa"/>
            <w:vMerge w:val="restart"/>
            <w:tcBorders>
              <w:top w:val="nil"/>
              <w:left w:val="nil"/>
              <w:bottom w:val="single" w:sz="8" w:space="0" w:color="000000"/>
              <w:right w:val="single" w:sz="8" w:space="0" w:color="auto"/>
            </w:tcBorders>
            <w:shd w:val="clear" w:color="auto" w:fill="DDEBF7"/>
            <w:tcMar>
              <w:top w:w="0" w:type="dxa"/>
              <w:left w:w="70" w:type="dxa"/>
              <w:bottom w:w="0" w:type="dxa"/>
              <w:right w:w="70" w:type="dxa"/>
            </w:tcMar>
            <w:vAlign w:val="center"/>
            <w:hideMark/>
          </w:tcPr>
          <w:p w14:paraId="75945209" w14:textId="77777777" w:rsidR="000418B5" w:rsidRPr="0090031E" w:rsidRDefault="000418B5" w:rsidP="0090031E">
            <w:pPr>
              <w:spacing w:after="0" w:line="240" w:lineRule="auto"/>
              <w:jc w:val="center"/>
              <w:rPr>
                <w:rFonts w:eastAsia="Times New Roman" w:cs="Times New Roman"/>
                <w:color w:val="002060"/>
                <w:sz w:val="16"/>
                <w:szCs w:val="16"/>
              </w:rPr>
            </w:pPr>
            <w:r w:rsidRPr="0090031E">
              <w:rPr>
                <w:rFonts w:eastAsia="Times New Roman" w:cs="Times New Roman"/>
                <w:b/>
                <w:bCs/>
                <w:color w:val="002060"/>
                <w:sz w:val="16"/>
                <w:szCs w:val="16"/>
                <w:bdr w:val="none" w:sz="0" w:space="0" w:color="auto" w:frame="1"/>
                <w:lang w:val="es-ES_tradnl"/>
              </w:rPr>
              <w:t>% de avance* actualizado</w:t>
            </w:r>
          </w:p>
        </w:tc>
        <w:tc>
          <w:tcPr>
            <w:tcW w:w="3036" w:type="dxa"/>
            <w:gridSpan w:val="2"/>
            <w:vMerge w:val="restart"/>
            <w:tcBorders>
              <w:top w:val="nil"/>
              <w:left w:val="nil"/>
              <w:bottom w:val="single" w:sz="8" w:space="0" w:color="000000"/>
              <w:right w:val="single" w:sz="8" w:space="0" w:color="000000"/>
            </w:tcBorders>
            <w:shd w:val="clear" w:color="auto" w:fill="DDEBF7"/>
            <w:tcMar>
              <w:top w:w="0" w:type="dxa"/>
              <w:left w:w="70" w:type="dxa"/>
              <w:bottom w:w="0" w:type="dxa"/>
              <w:right w:w="70" w:type="dxa"/>
            </w:tcMar>
            <w:vAlign w:val="center"/>
            <w:hideMark/>
          </w:tcPr>
          <w:p w14:paraId="561C1921" w14:textId="77777777" w:rsidR="000418B5" w:rsidRPr="0090031E" w:rsidRDefault="000418B5" w:rsidP="0090031E">
            <w:pPr>
              <w:spacing w:after="0" w:line="240" w:lineRule="auto"/>
              <w:jc w:val="center"/>
              <w:rPr>
                <w:rFonts w:eastAsia="Times New Roman" w:cs="Times New Roman"/>
                <w:color w:val="002060"/>
                <w:sz w:val="16"/>
                <w:szCs w:val="16"/>
              </w:rPr>
            </w:pPr>
            <w:r w:rsidRPr="0090031E">
              <w:rPr>
                <w:rFonts w:eastAsia="Times New Roman" w:cs="Times New Roman"/>
                <w:b/>
                <w:bCs/>
                <w:color w:val="002060"/>
                <w:sz w:val="16"/>
                <w:szCs w:val="16"/>
                <w:bdr w:val="none" w:sz="0" w:space="0" w:color="auto" w:frame="1"/>
                <w:lang w:val="es-ES_tradnl"/>
              </w:rPr>
              <w:t>Matrícula oficial Inicial-Primaria-Secundaria (sectores público y semioficial) y periodo</w:t>
            </w:r>
          </w:p>
        </w:tc>
      </w:tr>
      <w:tr w:rsidR="000418B5" w:rsidRPr="0090031E" w14:paraId="3B52F619" w14:textId="77777777" w:rsidTr="00E729B2">
        <w:trPr>
          <w:trHeight w:val="278"/>
          <w:tblHeader/>
        </w:trPr>
        <w:tc>
          <w:tcPr>
            <w:tcW w:w="0" w:type="auto"/>
            <w:vMerge/>
            <w:tcBorders>
              <w:top w:val="nil"/>
              <w:left w:val="single" w:sz="8" w:space="0" w:color="auto"/>
              <w:bottom w:val="single" w:sz="8" w:space="0" w:color="000000"/>
              <w:right w:val="single" w:sz="8" w:space="0" w:color="auto"/>
            </w:tcBorders>
            <w:shd w:val="clear" w:color="auto" w:fill="FFFFFF"/>
            <w:vAlign w:val="center"/>
            <w:hideMark/>
          </w:tcPr>
          <w:p w14:paraId="1A7186D7" w14:textId="77777777" w:rsidR="000418B5" w:rsidRPr="0090031E" w:rsidRDefault="000418B5" w:rsidP="0090031E">
            <w:pPr>
              <w:spacing w:after="0" w:line="240" w:lineRule="auto"/>
              <w:rPr>
                <w:rFonts w:eastAsia="Times New Roman" w:cs="Times New Roman"/>
                <w:color w:val="002060"/>
                <w:sz w:val="16"/>
                <w:szCs w:val="16"/>
              </w:rPr>
            </w:pPr>
          </w:p>
        </w:tc>
        <w:tc>
          <w:tcPr>
            <w:tcW w:w="0" w:type="auto"/>
            <w:vMerge/>
            <w:tcBorders>
              <w:top w:val="nil"/>
              <w:left w:val="nil"/>
              <w:bottom w:val="single" w:sz="8" w:space="0" w:color="000000"/>
              <w:right w:val="single" w:sz="8" w:space="0" w:color="auto"/>
            </w:tcBorders>
            <w:shd w:val="clear" w:color="auto" w:fill="FFFFFF"/>
            <w:vAlign w:val="center"/>
            <w:hideMark/>
          </w:tcPr>
          <w:p w14:paraId="104EA2E0" w14:textId="77777777" w:rsidR="000418B5" w:rsidRPr="0090031E" w:rsidRDefault="000418B5" w:rsidP="0090031E">
            <w:pPr>
              <w:spacing w:after="0" w:line="240" w:lineRule="auto"/>
              <w:rPr>
                <w:rFonts w:eastAsia="Times New Roman" w:cs="Times New Roman"/>
                <w:color w:val="002060"/>
                <w:sz w:val="16"/>
                <w:szCs w:val="16"/>
              </w:rPr>
            </w:pPr>
          </w:p>
        </w:tc>
        <w:tc>
          <w:tcPr>
            <w:tcW w:w="1541" w:type="dxa"/>
            <w:tcBorders>
              <w:top w:val="nil"/>
              <w:left w:val="nil"/>
              <w:bottom w:val="single" w:sz="8" w:space="0" w:color="auto"/>
              <w:right w:val="single" w:sz="8" w:space="0" w:color="auto"/>
            </w:tcBorders>
            <w:shd w:val="clear" w:color="auto" w:fill="DDEBF7"/>
            <w:tcMar>
              <w:top w:w="0" w:type="dxa"/>
              <w:left w:w="70" w:type="dxa"/>
              <w:bottom w:w="0" w:type="dxa"/>
              <w:right w:w="70" w:type="dxa"/>
            </w:tcMar>
            <w:vAlign w:val="center"/>
            <w:hideMark/>
          </w:tcPr>
          <w:p w14:paraId="33CB2AC4"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b/>
                <w:bCs/>
                <w:color w:val="002060"/>
                <w:sz w:val="16"/>
                <w:szCs w:val="16"/>
                <w:bdr w:val="none" w:sz="0" w:space="0" w:color="auto" w:frame="1"/>
                <w:lang w:val="es-ES_tradnl"/>
              </w:rPr>
              <w:t>JEE</w:t>
            </w:r>
          </w:p>
        </w:tc>
        <w:tc>
          <w:tcPr>
            <w:tcW w:w="0" w:type="auto"/>
            <w:vMerge/>
            <w:tcBorders>
              <w:top w:val="nil"/>
              <w:left w:val="nil"/>
              <w:bottom w:val="single" w:sz="8" w:space="0" w:color="000000"/>
              <w:right w:val="single" w:sz="8" w:space="0" w:color="auto"/>
            </w:tcBorders>
            <w:shd w:val="clear" w:color="auto" w:fill="FFFFFF"/>
            <w:vAlign w:val="center"/>
            <w:hideMark/>
          </w:tcPr>
          <w:p w14:paraId="14346E4F" w14:textId="77777777" w:rsidR="000418B5" w:rsidRPr="0090031E" w:rsidRDefault="000418B5" w:rsidP="0090031E">
            <w:pPr>
              <w:spacing w:after="0" w:line="240" w:lineRule="auto"/>
              <w:rPr>
                <w:rFonts w:eastAsia="Times New Roman" w:cs="Times New Roman"/>
                <w:color w:val="002060"/>
                <w:sz w:val="16"/>
                <w:szCs w:val="16"/>
                <w:lang w:val="en-US"/>
              </w:rPr>
            </w:pPr>
          </w:p>
        </w:tc>
        <w:tc>
          <w:tcPr>
            <w:tcW w:w="0" w:type="auto"/>
            <w:gridSpan w:val="2"/>
            <w:vMerge/>
            <w:tcBorders>
              <w:top w:val="nil"/>
              <w:left w:val="nil"/>
              <w:bottom w:val="single" w:sz="8" w:space="0" w:color="000000"/>
              <w:right w:val="single" w:sz="8" w:space="0" w:color="000000"/>
            </w:tcBorders>
            <w:shd w:val="clear" w:color="auto" w:fill="FFFFFF"/>
            <w:vAlign w:val="center"/>
            <w:hideMark/>
          </w:tcPr>
          <w:p w14:paraId="3A787CA7" w14:textId="77777777" w:rsidR="000418B5" w:rsidRPr="0090031E" w:rsidRDefault="000418B5" w:rsidP="0090031E">
            <w:pPr>
              <w:spacing w:after="0" w:line="240" w:lineRule="auto"/>
              <w:rPr>
                <w:rFonts w:eastAsia="Times New Roman" w:cs="Times New Roman"/>
                <w:color w:val="002060"/>
                <w:sz w:val="16"/>
                <w:szCs w:val="16"/>
                <w:lang w:val="en-US"/>
              </w:rPr>
            </w:pPr>
          </w:p>
        </w:tc>
      </w:tr>
      <w:tr w:rsidR="000418B5" w:rsidRPr="0090031E" w14:paraId="7030FF98" w14:textId="77777777" w:rsidTr="00E729B2">
        <w:trPr>
          <w:trHeight w:val="278"/>
        </w:trPr>
        <w:tc>
          <w:tcPr>
            <w:tcW w:w="114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8B7F857"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2011-2012</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4BF2AF3"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21</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4DF842A"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8,969</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3DDE41EF"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0.50%</w:t>
            </w:r>
          </w:p>
        </w:tc>
        <w:tc>
          <w:tcPr>
            <w:tcW w:w="12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2943F46"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1,815,845</w:t>
            </w:r>
          </w:p>
        </w:tc>
        <w:tc>
          <w:tcPr>
            <w:tcW w:w="182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C4C24EA"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2011-2012</w:t>
            </w:r>
          </w:p>
        </w:tc>
      </w:tr>
      <w:tr w:rsidR="000418B5" w:rsidRPr="0090031E" w14:paraId="48B6CD70" w14:textId="77777777" w:rsidTr="00E729B2">
        <w:trPr>
          <w:trHeight w:val="278"/>
        </w:trPr>
        <w:tc>
          <w:tcPr>
            <w:tcW w:w="114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2CA5B36"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2012-2013</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819FD29"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97</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811DFDE"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33,327</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50C6168C"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w:t>
            </w:r>
          </w:p>
        </w:tc>
        <w:tc>
          <w:tcPr>
            <w:tcW w:w="12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5BDCF6"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1,835,635</w:t>
            </w:r>
          </w:p>
        </w:tc>
        <w:tc>
          <w:tcPr>
            <w:tcW w:w="182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138BCFC"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2012-2013</w:t>
            </w:r>
          </w:p>
        </w:tc>
      </w:tr>
      <w:tr w:rsidR="000418B5" w:rsidRPr="0090031E" w14:paraId="719FEB35" w14:textId="77777777" w:rsidTr="00E729B2">
        <w:trPr>
          <w:trHeight w:val="278"/>
        </w:trPr>
        <w:tc>
          <w:tcPr>
            <w:tcW w:w="114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F41CE1"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2013-2014</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B049963"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579</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A7D46E7"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198,685</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1315E0E4"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11%</w:t>
            </w:r>
          </w:p>
        </w:tc>
        <w:tc>
          <w:tcPr>
            <w:tcW w:w="12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9613D8E"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1,861,235</w:t>
            </w:r>
          </w:p>
        </w:tc>
        <w:tc>
          <w:tcPr>
            <w:tcW w:w="182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283494D"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2013-2014</w:t>
            </w:r>
          </w:p>
        </w:tc>
      </w:tr>
      <w:tr w:rsidR="000418B5" w:rsidRPr="0090031E" w14:paraId="2FA899D2" w14:textId="77777777" w:rsidTr="00E729B2">
        <w:trPr>
          <w:trHeight w:val="278"/>
        </w:trPr>
        <w:tc>
          <w:tcPr>
            <w:tcW w:w="114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F0F4119"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2014-2015</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74124D7"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1,502</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92F0DE5"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602,584</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D34D019"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32%</w:t>
            </w:r>
          </w:p>
        </w:tc>
        <w:tc>
          <w:tcPr>
            <w:tcW w:w="12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E203AFB"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1,891,283</w:t>
            </w:r>
          </w:p>
        </w:tc>
        <w:tc>
          <w:tcPr>
            <w:tcW w:w="182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583783D"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2014-2015</w:t>
            </w:r>
          </w:p>
        </w:tc>
      </w:tr>
      <w:tr w:rsidR="000418B5" w:rsidRPr="0090031E" w14:paraId="3D30CE5B" w14:textId="77777777" w:rsidTr="00E729B2">
        <w:trPr>
          <w:trHeight w:val="278"/>
        </w:trPr>
        <w:tc>
          <w:tcPr>
            <w:tcW w:w="114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221E913"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2015-2016</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9F76B4D"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3,418</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3DC23F1"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934,924</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6F5BAC84"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50%</w:t>
            </w:r>
          </w:p>
        </w:tc>
        <w:tc>
          <w:tcPr>
            <w:tcW w:w="12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AF6273C"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1,882,522</w:t>
            </w:r>
          </w:p>
        </w:tc>
        <w:tc>
          <w:tcPr>
            <w:tcW w:w="182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04BF633"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2015-2016</w:t>
            </w:r>
          </w:p>
        </w:tc>
      </w:tr>
      <w:tr w:rsidR="000418B5" w:rsidRPr="0090031E" w14:paraId="5B82D25E" w14:textId="77777777" w:rsidTr="00E729B2">
        <w:trPr>
          <w:trHeight w:val="278"/>
        </w:trPr>
        <w:tc>
          <w:tcPr>
            <w:tcW w:w="114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4694C02"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lastRenderedPageBreak/>
              <w:t>2016-2017</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6959F20"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3,973</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5066385"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1,082,249</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7124B76F"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58%</w:t>
            </w:r>
          </w:p>
        </w:tc>
        <w:tc>
          <w:tcPr>
            <w:tcW w:w="12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89E2087"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1,860,870</w:t>
            </w:r>
          </w:p>
        </w:tc>
        <w:tc>
          <w:tcPr>
            <w:tcW w:w="182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552909E"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2016-2017</w:t>
            </w:r>
          </w:p>
        </w:tc>
      </w:tr>
      <w:tr w:rsidR="000418B5" w:rsidRPr="0090031E" w14:paraId="109CC069" w14:textId="77777777" w:rsidTr="00E729B2">
        <w:trPr>
          <w:trHeight w:val="278"/>
        </w:trPr>
        <w:tc>
          <w:tcPr>
            <w:tcW w:w="114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4CD393D"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2017-2018</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019B1E1"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4,200</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44C9BA9D"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1,162,849</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A08E384"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62%</w:t>
            </w:r>
          </w:p>
        </w:tc>
        <w:tc>
          <w:tcPr>
            <w:tcW w:w="12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20D0790"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1,850,666</w:t>
            </w:r>
          </w:p>
        </w:tc>
        <w:tc>
          <w:tcPr>
            <w:tcW w:w="182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18E7D32A"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2017-2018</w:t>
            </w:r>
          </w:p>
        </w:tc>
      </w:tr>
      <w:tr w:rsidR="000418B5" w:rsidRPr="0090031E" w14:paraId="69BB4273" w14:textId="77777777" w:rsidTr="00E729B2">
        <w:trPr>
          <w:trHeight w:val="452"/>
        </w:trPr>
        <w:tc>
          <w:tcPr>
            <w:tcW w:w="1146" w:type="dxa"/>
            <w:tcBorders>
              <w:top w:val="nil"/>
              <w:left w:val="single" w:sz="8" w:space="0" w:color="auto"/>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688E40ED"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2018-2019</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345DBA8F"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4,545</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0ACAE076"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1,285,973</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411C08C"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68%</w:t>
            </w:r>
          </w:p>
        </w:tc>
        <w:tc>
          <w:tcPr>
            <w:tcW w:w="1215"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58147EBE"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1,884,357</w:t>
            </w:r>
          </w:p>
        </w:tc>
        <w:tc>
          <w:tcPr>
            <w:tcW w:w="1821"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254F2E98"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color w:val="002060"/>
                <w:sz w:val="16"/>
                <w:szCs w:val="16"/>
                <w:bdr w:val="none" w:sz="0" w:space="0" w:color="auto" w:frame="1"/>
                <w:lang w:val="es-ES_tradnl"/>
              </w:rPr>
              <w:t>2818-2019</w:t>
            </w:r>
          </w:p>
        </w:tc>
      </w:tr>
      <w:tr w:rsidR="000418B5" w:rsidRPr="0090031E" w14:paraId="1BA1B821" w14:textId="77777777" w:rsidTr="00E729B2">
        <w:trPr>
          <w:trHeight w:val="465"/>
        </w:trPr>
        <w:tc>
          <w:tcPr>
            <w:tcW w:w="114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FF12FAF" w14:textId="77777777" w:rsidR="000418B5" w:rsidRPr="0090031E" w:rsidRDefault="000418B5" w:rsidP="0090031E">
            <w:pPr>
              <w:spacing w:after="0" w:line="240" w:lineRule="auto"/>
              <w:rPr>
                <w:rFonts w:eastAsia="Times New Roman" w:cs="Times New Roman"/>
                <w:color w:val="002060"/>
                <w:sz w:val="16"/>
                <w:szCs w:val="16"/>
                <w:lang w:val="en-US"/>
              </w:rPr>
            </w:pPr>
            <w:r w:rsidRPr="0090031E">
              <w:rPr>
                <w:rFonts w:eastAsia="Times New Roman" w:cs="Times New Roman"/>
                <w:bCs/>
                <w:color w:val="002060"/>
                <w:sz w:val="16"/>
                <w:szCs w:val="16"/>
                <w:bdr w:val="none" w:sz="0" w:space="0" w:color="auto" w:frame="1"/>
                <w:lang w:val="es-ES_tradnl"/>
              </w:rPr>
              <w:t>2019-2020 preliminar</w:t>
            </w:r>
          </w:p>
        </w:tc>
        <w:tc>
          <w:tcPr>
            <w:tcW w:w="1003"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72BF3AB7"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bCs/>
                <w:color w:val="002060"/>
                <w:sz w:val="16"/>
                <w:szCs w:val="16"/>
                <w:bdr w:val="none" w:sz="0" w:space="0" w:color="auto" w:frame="1"/>
                <w:lang w:val="es-ES_tradnl"/>
              </w:rPr>
              <w:t>4,945</w:t>
            </w:r>
          </w:p>
        </w:tc>
        <w:tc>
          <w:tcPr>
            <w:tcW w:w="1541" w:type="dxa"/>
            <w:tcBorders>
              <w:top w:val="nil"/>
              <w:left w:val="nil"/>
              <w:bottom w:val="single" w:sz="8" w:space="0" w:color="auto"/>
              <w:right w:val="single" w:sz="8" w:space="0" w:color="auto"/>
            </w:tcBorders>
            <w:shd w:val="clear" w:color="auto" w:fill="FFFFFF"/>
            <w:noWrap/>
            <w:tcMar>
              <w:top w:w="0" w:type="dxa"/>
              <w:left w:w="70" w:type="dxa"/>
              <w:bottom w:w="0" w:type="dxa"/>
              <w:right w:w="70" w:type="dxa"/>
            </w:tcMar>
            <w:vAlign w:val="center"/>
            <w:hideMark/>
          </w:tcPr>
          <w:p w14:paraId="2D3C7F22"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bCs/>
                <w:color w:val="002060"/>
                <w:sz w:val="16"/>
                <w:szCs w:val="16"/>
                <w:bdr w:val="none" w:sz="0" w:space="0" w:color="auto" w:frame="1"/>
                <w:lang w:val="es-ES_tradnl"/>
              </w:rPr>
              <w:t>1,334,607</w:t>
            </w:r>
          </w:p>
        </w:tc>
        <w:tc>
          <w:tcPr>
            <w:tcW w:w="1205"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hideMark/>
          </w:tcPr>
          <w:p w14:paraId="04E6108D" w14:textId="77777777" w:rsidR="000418B5" w:rsidRPr="0090031E" w:rsidRDefault="000418B5" w:rsidP="0090031E">
            <w:pPr>
              <w:spacing w:after="0" w:line="240" w:lineRule="auto"/>
              <w:jc w:val="center"/>
              <w:rPr>
                <w:rFonts w:eastAsia="Times New Roman" w:cs="Times New Roman"/>
                <w:color w:val="002060"/>
                <w:sz w:val="16"/>
                <w:szCs w:val="16"/>
                <w:lang w:val="en-US"/>
              </w:rPr>
            </w:pPr>
            <w:r w:rsidRPr="0090031E">
              <w:rPr>
                <w:rFonts w:eastAsia="Times New Roman" w:cs="Times New Roman"/>
                <w:bCs/>
                <w:color w:val="002060"/>
                <w:sz w:val="16"/>
                <w:szCs w:val="16"/>
                <w:bdr w:val="none" w:sz="0" w:space="0" w:color="auto" w:frame="1"/>
                <w:lang w:val="es-ES_tradnl"/>
              </w:rPr>
              <w:t>71%*</w:t>
            </w:r>
          </w:p>
        </w:tc>
        <w:tc>
          <w:tcPr>
            <w:tcW w:w="3036" w:type="dxa"/>
            <w:gridSpan w:val="2"/>
            <w:tcBorders>
              <w:top w:val="nil"/>
              <w:left w:val="nil"/>
              <w:bottom w:val="single" w:sz="8" w:space="0" w:color="auto"/>
              <w:right w:val="single" w:sz="8" w:space="0" w:color="000000"/>
            </w:tcBorders>
            <w:shd w:val="clear" w:color="auto" w:fill="FFFFFF"/>
            <w:tcMar>
              <w:top w:w="0" w:type="dxa"/>
              <w:left w:w="70" w:type="dxa"/>
              <w:bottom w:w="0" w:type="dxa"/>
              <w:right w:w="70" w:type="dxa"/>
            </w:tcMar>
            <w:vAlign w:val="center"/>
            <w:hideMark/>
          </w:tcPr>
          <w:p w14:paraId="0915927F" w14:textId="77777777" w:rsidR="000418B5" w:rsidRPr="0090031E" w:rsidRDefault="000418B5" w:rsidP="0090031E">
            <w:pPr>
              <w:spacing w:after="0" w:line="240" w:lineRule="auto"/>
              <w:jc w:val="center"/>
              <w:rPr>
                <w:rFonts w:eastAsia="Times New Roman" w:cs="Times New Roman"/>
                <w:color w:val="002060"/>
                <w:sz w:val="16"/>
                <w:szCs w:val="16"/>
              </w:rPr>
            </w:pPr>
            <w:r w:rsidRPr="0090031E">
              <w:rPr>
                <w:rFonts w:eastAsia="Times New Roman" w:cs="Times New Roman"/>
                <w:color w:val="002060"/>
                <w:sz w:val="16"/>
                <w:szCs w:val="16"/>
                <w:bdr w:val="none" w:sz="0" w:space="0" w:color="auto" w:frame="1"/>
                <w:lang w:val="es-ES_tradnl"/>
              </w:rPr>
              <w:t>En función de la matrícula 2018-2019</w:t>
            </w:r>
          </w:p>
        </w:tc>
      </w:tr>
      <w:tr w:rsidR="000418B5" w:rsidRPr="0090031E" w14:paraId="6E5E29D2" w14:textId="77777777" w:rsidTr="00E729B2">
        <w:trPr>
          <w:trHeight w:val="266"/>
        </w:trPr>
        <w:tc>
          <w:tcPr>
            <w:tcW w:w="7932" w:type="dxa"/>
            <w:gridSpan w:val="6"/>
            <w:tcBorders>
              <w:top w:val="nil"/>
              <w:left w:val="single" w:sz="8" w:space="0" w:color="auto"/>
              <w:bottom w:val="nil"/>
              <w:right w:val="single" w:sz="8" w:space="0" w:color="000000"/>
            </w:tcBorders>
            <w:shd w:val="clear" w:color="auto" w:fill="FFFFFF"/>
            <w:tcMar>
              <w:top w:w="0" w:type="dxa"/>
              <w:left w:w="70" w:type="dxa"/>
              <w:bottom w:w="0" w:type="dxa"/>
              <w:right w:w="70" w:type="dxa"/>
            </w:tcMar>
            <w:vAlign w:val="center"/>
            <w:hideMark/>
          </w:tcPr>
          <w:p w14:paraId="262180FD" w14:textId="77777777" w:rsidR="000418B5" w:rsidRPr="0090031E" w:rsidRDefault="000418B5" w:rsidP="0090031E">
            <w:pPr>
              <w:spacing w:after="0" w:line="240" w:lineRule="auto"/>
              <w:rPr>
                <w:rFonts w:eastAsia="Times New Roman" w:cs="Times New Roman"/>
                <w:color w:val="002060"/>
                <w:sz w:val="16"/>
                <w:szCs w:val="16"/>
              </w:rPr>
            </w:pPr>
            <w:r w:rsidRPr="0090031E">
              <w:rPr>
                <w:rFonts w:eastAsia="Times New Roman" w:cs="Times New Roman"/>
                <w:color w:val="002060"/>
                <w:sz w:val="16"/>
                <w:szCs w:val="16"/>
                <w:bdr w:val="none" w:sz="0" w:space="0" w:color="auto" w:frame="1"/>
                <w:lang w:val="es-ES_tradnl"/>
              </w:rPr>
              <w:t>Fuente: Unidad de Jornada Escolar Extendida.</w:t>
            </w:r>
          </w:p>
        </w:tc>
      </w:tr>
      <w:tr w:rsidR="000418B5" w:rsidRPr="0090031E" w14:paraId="56F16074" w14:textId="77777777" w:rsidTr="00E729B2">
        <w:trPr>
          <w:trHeight w:val="678"/>
        </w:trPr>
        <w:tc>
          <w:tcPr>
            <w:tcW w:w="7932" w:type="dxa"/>
            <w:gridSpan w:val="6"/>
            <w:tcBorders>
              <w:top w:val="nil"/>
              <w:left w:val="single" w:sz="8" w:space="0" w:color="auto"/>
              <w:bottom w:val="single" w:sz="8" w:space="0" w:color="auto"/>
              <w:right w:val="single" w:sz="8" w:space="0" w:color="000000"/>
            </w:tcBorders>
            <w:shd w:val="clear" w:color="auto" w:fill="FFFFFF"/>
            <w:tcMar>
              <w:top w:w="0" w:type="dxa"/>
              <w:left w:w="70" w:type="dxa"/>
              <w:bottom w:w="0" w:type="dxa"/>
              <w:right w:w="70" w:type="dxa"/>
            </w:tcMar>
            <w:vAlign w:val="center"/>
            <w:hideMark/>
          </w:tcPr>
          <w:p w14:paraId="2D775B2C" w14:textId="77777777" w:rsidR="000418B5" w:rsidRPr="0090031E" w:rsidRDefault="000418B5" w:rsidP="0090031E">
            <w:pPr>
              <w:spacing w:after="0" w:line="240" w:lineRule="auto"/>
              <w:rPr>
                <w:rFonts w:eastAsia="Times New Roman" w:cs="Times New Roman"/>
                <w:color w:val="002060"/>
                <w:sz w:val="16"/>
                <w:szCs w:val="16"/>
              </w:rPr>
            </w:pPr>
            <w:r w:rsidRPr="0090031E">
              <w:rPr>
                <w:rFonts w:eastAsia="Times New Roman" w:cs="Times New Roman"/>
                <w:color w:val="002060"/>
                <w:sz w:val="16"/>
                <w:szCs w:val="16"/>
                <w:bdr w:val="none" w:sz="0" w:space="0" w:color="auto" w:frame="1"/>
                <w:lang w:val="es-ES_tradnl"/>
              </w:rPr>
              <w:t>*Porcentaje actualizado con la matrícula 2018-2019. El porcentaje de avance se calcula dividiendo la matrícula en JEE entre la matrícula oficial de inicial, primaria y secundaria de los sectores público y semioficial (1</w:t>
            </w:r>
            <w:proofErr w:type="gramStart"/>
            <w:r w:rsidRPr="0090031E">
              <w:rPr>
                <w:rFonts w:eastAsia="Times New Roman" w:cs="Times New Roman"/>
                <w:color w:val="002060"/>
                <w:sz w:val="16"/>
                <w:szCs w:val="16"/>
                <w:bdr w:val="none" w:sz="0" w:space="0" w:color="auto" w:frame="1"/>
                <w:lang w:val="es-ES_tradnl"/>
              </w:rPr>
              <w:t>,884,357</w:t>
            </w:r>
            <w:proofErr w:type="gramEnd"/>
            <w:r w:rsidRPr="0090031E">
              <w:rPr>
                <w:rFonts w:eastAsia="Times New Roman" w:cs="Times New Roman"/>
                <w:color w:val="002060"/>
                <w:sz w:val="16"/>
                <w:szCs w:val="16"/>
                <w:bdr w:val="none" w:sz="0" w:space="0" w:color="auto" w:frame="1"/>
                <w:lang w:val="es-ES_tradnl"/>
              </w:rPr>
              <w:t xml:space="preserve"> estudiantes).</w:t>
            </w:r>
          </w:p>
        </w:tc>
      </w:tr>
    </w:tbl>
    <w:p w14:paraId="050E2832" w14:textId="77777777" w:rsidR="000418B5" w:rsidRPr="00652421" w:rsidRDefault="000418B5" w:rsidP="000418B5">
      <w:pPr>
        <w:shd w:val="clear" w:color="auto" w:fill="FFFFFF"/>
        <w:spacing w:after="0" w:line="360" w:lineRule="auto"/>
        <w:rPr>
          <w:rFonts w:eastAsia="Times New Roman" w:cs="Times New Roman"/>
          <w:color w:val="002060"/>
          <w:szCs w:val="18"/>
        </w:rPr>
      </w:pPr>
      <w:r w:rsidRPr="00652421">
        <w:rPr>
          <w:rFonts w:ascii="Calibri" w:eastAsia="Times New Roman" w:hAnsi="Calibri" w:cs="Calibri"/>
          <w:color w:val="002060"/>
          <w:szCs w:val="18"/>
          <w:bdr w:val="none" w:sz="0" w:space="0" w:color="auto" w:frame="1"/>
          <w:lang w:val="es-ES_tradnl"/>
        </w:rPr>
        <w:t> </w:t>
      </w:r>
    </w:p>
    <w:p w14:paraId="0B28C8C7" w14:textId="77777777" w:rsidR="000418B5" w:rsidRPr="00652421" w:rsidRDefault="000418B5" w:rsidP="0090031E">
      <w:pPr>
        <w:shd w:val="clear" w:color="auto" w:fill="FFFFFF"/>
        <w:spacing w:after="0" w:line="360" w:lineRule="auto"/>
        <w:rPr>
          <w:rFonts w:cs="Times New Roman"/>
          <w:color w:val="002060"/>
          <w:szCs w:val="18"/>
        </w:rPr>
      </w:pPr>
      <w:r w:rsidRPr="00652421">
        <w:rPr>
          <w:rFonts w:ascii="Calibri" w:eastAsia="Times New Roman" w:hAnsi="Calibri" w:cs="Calibri"/>
          <w:color w:val="002060"/>
          <w:szCs w:val="18"/>
          <w:bdr w:val="none" w:sz="0" w:space="0" w:color="auto" w:frame="1"/>
        </w:rPr>
        <w:t> </w:t>
      </w:r>
      <w:r w:rsidRPr="00652421">
        <w:rPr>
          <w:rFonts w:cs="Times New Roman"/>
          <w:color w:val="002060"/>
          <w:szCs w:val="18"/>
        </w:rPr>
        <w:t>En cuanto la implementación del currículo por competencias de los niveles primario y secundario, que garantiza una formación científica, humanística, técnica y artística, reforzando en el nivel secundario que los estudiantes adquieran una actitud y aptitud emprendedora y productiva con las competencias requeridas para insertarse al mercado laboral y continuar sus estudios universitarios, el proceso inició a partir del año 2016 con el currículo del nivel primario y en el 2018 inició la implementación gradual del currículo del nivel secundario.</w:t>
      </w:r>
    </w:p>
    <w:p w14:paraId="36AB4021" w14:textId="77777777" w:rsidR="000418B5" w:rsidRPr="0090031E" w:rsidRDefault="000418B5" w:rsidP="0090031E">
      <w:pPr>
        <w:pStyle w:val="Prrafodelista"/>
        <w:spacing w:line="360" w:lineRule="auto"/>
        <w:ind w:left="360"/>
        <w:rPr>
          <w:rFonts w:ascii="Gotham" w:hAnsi="Gotham" w:cs="Times New Roman"/>
          <w:b/>
          <w:iCs/>
          <w:sz w:val="16"/>
          <w:szCs w:val="16"/>
        </w:rPr>
      </w:pPr>
    </w:p>
    <w:p w14:paraId="62C7F08D" w14:textId="77777777" w:rsidR="000418B5" w:rsidRPr="00E729B2" w:rsidRDefault="000418B5" w:rsidP="00E729B2">
      <w:pPr>
        <w:spacing w:line="360" w:lineRule="auto"/>
        <w:jc w:val="center"/>
        <w:rPr>
          <w:rFonts w:ascii="Gotham" w:hAnsi="Gotham" w:cs="Times New Roman"/>
          <w:b/>
          <w:iCs/>
          <w:sz w:val="16"/>
          <w:szCs w:val="16"/>
        </w:rPr>
      </w:pPr>
      <w:r w:rsidRPr="00E729B2">
        <w:rPr>
          <w:rFonts w:ascii="Gotham" w:hAnsi="Gotham" w:cs="Times New Roman"/>
          <w:b/>
          <w:iCs/>
          <w:sz w:val="16"/>
          <w:szCs w:val="16"/>
        </w:rPr>
        <w:t>PRIMERA INFANCIA Y EDUCACIÓN INICIAL</w:t>
      </w:r>
    </w:p>
    <w:p w14:paraId="2B6444C3" w14:textId="77777777" w:rsidR="000418B5" w:rsidRPr="00652421" w:rsidRDefault="000418B5" w:rsidP="0090031E">
      <w:pPr>
        <w:spacing w:line="360" w:lineRule="auto"/>
        <w:rPr>
          <w:rFonts w:cs="Times New Roman"/>
          <w:color w:val="002060"/>
          <w:szCs w:val="18"/>
        </w:rPr>
      </w:pPr>
      <w:r w:rsidRPr="00652421">
        <w:rPr>
          <w:rFonts w:cs="Times New Roman"/>
          <w:color w:val="002060"/>
          <w:szCs w:val="18"/>
        </w:rPr>
        <w:t>La política de atención integral a la primera infancia exhibe avances en términos de atención, acceso y cobertura. En el año 2016 recibían servicios de primera infancia 68,151 niños y niñas a través de las diferentes redes de servicios. A noviembre de 2020 unos 205,323 niños y niñas se benefician de estos servicios bajo un modelo de atención integral que incluye: atención y cuidado; salud y nutrición; salud emocional; estimulación oportuna o temprana; detección temprana de necesidades educativas especiales y de condición de discapacidad; protección contra el abuso y la violencia; fortalecimiento de las buenas prácticas de crianza; apoyo en el registro de nacimiento oportuno y acompañamiento sistemático a las familias.</w:t>
      </w:r>
    </w:p>
    <w:p w14:paraId="40AECA20" w14:textId="77777777" w:rsidR="000418B5" w:rsidRPr="00652421" w:rsidRDefault="000418B5" w:rsidP="0090031E">
      <w:pPr>
        <w:spacing w:after="0" w:line="360" w:lineRule="auto"/>
        <w:rPr>
          <w:rFonts w:cs="Times New Roman"/>
          <w:color w:val="002060"/>
          <w:szCs w:val="18"/>
        </w:rPr>
      </w:pPr>
      <w:r w:rsidRPr="00652421">
        <w:rPr>
          <w:rFonts w:cs="Times New Roman"/>
          <w:color w:val="002060"/>
          <w:szCs w:val="18"/>
        </w:rPr>
        <w:t xml:space="preserve">En cuanto a las políticas de lactancia en el sector público, se ha promovido la instalación de salas de extracción de leche materna en centros laborales logrando un total de 133 salas </w:t>
      </w:r>
      <w:r w:rsidRPr="00652421">
        <w:rPr>
          <w:rFonts w:cs="Times New Roman"/>
          <w:color w:val="002060"/>
          <w:szCs w:val="18"/>
        </w:rPr>
        <w:lastRenderedPageBreak/>
        <w:t>certificadas por el Ministerio de Salud y la Organización Panamericana de la Salud / Organización Mundial de la Salud (OPS/OMS).</w:t>
      </w:r>
    </w:p>
    <w:p w14:paraId="0C8D0CF0" w14:textId="77777777" w:rsidR="000418B5" w:rsidRPr="00652421" w:rsidRDefault="000418B5" w:rsidP="000418B5">
      <w:pPr>
        <w:pStyle w:val="Prrafodelista"/>
        <w:spacing w:after="0" w:line="360" w:lineRule="auto"/>
        <w:rPr>
          <w:rFonts w:cs="Times New Roman"/>
          <w:color w:val="002060"/>
          <w:szCs w:val="18"/>
        </w:rPr>
      </w:pPr>
    </w:p>
    <w:p w14:paraId="1A360877" w14:textId="77777777" w:rsidR="000418B5" w:rsidRPr="00652421" w:rsidRDefault="000418B5" w:rsidP="0090031E">
      <w:pPr>
        <w:spacing w:after="0" w:line="360" w:lineRule="auto"/>
        <w:rPr>
          <w:rFonts w:cs="Times New Roman"/>
          <w:color w:val="002060"/>
          <w:szCs w:val="18"/>
        </w:rPr>
      </w:pPr>
      <w:r w:rsidRPr="00652421">
        <w:rPr>
          <w:rFonts w:cs="Times New Roman"/>
          <w:color w:val="002060"/>
          <w:szCs w:val="18"/>
        </w:rPr>
        <w:t>Se incrementó el porcentaje de los niños y niñas registrados oportunamente en las delegaciones de la Junta Central Electoral ubicadas en los 21 hospitales priorizados donde se implementa el proyecto de Fortalecimiento del Registro de Nacimiento Oportuno, pasando de un 63 % el porcentaje de registros de nacimientos frente al número de nacidos en marzo de 2018, a un 88 % en diciembre de 2019.</w:t>
      </w:r>
    </w:p>
    <w:p w14:paraId="25EF7654" w14:textId="77777777" w:rsidR="000418B5" w:rsidRPr="00652421" w:rsidRDefault="000418B5" w:rsidP="0090031E">
      <w:pPr>
        <w:pStyle w:val="Prrafodelista"/>
        <w:spacing w:after="0" w:line="360" w:lineRule="auto"/>
        <w:ind w:left="436"/>
        <w:rPr>
          <w:rFonts w:cs="Times New Roman"/>
          <w:color w:val="002060"/>
          <w:szCs w:val="18"/>
        </w:rPr>
      </w:pPr>
    </w:p>
    <w:p w14:paraId="6E9B37B9" w14:textId="77777777" w:rsidR="000418B5" w:rsidRPr="00652421" w:rsidRDefault="000418B5" w:rsidP="0090031E">
      <w:pPr>
        <w:spacing w:line="360" w:lineRule="auto"/>
        <w:rPr>
          <w:rFonts w:cs="Times New Roman"/>
          <w:color w:val="002060"/>
          <w:szCs w:val="18"/>
        </w:rPr>
      </w:pPr>
      <w:r w:rsidRPr="00652421">
        <w:rPr>
          <w:rFonts w:cs="Times New Roman"/>
          <w:color w:val="002060"/>
          <w:szCs w:val="18"/>
        </w:rPr>
        <w:t>En cuanto a la meta de ampliar la cobertura de los niños y niñas de educación inicial, se logró incrementar la matricula, de 282,845</w:t>
      </w:r>
      <w:r w:rsidRPr="00652421">
        <w:rPr>
          <w:rFonts w:eastAsia="Times New Roman" w:cs="Times New Roman"/>
          <w:color w:val="002060"/>
          <w:szCs w:val="18"/>
          <w:bdr w:val="nil"/>
        </w:rPr>
        <w:t xml:space="preserve"> niños y niñas inscritos en el periodo 2015-2016 a 361,509 matriculados en el periodo 2018-2019.</w:t>
      </w:r>
    </w:p>
    <w:p w14:paraId="53B5B1C9" w14:textId="77777777" w:rsidR="000418B5" w:rsidRPr="00652421" w:rsidRDefault="000418B5" w:rsidP="0090031E">
      <w:pPr>
        <w:spacing w:line="360" w:lineRule="auto"/>
        <w:rPr>
          <w:rFonts w:cs="Times New Roman"/>
          <w:i/>
          <w:color w:val="002060"/>
          <w:szCs w:val="18"/>
        </w:rPr>
      </w:pPr>
      <w:r w:rsidRPr="00652421">
        <w:rPr>
          <w:rFonts w:cs="Times New Roman"/>
          <w:i/>
          <w:color w:val="002060"/>
          <w:szCs w:val="18"/>
        </w:rPr>
        <w:t>Tabla No. 45. Evolución matrícula nivel inicial. 2015-2016 hasta el 2018-2019.</w:t>
      </w:r>
    </w:p>
    <w:tbl>
      <w:tblPr>
        <w:tblW w:w="7745" w:type="dxa"/>
        <w:tblBorders>
          <w:top w:val="single" w:sz="4" w:space="0" w:color="5B9BD5"/>
          <w:left w:val="single" w:sz="4" w:space="0" w:color="5B9BD5"/>
          <w:bottom w:val="single" w:sz="4" w:space="0" w:color="5B9BD5"/>
          <w:right w:val="single" w:sz="4" w:space="0" w:color="5B9BD5"/>
        </w:tblBorders>
        <w:tblLook w:val="04A0" w:firstRow="1" w:lastRow="0" w:firstColumn="1" w:lastColumn="0" w:noHBand="0" w:noVBand="1"/>
      </w:tblPr>
      <w:tblGrid>
        <w:gridCol w:w="2272"/>
        <w:gridCol w:w="2056"/>
        <w:gridCol w:w="2112"/>
        <w:gridCol w:w="1305"/>
      </w:tblGrid>
      <w:tr w:rsidR="000418B5" w:rsidRPr="0090031E" w14:paraId="1A216B73" w14:textId="77777777" w:rsidTr="00E729B2">
        <w:trPr>
          <w:trHeight w:val="442"/>
        </w:trPr>
        <w:tc>
          <w:tcPr>
            <w:tcW w:w="2272" w:type="dxa"/>
            <w:tcBorders>
              <w:bottom w:val="nil"/>
              <w:right w:val="nil"/>
            </w:tcBorders>
            <w:shd w:val="clear" w:color="auto" w:fill="002060"/>
            <w:hideMark/>
          </w:tcPr>
          <w:p w14:paraId="7C725657"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FFFFFF" w:themeColor="background1"/>
                <w:sz w:val="16"/>
                <w:szCs w:val="16"/>
                <w:bdr w:val="nil"/>
              </w:rPr>
            </w:pPr>
            <w:r w:rsidRPr="0090031E">
              <w:rPr>
                <w:rFonts w:eastAsia="Times New Roman" w:cs="Times New Roman"/>
                <w:b/>
                <w:bCs/>
                <w:color w:val="FFFFFF" w:themeColor="background1"/>
                <w:sz w:val="16"/>
                <w:szCs w:val="16"/>
                <w:bdr w:val="nil"/>
              </w:rPr>
              <w:t>Año escolar</w:t>
            </w:r>
          </w:p>
        </w:tc>
        <w:tc>
          <w:tcPr>
            <w:tcW w:w="2056" w:type="dxa"/>
            <w:shd w:val="clear" w:color="auto" w:fill="002060"/>
            <w:hideMark/>
          </w:tcPr>
          <w:p w14:paraId="49673E24"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FFFFFF" w:themeColor="background1"/>
                <w:sz w:val="16"/>
                <w:szCs w:val="16"/>
                <w:bdr w:val="nil"/>
              </w:rPr>
            </w:pPr>
            <w:r w:rsidRPr="0090031E">
              <w:rPr>
                <w:rFonts w:eastAsia="Times New Roman" w:cs="Times New Roman"/>
                <w:b/>
                <w:bCs/>
                <w:color w:val="FFFFFF" w:themeColor="background1"/>
                <w:sz w:val="16"/>
                <w:szCs w:val="16"/>
                <w:bdr w:val="nil"/>
              </w:rPr>
              <w:t xml:space="preserve">Pre-Kínder y Kínder </w:t>
            </w:r>
          </w:p>
          <w:p w14:paraId="18C7D2B5"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FFFFFF" w:themeColor="background1"/>
                <w:sz w:val="16"/>
                <w:szCs w:val="16"/>
                <w:bdr w:val="nil"/>
              </w:rPr>
            </w:pPr>
            <w:r w:rsidRPr="0090031E">
              <w:rPr>
                <w:rFonts w:eastAsia="Times New Roman" w:cs="Times New Roman"/>
                <w:b/>
                <w:bCs/>
                <w:color w:val="FFFFFF" w:themeColor="background1"/>
                <w:sz w:val="16"/>
                <w:szCs w:val="16"/>
                <w:bdr w:val="nil"/>
              </w:rPr>
              <w:t xml:space="preserve">  (Menos de 5 años)</w:t>
            </w:r>
          </w:p>
        </w:tc>
        <w:tc>
          <w:tcPr>
            <w:tcW w:w="2111" w:type="dxa"/>
            <w:shd w:val="clear" w:color="auto" w:fill="002060"/>
            <w:hideMark/>
          </w:tcPr>
          <w:p w14:paraId="44EB253F"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FFFFFF" w:themeColor="background1"/>
                <w:sz w:val="16"/>
                <w:szCs w:val="16"/>
                <w:bdr w:val="nil"/>
              </w:rPr>
            </w:pPr>
            <w:r w:rsidRPr="0090031E">
              <w:rPr>
                <w:rFonts w:eastAsia="Times New Roman" w:cs="Times New Roman"/>
                <w:b/>
                <w:bCs/>
                <w:color w:val="FFFFFF" w:themeColor="background1"/>
                <w:sz w:val="16"/>
                <w:szCs w:val="16"/>
                <w:bdr w:val="nil"/>
              </w:rPr>
              <w:t>Grado preprimario</w:t>
            </w:r>
          </w:p>
          <w:p w14:paraId="0C00C445"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FFFFFF" w:themeColor="background1"/>
                <w:sz w:val="16"/>
                <w:szCs w:val="16"/>
                <w:bdr w:val="nil"/>
              </w:rPr>
            </w:pPr>
            <w:r w:rsidRPr="0090031E">
              <w:rPr>
                <w:rFonts w:eastAsia="Times New Roman" w:cs="Times New Roman"/>
                <w:b/>
                <w:bCs/>
                <w:color w:val="FFFFFF" w:themeColor="background1"/>
                <w:sz w:val="16"/>
                <w:szCs w:val="16"/>
                <w:bdr w:val="nil"/>
              </w:rPr>
              <w:t xml:space="preserve"> (5 años)</w:t>
            </w:r>
          </w:p>
        </w:tc>
        <w:tc>
          <w:tcPr>
            <w:tcW w:w="1305" w:type="dxa"/>
            <w:shd w:val="clear" w:color="auto" w:fill="002060"/>
            <w:hideMark/>
          </w:tcPr>
          <w:p w14:paraId="14765181"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FFFFFF" w:themeColor="background1"/>
                <w:sz w:val="16"/>
                <w:szCs w:val="16"/>
                <w:bdr w:val="nil"/>
              </w:rPr>
            </w:pPr>
            <w:r w:rsidRPr="0090031E">
              <w:rPr>
                <w:rFonts w:eastAsia="Times New Roman" w:cs="Times New Roman"/>
                <w:b/>
                <w:bCs/>
                <w:color w:val="FFFFFF" w:themeColor="background1"/>
                <w:sz w:val="16"/>
                <w:szCs w:val="16"/>
                <w:bdr w:val="nil"/>
              </w:rPr>
              <w:t>Total</w:t>
            </w:r>
          </w:p>
        </w:tc>
      </w:tr>
      <w:tr w:rsidR="000418B5" w:rsidRPr="0090031E" w14:paraId="23E8FAE6" w14:textId="77777777" w:rsidTr="00E729B2">
        <w:trPr>
          <w:trHeight w:val="225"/>
        </w:trPr>
        <w:tc>
          <w:tcPr>
            <w:tcW w:w="2272" w:type="dxa"/>
            <w:tcBorders>
              <w:top w:val="single" w:sz="4" w:space="0" w:color="5B9BD5"/>
              <w:bottom w:val="single" w:sz="4" w:space="0" w:color="5B9BD5"/>
              <w:right w:val="nil"/>
            </w:tcBorders>
            <w:shd w:val="clear" w:color="auto" w:fill="FFFFFF"/>
            <w:hideMark/>
          </w:tcPr>
          <w:p w14:paraId="0F23ED5A"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002060"/>
                <w:sz w:val="16"/>
                <w:szCs w:val="16"/>
                <w:bdr w:val="nil"/>
              </w:rPr>
            </w:pPr>
            <w:r w:rsidRPr="0090031E">
              <w:rPr>
                <w:rFonts w:eastAsia="Times New Roman" w:cs="Times New Roman"/>
                <w:b/>
                <w:bCs/>
                <w:color w:val="002060"/>
                <w:sz w:val="16"/>
                <w:szCs w:val="16"/>
                <w:bdr w:val="nil"/>
              </w:rPr>
              <w:t>2015-2016</w:t>
            </w:r>
          </w:p>
        </w:tc>
        <w:tc>
          <w:tcPr>
            <w:tcW w:w="2056" w:type="dxa"/>
            <w:tcBorders>
              <w:top w:val="single" w:sz="4" w:space="0" w:color="5B9BD5"/>
              <w:bottom w:val="single" w:sz="4" w:space="0" w:color="5B9BD5"/>
            </w:tcBorders>
            <w:shd w:val="clear" w:color="auto" w:fill="auto"/>
            <w:hideMark/>
          </w:tcPr>
          <w:p w14:paraId="70554F9D"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122,072</w:t>
            </w:r>
          </w:p>
        </w:tc>
        <w:tc>
          <w:tcPr>
            <w:tcW w:w="2111" w:type="dxa"/>
            <w:tcBorders>
              <w:top w:val="single" w:sz="4" w:space="0" w:color="5B9BD5"/>
              <w:bottom w:val="single" w:sz="4" w:space="0" w:color="5B9BD5"/>
            </w:tcBorders>
            <w:shd w:val="clear" w:color="auto" w:fill="auto"/>
            <w:hideMark/>
          </w:tcPr>
          <w:p w14:paraId="13DC238A"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160,773</w:t>
            </w:r>
          </w:p>
        </w:tc>
        <w:tc>
          <w:tcPr>
            <w:tcW w:w="1305" w:type="dxa"/>
            <w:tcBorders>
              <w:top w:val="single" w:sz="4" w:space="0" w:color="5B9BD5"/>
              <w:bottom w:val="single" w:sz="4" w:space="0" w:color="5B9BD5"/>
            </w:tcBorders>
            <w:shd w:val="clear" w:color="auto" w:fill="auto"/>
            <w:hideMark/>
          </w:tcPr>
          <w:p w14:paraId="7F4C0F04"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282,845</w:t>
            </w:r>
          </w:p>
        </w:tc>
      </w:tr>
      <w:tr w:rsidR="000418B5" w:rsidRPr="0090031E" w14:paraId="0A2DCA73" w14:textId="77777777" w:rsidTr="00E729B2">
        <w:trPr>
          <w:trHeight w:val="225"/>
        </w:trPr>
        <w:tc>
          <w:tcPr>
            <w:tcW w:w="2272" w:type="dxa"/>
            <w:tcBorders>
              <w:right w:val="nil"/>
            </w:tcBorders>
            <w:shd w:val="clear" w:color="auto" w:fill="FFFFFF"/>
            <w:hideMark/>
          </w:tcPr>
          <w:p w14:paraId="3BEE1981"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002060"/>
                <w:sz w:val="16"/>
                <w:szCs w:val="16"/>
                <w:bdr w:val="nil"/>
              </w:rPr>
            </w:pPr>
            <w:r w:rsidRPr="0090031E">
              <w:rPr>
                <w:rFonts w:eastAsia="Times New Roman" w:cs="Times New Roman"/>
                <w:b/>
                <w:bCs/>
                <w:color w:val="002060"/>
                <w:sz w:val="16"/>
                <w:szCs w:val="16"/>
                <w:bdr w:val="nil"/>
              </w:rPr>
              <w:t>2016-2017</w:t>
            </w:r>
          </w:p>
        </w:tc>
        <w:tc>
          <w:tcPr>
            <w:tcW w:w="2056" w:type="dxa"/>
            <w:shd w:val="clear" w:color="auto" w:fill="auto"/>
            <w:hideMark/>
          </w:tcPr>
          <w:p w14:paraId="38553C6F"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128,432</w:t>
            </w:r>
          </w:p>
        </w:tc>
        <w:tc>
          <w:tcPr>
            <w:tcW w:w="2111" w:type="dxa"/>
            <w:shd w:val="clear" w:color="auto" w:fill="auto"/>
            <w:hideMark/>
          </w:tcPr>
          <w:p w14:paraId="38FC4E9C"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169,100</w:t>
            </w:r>
          </w:p>
        </w:tc>
        <w:tc>
          <w:tcPr>
            <w:tcW w:w="1305" w:type="dxa"/>
            <w:shd w:val="clear" w:color="auto" w:fill="auto"/>
            <w:hideMark/>
          </w:tcPr>
          <w:p w14:paraId="426079CF"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297,532</w:t>
            </w:r>
          </w:p>
        </w:tc>
      </w:tr>
      <w:tr w:rsidR="000418B5" w:rsidRPr="0090031E" w14:paraId="672B2650" w14:textId="77777777" w:rsidTr="00E729B2">
        <w:trPr>
          <w:trHeight w:val="225"/>
        </w:trPr>
        <w:tc>
          <w:tcPr>
            <w:tcW w:w="2272" w:type="dxa"/>
            <w:tcBorders>
              <w:top w:val="single" w:sz="4" w:space="0" w:color="5B9BD5"/>
              <w:bottom w:val="single" w:sz="4" w:space="0" w:color="5B9BD5"/>
              <w:right w:val="nil"/>
            </w:tcBorders>
            <w:shd w:val="clear" w:color="auto" w:fill="FFFFFF"/>
          </w:tcPr>
          <w:p w14:paraId="19BC65DC"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002060"/>
                <w:sz w:val="16"/>
                <w:szCs w:val="16"/>
                <w:bdr w:val="nil"/>
              </w:rPr>
            </w:pPr>
            <w:r w:rsidRPr="0090031E">
              <w:rPr>
                <w:rFonts w:eastAsia="Times New Roman" w:cs="Times New Roman"/>
                <w:b/>
                <w:bCs/>
                <w:color w:val="002060"/>
                <w:sz w:val="16"/>
                <w:szCs w:val="16"/>
                <w:bdr w:val="nil"/>
              </w:rPr>
              <w:t>2017-2018</w:t>
            </w:r>
          </w:p>
        </w:tc>
        <w:tc>
          <w:tcPr>
            <w:tcW w:w="2056" w:type="dxa"/>
            <w:tcBorders>
              <w:top w:val="single" w:sz="4" w:space="0" w:color="5B9BD5"/>
              <w:bottom w:val="single" w:sz="4" w:space="0" w:color="5B9BD5"/>
            </w:tcBorders>
            <w:shd w:val="clear" w:color="auto" w:fill="auto"/>
          </w:tcPr>
          <w:p w14:paraId="6B9C78B8"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151,381*</w:t>
            </w:r>
          </w:p>
        </w:tc>
        <w:tc>
          <w:tcPr>
            <w:tcW w:w="2111" w:type="dxa"/>
            <w:tcBorders>
              <w:top w:val="single" w:sz="4" w:space="0" w:color="5B9BD5"/>
              <w:bottom w:val="single" w:sz="4" w:space="0" w:color="5B9BD5"/>
            </w:tcBorders>
            <w:shd w:val="clear" w:color="auto" w:fill="auto"/>
          </w:tcPr>
          <w:p w14:paraId="6CD015D7"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171,489</w:t>
            </w:r>
          </w:p>
        </w:tc>
        <w:tc>
          <w:tcPr>
            <w:tcW w:w="1305" w:type="dxa"/>
            <w:tcBorders>
              <w:top w:val="single" w:sz="4" w:space="0" w:color="5B9BD5"/>
              <w:bottom w:val="single" w:sz="4" w:space="0" w:color="5B9BD5"/>
            </w:tcBorders>
            <w:shd w:val="clear" w:color="auto" w:fill="auto"/>
          </w:tcPr>
          <w:p w14:paraId="05E2C1A2"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322,870</w:t>
            </w:r>
          </w:p>
        </w:tc>
      </w:tr>
      <w:tr w:rsidR="000418B5" w:rsidRPr="0090031E" w14:paraId="32A4ECF3" w14:textId="77777777" w:rsidTr="00E729B2">
        <w:trPr>
          <w:trHeight w:val="225"/>
        </w:trPr>
        <w:tc>
          <w:tcPr>
            <w:tcW w:w="2272" w:type="dxa"/>
            <w:tcBorders>
              <w:top w:val="single" w:sz="4" w:space="0" w:color="5B9BD5"/>
              <w:bottom w:val="single" w:sz="4" w:space="0" w:color="5B9BD5"/>
              <w:right w:val="nil"/>
            </w:tcBorders>
            <w:shd w:val="clear" w:color="auto" w:fill="FFFFFF"/>
            <w:hideMark/>
          </w:tcPr>
          <w:p w14:paraId="7D69A952"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b/>
                <w:bCs/>
                <w:color w:val="002060"/>
                <w:sz w:val="16"/>
                <w:szCs w:val="16"/>
                <w:bdr w:val="nil"/>
              </w:rPr>
            </w:pPr>
            <w:r w:rsidRPr="0090031E">
              <w:rPr>
                <w:rFonts w:eastAsia="Times New Roman" w:cs="Times New Roman"/>
                <w:b/>
                <w:bCs/>
                <w:color w:val="002060"/>
                <w:sz w:val="16"/>
                <w:szCs w:val="16"/>
                <w:bdr w:val="nil"/>
              </w:rPr>
              <w:t>2018-2019</w:t>
            </w:r>
          </w:p>
        </w:tc>
        <w:tc>
          <w:tcPr>
            <w:tcW w:w="2056" w:type="dxa"/>
            <w:tcBorders>
              <w:top w:val="single" w:sz="4" w:space="0" w:color="5B9BD5"/>
              <w:bottom w:val="single" w:sz="4" w:space="0" w:color="5B9BD5"/>
            </w:tcBorders>
            <w:shd w:val="clear" w:color="auto" w:fill="auto"/>
          </w:tcPr>
          <w:p w14:paraId="59919BF5"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180,244*</w:t>
            </w:r>
          </w:p>
        </w:tc>
        <w:tc>
          <w:tcPr>
            <w:tcW w:w="2111" w:type="dxa"/>
            <w:tcBorders>
              <w:top w:val="single" w:sz="4" w:space="0" w:color="5B9BD5"/>
              <w:bottom w:val="single" w:sz="4" w:space="0" w:color="5B9BD5"/>
            </w:tcBorders>
            <w:shd w:val="clear" w:color="auto" w:fill="auto"/>
          </w:tcPr>
          <w:p w14:paraId="4218F8DF"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181,265</w:t>
            </w:r>
          </w:p>
        </w:tc>
        <w:tc>
          <w:tcPr>
            <w:tcW w:w="1305" w:type="dxa"/>
            <w:tcBorders>
              <w:top w:val="single" w:sz="4" w:space="0" w:color="5B9BD5"/>
              <w:bottom w:val="single" w:sz="4" w:space="0" w:color="5B9BD5"/>
            </w:tcBorders>
            <w:shd w:val="clear" w:color="auto" w:fill="auto"/>
          </w:tcPr>
          <w:p w14:paraId="531047F2" w14:textId="77777777" w:rsidR="000418B5" w:rsidRPr="0090031E" w:rsidRDefault="000418B5" w:rsidP="0090031E">
            <w:pPr>
              <w:pBdr>
                <w:top w:val="nil"/>
                <w:left w:val="nil"/>
                <w:bottom w:val="nil"/>
                <w:right w:val="nil"/>
                <w:between w:val="nil"/>
                <w:bar w:val="nil"/>
              </w:pBdr>
              <w:spacing w:after="0" w:line="240" w:lineRule="auto"/>
              <w:jc w:val="center"/>
              <w:rPr>
                <w:rFonts w:eastAsia="Times New Roman" w:cs="Times New Roman"/>
                <w:color w:val="002060"/>
                <w:sz w:val="16"/>
                <w:szCs w:val="16"/>
                <w:bdr w:val="nil"/>
              </w:rPr>
            </w:pPr>
            <w:r w:rsidRPr="0090031E">
              <w:rPr>
                <w:rFonts w:eastAsia="Times New Roman" w:cs="Times New Roman"/>
                <w:color w:val="002060"/>
                <w:sz w:val="16"/>
                <w:szCs w:val="16"/>
                <w:bdr w:val="nil"/>
              </w:rPr>
              <w:t>361,509</w:t>
            </w:r>
          </w:p>
        </w:tc>
      </w:tr>
      <w:tr w:rsidR="000418B5" w:rsidRPr="0090031E" w14:paraId="658BF349" w14:textId="77777777" w:rsidTr="00E729B2">
        <w:trPr>
          <w:trHeight w:val="205"/>
        </w:trPr>
        <w:tc>
          <w:tcPr>
            <w:tcW w:w="7745" w:type="dxa"/>
            <w:gridSpan w:val="4"/>
            <w:tcBorders>
              <w:right w:val="nil"/>
            </w:tcBorders>
            <w:shd w:val="clear" w:color="auto" w:fill="FFFFFF"/>
            <w:noWrap/>
          </w:tcPr>
          <w:p w14:paraId="7C22FE8A" w14:textId="77777777" w:rsidR="000418B5" w:rsidRPr="0090031E" w:rsidRDefault="000418B5" w:rsidP="0090031E">
            <w:pPr>
              <w:pBdr>
                <w:top w:val="nil"/>
                <w:left w:val="nil"/>
                <w:bottom w:val="nil"/>
                <w:right w:val="nil"/>
                <w:between w:val="nil"/>
                <w:bar w:val="nil"/>
              </w:pBdr>
              <w:spacing w:after="0" w:line="240" w:lineRule="auto"/>
              <w:rPr>
                <w:rFonts w:eastAsia="Times New Roman" w:cs="Times New Roman"/>
                <w:bCs/>
                <w:color w:val="002060"/>
                <w:sz w:val="16"/>
                <w:szCs w:val="16"/>
                <w:bdr w:val="nil"/>
              </w:rPr>
            </w:pPr>
            <w:r w:rsidRPr="0090031E">
              <w:rPr>
                <w:rFonts w:eastAsia="Times New Roman" w:cs="Times New Roman"/>
                <w:bCs/>
                <w:color w:val="002060"/>
                <w:sz w:val="16"/>
                <w:szCs w:val="16"/>
                <w:bdr w:val="nil"/>
              </w:rPr>
              <w:t>*Incluye los niños de maternal, infantes y párvulos.</w:t>
            </w:r>
          </w:p>
        </w:tc>
      </w:tr>
      <w:tr w:rsidR="000418B5" w:rsidRPr="0090031E" w14:paraId="53C83855" w14:textId="77777777" w:rsidTr="00E729B2">
        <w:trPr>
          <w:trHeight w:val="205"/>
        </w:trPr>
        <w:tc>
          <w:tcPr>
            <w:tcW w:w="6440" w:type="dxa"/>
            <w:gridSpan w:val="3"/>
            <w:tcBorders>
              <w:top w:val="single" w:sz="4" w:space="0" w:color="5B9BD5"/>
              <w:bottom w:val="single" w:sz="4" w:space="0" w:color="5B9BD5"/>
            </w:tcBorders>
            <w:shd w:val="clear" w:color="auto" w:fill="FFFFFF"/>
            <w:noWrap/>
            <w:hideMark/>
          </w:tcPr>
          <w:p w14:paraId="45011ACD" w14:textId="77777777" w:rsidR="000418B5" w:rsidRPr="0090031E" w:rsidRDefault="000418B5" w:rsidP="0090031E">
            <w:pPr>
              <w:pBdr>
                <w:top w:val="nil"/>
                <w:left w:val="nil"/>
                <w:bottom w:val="nil"/>
                <w:right w:val="nil"/>
                <w:between w:val="nil"/>
                <w:bar w:val="nil"/>
              </w:pBdr>
              <w:spacing w:after="0" w:line="240" w:lineRule="auto"/>
              <w:rPr>
                <w:rFonts w:eastAsia="Times New Roman" w:cs="Times New Roman"/>
                <w:color w:val="002060"/>
                <w:sz w:val="16"/>
                <w:szCs w:val="16"/>
                <w:bdr w:val="nil"/>
              </w:rPr>
            </w:pPr>
            <w:r w:rsidRPr="0090031E">
              <w:rPr>
                <w:rFonts w:ascii="Calibri" w:eastAsia="Times New Roman" w:hAnsi="Calibri" w:cs="Calibri"/>
                <w:bCs/>
                <w:color w:val="002060"/>
                <w:sz w:val="16"/>
                <w:szCs w:val="16"/>
                <w:bdr w:val="nil"/>
              </w:rPr>
              <w:t>  </w:t>
            </w:r>
            <w:r w:rsidRPr="0090031E">
              <w:rPr>
                <w:rFonts w:eastAsia="Times New Roman" w:cs="Times New Roman"/>
                <w:bCs/>
                <w:color w:val="002060"/>
                <w:sz w:val="16"/>
                <w:szCs w:val="16"/>
                <w:bdr w:val="nil"/>
              </w:rPr>
              <w:t>Fuente: Anuario de Estad</w:t>
            </w:r>
            <w:r w:rsidRPr="0090031E">
              <w:rPr>
                <w:rFonts w:eastAsia="Times New Roman" w:cs="Artifex CF"/>
                <w:bCs/>
                <w:color w:val="002060"/>
                <w:sz w:val="16"/>
                <w:szCs w:val="16"/>
                <w:bdr w:val="nil"/>
              </w:rPr>
              <w:t>í</w:t>
            </w:r>
            <w:r w:rsidRPr="0090031E">
              <w:rPr>
                <w:rFonts w:eastAsia="Times New Roman" w:cs="Times New Roman"/>
                <w:bCs/>
                <w:color w:val="002060"/>
                <w:sz w:val="16"/>
                <w:szCs w:val="16"/>
                <w:bdr w:val="nil"/>
              </w:rPr>
              <w:t xml:space="preserve">sticas Educativas. </w:t>
            </w:r>
            <w:r w:rsidRPr="0090031E">
              <w:rPr>
                <w:rFonts w:cs="Times New Roman"/>
                <w:color w:val="002060"/>
                <w:sz w:val="16"/>
                <w:szCs w:val="16"/>
              </w:rPr>
              <w:t>2011-2012 hasta 2018-2019.</w:t>
            </w:r>
          </w:p>
        </w:tc>
        <w:tc>
          <w:tcPr>
            <w:tcW w:w="1305" w:type="dxa"/>
            <w:tcBorders>
              <w:top w:val="single" w:sz="4" w:space="0" w:color="5B9BD5"/>
              <w:bottom w:val="single" w:sz="4" w:space="0" w:color="5B9BD5"/>
            </w:tcBorders>
            <w:shd w:val="clear" w:color="auto" w:fill="auto"/>
            <w:noWrap/>
            <w:hideMark/>
          </w:tcPr>
          <w:p w14:paraId="566DF7CC" w14:textId="77777777" w:rsidR="000418B5" w:rsidRPr="0090031E" w:rsidRDefault="000418B5" w:rsidP="0090031E">
            <w:pPr>
              <w:pBdr>
                <w:top w:val="nil"/>
                <w:left w:val="nil"/>
                <w:bottom w:val="nil"/>
                <w:right w:val="nil"/>
                <w:between w:val="nil"/>
                <w:bar w:val="nil"/>
              </w:pBdr>
              <w:spacing w:after="0" w:line="240" w:lineRule="auto"/>
              <w:rPr>
                <w:rFonts w:eastAsia="Times New Roman" w:cs="Times New Roman"/>
                <w:color w:val="002060"/>
                <w:sz w:val="16"/>
                <w:szCs w:val="16"/>
                <w:bdr w:val="nil"/>
              </w:rPr>
            </w:pPr>
          </w:p>
        </w:tc>
      </w:tr>
    </w:tbl>
    <w:p w14:paraId="6C75C078" w14:textId="77777777" w:rsidR="00E729B2" w:rsidRDefault="00E729B2" w:rsidP="0090031E">
      <w:pPr>
        <w:spacing w:after="0" w:line="360" w:lineRule="auto"/>
        <w:rPr>
          <w:rFonts w:cs="Times New Roman"/>
          <w:color w:val="002060"/>
          <w:szCs w:val="18"/>
        </w:rPr>
      </w:pPr>
    </w:p>
    <w:p w14:paraId="20D97F4E" w14:textId="77777777" w:rsidR="000418B5" w:rsidRPr="00652421" w:rsidRDefault="000418B5" w:rsidP="0090031E">
      <w:pPr>
        <w:spacing w:after="0" w:line="360" w:lineRule="auto"/>
        <w:rPr>
          <w:rFonts w:cs="Times New Roman"/>
          <w:color w:val="002060"/>
          <w:szCs w:val="18"/>
        </w:rPr>
      </w:pPr>
      <w:r w:rsidRPr="00652421">
        <w:rPr>
          <w:rFonts w:cs="Times New Roman"/>
          <w:color w:val="002060"/>
          <w:szCs w:val="18"/>
        </w:rPr>
        <w:t>La tasa neta de cobertura de la educación inicial (población de 3 a 5 años) pasó de 47.2 % en el periodo 2015-2016 a 56.5 % al periodo 2018-2019. En ese mismo orden, la tasa neta de cobertura del grado preprimario (5 años) pasó de 74.1 % a 86.2 % para el mismo periodo.</w:t>
      </w:r>
    </w:p>
    <w:p w14:paraId="52F58563" w14:textId="77777777" w:rsidR="000418B5" w:rsidRPr="0090031E" w:rsidRDefault="000418B5" w:rsidP="00E729B2">
      <w:pPr>
        <w:pStyle w:val="Prrafodelista"/>
        <w:spacing w:after="0" w:line="360" w:lineRule="auto"/>
        <w:ind w:left="360"/>
        <w:jc w:val="center"/>
        <w:rPr>
          <w:rFonts w:ascii="Gotham" w:hAnsi="Gotham" w:cs="Times New Roman"/>
          <w:b/>
          <w:iCs/>
          <w:sz w:val="16"/>
          <w:szCs w:val="16"/>
        </w:rPr>
      </w:pPr>
    </w:p>
    <w:p w14:paraId="300B0DB1" w14:textId="1AE848D3" w:rsidR="000418B5" w:rsidRPr="00E729B2" w:rsidRDefault="000418B5" w:rsidP="00E729B2">
      <w:pPr>
        <w:spacing w:line="360" w:lineRule="auto"/>
        <w:jc w:val="center"/>
        <w:rPr>
          <w:rFonts w:ascii="Gotham" w:hAnsi="Gotham" w:cs="Times New Roman"/>
          <w:b/>
          <w:iCs/>
          <w:sz w:val="16"/>
          <w:szCs w:val="16"/>
        </w:rPr>
      </w:pPr>
      <w:r w:rsidRPr="00E729B2">
        <w:rPr>
          <w:rFonts w:ascii="Gotham" w:hAnsi="Gotham" w:cs="Times New Roman"/>
          <w:b/>
          <w:iCs/>
          <w:sz w:val="16"/>
          <w:szCs w:val="16"/>
        </w:rPr>
        <w:t>EDUCACIÓN TÉCNICO PROFESIONAL Y EN ARTES</w:t>
      </w:r>
    </w:p>
    <w:p w14:paraId="33191A44" w14:textId="77777777" w:rsidR="000418B5" w:rsidRPr="00652421" w:rsidRDefault="000418B5" w:rsidP="0090031E">
      <w:pPr>
        <w:spacing w:line="360" w:lineRule="auto"/>
        <w:rPr>
          <w:rFonts w:cs="Times New Roman"/>
          <w:color w:val="002060"/>
          <w:szCs w:val="18"/>
        </w:rPr>
      </w:pPr>
      <w:r w:rsidRPr="00652421">
        <w:rPr>
          <w:rFonts w:cs="Times New Roman"/>
          <w:color w:val="002060"/>
          <w:szCs w:val="18"/>
        </w:rPr>
        <w:t xml:space="preserve">Durante los últimos años se han incrementado los centros y matrícula de </w:t>
      </w:r>
      <w:r w:rsidRPr="00652421">
        <w:rPr>
          <w:rFonts w:cs="Times New Roman"/>
          <w:b/>
          <w:color w:val="002060"/>
          <w:szCs w:val="18"/>
        </w:rPr>
        <w:t>educación técnico profesional</w:t>
      </w:r>
      <w:r w:rsidRPr="00652421">
        <w:rPr>
          <w:rFonts w:cs="Times New Roman"/>
          <w:color w:val="002060"/>
          <w:szCs w:val="18"/>
        </w:rPr>
        <w:t xml:space="preserve"> como resultado de la estrategia de expansión y fortalecimiento de la modalidad, pasando de 44,161 estudiantes en el periodo 2015-2016 a 84,208 en el periodo 2018-2019, para un crecimiento casi del 100 %.</w:t>
      </w:r>
    </w:p>
    <w:p w14:paraId="5F79C4C5" w14:textId="77777777" w:rsidR="00B5035D" w:rsidRDefault="00B5035D" w:rsidP="000418B5">
      <w:pPr>
        <w:pStyle w:val="NormalWeb"/>
        <w:spacing w:before="0" w:beforeAutospacing="0" w:after="0" w:afterAutospacing="0" w:line="360" w:lineRule="auto"/>
        <w:rPr>
          <w:rFonts w:ascii="Artifex CF Extra Light" w:hAnsi="Artifex CF Extra Light"/>
          <w:i/>
          <w:color w:val="002060"/>
          <w:sz w:val="18"/>
          <w:szCs w:val="18"/>
          <w:lang w:val="es-ES"/>
        </w:rPr>
      </w:pPr>
    </w:p>
    <w:p w14:paraId="5D7EB473" w14:textId="77777777" w:rsidR="00B5035D" w:rsidRDefault="00B5035D" w:rsidP="000418B5">
      <w:pPr>
        <w:pStyle w:val="NormalWeb"/>
        <w:spacing w:before="0" w:beforeAutospacing="0" w:after="0" w:afterAutospacing="0" w:line="360" w:lineRule="auto"/>
        <w:rPr>
          <w:rFonts w:ascii="Artifex CF Extra Light" w:hAnsi="Artifex CF Extra Light"/>
          <w:i/>
          <w:color w:val="002060"/>
          <w:sz w:val="18"/>
          <w:szCs w:val="18"/>
          <w:lang w:val="es-ES"/>
        </w:rPr>
      </w:pPr>
    </w:p>
    <w:p w14:paraId="651169CF" w14:textId="77777777" w:rsidR="000418B5" w:rsidRPr="00652421" w:rsidRDefault="000418B5" w:rsidP="000418B5">
      <w:pPr>
        <w:pStyle w:val="NormalWeb"/>
        <w:spacing w:before="0" w:beforeAutospacing="0" w:after="0" w:afterAutospacing="0" w:line="360" w:lineRule="auto"/>
        <w:rPr>
          <w:rFonts w:ascii="Artifex CF Extra Light" w:hAnsi="Artifex CF Extra Light"/>
          <w:i/>
          <w:color w:val="002060"/>
          <w:sz w:val="18"/>
          <w:szCs w:val="18"/>
          <w:lang w:val="es-ES"/>
        </w:rPr>
      </w:pPr>
      <w:r w:rsidRPr="00652421">
        <w:rPr>
          <w:rFonts w:ascii="Artifex CF Extra Light" w:hAnsi="Artifex CF Extra Light"/>
          <w:i/>
          <w:color w:val="002060"/>
          <w:sz w:val="18"/>
          <w:szCs w:val="18"/>
          <w:lang w:val="es-ES"/>
        </w:rPr>
        <w:lastRenderedPageBreak/>
        <w:t>Tabla No. 46. Matrícula de educación técnico profesional, todos los sectores. 2015-2016 hasta 2018-2019.</w:t>
      </w:r>
    </w:p>
    <w:p w14:paraId="6815127F" w14:textId="77777777" w:rsidR="000418B5" w:rsidRPr="00652421" w:rsidRDefault="000418B5" w:rsidP="000418B5">
      <w:pPr>
        <w:spacing w:after="0" w:line="360" w:lineRule="auto"/>
        <w:rPr>
          <w:rFonts w:cs="Times New Roman"/>
          <w:color w:val="002060"/>
          <w:szCs w:val="18"/>
        </w:rPr>
      </w:pPr>
    </w:p>
    <w:tbl>
      <w:tblPr>
        <w:tblW w:w="8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76"/>
        <w:gridCol w:w="1907"/>
        <w:gridCol w:w="2311"/>
        <w:gridCol w:w="1379"/>
      </w:tblGrid>
      <w:tr w:rsidR="000418B5" w:rsidRPr="0090031E" w14:paraId="039EFF28" w14:textId="77777777" w:rsidTr="00E729B2">
        <w:trPr>
          <w:trHeight w:val="74"/>
          <w:tblHeader/>
        </w:trPr>
        <w:tc>
          <w:tcPr>
            <w:tcW w:w="2576" w:type="dxa"/>
            <w:vMerge w:val="restart"/>
            <w:shd w:val="clear" w:color="auto" w:fill="002060"/>
            <w:vAlign w:val="center"/>
            <w:hideMark/>
          </w:tcPr>
          <w:p w14:paraId="0B738C59" w14:textId="77777777" w:rsidR="000418B5" w:rsidRPr="0090031E" w:rsidRDefault="000418B5" w:rsidP="0090031E">
            <w:pPr>
              <w:spacing w:after="0" w:line="240" w:lineRule="auto"/>
              <w:rPr>
                <w:rFonts w:cs="Times New Roman"/>
                <w:b/>
                <w:bCs/>
                <w:color w:val="FFFFFF" w:themeColor="background1"/>
                <w:sz w:val="16"/>
                <w:szCs w:val="16"/>
                <w:lang w:eastAsia="es-DO"/>
              </w:rPr>
            </w:pPr>
            <w:r w:rsidRPr="0090031E">
              <w:rPr>
                <w:rFonts w:cs="Times New Roman"/>
                <w:b/>
                <w:bCs/>
                <w:color w:val="FFFFFF" w:themeColor="background1"/>
                <w:sz w:val="16"/>
                <w:szCs w:val="16"/>
                <w:lang w:eastAsia="es-DO"/>
              </w:rPr>
              <w:t>Periodo escolar</w:t>
            </w:r>
          </w:p>
        </w:tc>
        <w:tc>
          <w:tcPr>
            <w:tcW w:w="4218" w:type="dxa"/>
            <w:gridSpan w:val="2"/>
            <w:shd w:val="clear" w:color="auto" w:fill="002060"/>
          </w:tcPr>
          <w:p w14:paraId="6ADBEF9F" w14:textId="77777777" w:rsidR="000418B5" w:rsidRPr="0090031E" w:rsidRDefault="000418B5" w:rsidP="0090031E">
            <w:pPr>
              <w:spacing w:after="0" w:line="240" w:lineRule="auto"/>
              <w:jc w:val="center"/>
              <w:rPr>
                <w:rFonts w:cs="Times New Roman"/>
                <w:b/>
                <w:bCs/>
                <w:color w:val="FFFFFF" w:themeColor="background1"/>
                <w:sz w:val="16"/>
                <w:szCs w:val="16"/>
                <w:lang w:eastAsia="es-DO"/>
              </w:rPr>
            </w:pPr>
            <w:r w:rsidRPr="0090031E">
              <w:rPr>
                <w:rFonts w:cs="Times New Roman"/>
                <w:b/>
                <w:bCs/>
                <w:color w:val="FFFFFF" w:themeColor="background1"/>
                <w:sz w:val="16"/>
                <w:szCs w:val="16"/>
                <w:lang w:eastAsia="es-DO"/>
              </w:rPr>
              <w:t>Matrícula</w:t>
            </w:r>
          </w:p>
        </w:tc>
        <w:tc>
          <w:tcPr>
            <w:tcW w:w="1379" w:type="dxa"/>
            <w:vMerge w:val="restart"/>
            <w:shd w:val="clear" w:color="auto" w:fill="002060"/>
            <w:vAlign w:val="center"/>
            <w:hideMark/>
          </w:tcPr>
          <w:p w14:paraId="128496EF" w14:textId="77777777" w:rsidR="000418B5" w:rsidRPr="0090031E" w:rsidRDefault="000418B5" w:rsidP="0090031E">
            <w:pPr>
              <w:spacing w:after="0" w:line="240" w:lineRule="auto"/>
              <w:jc w:val="center"/>
              <w:rPr>
                <w:rFonts w:cs="Times New Roman"/>
                <w:b/>
                <w:bCs/>
                <w:color w:val="FFFFFF" w:themeColor="background1"/>
                <w:sz w:val="16"/>
                <w:szCs w:val="16"/>
                <w:lang w:eastAsia="es-DO"/>
              </w:rPr>
            </w:pPr>
            <w:r w:rsidRPr="0090031E">
              <w:rPr>
                <w:rFonts w:cs="Times New Roman"/>
                <w:b/>
                <w:bCs/>
                <w:color w:val="FFFFFF" w:themeColor="background1"/>
                <w:sz w:val="16"/>
                <w:szCs w:val="16"/>
                <w:lang w:eastAsia="es-DO"/>
              </w:rPr>
              <w:t>Total</w:t>
            </w:r>
          </w:p>
        </w:tc>
      </w:tr>
      <w:tr w:rsidR="000418B5" w:rsidRPr="0090031E" w14:paraId="39D0A838" w14:textId="77777777" w:rsidTr="00E729B2">
        <w:trPr>
          <w:trHeight w:val="45"/>
          <w:tblHeader/>
        </w:trPr>
        <w:tc>
          <w:tcPr>
            <w:tcW w:w="2576" w:type="dxa"/>
            <w:vMerge/>
            <w:vAlign w:val="center"/>
            <w:hideMark/>
          </w:tcPr>
          <w:p w14:paraId="05AF5B14" w14:textId="77777777" w:rsidR="000418B5" w:rsidRPr="0090031E" w:rsidRDefault="000418B5" w:rsidP="0090031E">
            <w:pPr>
              <w:spacing w:after="0" w:line="240" w:lineRule="auto"/>
              <w:rPr>
                <w:rFonts w:cs="Times New Roman"/>
                <w:b/>
                <w:bCs/>
                <w:color w:val="002060"/>
                <w:sz w:val="16"/>
                <w:szCs w:val="16"/>
                <w:lang w:eastAsia="es-DO"/>
              </w:rPr>
            </w:pPr>
          </w:p>
        </w:tc>
        <w:tc>
          <w:tcPr>
            <w:tcW w:w="1907" w:type="dxa"/>
            <w:shd w:val="clear" w:color="auto" w:fill="ACB9CA" w:themeFill="text2" w:themeFillTint="66"/>
            <w:vAlign w:val="center"/>
          </w:tcPr>
          <w:p w14:paraId="3345D4ED" w14:textId="77777777" w:rsidR="000418B5" w:rsidRPr="0090031E" w:rsidRDefault="000418B5" w:rsidP="0090031E">
            <w:pPr>
              <w:spacing w:after="0" w:line="240" w:lineRule="auto"/>
              <w:jc w:val="center"/>
              <w:rPr>
                <w:rFonts w:cs="Times New Roman"/>
                <w:b/>
                <w:bCs/>
                <w:color w:val="002060"/>
                <w:sz w:val="16"/>
                <w:szCs w:val="16"/>
                <w:lang w:eastAsia="es-DO"/>
              </w:rPr>
            </w:pPr>
            <w:r w:rsidRPr="0090031E">
              <w:rPr>
                <w:rFonts w:cs="Times New Roman"/>
                <w:b/>
                <w:bCs/>
                <w:color w:val="002060"/>
                <w:sz w:val="16"/>
                <w:szCs w:val="16"/>
                <w:lang w:eastAsia="es-DO"/>
              </w:rPr>
              <w:t>Femenino</w:t>
            </w:r>
          </w:p>
        </w:tc>
        <w:tc>
          <w:tcPr>
            <w:tcW w:w="2310" w:type="dxa"/>
            <w:shd w:val="clear" w:color="auto" w:fill="ACB9CA" w:themeFill="text2" w:themeFillTint="66"/>
            <w:vAlign w:val="center"/>
            <w:hideMark/>
          </w:tcPr>
          <w:p w14:paraId="19064697" w14:textId="77777777" w:rsidR="000418B5" w:rsidRPr="0090031E" w:rsidRDefault="000418B5" w:rsidP="0090031E">
            <w:pPr>
              <w:spacing w:after="0" w:line="240" w:lineRule="auto"/>
              <w:jc w:val="center"/>
              <w:rPr>
                <w:rFonts w:cs="Times New Roman"/>
                <w:b/>
                <w:bCs/>
                <w:color w:val="002060"/>
                <w:sz w:val="16"/>
                <w:szCs w:val="16"/>
                <w:lang w:eastAsia="es-DO"/>
              </w:rPr>
            </w:pPr>
            <w:r w:rsidRPr="0090031E">
              <w:rPr>
                <w:rFonts w:cs="Times New Roman"/>
                <w:b/>
                <w:bCs/>
                <w:color w:val="002060"/>
                <w:sz w:val="16"/>
                <w:szCs w:val="16"/>
                <w:lang w:eastAsia="es-DO"/>
              </w:rPr>
              <w:t>Masculino</w:t>
            </w:r>
          </w:p>
        </w:tc>
        <w:tc>
          <w:tcPr>
            <w:tcW w:w="1379" w:type="dxa"/>
            <w:vMerge/>
            <w:vAlign w:val="center"/>
            <w:hideMark/>
          </w:tcPr>
          <w:p w14:paraId="20CED511" w14:textId="77777777" w:rsidR="000418B5" w:rsidRPr="0090031E" w:rsidRDefault="000418B5" w:rsidP="0090031E">
            <w:pPr>
              <w:spacing w:after="0" w:line="240" w:lineRule="auto"/>
              <w:rPr>
                <w:rFonts w:cs="Times New Roman"/>
                <w:b/>
                <w:bCs/>
                <w:color w:val="002060"/>
                <w:sz w:val="16"/>
                <w:szCs w:val="16"/>
                <w:lang w:eastAsia="es-DO"/>
              </w:rPr>
            </w:pPr>
          </w:p>
        </w:tc>
      </w:tr>
      <w:tr w:rsidR="000418B5" w:rsidRPr="0090031E" w14:paraId="4255B929" w14:textId="77777777" w:rsidTr="00E729B2">
        <w:trPr>
          <w:trHeight w:val="277"/>
        </w:trPr>
        <w:tc>
          <w:tcPr>
            <w:tcW w:w="2576" w:type="dxa"/>
            <w:shd w:val="clear" w:color="auto" w:fill="auto"/>
            <w:vAlign w:val="center"/>
            <w:hideMark/>
          </w:tcPr>
          <w:p w14:paraId="14D24B48" w14:textId="77777777" w:rsidR="000418B5" w:rsidRPr="0090031E" w:rsidRDefault="000418B5" w:rsidP="0090031E">
            <w:pPr>
              <w:spacing w:after="0" w:line="240" w:lineRule="auto"/>
              <w:rPr>
                <w:rFonts w:cs="Times New Roman"/>
                <w:b/>
                <w:color w:val="002060"/>
                <w:sz w:val="16"/>
                <w:szCs w:val="16"/>
                <w:lang w:eastAsia="es-DO"/>
              </w:rPr>
            </w:pPr>
            <w:r w:rsidRPr="0090031E">
              <w:rPr>
                <w:rFonts w:cs="Times New Roman"/>
                <w:b/>
                <w:color w:val="002060"/>
                <w:sz w:val="16"/>
                <w:szCs w:val="16"/>
                <w:lang w:eastAsia="es-DO"/>
              </w:rPr>
              <w:t>2015-2016</w:t>
            </w:r>
          </w:p>
        </w:tc>
        <w:tc>
          <w:tcPr>
            <w:tcW w:w="1907" w:type="dxa"/>
            <w:vAlign w:val="center"/>
          </w:tcPr>
          <w:p w14:paraId="629EC1F3"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27,387</w:t>
            </w:r>
          </w:p>
        </w:tc>
        <w:tc>
          <w:tcPr>
            <w:tcW w:w="2310" w:type="dxa"/>
            <w:shd w:val="clear" w:color="auto" w:fill="auto"/>
            <w:vAlign w:val="center"/>
            <w:hideMark/>
          </w:tcPr>
          <w:p w14:paraId="7F837B56"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16,774</w:t>
            </w:r>
          </w:p>
        </w:tc>
        <w:tc>
          <w:tcPr>
            <w:tcW w:w="1379" w:type="dxa"/>
            <w:shd w:val="clear" w:color="auto" w:fill="auto"/>
            <w:vAlign w:val="center"/>
            <w:hideMark/>
          </w:tcPr>
          <w:p w14:paraId="721FA04E"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44,161</w:t>
            </w:r>
          </w:p>
        </w:tc>
      </w:tr>
      <w:tr w:rsidR="000418B5" w:rsidRPr="0090031E" w14:paraId="3A4B7D41" w14:textId="77777777" w:rsidTr="00E729B2">
        <w:trPr>
          <w:trHeight w:val="277"/>
        </w:trPr>
        <w:tc>
          <w:tcPr>
            <w:tcW w:w="2576" w:type="dxa"/>
            <w:shd w:val="clear" w:color="auto" w:fill="auto"/>
            <w:vAlign w:val="center"/>
            <w:hideMark/>
          </w:tcPr>
          <w:p w14:paraId="6DAD383A" w14:textId="77777777" w:rsidR="000418B5" w:rsidRPr="0090031E" w:rsidRDefault="000418B5" w:rsidP="0090031E">
            <w:pPr>
              <w:spacing w:after="0" w:line="240" w:lineRule="auto"/>
              <w:rPr>
                <w:rFonts w:cs="Times New Roman"/>
                <w:b/>
                <w:color w:val="002060"/>
                <w:sz w:val="16"/>
                <w:szCs w:val="16"/>
                <w:lang w:eastAsia="es-DO"/>
              </w:rPr>
            </w:pPr>
            <w:r w:rsidRPr="0090031E">
              <w:rPr>
                <w:rFonts w:cs="Times New Roman"/>
                <w:b/>
                <w:color w:val="002060"/>
                <w:sz w:val="16"/>
                <w:szCs w:val="16"/>
                <w:lang w:eastAsia="es-DO"/>
              </w:rPr>
              <w:t>2016-2017</w:t>
            </w:r>
          </w:p>
        </w:tc>
        <w:tc>
          <w:tcPr>
            <w:tcW w:w="1907" w:type="dxa"/>
            <w:vAlign w:val="center"/>
          </w:tcPr>
          <w:p w14:paraId="2952FD36"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28,568</w:t>
            </w:r>
          </w:p>
        </w:tc>
        <w:tc>
          <w:tcPr>
            <w:tcW w:w="2310" w:type="dxa"/>
            <w:shd w:val="clear" w:color="auto" w:fill="auto"/>
            <w:vAlign w:val="center"/>
            <w:hideMark/>
          </w:tcPr>
          <w:p w14:paraId="6FC8C912"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17,312</w:t>
            </w:r>
          </w:p>
        </w:tc>
        <w:tc>
          <w:tcPr>
            <w:tcW w:w="1379" w:type="dxa"/>
            <w:shd w:val="clear" w:color="auto" w:fill="auto"/>
            <w:vAlign w:val="center"/>
            <w:hideMark/>
          </w:tcPr>
          <w:p w14:paraId="04D6AA2F"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45,880</w:t>
            </w:r>
          </w:p>
        </w:tc>
      </w:tr>
      <w:tr w:rsidR="000418B5" w:rsidRPr="0090031E" w14:paraId="71326D8B" w14:textId="77777777" w:rsidTr="00E729B2">
        <w:trPr>
          <w:trHeight w:val="277"/>
        </w:trPr>
        <w:tc>
          <w:tcPr>
            <w:tcW w:w="2576" w:type="dxa"/>
            <w:shd w:val="clear" w:color="auto" w:fill="auto"/>
            <w:vAlign w:val="center"/>
            <w:hideMark/>
          </w:tcPr>
          <w:p w14:paraId="7D10F895" w14:textId="77777777" w:rsidR="000418B5" w:rsidRPr="0090031E" w:rsidRDefault="000418B5" w:rsidP="0090031E">
            <w:pPr>
              <w:spacing w:after="0" w:line="240" w:lineRule="auto"/>
              <w:rPr>
                <w:rFonts w:cs="Times New Roman"/>
                <w:b/>
                <w:color w:val="002060"/>
                <w:sz w:val="16"/>
                <w:szCs w:val="16"/>
                <w:lang w:eastAsia="es-DO"/>
              </w:rPr>
            </w:pPr>
            <w:r w:rsidRPr="0090031E">
              <w:rPr>
                <w:rFonts w:cs="Times New Roman"/>
                <w:b/>
                <w:color w:val="002060"/>
                <w:sz w:val="16"/>
                <w:szCs w:val="16"/>
                <w:lang w:eastAsia="es-DO"/>
              </w:rPr>
              <w:t>2017-2018</w:t>
            </w:r>
          </w:p>
        </w:tc>
        <w:tc>
          <w:tcPr>
            <w:tcW w:w="1907" w:type="dxa"/>
            <w:vAlign w:val="center"/>
          </w:tcPr>
          <w:p w14:paraId="0F1D6165"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43,289</w:t>
            </w:r>
          </w:p>
        </w:tc>
        <w:tc>
          <w:tcPr>
            <w:tcW w:w="2310" w:type="dxa"/>
            <w:shd w:val="clear" w:color="auto" w:fill="auto"/>
            <w:vAlign w:val="center"/>
            <w:hideMark/>
          </w:tcPr>
          <w:p w14:paraId="752E1D81"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26,907</w:t>
            </w:r>
          </w:p>
        </w:tc>
        <w:tc>
          <w:tcPr>
            <w:tcW w:w="1379" w:type="dxa"/>
            <w:shd w:val="clear" w:color="auto" w:fill="auto"/>
            <w:vAlign w:val="center"/>
            <w:hideMark/>
          </w:tcPr>
          <w:p w14:paraId="052ED873"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cs="Times New Roman"/>
                <w:color w:val="002060"/>
                <w:sz w:val="16"/>
                <w:szCs w:val="16"/>
                <w:lang w:eastAsia="es-DO"/>
              </w:rPr>
              <w:t>70,196</w:t>
            </w:r>
          </w:p>
        </w:tc>
      </w:tr>
      <w:tr w:rsidR="000418B5" w:rsidRPr="0090031E" w14:paraId="242DDCBB" w14:textId="77777777" w:rsidTr="00E729B2">
        <w:trPr>
          <w:trHeight w:val="46"/>
        </w:trPr>
        <w:tc>
          <w:tcPr>
            <w:tcW w:w="2576" w:type="dxa"/>
            <w:shd w:val="clear" w:color="auto" w:fill="auto"/>
            <w:vAlign w:val="center"/>
            <w:hideMark/>
          </w:tcPr>
          <w:p w14:paraId="36A16F6C" w14:textId="77777777" w:rsidR="000418B5" w:rsidRPr="0090031E" w:rsidRDefault="000418B5" w:rsidP="0090031E">
            <w:pPr>
              <w:spacing w:after="0" w:line="240" w:lineRule="auto"/>
              <w:rPr>
                <w:rFonts w:cs="Times New Roman"/>
                <w:b/>
                <w:color w:val="002060"/>
                <w:sz w:val="16"/>
                <w:szCs w:val="16"/>
                <w:lang w:eastAsia="es-DO"/>
              </w:rPr>
            </w:pPr>
            <w:r w:rsidRPr="0090031E">
              <w:rPr>
                <w:rFonts w:cs="Times New Roman"/>
                <w:b/>
                <w:color w:val="002060"/>
                <w:sz w:val="16"/>
                <w:szCs w:val="16"/>
                <w:lang w:eastAsia="es-DO"/>
              </w:rPr>
              <w:t xml:space="preserve">2018-2019 </w:t>
            </w:r>
          </w:p>
        </w:tc>
        <w:tc>
          <w:tcPr>
            <w:tcW w:w="1907" w:type="dxa"/>
            <w:vAlign w:val="center"/>
          </w:tcPr>
          <w:p w14:paraId="6A3C5ADF"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ascii="Calibri" w:hAnsi="Calibri" w:cs="Calibri"/>
                <w:color w:val="002060"/>
                <w:sz w:val="16"/>
                <w:szCs w:val="16"/>
                <w:lang w:eastAsia="es-DO"/>
              </w:rPr>
              <w:t> </w:t>
            </w:r>
            <w:r w:rsidRPr="0090031E">
              <w:rPr>
                <w:rFonts w:cs="Times New Roman"/>
                <w:color w:val="002060"/>
                <w:sz w:val="16"/>
                <w:szCs w:val="16"/>
                <w:lang w:eastAsia="es-DO"/>
              </w:rPr>
              <w:t>50,511</w:t>
            </w:r>
          </w:p>
        </w:tc>
        <w:tc>
          <w:tcPr>
            <w:tcW w:w="2310" w:type="dxa"/>
            <w:shd w:val="clear" w:color="auto" w:fill="auto"/>
            <w:vAlign w:val="center"/>
            <w:hideMark/>
          </w:tcPr>
          <w:p w14:paraId="287718A5" w14:textId="77777777" w:rsidR="000418B5" w:rsidRPr="0090031E" w:rsidRDefault="000418B5" w:rsidP="0090031E">
            <w:pPr>
              <w:spacing w:after="0" w:line="240" w:lineRule="auto"/>
              <w:jc w:val="center"/>
              <w:rPr>
                <w:rFonts w:cs="Times New Roman"/>
                <w:color w:val="002060"/>
                <w:sz w:val="16"/>
                <w:szCs w:val="16"/>
                <w:lang w:eastAsia="es-DO"/>
              </w:rPr>
            </w:pPr>
            <w:r w:rsidRPr="0090031E">
              <w:rPr>
                <w:rFonts w:ascii="Calibri" w:hAnsi="Calibri" w:cs="Calibri"/>
                <w:color w:val="002060"/>
                <w:sz w:val="16"/>
                <w:szCs w:val="16"/>
                <w:lang w:eastAsia="es-DO"/>
              </w:rPr>
              <w:t> </w:t>
            </w:r>
            <w:r w:rsidRPr="0090031E">
              <w:rPr>
                <w:rFonts w:cs="Times New Roman"/>
                <w:color w:val="002060"/>
                <w:sz w:val="16"/>
                <w:szCs w:val="16"/>
                <w:lang w:eastAsia="es-DO"/>
              </w:rPr>
              <w:t>33,697</w:t>
            </w:r>
          </w:p>
        </w:tc>
        <w:tc>
          <w:tcPr>
            <w:tcW w:w="1379" w:type="dxa"/>
            <w:shd w:val="clear" w:color="auto" w:fill="auto"/>
            <w:vAlign w:val="center"/>
            <w:hideMark/>
          </w:tcPr>
          <w:p w14:paraId="7BF9408A" w14:textId="77777777" w:rsidR="000418B5" w:rsidRPr="0090031E" w:rsidRDefault="000418B5" w:rsidP="0090031E">
            <w:pPr>
              <w:spacing w:after="0" w:line="240" w:lineRule="auto"/>
              <w:jc w:val="center"/>
              <w:rPr>
                <w:rFonts w:cs="Times New Roman"/>
                <w:bCs/>
                <w:color w:val="002060"/>
                <w:sz w:val="16"/>
                <w:szCs w:val="16"/>
                <w:lang w:eastAsia="es-DO"/>
              </w:rPr>
            </w:pPr>
            <w:r w:rsidRPr="0090031E">
              <w:rPr>
                <w:rFonts w:cs="Times New Roman"/>
                <w:bCs/>
                <w:color w:val="002060"/>
                <w:sz w:val="16"/>
                <w:szCs w:val="16"/>
                <w:lang w:eastAsia="es-DO"/>
              </w:rPr>
              <w:t>84,208</w:t>
            </w:r>
          </w:p>
        </w:tc>
      </w:tr>
    </w:tbl>
    <w:p w14:paraId="0E79A94F" w14:textId="77777777" w:rsidR="000418B5" w:rsidRPr="00652421" w:rsidRDefault="000418B5" w:rsidP="000418B5">
      <w:pPr>
        <w:spacing w:line="360" w:lineRule="auto"/>
        <w:ind w:firstLine="708"/>
        <w:rPr>
          <w:rFonts w:cs="Times New Roman"/>
          <w:color w:val="002060"/>
          <w:szCs w:val="18"/>
        </w:rPr>
      </w:pPr>
      <w:r w:rsidRPr="00652421">
        <w:rPr>
          <w:rFonts w:cs="Times New Roman"/>
          <w:color w:val="002060"/>
          <w:szCs w:val="18"/>
        </w:rPr>
        <w:t>Fuente: Anuario de Estadísticas Educativas.</w:t>
      </w:r>
    </w:p>
    <w:p w14:paraId="6C60F817" w14:textId="77777777" w:rsidR="000418B5" w:rsidRPr="00652421" w:rsidRDefault="000418B5" w:rsidP="0090031E">
      <w:pPr>
        <w:spacing w:line="360" w:lineRule="auto"/>
        <w:rPr>
          <w:rFonts w:cs="Times New Roman"/>
          <w:color w:val="002060"/>
          <w:szCs w:val="18"/>
        </w:rPr>
      </w:pPr>
      <w:r w:rsidRPr="00652421">
        <w:rPr>
          <w:rFonts w:cs="Times New Roman"/>
          <w:color w:val="002060"/>
          <w:szCs w:val="18"/>
        </w:rPr>
        <w:t xml:space="preserve">Con relación a la cobertura de la </w:t>
      </w:r>
      <w:r w:rsidRPr="00652421">
        <w:rPr>
          <w:rFonts w:cs="Times New Roman"/>
          <w:b/>
          <w:color w:val="002060"/>
          <w:szCs w:val="18"/>
        </w:rPr>
        <w:t>Modalidad en Artes</w:t>
      </w:r>
      <w:r w:rsidRPr="00652421">
        <w:rPr>
          <w:rFonts w:cs="Times New Roman"/>
          <w:color w:val="002060"/>
          <w:szCs w:val="18"/>
        </w:rPr>
        <w:t>, la matrícula pasó de 2,602 en el periodo 2015-2016 a 7, 540 estudiantes en el periodo 2018-2019.</w:t>
      </w:r>
    </w:p>
    <w:p w14:paraId="5F1A73A1" w14:textId="77777777" w:rsidR="000418B5" w:rsidRPr="00652421" w:rsidRDefault="000418B5" w:rsidP="000418B5">
      <w:pPr>
        <w:pStyle w:val="NormalWeb"/>
        <w:spacing w:before="0" w:beforeAutospacing="0" w:after="0" w:afterAutospacing="0" w:line="360" w:lineRule="auto"/>
        <w:rPr>
          <w:rFonts w:ascii="Artifex CF Extra Light" w:hAnsi="Artifex CF Extra Light"/>
          <w:i/>
          <w:color w:val="002060"/>
          <w:sz w:val="18"/>
          <w:szCs w:val="18"/>
          <w:lang w:val="es-ES"/>
        </w:rPr>
      </w:pPr>
      <w:r w:rsidRPr="00652421">
        <w:rPr>
          <w:rFonts w:ascii="Artifex CF Extra Light" w:hAnsi="Artifex CF Extra Light"/>
          <w:i/>
          <w:color w:val="002060"/>
          <w:sz w:val="18"/>
          <w:szCs w:val="18"/>
          <w:lang w:val="es-ES"/>
        </w:rPr>
        <w:t xml:space="preserve">Tabla No. 47. Matrícula de </w:t>
      </w:r>
      <w:r w:rsidRPr="00652421">
        <w:rPr>
          <w:rFonts w:ascii="Artifex CF Extra Light" w:hAnsi="Artifex CF Extra Light"/>
          <w:i/>
          <w:color w:val="002060"/>
          <w:sz w:val="18"/>
          <w:szCs w:val="18"/>
        </w:rPr>
        <w:t xml:space="preserve">la Modalidad en Artes. </w:t>
      </w:r>
      <w:r w:rsidRPr="00652421">
        <w:rPr>
          <w:rFonts w:ascii="Artifex CF Extra Light" w:hAnsi="Artifex CF Extra Light"/>
          <w:i/>
          <w:color w:val="002060"/>
          <w:sz w:val="18"/>
          <w:szCs w:val="18"/>
          <w:lang w:val="es-ES"/>
        </w:rPr>
        <w:t>2015-2016 hasta el 2018-2019.</w:t>
      </w:r>
    </w:p>
    <w:p w14:paraId="14D2C946" w14:textId="77777777" w:rsidR="000418B5" w:rsidRPr="00652421" w:rsidRDefault="000418B5" w:rsidP="000418B5">
      <w:pPr>
        <w:spacing w:after="0" w:line="360" w:lineRule="auto"/>
        <w:rPr>
          <w:rFonts w:cs="Times New Roman"/>
          <w:color w:val="002060"/>
          <w:szCs w:val="18"/>
        </w:rPr>
      </w:pPr>
    </w:p>
    <w:tbl>
      <w:tblPr>
        <w:tblStyle w:val="Tabladelista3-nfasis1"/>
        <w:tblpPr w:leftFromText="180" w:rightFromText="180" w:vertAnchor="text" w:tblpY="1"/>
        <w:tblOverlap w:val="never"/>
        <w:tblW w:w="7915" w:type="dxa"/>
        <w:tblLook w:val="04A0" w:firstRow="1" w:lastRow="0" w:firstColumn="1" w:lastColumn="0" w:noHBand="0" w:noVBand="1"/>
      </w:tblPr>
      <w:tblGrid>
        <w:gridCol w:w="2996"/>
        <w:gridCol w:w="1832"/>
        <w:gridCol w:w="1681"/>
        <w:gridCol w:w="35"/>
        <w:gridCol w:w="1371"/>
      </w:tblGrid>
      <w:tr w:rsidR="000418B5" w:rsidRPr="0090031E" w14:paraId="5F48FD42" w14:textId="77777777" w:rsidTr="00E729B2">
        <w:trPr>
          <w:cnfStyle w:val="100000000000" w:firstRow="1" w:lastRow="0" w:firstColumn="0" w:lastColumn="0" w:oddVBand="0" w:evenVBand="0" w:oddHBand="0" w:evenHBand="0" w:firstRowFirstColumn="0" w:firstRowLastColumn="0" w:lastRowFirstColumn="0" w:lastRowLastColumn="0"/>
          <w:trHeight w:val="259"/>
        </w:trPr>
        <w:tc>
          <w:tcPr>
            <w:cnfStyle w:val="001000000100" w:firstRow="0" w:lastRow="0" w:firstColumn="1" w:lastColumn="0" w:oddVBand="0" w:evenVBand="0" w:oddHBand="0" w:evenHBand="0" w:firstRowFirstColumn="1" w:firstRowLastColumn="0" w:lastRowFirstColumn="0" w:lastRowLastColumn="0"/>
            <w:tcW w:w="2996" w:type="dxa"/>
            <w:vMerge w:val="restart"/>
            <w:shd w:val="clear" w:color="auto" w:fill="002060"/>
            <w:hideMark/>
          </w:tcPr>
          <w:p w14:paraId="7580377A" w14:textId="77777777" w:rsidR="000418B5" w:rsidRPr="0090031E" w:rsidRDefault="000418B5" w:rsidP="0090031E">
            <w:pPr>
              <w:jc w:val="center"/>
              <w:rPr>
                <w:rFonts w:cs="Times New Roman"/>
                <w:color w:val="FFFFFF" w:themeColor="background1"/>
                <w:sz w:val="16"/>
                <w:szCs w:val="16"/>
                <w:lang w:eastAsia="es-DO"/>
              </w:rPr>
            </w:pPr>
            <w:r w:rsidRPr="0090031E">
              <w:rPr>
                <w:rFonts w:cs="Times New Roman"/>
                <w:bCs w:val="0"/>
                <w:color w:val="FFFFFF" w:themeColor="background1"/>
                <w:sz w:val="16"/>
                <w:szCs w:val="16"/>
                <w:lang w:eastAsia="es-DO"/>
              </w:rPr>
              <w:t>Periodo escolar</w:t>
            </w:r>
          </w:p>
        </w:tc>
        <w:tc>
          <w:tcPr>
            <w:tcW w:w="3548" w:type="dxa"/>
            <w:gridSpan w:val="3"/>
            <w:shd w:val="clear" w:color="auto" w:fill="002060"/>
            <w:hideMark/>
          </w:tcPr>
          <w:p w14:paraId="52DD343D" w14:textId="77777777" w:rsidR="000418B5" w:rsidRPr="0090031E" w:rsidRDefault="000418B5" w:rsidP="0090031E">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FFFFFF" w:themeColor="background1"/>
                <w:sz w:val="16"/>
                <w:szCs w:val="16"/>
                <w:lang w:eastAsia="es-DO"/>
              </w:rPr>
            </w:pPr>
            <w:r w:rsidRPr="0090031E">
              <w:rPr>
                <w:rFonts w:cs="Times New Roman"/>
                <w:bCs w:val="0"/>
                <w:color w:val="FFFFFF" w:themeColor="background1"/>
                <w:sz w:val="16"/>
                <w:szCs w:val="16"/>
                <w:lang w:eastAsia="es-DO"/>
              </w:rPr>
              <w:t>Matricula</w:t>
            </w:r>
          </w:p>
        </w:tc>
        <w:tc>
          <w:tcPr>
            <w:tcW w:w="1371" w:type="dxa"/>
            <w:vMerge w:val="restart"/>
            <w:shd w:val="clear" w:color="auto" w:fill="002060"/>
            <w:hideMark/>
          </w:tcPr>
          <w:p w14:paraId="0B29D7D0" w14:textId="77777777" w:rsidR="000418B5" w:rsidRPr="0090031E" w:rsidRDefault="000418B5" w:rsidP="0090031E">
            <w:pPr>
              <w:jc w:val="center"/>
              <w:cnfStyle w:val="100000000000" w:firstRow="1" w:lastRow="0" w:firstColumn="0" w:lastColumn="0" w:oddVBand="0" w:evenVBand="0" w:oddHBand="0" w:evenHBand="0" w:firstRowFirstColumn="0" w:firstRowLastColumn="0" w:lastRowFirstColumn="0" w:lastRowLastColumn="0"/>
              <w:rPr>
                <w:rFonts w:cs="Times New Roman"/>
                <w:bCs w:val="0"/>
                <w:color w:val="FFFFFF" w:themeColor="background1"/>
                <w:sz w:val="16"/>
                <w:szCs w:val="16"/>
                <w:lang w:eastAsia="es-DO"/>
              </w:rPr>
            </w:pPr>
            <w:r w:rsidRPr="0090031E">
              <w:rPr>
                <w:rFonts w:cs="Times New Roman"/>
                <w:bCs w:val="0"/>
                <w:color w:val="FFFFFF" w:themeColor="background1"/>
                <w:sz w:val="16"/>
                <w:szCs w:val="16"/>
                <w:lang w:eastAsia="es-DO"/>
              </w:rPr>
              <w:t>Total</w:t>
            </w:r>
          </w:p>
        </w:tc>
      </w:tr>
      <w:tr w:rsidR="000418B5" w:rsidRPr="0090031E" w14:paraId="5184053D" w14:textId="77777777" w:rsidTr="00E729B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996" w:type="dxa"/>
            <w:vMerge/>
            <w:hideMark/>
          </w:tcPr>
          <w:p w14:paraId="0E28BDBF" w14:textId="77777777" w:rsidR="000418B5" w:rsidRPr="0090031E" w:rsidRDefault="000418B5" w:rsidP="0090031E">
            <w:pPr>
              <w:rPr>
                <w:rFonts w:cs="Times New Roman"/>
                <w:color w:val="002060"/>
                <w:sz w:val="16"/>
                <w:szCs w:val="16"/>
                <w:lang w:eastAsia="es-DO"/>
              </w:rPr>
            </w:pPr>
          </w:p>
        </w:tc>
        <w:tc>
          <w:tcPr>
            <w:tcW w:w="1832" w:type="dxa"/>
            <w:shd w:val="clear" w:color="auto" w:fill="ACB9CA" w:themeFill="text2" w:themeFillTint="66"/>
            <w:hideMark/>
          </w:tcPr>
          <w:p w14:paraId="4C040A06" w14:textId="77777777" w:rsidR="000418B5" w:rsidRPr="0090031E" w:rsidRDefault="000418B5" w:rsidP="0090031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2060"/>
                <w:sz w:val="16"/>
                <w:szCs w:val="16"/>
                <w:lang w:eastAsia="es-DO"/>
              </w:rPr>
            </w:pPr>
            <w:r w:rsidRPr="0090031E">
              <w:rPr>
                <w:rFonts w:cs="Times New Roman"/>
                <w:b/>
                <w:bCs/>
                <w:color w:val="002060"/>
                <w:sz w:val="16"/>
                <w:szCs w:val="16"/>
                <w:lang w:eastAsia="es-DO"/>
              </w:rPr>
              <w:t>Femenino</w:t>
            </w:r>
          </w:p>
        </w:tc>
        <w:tc>
          <w:tcPr>
            <w:tcW w:w="1716" w:type="dxa"/>
            <w:gridSpan w:val="2"/>
            <w:shd w:val="clear" w:color="auto" w:fill="ACB9CA" w:themeFill="text2" w:themeFillTint="66"/>
            <w:hideMark/>
          </w:tcPr>
          <w:p w14:paraId="52016683" w14:textId="77777777" w:rsidR="000418B5" w:rsidRPr="0090031E" w:rsidRDefault="000418B5" w:rsidP="0090031E">
            <w:pPr>
              <w:jc w:val="center"/>
              <w:cnfStyle w:val="000000100000" w:firstRow="0" w:lastRow="0" w:firstColumn="0" w:lastColumn="0" w:oddVBand="0" w:evenVBand="0" w:oddHBand="1" w:evenHBand="0" w:firstRowFirstColumn="0" w:firstRowLastColumn="0" w:lastRowFirstColumn="0" w:lastRowLastColumn="0"/>
              <w:rPr>
                <w:rFonts w:cs="Times New Roman"/>
                <w:b/>
                <w:bCs/>
                <w:color w:val="002060"/>
                <w:sz w:val="16"/>
                <w:szCs w:val="16"/>
                <w:lang w:eastAsia="es-DO"/>
              </w:rPr>
            </w:pPr>
            <w:r w:rsidRPr="0090031E">
              <w:rPr>
                <w:rFonts w:cs="Times New Roman"/>
                <w:b/>
                <w:bCs/>
                <w:color w:val="002060"/>
                <w:sz w:val="16"/>
                <w:szCs w:val="16"/>
                <w:lang w:eastAsia="es-DO"/>
              </w:rPr>
              <w:t>Masculino</w:t>
            </w:r>
          </w:p>
        </w:tc>
        <w:tc>
          <w:tcPr>
            <w:tcW w:w="1371" w:type="dxa"/>
            <w:vMerge/>
            <w:hideMark/>
          </w:tcPr>
          <w:p w14:paraId="1AC6A3BB" w14:textId="77777777" w:rsidR="000418B5" w:rsidRPr="0090031E" w:rsidRDefault="000418B5" w:rsidP="0090031E">
            <w:pPr>
              <w:cnfStyle w:val="000000100000" w:firstRow="0" w:lastRow="0" w:firstColumn="0" w:lastColumn="0" w:oddVBand="0" w:evenVBand="0" w:oddHBand="1" w:evenHBand="0" w:firstRowFirstColumn="0" w:firstRowLastColumn="0" w:lastRowFirstColumn="0" w:lastRowLastColumn="0"/>
              <w:rPr>
                <w:rFonts w:cs="Times New Roman"/>
                <w:b/>
                <w:bCs/>
                <w:color w:val="002060"/>
                <w:sz w:val="16"/>
                <w:szCs w:val="16"/>
                <w:lang w:eastAsia="es-DO"/>
              </w:rPr>
            </w:pPr>
          </w:p>
        </w:tc>
      </w:tr>
      <w:tr w:rsidR="000418B5" w:rsidRPr="0090031E" w14:paraId="68794A33" w14:textId="77777777" w:rsidTr="00E729B2">
        <w:trPr>
          <w:trHeight w:val="259"/>
        </w:trPr>
        <w:tc>
          <w:tcPr>
            <w:cnfStyle w:val="001000000000" w:firstRow="0" w:lastRow="0" w:firstColumn="1" w:lastColumn="0" w:oddVBand="0" w:evenVBand="0" w:oddHBand="0" w:evenHBand="0" w:firstRowFirstColumn="0" w:firstRowLastColumn="0" w:lastRowFirstColumn="0" w:lastRowLastColumn="0"/>
            <w:tcW w:w="2996" w:type="dxa"/>
            <w:hideMark/>
          </w:tcPr>
          <w:p w14:paraId="50C9D9DD" w14:textId="77777777" w:rsidR="000418B5" w:rsidRPr="0090031E" w:rsidRDefault="000418B5" w:rsidP="0090031E">
            <w:pPr>
              <w:jc w:val="center"/>
              <w:rPr>
                <w:rFonts w:cs="Times New Roman"/>
                <w:color w:val="002060"/>
                <w:sz w:val="16"/>
                <w:szCs w:val="16"/>
                <w:lang w:eastAsia="es-DO"/>
              </w:rPr>
            </w:pPr>
            <w:r w:rsidRPr="0090031E">
              <w:rPr>
                <w:rFonts w:cs="Times New Roman"/>
                <w:color w:val="002060"/>
                <w:sz w:val="16"/>
                <w:szCs w:val="16"/>
                <w:lang w:eastAsia="es-DO"/>
              </w:rPr>
              <w:t>2015-2016</w:t>
            </w:r>
          </w:p>
        </w:tc>
        <w:tc>
          <w:tcPr>
            <w:tcW w:w="1832" w:type="dxa"/>
          </w:tcPr>
          <w:p w14:paraId="6AB7D1EB" w14:textId="77777777" w:rsidR="000418B5" w:rsidRPr="0090031E" w:rsidRDefault="000418B5" w:rsidP="0090031E">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1,588</w:t>
            </w:r>
          </w:p>
        </w:tc>
        <w:tc>
          <w:tcPr>
            <w:tcW w:w="1681" w:type="dxa"/>
            <w:hideMark/>
          </w:tcPr>
          <w:p w14:paraId="28FD0E06" w14:textId="77777777" w:rsidR="000418B5" w:rsidRPr="0090031E" w:rsidRDefault="000418B5" w:rsidP="0090031E">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1,014</w:t>
            </w:r>
          </w:p>
        </w:tc>
        <w:tc>
          <w:tcPr>
            <w:tcW w:w="1406" w:type="dxa"/>
            <w:gridSpan w:val="2"/>
            <w:hideMark/>
          </w:tcPr>
          <w:p w14:paraId="0F0FB401" w14:textId="77777777" w:rsidR="000418B5" w:rsidRPr="0090031E" w:rsidRDefault="000418B5" w:rsidP="0090031E">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2,602</w:t>
            </w:r>
          </w:p>
        </w:tc>
      </w:tr>
      <w:tr w:rsidR="000418B5" w:rsidRPr="0090031E" w14:paraId="680F389C" w14:textId="77777777" w:rsidTr="00E729B2">
        <w:trPr>
          <w:cnfStyle w:val="000000100000" w:firstRow="0" w:lastRow="0" w:firstColumn="0" w:lastColumn="0" w:oddVBand="0" w:evenVBand="0" w:oddHBand="1" w:evenHBand="0" w:firstRowFirstColumn="0" w:firstRowLastColumn="0" w:lastRowFirstColumn="0" w:lastRowLastColumn="0"/>
          <w:trHeight w:val="259"/>
        </w:trPr>
        <w:tc>
          <w:tcPr>
            <w:cnfStyle w:val="001000000000" w:firstRow="0" w:lastRow="0" w:firstColumn="1" w:lastColumn="0" w:oddVBand="0" w:evenVBand="0" w:oddHBand="0" w:evenHBand="0" w:firstRowFirstColumn="0" w:firstRowLastColumn="0" w:lastRowFirstColumn="0" w:lastRowLastColumn="0"/>
            <w:tcW w:w="2996" w:type="dxa"/>
            <w:hideMark/>
          </w:tcPr>
          <w:p w14:paraId="10207D71" w14:textId="77777777" w:rsidR="000418B5" w:rsidRPr="0090031E" w:rsidRDefault="000418B5" w:rsidP="0090031E">
            <w:pPr>
              <w:jc w:val="center"/>
              <w:rPr>
                <w:rFonts w:cs="Times New Roman"/>
                <w:color w:val="002060"/>
                <w:sz w:val="16"/>
                <w:szCs w:val="16"/>
                <w:lang w:eastAsia="es-DO"/>
              </w:rPr>
            </w:pPr>
            <w:r w:rsidRPr="0090031E">
              <w:rPr>
                <w:rFonts w:cs="Times New Roman"/>
                <w:color w:val="002060"/>
                <w:sz w:val="16"/>
                <w:szCs w:val="16"/>
                <w:lang w:eastAsia="es-DO"/>
              </w:rPr>
              <w:t>2016-2017</w:t>
            </w:r>
          </w:p>
        </w:tc>
        <w:tc>
          <w:tcPr>
            <w:tcW w:w="1832" w:type="dxa"/>
          </w:tcPr>
          <w:p w14:paraId="497915A4" w14:textId="77777777" w:rsidR="000418B5" w:rsidRPr="0090031E" w:rsidRDefault="000418B5" w:rsidP="0090031E">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1,815</w:t>
            </w:r>
          </w:p>
        </w:tc>
        <w:tc>
          <w:tcPr>
            <w:tcW w:w="1681" w:type="dxa"/>
            <w:hideMark/>
          </w:tcPr>
          <w:p w14:paraId="45401A41" w14:textId="77777777" w:rsidR="000418B5" w:rsidRPr="0090031E" w:rsidRDefault="000418B5" w:rsidP="0090031E">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1,075</w:t>
            </w:r>
          </w:p>
        </w:tc>
        <w:tc>
          <w:tcPr>
            <w:tcW w:w="1406" w:type="dxa"/>
            <w:gridSpan w:val="2"/>
            <w:hideMark/>
          </w:tcPr>
          <w:p w14:paraId="473C1C1C" w14:textId="77777777" w:rsidR="000418B5" w:rsidRPr="0090031E" w:rsidRDefault="000418B5" w:rsidP="0090031E">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2890</w:t>
            </w:r>
          </w:p>
        </w:tc>
      </w:tr>
      <w:tr w:rsidR="000418B5" w:rsidRPr="0090031E" w14:paraId="78D11B08" w14:textId="77777777" w:rsidTr="00E729B2">
        <w:trPr>
          <w:trHeight w:val="259"/>
        </w:trPr>
        <w:tc>
          <w:tcPr>
            <w:cnfStyle w:val="001000000000" w:firstRow="0" w:lastRow="0" w:firstColumn="1" w:lastColumn="0" w:oddVBand="0" w:evenVBand="0" w:oddHBand="0" w:evenHBand="0" w:firstRowFirstColumn="0" w:firstRowLastColumn="0" w:lastRowFirstColumn="0" w:lastRowLastColumn="0"/>
            <w:tcW w:w="2996" w:type="dxa"/>
            <w:hideMark/>
          </w:tcPr>
          <w:p w14:paraId="2AFB9BBB" w14:textId="77777777" w:rsidR="000418B5" w:rsidRPr="0090031E" w:rsidRDefault="000418B5" w:rsidP="0090031E">
            <w:pPr>
              <w:jc w:val="center"/>
              <w:rPr>
                <w:rFonts w:cs="Times New Roman"/>
                <w:color w:val="002060"/>
                <w:sz w:val="16"/>
                <w:szCs w:val="16"/>
                <w:lang w:eastAsia="es-DO"/>
              </w:rPr>
            </w:pPr>
            <w:r w:rsidRPr="0090031E">
              <w:rPr>
                <w:rFonts w:cs="Times New Roman"/>
                <w:color w:val="002060"/>
                <w:sz w:val="16"/>
                <w:szCs w:val="16"/>
                <w:lang w:eastAsia="es-DO"/>
              </w:rPr>
              <w:t>2017-2018</w:t>
            </w:r>
          </w:p>
        </w:tc>
        <w:tc>
          <w:tcPr>
            <w:tcW w:w="1832" w:type="dxa"/>
          </w:tcPr>
          <w:p w14:paraId="11920D5C" w14:textId="77777777" w:rsidR="000418B5" w:rsidRPr="0090031E" w:rsidRDefault="000418B5" w:rsidP="0090031E">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3,199</w:t>
            </w:r>
          </w:p>
        </w:tc>
        <w:tc>
          <w:tcPr>
            <w:tcW w:w="1681" w:type="dxa"/>
            <w:hideMark/>
          </w:tcPr>
          <w:p w14:paraId="2B172D48" w14:textId="77777777" w:rsidR="000418B5" w:rsidRPr="0090031E" w:rsidRDefault="000418B5" w:rsidP="0090031E">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2,176</w:t>
            </w:r>
          </w:p>
        </w:tc>
        <w:tc>
          <w:tcPr>
            <w:tcW w:w="1406" w:type="dxa"/>
            <w:gridSpan w:val="2"/>
            <w:hideMark/>
          </w:tcPr>
          <w:p w14:paraId="3330F91A" w14:textId="77777777" w:rsidR="000418B5" w:rsidRPr="0090031E" w:rsidRDefault="000418B5" w:rsidP="0090031E">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5,375</w:t>
            </w:r>
          </w:p>
        </w:tc>
      </w:tr>
      <w:tr w:rsidR="000418B5" w:rsidRPr="0090031E" w14:paraId="20BB3552" w14:textId="77777777" w:rsidTr="00E729B2">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2996" w:type="dxa"/>
            <w:hideMark/>
          </w:tcPr>
          <w:p w14:paraId="0906F1C7" w14:textId="77777777" w:rsidR="000418B5" w:rsidRPr="0090031E" w:rsidRDefault="000418B5" w:rsidP="0090031E">
            <w:pPr>
              <w:jc w:val="center"/>
              <w:rPr>
                <w:rFonts w:cs="Times New Roman"/>
                <w:color w:val="002060"/>
                <w:sz w:val="16"/>
                <w:szCs w:val="16"/>
                <w:lang w:eastAsia="es-DO"/>
              </w:rPr>
            </w:pPr>
            <w:r w:rsidRPr="0090031E">
              <w:rPr>
                <w:rFonts w:cs="Times New Roman"/>
                <w:color w:val="002060"/>
                <w:sz w:val="16"/>
                <w:szCs w:val="16"/>
                <w:lang w:eastAsia="es-DO"/>
              </w:rPr>
              <w:t xml:space="preserve">2018-2019 </w:t>
            </w:r>
          </w:p>
        </w:tc>
        <w:tc>
          <w:tcPr>
            <w:tcW w:w="1832" w:type="dxa"/>
          </w:tcPr>
          <w:p w14:paraId="6A761A1C" w14:textId="77777777" w:rsidR="000418B5" w:rsidRPr="0090031E" w:rsidRDefault="000418B5" w:rsidP="0090031E">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4,278</w:t>
            </w:r>
          </w:p>
        </w:tc>
        <w:tc>
          <w:tcPr>
            <w:tcW w:w="1681" w:type="dxa"/>
          </w:tcPr>
          <w:p w14:paraId="4FD49490" w14:textId="77777777" w:rsidR="000418B5" w:rsidRPr="0090031E" w:rsidRDefault="000418B5" w:rsidP="0090031E">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3,262</w:t>
            </w:r>
          </w:p>
        </w:tc>
        <w:tc>
          <w:tcPr>
            <w:tcW w:w="1406" w:type="dxa"/>
            <w:gridSpan w:val="2"/>
            <w:hideMark/>
          </w:tcPr>
          <w:p w14:paraId="295443D6" w14:textId="77777777" w:rsidR="000418B5" w:rsidRPr="0090031E" w:rsidRDefault="000418B5" w:rsidP="0090031E">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lang w:eastAsia="es-DO"/>
              </w:rPr>
            </w:pPr>
            <w:r w:rsidRPr="0090031E">
              <w:rPr>
                <w:rFonts w:cs="Times New Roman"/>
                <w:color w:val="002060"/>
                <w:sz w:val="16"/>
                <w:szCs w:val="16"/>
                <w:lang w:eastAsia="es-DO"/>
              </w:rPr>
              <w:t>7,540</w:t>
            </w:r>
          </w:p>
        </w:tc>
      </w:tr>
    </w:tbl>
    <w:p w14:paraId="48F956B1" w14:textId="77777777" w:rsidR="000418B5" w:rsidRPr="00652421" w:rsidRDefault="000418B5" w:rsidP="0090031E">
      <w:pPr>
        <w:spacing w:after="0" w:line="240" w:lineRule="auto"/>
        <w:rPr>
          <w:rFonts w:cs="Times New Roman"/>
          <w:color w:val="002060"/>
          <w:szCs w:val="18"/>
        </w:rPr>
      </w:pPr>
      <w:r w:rsidRPr="00652421">
        <w:rPr>
          <w:rFonts w:cs="Times New Roman"/>
          <w:color w:val="002060"/>
          <w:szCs w:val="18"/>
        </w:rPr>
        <w:t>Fuente: Anuario de Estadísticas Educativas.</w:t>
      </w:r>
    </w:p>
    <w:p w14:paraId="207F9E38" w14:textId="77777777" w:rsidR="000418B5" w:rsidRPr="00652421" w:rsidRDefault="000418B5" w:rsidP="000418B5">
      <w:pPr>
        <w:shd w:val="clear" w:color="auto" w:fill="FFFFFF" w:themeFill="background1"/>
        <w:spacing w:after="0" w:line="360" w:lineRule="auto"/>
        <w:rPr>
          <w:rFonts w:cs="Times New Roman"/>
          <w:color w:val="002060"/>
          <w:szCs w:val="18"/>
        </w:rPr>
      </w:pPr>
    </w:p>
    <w:p w14:paraId="5AE57C9F" w14:textId="77777777" w:rsidR="000418B5" w:rsidRPr="00652421" w:rsidRDefault="000418B5" w:rsidP="0090031E">
      <w:pPr>
        <w:spacing w:line="360" w:lineRule="auto"/>
        <w:rPr>
          <w:rFonts w:cs="Times New Roman"/>
          <w:i/>
          <w:color w:val="002060"/>
          <w:szCs w:val="18"/>
        </w:rPr>
      </w:pPr>
      <w:r w:rsidRPr="00652421">
        <w:rPr>
          <w:rFonts w:cs="Times New Roman"/>
          <w:i/>
          <w:color w:val="002060"/>
          <w:szCs w:val="18"/>
        </w:rPr>
        <w:t>Tabla N</w:t>
      </w:r>
      <w:r w:rsidRPr="00652421">
        <w:rPr>
          <w:rFonts w:cs="Times New Roman"/>
          <w:i/>
          <w:color w:val="002060"/>
          <w:szCs w:val="18"/>
          <w:lang w:val="es-CO"/>
        </w:rPr>
        <w:t>o</w:t>
      </w:r>
      <w:r w:rsidRPr="00652421">
        <w:rPr>
          <w:rFonts w:cs="Times New Roman"/>
          <w:i/>
          <w:color w:val="002060"/>
          <w:szCs w:val="18"/>
        </w:rPr>
        <w:t>. 48. Evolución de la cantidad de los centros educativos Modalidad en Artes por año escolar.</w:t>
      </w:r>
    </w:p>
    <w:tbl>
      <w:tblPr>
        <w:tblW w:w="7915" w:type="dxa"/>
        <w:tblCellMar>
          <w:left w:w="70" w:type="dxa"/>
          <w:right w:w="70" w:type="dxa"/>
        </w:tblCellMar>
        <w:tblLook w:val="04A0" w:firstRow="1" w:lastRow="0" w:firstColumn="1" w:lastColumn="0" w:noHBand="0" w:noVBand="1"/>
      </w:tblPr>
      <w:tblGrid>
        <w:gridCol w:w="4363"/>
        <w:gridCol w:w="3552"/>
      </w:tblGrid>
      <w:tr w:rsidR="000418B5" w:rsidRPr="00652421" w14:paraId="3E45BD75" w14:textId="77777777" w:rsidTr="00E729B2">
        <w:trPr>
          <w:trHeight w:val="164"/>
          <w:tblHeader/>
        </w:trPr>
        <w:tc>
          <w:tcPr>
            <w:tcW w:w="4363" w:type="dxa"/>
            <w:tcBorders>
              <w:top w:val="single" w:sz="4" w:space="0" w:color="auto"/>
              <w:left w:val="single" w:sz="4" w:space="0" w:color="auto"/>
              <w:bottom w:val="single" w:sz="4" w:space="0" w:color="auto"/>
              <w:right w:val="single" w:sz="4" w:space="0" w:color="000000"/>
            </w:tcBorders>
            <w:shd w:val="clear" w:color="auto" w:fill="002060"/>
            <w:vAlign w:val="center"/>
          </w:tcPr>
          <w:p w14:paraId="30EAB508" w14:textId="77777777" w:rsidR="000418B5" w:rsidRPr="0090031E" w:rsidRDefault="000418B5" w:rsidP="0090031E">
            <w:pPr>
              <w:spacing w:after="0" w:line="240" w:lineRule="auto"/>
              <w:rPr>
                <w:rFonts w:eastAsia="Times New Roman" w:cs="Times New Roman"/>
                <w:color w:val="FFFFFF" w:themeColor="background1"/>
                <w:szCs w:val="18"/>
                <w:lang w:eastAsia="ko-KR"/>
              </w:rPr>
            </w:pPr>
            <w:r w:rsidRPr="0090031E">
              <w:rPr>
                <w:rFonts w:eastAsia="Times New Roman" w:cs="Times New Roman"/>
                <w:color w:val="FFFFFF" w:themeColor="background1"/>
                <w:szCs w:val="18"/>
                <w:lang w:eastAsia="ko-KR"/>
              </w:rPr>
              <w:t xml:space="preserve">Año escolar </w:t>
            </w:r>
          </w:p>
        </w:tc>
        <w:tc>
          <w:tcPr>
            <w:tcW w:w="3552" w:type="dxa"/>
            <w:tcBorders>
              <w:top w:val="single" w:sz="4" w:space="0" w:color="auto"/>
              <w:left w:val="nil"/>
              <w:bottom w:val="single" w:sz="4" w:space="0" w:color="auto"/>
              <w:right w:val="single" w:sz="4" w:space="0" w:color="auto"/>
            </w:tcBorders>
            <w:shd w:val="clear" w:color="auto" w:fill="002060"/>
            <w:vAlign w:val="center"/>
          </w:tcPr>
          <w:p w14:paraId="372FC282" w14:textId="77777777" w:rsidR="000418B5" w:rsidRPr="0090031E" w:rsidRDefault="000418B5" w:rsidP="0090031E">
            <w:pPr>
              <w:spacing w:after="0" w:line="240" w:lineRule="auto"/>
              <w:jc w:val="center"/>
              <w:rPr>
                <w:rFonts w:eastAsia="Times New Roman" w:cs="Times New Roman"/>
                <w:color w:val="FFFFFF" w:themeColor="background1"/>
                <w:szCs w:val="18"/>
                <w:lang w:eastAsia="ko-KR"/>
              </w:rPr>
            </w:pPr>
            <w:r w:rsidRPr="0090031E">
              <w:rPr>
                <w:rFonts w:eastAsia="Times New Roman" w:cs="Times New Roman"/>
                <w:color w:val="FFFFFF" w:themeColor="background1"/>
                <w:szCs w:val="18"/>
                <w:lang w:eastAsia="ko-KR"/>
              </w:rPr>
              <w:t xml:space="preserve">Cantidad de centros educativos </w:t>
            </w:r>
          </w:p>
        </w:tc>
      </w:tr>
      <w:tr w:rsidR="000418B5" w:rsidRPr="00652421" w14:paraId="0744EF49" w14:textId="77777777" w:rsidTr="00E729B2">
        <w:trPr>
          <w:trHeight w:val="244"/>
        </w:trPr>
        <w:tc>
          <w:tcPr>
            <w:tcW w:w="4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820F3E" w14:textId="77777777" w:rsidR="000418B5" w:rsidRPr="00652421" w:rsidRDefault="000418B5" w:rsidP="0090031E">
            <w:pPr>
              <w:spacing w:after="0" w:line="240" w:lineRule="auto"/>
              <w:rPr>
                <w:rFonts w:eastAsia="Times New Roman" w:cs="Times New Roman"/>
                <w:color w:val="002060"/>
                <w:szCs w:val="18"/>
                <w:lang w:eastAsia="ko-KR"/>
              </w:rPr>
            </w:pPr>
            <w:r w:rsidRPr="00652421">
              <w:rPr>
                <w:rFonts w:eastAsia="Times New Roman" w:cs="Times New Roman"/>
                <w:color w:val="002060"/>
                <w:szCs w:val="18"/>
                <w:lang w:eastAsia="ko-KR"/>
              </w:rPr>
              <w:t xml:space="preserve">2015-2016 </w:t>
            </w:r>
          </w:p>
        </w:tc>
        <w:tc>
          <w:tcPr>
            <w:tcW w:w="3552" w:type="dxa"/>
            <w:tcBorders>
              <w:top w:val="nil"/>
              <w:left w:val="nil"/>
              <w:bottom w:val="single" w:sz="4" w:space="0" w:color="auto"/>
              <w:right w:val="single" w:sz="4" w:space="0" w:color="auto"/>
            </w:tcBorders>
            <w:shd w:val="clear" w:color="auto" w:fill="auto"/>
            <w:noWrap/>
            <w:vAlign w:val="bottom"/>
          </w:tcPr>
          <w:p w14:paraId="5C8F79EA" w14:textId="77777777" w:rsidR="000418B5" w:rsidRPr="00652421" w:rsidRDefault="000418B5" w:rsidP="0090031E">
            <w:pPr>
              <w:spacing w:after="0" w:line="240" w:lineRule="auto"/>
              <w:jc w:val="center"/>
              <w:rPr>
                <w:rFonts w:eastAsia="Times New Roman" w:cs="Times New Roman"/>
                <w:color w:val="002060"/>
                <w:szCs w:val="18"/>
                <w:lang w:eastAsia="ko-KR"/>
              </w:rPr>
            </w:pPr>
            <w:r w:rsidRPr="00652421">
              <w:rPr>
                <w:rFonts w:eastAsia="Times New Roman" w:cs="Times New Roman"/>
                <w:color w:val="002060"/>
                <w:szCs w:val="18"/>
                <w:lang w:eastAsia="ko-KR"/>
              </w:rPr>
              <w:t>16</w:t>
            </w:r>
          </w:p>
        </w:tc>
      </w:tr>
      <w:tr w:rsidR="000418B5" w:rsidRPr="00652421" w14:paraId="1CAAACB0" w14:textId="77777777" w:rsidTr="00E729B2">
        <w:trPr>
          <w:trHeight w:val="244"/>
        </w:trPr>
        <w:tc>
          <w:tcPr>
            <w:tcW w:w="4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9C7EDC" w14:textId="77777777" w:rsidR="000418B5" w:rsidRPr="00652421" w:rsidRDefault="000418B5" w:rsidP="0090031E">
            <w:pPr>
              <w:spacing w:after="0" w:line="240" w:lineRule="auto"/>
              <w:rPr>
                <w:rFonts w:eastAsia="Times New Roman" w:cs="Times New Roman"/>
                <w:color w:val="002060"/>
                <w:szCs w:val="18"/>
                <w:lang w:eastAsia="ko-KR"/>
              </w:rPr>
            </w:pPr>
            <w:r w:rsidRPr="00652421">
              <w:rPr>
                <w:rFonts w:eastAsia="Times New Roman" w:cs="Times New Roman"/>
                <w:color w:val="002060"/>
                <w:szCs w:val="18"/>
                <w:lang w:eastAsia="ko-KR"/>
              </w:rPr>
              <w:t xml:space="preserve">2016-2017 </w:t>
            </w:r>
          </w:p>
        </w:tc>
        <w:tc>
          <w:tcPr>
            <w:tcW w:w="3552" w:type="dxa"/>
            <w:tcBorders>
              <w:top w:val="nil"/>
              <w:left w:val="nil"/>
              <w:bottom w:val="single" w:sz="4" w:space="0" w:color="auto"/>
              <w:right w:val="single" w:sz="4" w:space="0" w:color="auto"/>
            </w:tcBorders>
            <w:shd w:val="clear" w:color="auto" w:fill="auto"/>
            <w:noWrap/>
            <w:vAlign w:val="bottom"/>
          </w:tcPr>
          <w:p w14:paraId="60BBB8BA" w14:textId="77777777" w:rsidR="000418B5" w:rsidRPr="00652421" w:rsidRDefault="000418B5" w:rsidP="0090031E">
            <w:pPr>
              <w:spacing w:after="0" w:line="240" w:lineRule="auto"/>
              <w:jc w:val="center"/>
              <w:rPr>
                <w:rFonts w:eastAsia="Times New Roman" w:cs="Times New Roman"/>
                <w:color w:val="002060"/>
                <w:szCs w:val="18"/>
                <w:lang w:eastAsia="ko-KR"/>
              </w:rPr>
            </w:pPr>
            <w:r w:rsidRPr="00652421">
              <w:rPr>
                <w:rFonts w:eastAsia="Times New Roman" w:cs="Times New Roman"/>
                <w:color w:val="002060"/>
                <w:szCs w:val="18"/>
                <w:lang w:eastAsia="ko-KR"/>
              </w:rPr>
              <w:t>17</w:t>
            </w:r>
          </w:p>
        </w:tc>
      </w:tr>
      <w:tr w:rsidR="000418B5" w:rsidRPr="00652421" w14:paraId="1D292476" w14:textId="77777777" w:rsidTr="00E729B2">
        <w:trPr>
          <w:trHeight w:val="244"/>
        </w:trPr>
        <w:tc>
          <w:tcPr>
            <w:tcW w:w="4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AF8BBE" w14:textId="77777777" w:rsidR="000418B5" w:rsidRPr="00652421" w:rsidRDefault="000418B5" w:rsidP="0090031E">
            <w:pPr>
              <w:spacing w:after="0" w:line="240" w:lineRule="auto"/>
              <w:rPr>
                <w:rFonts w:eastAsia="Times New Roman" w:cs="Times New Roman"/>
                <w:color w:val="002060"/>
                <w:szCs w:val="18"/>
                <w:lang w:eastAsia="ko-KR"/>
              </w:rPr>
            </w:pPr>
            <w:r w:rsidRPr="00652421">
              <w:rPr>
                <w:rFonts w:eastAsia="Times New Roman" w:cs="Times New Roman"/>
                <w:color w:val="002060"/>
                <w:szCs w:val="18"/>
                <w:lang w:eastAsia="ko-KR"/>
              </w:rPr>
              <w:t xml:space="preserve">2017-2018 </w:t>
            </w:r>
          </w:p>
        </w:tc>
        <w:tc>
          <w:tcPr>
            <w:tcW w:w="3552" w:type="dxa"/>
            <w:tcBorders>
              <w:top w:val="nil"/>
              <w:left w:val="nil"/>
              <w:bottom w:val="single" w:sz="4" w:space="0" w:color="auto"/>
              <w:right w:val="single" w:sz="4" w:space="0" w:color="auto"/>
            </w:tcBorders>
            <w:shd w:val="clear" w:color="auto" w:fill="auto"/>
            <w:noWrap/>
            <w:vAlign w:val="bottom"/>
          </w:tcPr>
          <w:p w14:paraId="1B90CD85" w14:textId="77777777" w:rsidR="000418B5" w:rsidRPr="00652421" w:rsidRDefault="000418B5" w:rsidP="0090031E">
            <w:pPr>
              <w:spacing w:after="0" w:line="240" w:lineRule="auto"/>
              <w:jc w:val="center"/>
              <w:rPr>
                <w:rFonts w:eastAsia="Times New Roman" w:cs="Times New Roman"/>
                <w:color w:val="002060"/>
                <w:szCs w:val="18"/>
                <w:lang w:eastAsia="ko-KR"/>
              </w:rPr>
            </w:pPr>
            <w:r w:rsidRPr="00652421">
              <w:rPr>
                <w:rFonts w:eastAsia="Times New Roman" w:cs="Times New Roman"/>
                <w:color w:val="002060"/>
                <w:szCs w:val="18"/>
                <w:lang w:eastAsia="ko-KR"/>
              </w:rPr>
              <w:t>23</w:t>
            </w:r>
          </w:p>
        </w:tc>
      </w:tr>
      <w:tr w:rsidR="000418B5" w:rsidRPr="00652421" w14:paraId="47AEC3B9" w14:textId="77777777" w:rsidTr="00E729B2">
        <w:trPr>
          <w:trHeight w:val="244"/>
        </w:trPr>
        <w:tc>
          <w:tcPr>
            <w:tcW w:w="4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687EBC" w14:textId="77777777" w:rsidR="000418B5" w:rsidRPr="00652421" w:rsidRDefault="000418B5" w:rsidP="0090031E">
            <w:pPr>
              <w:spacing w:after="0" w:line="240" w:lineRule="auto"/>
              <w:rPr>
                <w:rFonts w:eastAsia="Times New Roman" w:cs="Times New Roman"/>
                <w:color w:val="002060"/>
                <w:szCs w:val="18"/>
                <w:lang w:eastAsia="ko-KR"/>
              </w:rPr>
            </w:pPr>
            <w:r w:rsidRPr="00652421">
              <w:rPr>
                <w:rFonts w:eastAsia="Times New Roman" w:cs="Times New Roman"/>
                <w:color w:val="002060"/>
                <w:szCs w:val="18"/>
                <w:lang w:eastAsia="ko-KR"/>
              </w:rPr>
              <w:t xml:space="preserve">2018- 2019 </w:t>
            </w:r>
          </w:p>
        </w:tc>
        <w:tc>
          <w:tcPr>
            <w:tcW w:w="3552" w:type="dxa"/>
            <w:tcBorders>
              <w:top w:val="nil"/>
              <w:left w:val="nil"/>
              <w:bottom w:val="single" w:sz="4" w:space="0" w:color="auto"/>
              <w:right w:val="single" w:sz="4" w:space="0" w:color="auto"/>
            </w:tcBorders>
            <w:shd w:val="clear" w:color="auto" w:fill="auto"/>
            <w:noWrap/>
            <w:vAlign w:val="bottom"/>
          </w:tcPr>
          <w:p w14:paraId="19D2D129" w14:textId="77777777" w:rsidR="000418B5" w:rsidRPr="00652421" w:rsidRDefault="000418B5" w:rsidP="0090031E">
            <w:pPr>
              <w:spacing w:after="0" w:line="240" w:lineRule="auto"/>
              <w:jc w:val="center"/>
              <w:rPr>
                <w:rFonts w:eastAsia="Times New Roman" w:cs="Times New Roman"/>
                <w:color w:val="002060"/>
                <w:szCs w:val="18"/>
                <w:lang w:eastAsia="ko-KR"/>
              </w:rPr>
            </w:pPr>
            <w:r w:rsidRPr="00652421">
              <w:rPr>
                <w:rFonts w:eastAsia="Times New Roman" w:cs="Times New Roman"/>
                <w:color w:val="002060"/>
                <w:szCs w:val="18"/>
                <w:lang w:eastAsia="ko-KR"/>
              </w:rPr>
              <w:t>43</w:t>
            </w:r>
          </w:p>
        </w:tc>
      </w:tr>
      <w:tr w:rsidR="000418B5" w:rsidRPr="00652421" w14:paraId="1F8769FF" w14:textId="77777777" w:rsidTr="00E729B2">
        <w:trPr>
          <w:trHeight w:val="244"/>
        </w:trPr>
        <w:tc>
          <w:tcPr>
            <w:tcW w:w="436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976208" w14:textId="77777777" w:rsidR="000418B5" w:rsidRPr="00652421" w:rsidRDefault="000418B5" w:rsidP="0090031E">
            <w:pPr>
              <w:spacing w:after="0" w:line="240" w:lineRule="auto"/>
              <w:rPr>
                <w:rFonts w:eastAsia="Times New Roman" w:cs="Times New Roman"/>
                <w:color w:val="002060"/>
                <w:szCs w:val="18"/>
                <w:lang w:eastAsia="ko-KR"/>
              </w:rPr>
            </w:pPr>
            <w:r w:rsidRPr="00652421">
              <w:rPr>
                <w:rFonts w:eastAsia="Times New Roman" w:cs="Times New Roman"/>
                <w:color w:val="002060"/>
                <w:szCs w:val="18"/>
                <w:lang w:eastAsia="ko-KR"/>
              </w:rPr>
              <w:t>2019-2020/ 2020-2021</w:t>
            </w:r>
          </w:p>
        </w:tc>
        <w:tc>
          <w:tcPr>
            <w:tcW w:w="3552" w:type="dxa"/>
            <w:tcBorders>
              <w:top w:val="nil"/>
              <w:left w:val="nil"/>
              <w:bottom w:val="single" w:sz="4" w:space="0" w:color="auto"/>
              <w:right w:val="single" w:sz="4" w:space="0" w:color="auto"/>
            </w:tcBorders>
            <w:shd w:val="clear" w:color="auto" w:fill="auto"/>
            <w:noWrap/>
            <w:vAlign w:val="bottom"/>
          </w:tcPr>
          <w:p w14:paraId="48988DDE" w14:textId="77777777" w:rsidR="000418B5" w:rsidRPr="00652421" w:rsidRDefault="000418B5" w:rsidP="0090031E">
            <w:pPr>
              <w:spacing w:after="0" w:line="240" w:lineRule="auto"/>
              <w:jc w:val="center"/>
              <w:rPr>
                <w:rFonts w:eastAsia="Times New Roman" w:cs="Times New Roman"/>
                <w:color w:val="002060"/>
                <w:szCs w:val="18"/>
                <w:lang w:eastAsia="ko-KR"/>
              </w:rPr>
            </w:pPr>
            <w:r w:rsidRPr="00652421">
              <w:rPr>
                <w:rFonts w:eastAsia="Times New Roman" w:cs="Times New Roman"/>
                <w:color w:val="002060"/>
                <w:szCs w:val="18"/>
                <w:lang w:eastAsia="ko-KR"/>
              </w:rPr>
              <w:t>62</w:t>
            </w:r>
          </w:p>
        </w:tc>
      </w:tr>
    </w:tbl>
    <w:p w14:paraId="28FA2824" w14:textId="77777777" w:rsidR="000418B5" w:rsidRPr="00652421" w:rsidRDefault="000418B5" w:rsidP="0090031E">
      <w:pPr>
        <w:spacing w:line="360" w:lineRule="auto"/>
        <w:rPr>
          <w:rFonts w:cs="Times New Roman"/>
          <w:color w:val="002060"/>
          <w:szCs w:val="18"/>
        </w:rPr>
      </w:pPr>
      <w:r w:rsidRPr="00652421">
        <w:rPr>
          <w:rFonts w:cs="Times New Roman"/>
          <w:color w:val="002060"/>
          <w:szCs w:val="18"/>
        </w:rPr>
        <w:t>Fuente: Levantamiento estadístico DEMA 2020.</w:t>
      </w:r>
    </w:p>
    <w:p w14:paraId="1FE2B204" w14:textId="77777777" w:rsidR="000418B5" w:rsidRPr="00652421" w:rsidRDefault="000418B5" w:rsidP="0090031E">
      <w:pPr>
        <w:shd w:val="clear" w:color="auto" w:fill="FFFFFF" w:themeFill="background1"/>
        <w:spacing w:line="360" w:lineRule="auto"/>
        <w:rPr>
          <w:rFonts w:cs="Times New Roman"/>
          <w:color w:val="002060"/>
          <w:szCs w:val="18"/>
        </w:rPr>
      </w:pPr>
      <w:r w:rsidRPr="00652421">
        <w:rPr>
          <w:rFonts w:cs="Times New Roman"/>
          <w:color w:val="002060"/>
          <w:szCs w:val="18"/>
        </w:rPr>
        <w:t xml:space="preserve">Un proceso que inició en el año 2017 (mediante el Decreto 173-16) y que permitirá dar respuesta a las necesidades sociales y productivas de la población, es el </w:t>
      </w:r>
      <w:r w:rsidRPr="00652421">
        <w:rPr>
          <w:rFonts w:cs="Times New Roman"/>
          <w:b/>
          <w:color w:val="002060"/>
          <w:szCs w:val="18"/>
        </w:rPr>
        <w:t>Marco Nacional de Cualificaciones (MNC).</w:t>
      </w:r>
      <w:r w:rsidRPr="00652421">
        <w:rPr>
          <w:rFonts w:cs="Times New Roman"/>
          <w:color w:val="002060"/>
          <w:szCs w:val="18"/>
        </w:rPr>
        <w:t xml:space="preserve"> Este </w:t>
      </w:r>
      <w:r w:rsidRPr="00652421">
        <w:rPr>
          <w:rFonts w:cs="Times New Roman"/>
          <w:color w:val="002060"/>
          <w:szCs w:val="18"/>
          <w:lang w:val="es-ES_tradnl"/>
        </w:rPr>
        <w:t>es un instrumento</w:t>
      </w:r>
      <w:r w:rsidRPr="00652421">
        <w:rPr>
          <w:rFonts w:ascii="Calibri" w:hAnsi="Calibri" w:cs="Calibri"/>
          <w:color w:val="002060"/>
          <w:szCs w:val="18"/>
          <w:lang w:val="es-ES_tradnl"/>
        </w:rPr>
        <w:t> </w:t>
      </w:r>
      <w:r w:rsidRPr="00652421">
        <w:rPr>
          <w:rFonts w:cs="Times New Roman"/>
          <w:color w:val="002060"/>
          <w:szCs w:val="18"/>
        </w:rPr>
        <w:t>de clasificación de las cualificaciones correspondientes a determinados niveles de aprendizaje, cuyo objeto consiste en integrar y coordinar los subsistemas nacionales de</w:t>
      </w:r>
      <w:r w:rsidRPr="00652421">
        <w:rPr>
          <w:rFonts w:ascii="Calibri" w:hAnsi="Calibri" w:cs="Calibri"/>
          <w:color w:val="002060"/>
          <w:szCs w:val="18"/>
        </w:rPr>
        <w:t> </w:t>
      </w:r>
      <w:r w:rsidRPr="00652421">
        <w:rPr>
          <w:rFonts w:cs="Times New Roman"/>
          <w:color w:val="002060"/>
          <w:szCs w:val="18"/>
        </w:rPr>
        <w:t>educaci</w:t>
      </w:r>
      <w:r w:rsidRPr="00652421">
        <w:rPr>
          <w:rFonts w:cs="Artifex CF"/>
          <w:color w:val="002060"/>
          <w:szCs w:val="18"/>
        </w:rPr>
        <w:t>ó</w:t>
      </w:r>
      <w:r w:rsidRPr="00652421">
        <w:rPr>
          <w:rFonts w:cs="Times New Roman"/>
          <w:color w:val="002060"/>
          <w:szCs w:val="18"/>
        </w:rPr>
        <w:t>n y formaci</w:t>
      </w:r>
      <w:r w:rsidRPr="00652421">
        <w:rPr>
          <w:rFonts w:cs="Artifex CF"/>
          <w:color w:val="002060"/>
          <w:szCs w:val="18"/>
        </w:rPr>
        <w:t>ó</w:t>
      </w:r>
      <w:r w:rsidRPr="00652421">
        <w:rPr>
          <w:rFonts w:cs="Times New Roman"/>
          <w:color w:val="002060"/>
          <w:szCs w:val="18"/>
        </w:rPr>
        <w:t xml:space="preserve">n, particularmente en los </w:t>
      </w:r>
      <w:r w:rsidRPr="00652421">
        <w:rPr>
          <w:rFonts w:cs="Times New Roman"/>
          <w:color w:val="002060"/>
          <w:szCs w:val="18"/>
        </w:rPr>
        <w:lastRenderedPageBreak/>
        <w:t>niveles t</w:t>
      </w:r>
      <w:r w:rsidRPr="00652421">
        <w:rPr>
          <w:rFonts w:cs="Artifex CF"/>
          <w:color w:val="002060"/>
          <w:szCs w:val="18"/>
        </w:rPr>
        <w:t>é</w:t>
      </w:r>
      <w:r w:rsidRPr="00652421">
        <w:rPr>
          <w:rFonts w:cs="Times New Roman"/>
          <w:color w:val="002060"/>
          <w:szCs w:val="18"/>
        </w:rPr>
        <w:t>cnico profesional,</w:t>
      </w:r>
      <w:r w:rsidRPr="00652421">
        <w:rPr>
          <w:rFonts w:ascii="Calibri" w:hAnsi="Calibri" w:cs="Calibri"/>
          <w:color w:val="002060"/>
          <w:szCs w:val="18"/>
        </w:rPr>
        <w:t> </w:t>
      </w:r>
      <w:r w:rsidRPr="00652421">
        <w:rPr>
          <w:rFonts w:cs="Times New Roman"/>
          <w:color w:val="002060"/>
          <w:szCs w:val="18"/>
        </w:rPr>
        <w:t xml:space="preserve">y en mejorar la transparencia, el acceso, la progresión y la calidad de las cualificaciones en relación con el mercado de trabajo y la sociedad civil. </w:t>
      </w:r>
      <w:r w:rsidRPr="00652421">
        <w:rPr>
          <w:rFonts w:cs="Times New Roman"/>
          <w:color w:val="002060"/>
          <w:szCs w:val="18"/>
          <w:lang w:val="es-ES_tradnl"/>
        </w:rPr>
        <w:t>En el 2020 fue aprobado por el</w:t>
      </w:r>
      <w:r w:rsidRPr="00652421">
        <w:rPr>
          <w:rFonts w:cs="Times New Roman"/>
          <w:color w:val="002060"/>
          <w:szCs w:val="18"/>
        </w:rPr>
        <w:t xml:space="preserve"> Senado el proyecto de Ley de Cualificaciones de la República Dominicana, que busca mejorar la articulación entre los sistemas educativos para facilitar el aprendizaje para el desarrollo laboral, económico y social de las personas.</w:t>
      </w:r>
    </w:p>
    <w:p w14:paraId="56D3FB20" w14:textId="77777777" w:rsidR="000418B5" w:rsidRPr="00652421" w:rsidRDefault="000418B5" w:rsidP="0090031E">
      <w:pPr>
        <w:spacing w:before="100" w:beforeAutospacing="1" w:after="100" w:afterAutospacing="1" w:line="360" w:lineRule="auto"/>
        <w:rPr>
          <w:rFonts w:cs="Times New Roman"/>
          <w:color w:val="002060"/>
          <w:spacing w:val="-2"/>
          <w:szCs w:val="18"/>
        </w:rPr>
      </w:pPr>
      <w:r w:rsidRPr="00652421">
        <w:rPr>
          <w:rFonts w:cs="Times New Roman"/>
          <w:color w:val="002060"/>
          <w:szCs w:val="18"/>
        </w:rPr>
        <w:t>Así mismo, fue aprobada la nueva oferta curricular ETP, estructurada en familias profesionales, que se definen atendiendo a criterios de afinidad con la competencia profesional de las ocupaciones y puestos de trabajo considerados, así como en niveles de cualificación. Estos son determinados en función de la competencia profesional requerida por las actividades productivas y el grado de conocimiento, iniciativa, autonomía y responsabilidad que se precisa para realizar esta actividad laboral. La oferta se estructur</w:t>
      </w:r>
      <w:r w:rsidRPr="00652421">
        <w:rPr>
          <w:rFonts w:cs="Times New Roman"/>
          <w:color w:val="002060"/>
          <w:spacing w:val="-2"/>
          <w:szCs w:val="18"/>
        </w:rPr>
        <w:t>ó</w:t>
      </w:r>
      <w:r w:rsidRPr="00652421">
        <w:rPr>
          <w:rFonts w:cs="Times New Roman"/>
          <w:color w:val="002060"/>
          <w:szCs w:val="18"/>
        </w:rPr>
        <w:t xml:space="preserve"> en 17 familias profesionales, </w:t>
      </w:r>
      <w:r w:rsidRPr="00652421">
        <w:rPr>
          <w:rFonts w:cs="Times New Roman"/>
          <w:color w:val="002060"/>
          <w:spacing w:val="-2"/>
          <w:szCs w:val="18"/>
        </w:rPr>
        <w:t>75 títulos (52 bachilleratos técnicos, 23 técnicos básicos) y 687 módulos formativos. Resolución 03-2017.</w:t>
      </w:r>
    </w:p>
    <w:p w14:paraId="1D55D2E5" w14:textId="77777777" w:rsidR="000418B5" w:rsidRPr="00652421" w:rsidRDefault="000418B5" w:rsidP="0090031E">
      <w:pPr>
        <w:spacing w:before="100" w:beforeAutospacing="1" w:after="100" w:afterAutospacing="1" w:line="360" w:lineRule="auto"/>
        <w:rPr>
          <w:rFonts w:cs="Times New Roman"/>
          <w:color w:val="002060"/>
          <w:szCs w:val="18"/>
        </w:rPr>
      </w:pPr>
      <w:r w:rsidRPr="00652421">
        <w:rPr>
          <w:rFonts w:cs="Times New Roman"/>
          <w:color w:val="002060"/>
          <w:szCs w:val="18"/>
        </w:rPr>
        <w:t>El currículo por competencias de la Modalidad en Artes, del segundo ciclo del nivel secundario, se estructura en 8 menciones: Diseño y Producción Artesanal; 2. Danza; 3. Teatro; 4. Artes Plásticas; 5. Cine y Fotografía; 6. Multimedia; 7. Museo y Patrimonio Cultural; y 8. Música.</w:t>
      </w:r>
    </w:p>
    <w:p w14:paraId="00884D9F" w14:textId="77777777" w:rsidR="000418B5" w:rsidRPr="00652421" w:rsidRDefault="000418B5" w:rsidP="0090031E">
      <w:pPr>
        <w:spacing w:before="100" w:beforeAutospacing="1" w:after="100" w:afterAutospacing="1" w:line="360" w:lineRule="auto"/>
        <w:rPr>
          <w:rFonts w:cs="Times New Roman"/>
          <w:color w:val="002060"/>
          <w:szCs w:val="18"/>
        </w:rPr>
      </w:pPr>
      <w:r w:rsidRPr="00652421">
        <w:rPr>
          <w:rFonts w:cs="Times New Roman"/>
          <w:color w:val="002060"/>
          <w:szCs w:val="18"/>
        </w:rPr>
        <w:t>En el ámbito de la educación laboral, en el periodo 2016-2020 se capacitaron más de 124 mil personas jóvenes y adultas en diferentes áreas técnicas, a través de las escuelas laborales. El 89 % de las personas que recibieron esa capacitación son mujeres.</w:t>
      </w:r>
    </w:p>
    <w:p w14:paraId="0816899B" w14:textId="769BF704" w:rsidR="000418B5" w:rsidRPr="00652421" w:rsidRDefault="00B040A3" w:rsidP="0090031E">
      <w:pPr>
        <w:pStyle w:val="NormalWeb"/>
        <w:spacing w:before="0" w:beforeAutospacing="0" w:after="0" w:afterAutospacing="0" w:line="360" w:lineRule="auto"/>
        <w:rPr>
          <w:rFonts w:ascii="Artifex CF Extra Light" w:hAnsi="Artifex CF Extra Light"/>
          <w:i/>
          <w:color w:val="002060"/>
          <w:sz w:val="18"/>
          <w:szCs w:val="18"/>
          <w:lang w:val="es-ES"/>
        </w:rPr>
      </w:pPr>
      <w:r>
        <w:rPr>
          <w:rFonts w:ascii="Artifex CF Extra Light" w:hAnsi="Artifex CF Extra Light"/>
          <w:i/>
          <w:color w:val="002060"/>
          <w:sz w:val="18"/>
          <w:szCs w:val="18"/>
          <w:lang w:val="es-ES"/>
        </w:rPr>
        <w:t>Tabla No.</w:t>
      </w:r>
      <w:r w:rsidR="000418B5" w:rsidRPr="00652421">
        <w:rPr>
          <w:rFonts w:ascii="Artifex CF Extra Light" w:hAnsi="Artifex CF Extra Light"/>
          <w:i/>
          <w:color w:val="002060"/>
          <w:sz w:val="18"/>
          <w:szCs w:val="18"/>
          <w:lang w:val="es-ES"/>
        </w:rPr>
        <w:t xml:space="preserve"> 49. Matrícula </w:t>
      </w:r>
      <w:r w:rsidR="000418B5" w:rsidRPr="00652421">
        <w:rPr>
          <w:rFonts w:ascii="Artifex CF Extra Light" w:hAnsi="Artifex CF Extra Light"/>
          <w:i/>
          <w:color w:val="002060"/>
          <w:sz w:val="18"/>
          <w:szCs w:val="18"/>
        </w:rPr>
        <w:t xml:space="preserve">de educación laboral. </w:t>
      </w:r>
      <w:r w:rsidR="000418B5" w:rsidRPr="00652421">
        <w:rPr>
          <w:rFonts w:ascii="Artifex CF Extra Light" w:hAnsi="Artifex CF Extra Light"/>
          <w:i/>
          <w:color w:val="002060"/>
          <w:sz w:val="18"/>
          <w:szCs w:val="18"/>
          <w:lang w:val="es-ES"/>
        </w:rPr>
        <w:t>2015-2016 hasta el 2019-2020.</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00"/>
        <w:gridCol w:w="2100"/>
        <w:gridCol w:w="2100"/>
        <w:gridCol w:w="1615"/>
      </w:tblGrid>
      <w:tr w:rsidR="000418B5" w:rsidRPr="00652421" w14:paraId="4E4764D9" w14:textId="77777777" w:rsidTr="00E729B2">
        <w:trPr>
          <w:trHeight w:val="255"/>
        </w:trPr>
        <w:tc>
          <w:tcPr>
            <w:tcW w:w="2100" w:type="dxa"/>
            <w:shd w:val="clear" w:color="auto" w:fill="002060"/>
            <w:vAlign w:val="center"/>
            <w:hideMark/>
          </w:tcPr>
          <w:p w14:paraId="0311059B" w14:textId="77777777" w:rsidR="000418B5" w:rsidRPr="0090031E" w:rsidRDefault="000418B5" w:rsidP="0090031E">
            <w:pPr>
              <w:spacing w:after="0" w:line="240" w:lineRule="auto"/>
              <w:jc w:val="center"/>
              <w:rPr>
                <w:rFonts w:eastAsia="Times New Roman" w:cs="Times New Roman"/>
                <w:b/>
                <w:bCs/>
                <w:color w:val="FFFFFF" w:themeColor="background1"/>
                <w:szCs w:val="18"/>
                <w:lang w:eastAsia="es-DO"/>
              </w:rPr>
            </w:pPr>
            <w:r w:rsidRPr="0090031E">
              <w:rPr>
                <w:rFonts w:eastAsia="Times New Roman" w:cs="Times New Roman"/>
                <w:b/>
                <w:bCs/>
                <w:color w:val="FFFFFF" w:themeColor="background1"/>
                <w:szCs w:val="18"/>
                <w:lang w:eastAsia="es-DO"/>
              </w:rPr>
              <w:t>Año Escolar</w:t>
            </w:r>
          </w:p>
        </w:tc>
        <w:tc>
          <w:tcPr>
            <w:tcW w:w="2100" w:type="dxa"/>
            <w:shd w:val="clear" w:color="auto" w:fill="002060"/>
            <w:noWrap/>
            <w:vAlign w:val="center"/>
            <w:hideMark/>
          </w:tcPr>
          <w:p w14:paraId="3F10CA40" w14:textId="77777777" w:rsidR="000418B5" w:rsidRPr="0090031E" w:rsidRDefault="000418B5" w:rsidP="0090031E">
            <w:pPr>
              <w:spacing w:after="0" w:line="240" w:lineRule="auto"/>
              <w:jc w:val="center"/>
              <w:rPr>
                <w:rFonts w:eastAsia="Times New Roman" w:cs="Times New Roman"/>
                <w:b/>
                <w:bCs/>
                <w:color w:val="FFFFFF" w:themeColor="background1"/>
                <w:szCs w:val="18"/>
                <w:lang w:eastAsia="es-DO"/>
              </w:rPr>
            </w:pPr>
            <w:r w:rsidRPr="0090031E">
              <w:rPr>
                <w:rFonts w:eastAsia="Times New Roman" w:cs="Times New Roman"/>
                <w:b/>
                <w:bCs/>
                <w:color w:val="FFFFFF" w:themeColor="background1"/>
                <w:szCs w:val="18"/>
                <w:lang w:eastAsia="es-DO"/>
              </w:rPr>
              <w:t>Femenino</w:t>
            </w:r>
          </w:p>
        </w:tc>
        <w:tc>
          <w:tcPr>
            <w:tcW w:w="2100" w:type="dxa"/>
            <w:shd w:val="clear" w:color="auto" w:fill="002060"/>
            <w:noWrap/>
            <w:vAlign w:val="center"/>
            <w:hideMark/>
          </w:tcPr>
          <w:p w14:paraId="022BC2E9" w14:textId="77777777" w:rsidR="000418B5" w:rsidRPr="0090031E" w:rsidRDefault="000418B5" w:rsidP="0090031E">
            <w:pPr>
              <w:spacing w:after="0" w:line="240" w:lineRule="auto"/>
              <w:jc w:val="center"/>
              <w:rPr>
                <w:rFonts w:eastAsia="Times New Roman" w:cs="Times New Roman"/>
                <w:b/>
                <w:bCs/>
                <w:color w:val="FFFFFF" w:themeColor="background1"/>
                <w:szCs w:val="18"/>
                <w:lang w:eastAsia="es-DO"/>
              </w:rPr>
            </w:pPr>
            <w:r w:rsidRPr="0090031E">
              <w:rPr>
                <w:rFonts w:eastAsia="Times New Roman" w:cs="Times New Roman"/>
                <w:b/>
                <w:bCs/>
                <w:color w:val="FFFFFF" w:themeColor="background1"/>
                <w:szCs w:val="18"/>
                <w:lang w:eastAsia="es-DO"/>
              </w:rPr>
              <w:t>Masculino</w:t>
            </w:r>
          </w:p>
        </w:tc>
        <w:tc>
          <w:tcPr>
            <w:tcW w:w="1615" w:type="dxa"/>
            <w:shd w:val="clear" w:color="auto" w:fill="002060"/>
            <w:noWrap/>
            <w:vAlign w:val="center"/>
            <w:hideMark/>
          </w:tcPr>
          <w:p w14:paraId="63E11DF6" w14:textId="77777777" w:rsidR="000418B5" w:rsidRPr="0090031E" w:rsidRDefault="000418B5" w:rsidP="0090031E">
            <w:pPr>
              <w:spacing w:after="0" w:line="240" w:lineRule="auto"/>
              <w:jc w:val="center"/>
              <w:rPr>
                <w:rFonts w:eastAsia="Times New Roman" w:cs="Times New Roman"/>
                <w:b/>
                <w:bCs/>
                <w:color w:val="FFFFFF" w:themeColor="background1"/>
                <w:szCs w:val="18"/>
                <w:lang w:eastAsia="es-DO"/>
              </w:rPr>
            </w:pPr>
            <w:r w:rsidRPr="0090031E">
              <w:rPr>
                <w:rFonts w:eastAsia="Times New Roman" w:cs="Times New Roman"/>
                <w:b/>
                <w:bCs/>
                <w:color w:val="FFFFFF" w:themeColor="background1"/>
                <w:szCs w:val="18"/>
                <w:lang w:eastAsia="es-DO"/>
              </w:rPr>
              <w:t>Total</w:t>
            </w:r>
          </w:p>
        </w:tc>
      </w:tr>
      <w:tr w:rsidR="000418B5" w:rsidRPr="00652421" w14:paraId="7FB765AC" w14:textId="77777777" w:rsidTr="00E729B2">
        <w:trPr>
          <w:trHeight w:val="255"/>
        </w:trPr>
        <w:tc>
          <w:tcPr>
            <w:tcW w:w="2100" w:type="dxa"/>
            <w:shd w:val="clear" w:color="000000" w:fill="FFFFFF"/>
            <w:noWrap/>
            <w:vAlign w:val="center"/>
            <w:hideMark/>
          </w:tcPr>
          <w:p w14:paraId="23F4BAB1" w14:textId="77777777" w:rsidR="000418B5" w:rsidRPr="00652421" w:rsidRDefault="000418B5" w:rsidP="0090031E">
            <w:pPr>
              <w:spacing w:after="0" w:line="240"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2015-2016</w:t>
            </w:r>
          </w:p>
        </w:tc>
        <w:tc>
          <w:tcPr>
            <w:tcW w:w="2100" w:type="dxa"/>
            <w:shd w:val="clear" w:color="auto" w:fill="auto"/>
            <w:noWrap/>
            <w:vAlign w:val="center"/>
            <w:hideMark/>
          </w:tcPr>
          <w:p w14:paraId="7EAAD451"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20,955</w:t>
            </w:r>
          </w:p>
        </w:tc>
        <w:tc>
          <w:tcPr>
            <w:tcW w:w="2100" w:type="dxa"/>
            <w:shd w:val="clear" w:color="auto" w:fill="auto"/>
            <w:noWrap/>
            <w:vAlign w:val="center"/>
            <w:hideMark/>
          </w:tcPr>
          <w:p w14:paraId="7AA01438"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2,239</w:t>
            </w:r>
          </w:p>
        </w:tc>
        <w:tc>
          <w:tcPr>
            <w:tcW w:w="1615" w:type="dxa"/>
            <w:shd w:val="clear" w:color="auto" w:fill="auto"/>
            <w:noWrap/>
            <w:vAlign w:val="center"/>
            <w:hideMark/>
          </w:tcPr>
          <w:p w14:paraId="6A349EA7"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23,194</w:t>
            </w:r>
          </w:p>
        </w:tc>
      </w:tr>
      <w:tr w:rsidR="000418B5" w:rsidRPr="00652421" w14:paraId="4CF10CD7" w14:textId="77777777" w:rsidTr="00E729B2">
        <w:trPr>
          <w:trHeight w:val="255"/>
        </w:trPr>
        <w:tc>
          <w:tcPr>
            <w:tcW w:w="2100" w:type="dxa"/>
            <w:shd w:val="clear" w:color="000000" w:fill="FFFFFF"/>
            <w:noWrap/>
            <w:vAlign w:val="center"/>
            <w:hideMark/>
          </w:tcPr>
          <w:p w14:paraId="39C48519" w14:textId="77777777" w:rsidR="000418B5" w:rsidRPr="00652421" w:rsidRDefault="000418B5" w:rsidP="0090031E">
            <w:pPr>
              <w:spacing w:after="0" w:line="240"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2016-2017</w:t>
            </w:r>
          </w:p>
        </w:tc>
        <w:tc>
          <w:tcPr>
            <w:tcW w:w="2100" w:type="dxa"/>
            <w:shd w:val="clear" w:color="auto" w:fill="auto"/>
            <w:noWrap/>
            <w:vAlign w:val="center"/>
            <w:hideMark/>
          </w:tcPr>
          <w:p w14:paraId="4332F59C"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21,427</w:t>
            </w:r>
          </w:p>
        </w:tc>
        <w:tc>
          <w:tcPr>
            <w:tcW w:w="2100" w:type="dxa"/>
            <w:shd w:val="clear" w:color="auto" w:fill="auto"/>
            <w:noWrap/>
            <w:vAlign w:val="center"/>
            <w:hideMark/>
          </w:tcPr>
          <w:p w14:paraId="1505403C"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2,398</w:t>
            </w:r>
          </w:p>
        </w:tc>
        <w:tc>
          <w:tcPr>
            <w:tcW w:w="1615" w:type="dxa"/>
            <w:shd w:val="clear" w:color="auto" w:fill="auto"/>
            <w:noWrap/>
            <w:vAlign w:val="center"/>
            <w:hideMark/>
          </w:tcPr>
          <w:p w14:paraId="057DFA1E"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23,825</w:t>
            </w:r>
          </w:p>
        </w:tc>
      </w:tr>
      <w:tr w:rsidR="000418B5" w:rsidRPr="00652421" w14:paraId="66171818" w14:textId="77777777" w:rsidTr="00E729B2">
        <w:trPr>
          <w:trHeight w:val="255"/>
        </w:trPr>
        <w:tc>
          <w:tcPr>
            <w:tcW w:w="2100" w:type="dxa"/>
            <w:shd w:val="clear" w:color="000000" w:fill="FFFFFF"/>
            <w:noWrap/>
            <w:vAlign w:val="center"/>
            <w:hideMark/>
          </w:tcPr>
          <w:p w14:paraId="568679EF" w14:textId="77777777" w:rsidR="000418B5" w:rsidRPr="00652421" w:rsidRDefault="000418B5" w:rsidP="0090031E">
            <w:pPr>
              <w:spacing w:after="0" w:line="240"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2017-2018</w:t>
            </w:r>
          </w:p>
        </w:tc>
        <w:tc>
          <w:tcPr>
            <w:tcW w:w="2100" w:type="dxa"/>
            <w:shd w:val="clear" w:color="auto" w:fill="auto"/>
            <w:noWrap/>
            <w:vAlign w:val="center"/>
            <w:hideMark/>
          </w:tcPr>
          <w:p w14:paraId="000099E6"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20,660</w:t>
            </w:r>
          </w:p>
        </w:tc>
        <w:tc>
          <w:tcPr>
            <w:tcW w:w="2100" w:type="dxa"/>
            <w:shd w:val="clear" w:color="auto" w:fill="auto"/>
            <w:noWrap/>
            <w:vAlign w:val="center"/>
            <w:hideMark/>
          </w:tcPr>
          <w:p w14:paraId="321CB864"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2,513</w:t>
            </w:r>
          </w:p>
        </w:tc>
        <w:tc>
          <w:tcPr>
            <w:tcW w:w="1615" w:type="dxa"/>
            <w:shd w:val="clear" w:color="auto" w:fill="auto"/>
            <w:noWrap/>
            <w:vAlign w:val="center"/>
            <w:hideMark/>
          </w:tcPr>
          <w:p w14:paraId="12DA91C6"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23,173</w:t>
            </w:r>
          </w:p>
        </w:tc>
      </w:tr>
      <w:tr w:rsidR="000418B5" w:rsidRPr="00652421" w14:paraId="42CF96C4" w14:textId="77777777" w:rsidTr="00E729B2">
        <w:trPr>
          <w:trHeight w:val="255"/>
        </w:trPr>
        <w:tc>
          <w:tcPr>
            <w:tcW w:w="2100" w:type="dxa"/>
            <w:shd w:val="clear" w:color="000000" w:fill="FFFFFF"/>
            <w:noWrap/>
            <w:vAlign w:val="center"/>
            <w:hideMark/>
          </w:tcPr>
          <w:p w14:paraId="1F042F48" w14:textId="77777777" w:rsidR="000418B5" w:rsidRPr="00652421" w:rsidRDefault="000418B5" w:rsidP="0090031E">
            <w:pPr>
              <w:spacing w:after="0" w:line="240"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2018-2019</w:t>
            </w:r>
          </w:p>
        </w:tc>
        <w:tc>
          <w:tcPr>
            <w:tcW w:w="2100" w:type="dxa"/>
            <w:shd w:val="clear" w:color="auto" w:fill="auto"/>
            <w:noWrap/>
            <w:vAlign w:val="center"/>
            <w:hideMark/>
          </w:tcPr>
          <w:p w14:paraId="7E969978"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23,482</w:t>
            </w:r>
          </w:p>
        </w:tc>
        <w:tc>
          <w:tcPr>
            <w:tcW w:w="2100" w:type="dxa"/>
            <w:shd w:val="clear" w:color="auto" w:fill="auto"/>
            <w:noWrap/>
            <w:vAlign w:val="center"/>
            <w:hideMark/>
          </w:tcPr>
          <w:p w14:paraId="728A9943"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3,318</w:t>
            </w:r>
          </w:p>
        </w:tc>
        <w:tc>
          <w:tcPr>
            <w:tcW w:w="1615" w:type="dxa"/>
            <w:shd w:val="clear" w:color="auto" w:fill="auto"/>
            <w:noWrap/>
            <w:vAlign w:val="center"/>
            <w:hideMark/>
          </w:tcPr>
          <w:p w14:paraId="4A26852B"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26,800</w:t>
            </w:r>
          </w:p>
        </w:tc>
      </w:tr>
      <w:tr w:rsidR="000418B5" w:rsidRPr="00652421" w14:paraId="7E4E995B" w14:textId="77777777" w:rsidTr="00E729B2">
        <w:trPr>
          <w:trHeight w:val="255"/>
        </w:trPr>
        <w:tc>
          <w:tcPr>
            <w:tcW w:w="2100" w:type="dxa"/>
            <w:shd w:val="clear" w:color="000000" w:fill="FFFFFF"/>
            <w:noWrap/>
            <w:vAlign w:val="center"/>
            <w:hideMark/>
          </w:tcPr>
          <w:p w14:paraId="30D7B65E" w14:textId="77777777" w:rsidR="000418B5" w:rsidRPr="00652421" w:rsidRDefault="000418B5" w:rsidP="0090031E">
            <w:pPr>
              <w:spacing w:after="0" w:line="240"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2019-2020</w:t>
            </w:r>
          </w:p>
        </w:tc>
        <w:tc>
          <w:tcPr>
            <w:tcW w:w="2100" w:type="dxa"/>
            <w:shd w:val="clear" w:color="auto" w:fill="auto"/>
            <w:noWrap/>
            <w:vAlign w:val="center"/>
            <w:hideMark/>
          </w:tcPr>
          <w:p w14:paraId="5E7C13D5"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24,408</w:t>
            </w:r>
          </w:p>
        </w:tc>
        <w:tc>
          <w:tcPr>
            <w:tcW w:w="2100" w:type="dxa"/>
            <w:shd w:val="clear" w:color="auto" w:fill="auto"/>
            <w:noWrap/>
            <w:vAlign w:val="center"/>
            <w:hideMark/>
          </w:tcPr>
          <w:p w14:paraId="5911AA7E"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eastAsia="es-DO"/>
              </w:rPr>
              <w:t>3,520</w:t>
            </w:r>
          </w:p>
        </w:tc>
        <w:tc>
          <w:tcPr>
            <w:tcW w:w="1615" w:type="dxa"/>
            <w:shd w:val="clear" w:color="auto" w:fill="auto"/>
            <w:noWrap/>
            <w:vAlign w:val="center"/>
            <w:hideMark/>
          </w:tcPr>
          <w:p w14:paraId="15C694FE" w14:textId="77777777" w:rsidR="000418B5" w:rsidRPr="00652421" w:rsidRDefault="000418B5" w:rsidP="0090031E">
            <w:pPr>
              <w:spacing w:after="0" w:line="240" w:lineRule="auto"/>
              <w:jc w:val="center"/>
              <w:rPr>
                <w:rFonts w:eastAsia="Times New Roman" w:cs="Times New Roman"/>
                <w:color w:val="002060"/>
                <w:szCs w:val="18"/>
                <w:lang w:eastAsia="es-DO"/>
              </w:rPr>
            </w:pPr>
            <w:r w:rsidRPr="00652421">
              <w:rPr>
                <w:rFonts w:eastAsia="Times New Roman" w:cs="Times New Roman"/>
                <w:color w:val="002060"/>
                <w:szCs w:val="18"/>
                <w:lang w:val="es-ES" w:eastAsia="es-DO"/>
              </w:rPr>
              <w:t>27,928</w:t>
            </w:r>
          </w:p>
        </w:tc>
      </w:tr>
      <w:tr w:rsidR="000418B5" w:rsidRPr="00652421" w14:paraId="756C5CF8" w14:textId="77777777" w:rsidTr="00E729B2">
        <w:trPr>
          <w:trHeight w:val="255"/>
        </w:trPr>
        <w:tc>
          <w:tcPr>
            <w:tcW w:w="2100" w:type="dxa"/>
            <w:shd w:val="clear" w:color="000000" w:fill="FFFFFF"/>
            <w:noWrap/>
            <w:vAlign w:val="center"/>
            <w:hideMark/>
          </w:tcPr>
          <w:p w14:paraId="285E2408" w14:textId="77777777" w:rsidR="000418B5" w:rsidRPr="00652421" w:rsidRDefault="000418B5" w:rsidP="0090031E">
            <w:pPr>
              <w:spacing w:after="0" w:line="240" w:lineRule="auto"/>
              <w:rPr>
                <w:rFonts w:eastAsia="Times New Roman" w:cs="Times New Roman"/>
                <w:b/>
                <w:bCs/>
                <w:color w:val="002060"/>
                <w:szCs w:val="18"/>
                <w:lang w:eastAsia="es-DO"/>
              </w:rPr>
            </w:pPr>
            <w:r w:rsidRPr="00652421">
              <w:rPr>
                <w:rFonts w:eastAsia="Times New Roman" w:cs="Times New Roman"/>
                <w:b/>
                <w:bCs/>
                <w:color w:val="002060"/>
                <w:szCs w:val="18"/>
                <w:lang w:eastAsia="es-DO"/>
              </w:rPr>
              <w:t>Total</w:t>
            </w:r>
          </w:p>
        </w:tc>
        <w:tc>
          <w:tcPr>
            <w:tcW w:w="2100" w:type="dxa"/>
            <w:shd w:val="clear" w:color="auto" w:fill="auto"/>
            <w:noWrap/>
            <w:vAlign w:val="center"/>
            <w:hideMark/>
          </w:tcPr>
          <w:p w14:paraId="3E991701" w14:textId="77777777" w:rsidR="000418B5" w:rsidRPr="00652421" w:rsidRDefault="000418B5" w:rsidP="0090031E">
            <w:pPr>
              <w:spacing w:after="0" w:line="240" w:lineRule="auto"/>
              <w:jc w:val="center"/>
              <w:rPr>
                <w:rFonts w:eastAsia="Times New Roman" w:cs="Times New Roman"/>
                <w:b/>
                <w:bCs/>
                <w:color w:val="002060"/>
                <w:szCs w:val="18"/>
                <w:lang w:eastAsia="es-DO"/>
              </w:rPr>
            </w:pPr>
            <w:r w:rsidRPr="00652421">
              <w:rPr>
                <w:rFonts w:eastAsia="Times New Roman" w:cs="Times New Roman"/>
                <w:b/>
                <w:bCs/>
                <w:color w:val="002060"/>
                <w:szCs w:val="18"/>
                <w:lang w:eastAsia="es-DO"/>
              </w:rPr>
              <w:t>110,932</w:t>
            </w:r>
          </w:p>
        </w:tc>
        <w:tc>
          <w:tcPr>
            <w:tcW w:w="2100" w:type="dxa"/>
            <w:shd w:val="clear" w:color="auto" w:fill="auto"/>
            <w:noWrap/>
            <w:vAlign w:val="center"/>
            <w:hideMark/>
          </w:tcPr>
          <w:p w14:paraId="121461E0" w14:textId="77777777" w:rsidR="000418B5" w:rsidRPr="00652421" w:rsidRDefault="000418B5" w:rsidP="0090031E">
            <w:pPr>
              <w:spacing w:after="0" w:line="240" w:lineRule="auto"/>
              <w:jc w:val="center"/>
              <w:rPr>
                <w:rFonts w:eastAsia="Times New Roman" w:cs="Times New Roman"/>
                <w:b/>
                <w:bCs/>
                <w:color w:val="002060"/>
                <w:szCs w:val="18"/>
                <w:lang w:eastAsia="es-DO"/>
              </w:rPr>
            </w:pPr>
            <w:r w:rsidRPr="00652421">
              <w:rPr>
                <w:rFonts w:eastAsia="Times New Roman" w:cs="Times New Roman"/>
                <w:b/>
                <w:bCs/>
                <w:color w:val="002060"/>
                <w:szCs w:val="18"/>
                <w:lang w:eastAsia="es-DO"/>
              </w:rPr>
              <w:t>13,988</w:t>
            </w:r>
          </w:p>
        </w:tc>
        <w:tc>
          <w:tcPr>
            <w:tcW w:w="1615" w:type="dxa"/>
            <w:shd w:val="clear" w:color="auto" w:fill="auto"/>
            <w:noWrap/>
            <w:vAlign w:val="center"/>
            <w:hideMark/>
          </w:tcPr>
          <w:p w14:paraId="32FB800E" w14:textId="77777777" w:rsidR="000418B5" w:rsidRPr="00652421" w:rsidRDefault="000418B5" w:rsidP="0090031E">
            <w:pPr>
              <w:spacing w:after="0" w:line="240" w:lineRule="auto"/>
              <w:jc w:val="center"/>
              <w:rPr>
                <w:rFonts w:eastAsia="Times New Roman" w:cs="Times New Roman"/>
                <w:b/>
                <w:bCs/>
                <w:color w:val="002060"/>
                <w:szCs w:val="18"/>
                <w:lang w:eastAsia="es-DO"/>
              </w:rPr>
            </w:pPr>
            <w:r w:rsidRPr="00652421">
              <w:rPr>
                <w:rFonts w:eastAsia="Times New Roman" w:cs="Times New Roman"/>
                <w:b/>
                <w:bCs/>
                <w:color w:val="002060"/>
                <w:szCs w:val="18"/>
                <w:lang w:eastAsia="es-DO"/>
              </w:rPr>
              <w:t>124,920</w:t>
            </w:r>
          </w:p>
        </w:tc>
      </w:tr>
    </w:tbl>
    <w:p w14:paraId="593785A9" w14:textId="6EA6EA3B" w:rsidR="000418B5" w:rsidRPr="00B261A6" w:rsidRDefault="0090031E" w:rsidP="0090031E">
      <w:pPr>
        <w:pStyle w:val="NormalWeb"/>
        <w:spacing w:before="0" w:beforeAutospacing="0" w:after="0" w:afterAutospacing="0" w:line="360" w:lineRule="auto"/>
        <w:jc w:val="both"/>
        <w:rPr>
          <w:rFonts w:ascii="Artifex CF Extra Light" w:hAnsi="Artifex CF Extra Light"/>
          <w:b/>
          <w:color w:val="002060"/>
          <w:sz w:val="18"/>
          <w:szCs w:val="18"/>
          <w:lang w:val="es-ES"/>
        </w:rPr>
      </w:pPr>
      <w:r>
        <w:rPr>
          <w:rFonts w:ascii="Artifex CF Extra Light" w:hAnsi="Artifex CF Extra Light"/>
          <w:b/>
          <w:i/>
          <w:color w:val="002060"/>
          <w:sz w:val="18"/>
          <w:szCs w:val="18"/>
          <w:lang w:val="es-ES"/>
        </w:rPr>
        <w:t xml:space="preserve">      </w:t>
      </w:r>
      <w:r w:rsidR="000418B5" w:rsidRPr="00652421">
        <w:rPr>
          <w:rFonts w:ascii="Artifex CF Extra Light" w:hAnsi="Artifex CF Extra Light"/>
          <w:b/>
          <w:i/>
          <w:color w:val="002060"/>
          <w:sz w:val="18"/>
          <w:szCs w:val="18"/>
          <w:lang w:val="es-ES"/>
        </w:rPr>
        <w:t xml:space="preserve">  </w:t>
      </w:r>
      <w:r w:rsidR="000418B5" w:rsidRPr="00B261A6">
        <w:rPr>
          <w:rFonts w:ascii="Artifex CF Extra Light" w:hAnsi="Artifex CF Extra Light"/>
          <w:b/>
          <w:color w:val="002060"/>
          <w:sz w:val="18"/>
          <w:szCs w:val="18"/>
          <w:lang w:val="es-ES"/>
        </w:rPr>
        <w:t>Fuente: Dirección de Educación Laboral.</w:t>
      </w:r>
    </w:p>
    <w:p w14:paraId="420F9011" w14:textId="77777777" w:rsidR="000418B5" w:rsidRDefault="000418B5" w:rsidP="000418B5">
      <w:pPr>
        <w:pStyle w:val="NormalWeb"/>
        <w:spacing w:before="0" w:beforeAutospacing="0" w:after="0" w:afterAutospacing="0" w:line="360" w:lineRule="auto"/>
        <w:ind w:left="1080"/>
        <w:rPr>
          <w:rFonts w:ascii="Artifex CF Extra Light" w:hAnsi="Artifex CF Extra Light"/>
          <w:b/>
          <w:i/>
          <w:color w:val="002060"/>
          <w:sz w:val="18"/>
          <w:szCs w:val="18"/>
          <w:lang w:val="es-ES"/>
        </w:rPr>
      </w:pPr>
    </w:p>
    <w:p w14:paraId="60DD756B" w14:textId="77777777" w:rsidR="00B5035D" w:rsidRDefault="00B5035D" w:rsidP="000418B5">
      <w:pPr>
        <w:pStyle w:val="NormalWeb"/>
        <w:spacing w:before="0" w:beforeAutospacing="0" w:after="0" w:afterAutospacing="0" w:line="360" w:lineRule="auto"/>
        <w:ind w:left="1080"/>
        <w:rPr>
          <w:rFonts w:ascii="Artifex CF Extra Light" w:hAnsi="Artifex CF Extra Light"/>
          <w:b/>
          <w:i/>
          <w:color w:val="002060"/>
          <w:sz w:val="18"/>
          <w:szCs w:val="18"/>
          <w:lang w:val="es-ES"/>
        </w:rPr>
      </w:pPr>
    </w:p>
    <w:p w14:paraId="2AEE7B50" w14:textId="77777777" w:rsidR="00B5035D" w:rsidRPr="00652421" w:rsidRDefault="00B5035D" w:rsidP="000418B5">
      <w:pPr>
        <w:pStyle w:val="NormalWeb"/>
        <w:spacing w:before="0" w:beforeAutospacing="0" w:after="0" w:afterAutospacing="0" w:line="360" w:lineRule="auto"/>
        <w:ind w:left="1080"/>
        <w:rPr>
          <w:rFonts w:ascii="Artifex CF Extra Light" w:hAnsi="Artifex CF Extra Light"/>
          <w:b/>
          <w:i/>
          <w:color w:val="002060"/>
          <w:sz w:val="18"/>
          <w:szCs w:val="18"/>
          <w:lang w:val="es-ES"/>
        </w:rPr>
      </w:pPr>
    </w:p>
    <w:p w14:paraId="046B67F7" w14:textId="77777777" w:rsidR="000418B5" w:rsidRPr="00A24FFB" w:rsidRDefault="000418B5" w:rsidP="00E729B2">
      <w:pPr>
        <w:pStyle w:val="Prrafodelista"/>
        <w:spacing w:line="360" w:lineRule="auto"/>
        <w:ind w:left="360"/>
        <w:jc w:val="center"/>
        <w:rPr>
          <w:rFonts w:ascii="Gotham" w:hAnsi="Gotham" w:cs="Times New Roman"/>
          <w:b/>
          <w:iCs/>
          <w:sz w:val="16"/>
          <w:szCs w:val="16"/>
        </w:rPr>
      </w:pPr>
      <w:r w:rsidRPr="00A24FFB">
        <w:rPr>
          <w:rFonts w:ascii="Gotham" w:hAnsi="Gotham" w:cs="Times New Roman"/>
          <w:b/>
          <w:iCs/>
          <w:sz w:val="16"/>
          <w:szCs w:val="16"/>
        </w:rPr>
        <w:lastRenderedPageBreak/>
        <w:t>APOYO A POBLACIONES EN SITUACIONES DE VULNERABILIDAD</w:t>
      </w:r>
    </w:p>
    <w:p w14:paraId="27802308" w14:textId="77777777" w:rsidR="000418B5" w:rsidRPr="00652421" w:rsidRDefault="000418B5" w:rsidP="00A24FFB">
      <w:pPr>
        <w:spacing w:line="360" w:lineRule="auto"/>
        <w:rPr>
          <w:rFonts w:cs="Times New Roman"/>
          <w:color w:val="002060"/>
          <w:szCs w:val="18"/>
        </w:rPr>
      </w:pPr>
      <w:r w:rsidRPr="00652421">
        <w:rPr>
          <w:rFonts w:cs="Times New Roman"/>
          <w:color w:val="002060"/>
          <w:szCs w:val="18"/>
        </w:rPr>
        <w:t xml:space="preserve">Los programas de apoyo e inclusión de los niños y adolescentes en situaciones de vulnerabilidad implementados han mejorado en los últimos años, en cuanto a los servicios de atención educativa, alimentación y salud. Esto con el propósito de que los estudiantes permanezcan y participen en el sistema en iguales condiciones y oportunidades educativas que el resto de la población estudiantil. </w:t>
      </w:r>
    </w:p>
    <w:p w14:paraId="79CCBB80" w14:textId="77777777" w:rsidR="000418B5" w:rsidRPr="00652421" w:rsidRDefault="000418B5" w:rsidP="000418B5">
      <w:pPr>
        <w:pStyle w:val="Sinespaciado"/>
        <w:spacing w:line="360" w:lineRule="auto"/>
        <w:rPr>
          <w:rFonts w:ascii="Artifex CF Extra Light" w:hAnsi="Artifex CF Extra Light" w:cs="Times New Roman"/>
          <w:color w:val="002060"/>
          <w:sz w:val="18"/>
          <w:szCs w:val="18"/>
        </w:rPr>
      </w:pPr>
      <w:r w:rsidRPr="00652421">
        <w:rPr>
          <w:rFonts w:ascii="Artifex CF Extra Light" w:hAnsi="Artifex CF Extra Light" w:cs="Times New Roman"/>
          <w:color w:val="002060"/>
          <w:sz w:val="18"/>
          <w:szCs w:val="18"/>
        </w:rPr>
        <w:t>En articulación con 35 instituciones y aproximadamente 60 representantes, que trabajan con y a favor de las personas con discapacidad se desarrollaron cuatro mesas consultivas y de diálogo (2016-2019), donde se obtuvieron los siguientes resultados:</w:t>
      </w:r>
    </w:p>
    <w:p w14:paraId="3E421649" w14:textId="77777777" w:rsidR="000418B5" w:rsidRPr="00652421" w:rsidRDefault="000418B5" w:rsidP="000418B5">
      <w:pPr>
        <w:pStyle w:val="Prrafodelista"/>
        <w:spacing w:line="360" w:lineRule="auto"/>
        <w:rPr>
          <w:rFonts w:cs="Times New Roman"/>
          <w:color w:val="002060"/>
          <w:szCs w:val="18"/>
        </w:rPr>
      </w:pPr>
    </w:p>
    <w:p w14:paraId="085DC0DF" w14:textId="77777777" w:rsidR="000418B5" w:rsidRPr="00652421" w:rsidRDefault="000418B5" w:rsidP="00F14C38">
      <w:pPr>
        <w:pStyle w:val="Prrafodelista"/>
        <w:numPr>
          <w:ilvl w:val="1"/>
          <w:numId w:val="167"/>
        </w:numPr>
        <w:spacing w:after="0" w:line="360" w:lineRule="auto"/>
        <w:ind w:left="360"/>
        <w:rPr>
          <w:rFonts w:cs="Times New Roman"/>
          <w:bCs/>
          <w:color w:val="002060"/>
          <w:szCs w:val="18"/>
        </w:rPr>
      </w:pPr>
      <w:r w:rsidRPr="00652421">
        <w:rPr>
          <w:rFonts w:cs="Times New Roman"/>
          <w:bCs/>
          <w:color w:val="002060"/>
          <w:szCs w:val="18"/>
        </w:rPr>
        <w:t>Emitida la Ordenanza 04-2018 que norma los servicios y estrategias para los estudiantes con necesidades específicas de apoyo educativo acorde al currículo establecido, con miras a fortalecer los servicios de educación inclusiva.</w:t>
      </w:r>
    </w:p>
    <w:p w14:paraId="0FBCD008" w14:textId="77777777" w:rsidR="000418B5" w:rsidRPr="00652421" w:rsidRDefault="000418B5" w:rsidP="000418B5">
      <w:pPr>
        <w:pStyle w:val="Prrafodelista"/>
        <w:spacing w:after="0" w:line="360" w:lineRule="auto"/>
        <w:ind w:left="0"/>
        <w:rPr>
          <w:rFonts w:cs="Times New Roman"/>
          <w:bCs/>
          <w:color w:val="002060"/>
          <w:szCs w:val="18"/>
        </w:rPr>
      </w:pPr>
    </w:p>
    <w:p w14:paraId="59856C0A" w14:textId="77777777" w:rsidR="000418B5" w:rsidRPr="00652421" w:rsidRDefault="000418B5" w:rsidP="00F14C38">
      <w:pPr>
        <w:pStyle w:val="Prrafodelista"/>
        <w:numPr>
          <w:ilvl w:val="1"/>
          <w:numId w:val="167"/>
        </w:numPr>
        <w:spacing w:after="0" w:line="360" w:lineRule="auto"/>
        <w:ind w:left="360"/>
        <w:rPr>
          <w:rFonts w:cs="Times New Roman"/>
          <w:color w:val="002060"/>
          <w:szCs w:val="18"/>
        </w:rPr>
      </w:pPr>
      <w:r w:rsidRPr="00652421">
        <w:rPr>
          <w:rFonts w:cs="Times New Roman"/>
          <w:color w:val="002060"/>
          <w:szCs w:val="18"/>
        </w:rPr>
        <w:t>Elaboración y lanzamiento del Plan Nacional de Educación Inclusiva con metas a corto y largo plazo para seguir construyendo la educación inclusiva en la República Dominicana, con cinco componentes: sistema de servicios educativos, recursos educativos, accesibilidad, formación y especialización profesional e inclusión laboral. También contó con la cooperación de Unicef.</w:t>
      </w:r>
    </w:p>
    <w:p w14:paraId="6E8EB11E" w14:textId="77777777" w:rsidR="000418B5" w:rsidRPr="00652421" w:rsidRDefault="000418B5" w:rsidP="00A24FFB">
      <w:pPr>
        <w:pStyle w:val="Prrafodelista"/>
        <w:spacing w:after="0" w:line="360" w:lineRule="auto"/>
        <w:ind w:left="708"/>
        <w:rPr>
          <w:rFonts w:cs="Times New Roman"/>
          <w:color w:val="002060"/>
          <w:szCs w:val="18"/>
        </w:rPr>
      </w:pPr>
    </w:p>
    <w:p w14:paraId="732DC4E8" w14:textId="77777777" w:rsidR="000418B5" w:rsidRPr="00652421" w:rsidRDefault="000418B5" w:rsidP="00A24FFB">
      <w:pPr>
        <w:spacing w:line="360" w:lineRule="auto"/>
        <w:rPr>
          <w:rFonts w:cs="Times New Roman"/>
          <w:color w:val="002060"/>
          <w:szCs w:val="18"/>
        </w:rPr>
      </w:pPr>
      <w:r w:rsidRPr="00652421">
        <w:rPr>
          <w:rFonts w:cs="Times New Roman"/>
          <w:color w:val="002060"/>
          <w:szCs w:val="18"/>
        </w:rPr>
        <w:t xml:space="preserve">En el Programa de Alimentación Escolar (PAE) se introdujo el almuerzo escolar, además del desayuno y la merienda, para los centros educativos con jornada escolar extendida; también se le realizó cambios al menú con el fin de que los estudiantes cuenten con los nutrientes requeridos a su edad, atendiendo a las características especiales de cada modalidad. </w:t>
      </w:r>
    </w:p>
    <w:p w14:paraId="3DE7DF9C" w14:textId="77777777" w:rsidR="000418B5" w:rsidRPr="00652421" w:rsidRDefault="000418B5" w:rsidP="00A24FFB">
      <w:pPr>
        <w:spacing w:line="360" w:lineRule="auto"/>
        <w:rPr>
          <w:rFonts w:cs="Times New Roman"/>
          <w:color w:val="002060"/>
          <w:szCs w:val="18"/>
        </w:rPr>
      </w:pPr>
      <w:r w:rsidRPr="00652421">
        <w:rPr>
          <w:rFonts w:cs="Times New Roman"/>
          <w:color w:val="002060"/>
          <w:szCs w:val="18"/>
        </w:rPr>
        <w:t xml:space="preserve">De este programa se benefician más de 1.6 millones de estudiantes con miras a lograr que asistan y permanezcan en el sistema educativo.  A continuación, se presentan las estadísticas desde el 2016. </w:t>
      </w:r>
    </w:p>
    <w:p w14:paraId="037A29BC" w14:textId="77777777" w:rsidR="000418B5" w:rsidRPr="00652421" w:rsidRDefault="000418B5" w:rsidP="00A24FFB">
      <w:pPr>
        <w:spacing w:line="360" w:lineRule="auto"/>
        <w:rPr>
          <w:rFonts w:cs="Times New Roman"/>
          <w:i/>
          <w:color w:val="002060"/>
          <w:szCs w:val="18"/>
        </w:rPr>
      </w:pPr>
      <w:r w:rsidRPr="00652421">
        <w:rPr>
          <w:rFonts w:cs="Times New Roman"/>
          <w:i/>
          <w:color w:val="002060"/>
          <w:szCs w:val="18"/>
        </w:rPr>
        <w:t>Tabla No. 50. Estudiantes beneficiados con el PAE e inversión. 2016-2019.</w:t>
      </w:r>
    </w:p>
    <w:tbl>
      <w:tblPr>
        <w:tblW w:w="8193" w:type="dxa"/>
        <w:jc w:val="center"/>
        <w:tblCellMar>
          <w:left w:w="70" w:type="dxa"/>
          <w:right w:w="70" w:type="dxa"/>
        </w:tblCellMar>
        <w:tblLook w:val="04A0" w:firstRow="1" w:lastRow="0" w:firstColumn="1" w:lastColumn="0" w:noHBand="0" w:noVBand="1"/>
      </w:tblPr>
      <w:tblGrid>
        <w:gridCol w:w="1146"/>
        <w:gridCol w:w="1758"/>
        <w:gridCol w:w="1791"/>
        <w:gridCol w:w="1807"/>
        <w:gridCol w:w="1691"/>
      </w:tblGrid>
      <w:tr w:rsidR="000418B5" w:rsidRPr="00163409" w14:paraId="5FA03F6A" w14:textId="77777777" w:rsidTr="00E729B2">
        <w:trPr>
          <w:trHeight w:val="456"/>
          <w:tblHeader/>
          <w:jc w:val="center"/>
        </w:trPr>
        <w:tc>
          <w:tcPr>
            <w:tcW w:w="1146"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09FBE68" w14:textId="77777777" w:rsidR="000418B5" w:rsidRPr="00163409" w:rsidRDefault="000418B5" w:rsidP="00163409">
            <w:pPr>
              <w:spacing w:after="0" w:line="240" w:lineRule="auto"/>
              <w:jc w:val="center"/>
              <w:rPr>
                <w:rFonts w:cs="Times New Roman"/>
                <w:b/>
                <w:bCs/>
                <w:color w:val="FFFFFF" w:themeColor="background1"/>
                <w:sz w:val="16"/>
                <w:szCs w:val="16"/>
                <w:lang w:eastAsia="es-DO"/>
              </w:rPr>
            </w:pPr>
            <w:r w:rsidRPr="00163409">
              <w:rPr>
                <w:rFonts w:cs="Times New Roman"/>
                <w:b/>
                <w:bCs/>
                <w:color w:val="FFFFFF" w:themeColor="background1"/>
                <w:sz w:val="16"/>
                <w:szCs w:val="16"/>
                <w:lang w:eastAsia="es-DO"/>
              </w:rPr>
              <w:t>AÑOS</w:t>
            </w:r>
          </w:p>
        </w:tc>
        <w:tc>
          <w:tcPr>
            <w:tcW w:w="1758" w:type="dxa"/>
            <w:tcBorders>
              <w:top w:val="single" w:sz="4" w:space="0" w:color="auto"/>
              <w:left w:val="nil"/>
              <w:bottom w:val="single" w:sz="4" w:space="0" w:color="auto"/>
              <w:right w:val="single" w:sz="4" w:space="0" w:color="auto"/>
            </w:tcBorders>
            <w:shd w:val="clear" w:color="auto" w:fill="002060"/>
            <w:vAlign w:val="center"/>
            <w:hideMark/>
          </w:tcPr>
          <w:p w14:paraId="0B585C99" w14:textId="77777777" w:rsidR="000418B5" w:rsidRPr="00163409" w:rsidRDefault="000418B5" w:rsidP="00163409">
            <w:pPr>
              <w:spacing w:after="0" w:line="240" w:lineRule="auto"/>
              <w:jc w:val="center"/>
              <w:rPr>
                <w:rFonts w:cs="Times New Roman"/>
                <w:b/>
                <w:bCs/>
                <w:color w:val="FFFFFF" w:themeColor="background1"/>
                <w:sz w:val="16"/>
                <w:szCs w:val="16"/>
                <w:lang w:eastAsia="es-DO"/>
              </w:rPr>
            </w:pPr>
            <w:r w:rsidRPr="00163409">
              <w:rPr>
                <w:rFonts w:cs="Times New Roman"/>
                <w:b/>
                <w:bCs/>
                <w:color w:val="FFFFFF" w:themeColor="background1"/>
                <w:sz w:val="16"/>
                <w:szCs w:val="16"/>
                <w:lang w:eastAsia="es-DO"/>
              </w:rPr>
              <w:t xml:space="preserve">RACIONES ALIMENTICIAS DIARIAS </w:t>
            </w:r>
            <w:r w:rsidRPr="00163409">
              <w:rPr>
                <w:rFonts w:cs="Times New Roman"/>
                <w:b/>
                <w:bCs/>
                <w:color w:val="FFFFFF" w:themeColor="background1"/>
                <w:sz w:val="16"/>
                <w:szCs w:val="16"/>
                <w:vertAlign w:val="superscript"/>
                <w:lang w:eastAsia="es-DO"/>
              </w:rPr>
              <w:t>2/</w:t>
            </w:r>
          </w:p>
        </w:tc>
        <w:tc>
          <w:tcPr>
            <w:tcW w:w="1791" w:type="dxa"/>
            <w:tcBorders>
              <w:top w:val="single" w:sz="4" w:space="0" w:color="auto"/>
              <w:left w:val="nil"/>
              <w:bottom w:val="single" w:sz="4" w:space="0" w:color="auto"/>
              <w:right w:val="single" w:sz="4" w:space="0" w:color="auto"/>
            </w:tcBorders>
            <w:shd w:val="clear" w:color="auto" w:fill="002060"/>
            <w:vAlign w:val="center"/>
            <w:hideMark/>
          </w:tcPr>
          <w:p w14:paraId="57E511A1" w14:textId="77777777" w:rsidR="000418B5" w:rsidRPr="00163409" w:rsidRDefault="000418B5" w:rsidP="00163409">
            <w:pPr>
              <w:spacing w:after="0" w:line="240" w:lineRule="auto"/>
              <w:jc w:val="center"/>
              <w:rPr>
                <w:rFonts w:cs="Times New Roman"/>
                <w:b/>
                <w:bCs/>
                <w:color w:val="FFFFFF" w:themeColor="background1"/>
                <w:sz w:val="16"/>
                <w:szCs w:val="16"/>
                <w:lang w:eastAsia="es-DO"/>
              </w:rPr>
            </w:pPr>
            <w:r w:rsidRPr="00163409">
              <w:rPr>
                <w:rFonts w:cs="Times New Roman"/>
                <w:b/>
                <w:bCs/>
                <w:color w:val="FFFFFF" w:themeColor="background1"/>
                <w:sz w:val="16"/>
                <w:szCs w:val="16"/>
                <w:lang w:eastAsia="es-DO"/>
              </w:rPr>
              <w:t>RACIONES ALIMENTICIAS ANUALES</w:t>
            </w:r>
          </w:p>
        </w:tc>
        <w:tc>
          <w:tcPr>
            <w:tcW w:w="1806" w:type="dxa"/>
            <w:tcBorders>
              <w:top w:val="single" w:sz="4" w:space="0" w:color="auto"/>
              <w:left w:val="nil"/>
              <w:bottom w:val="single" w:sz="4" w:space="0" w:color="auto"/>
              <w:right w:val="single" w:sz="4" w:space="0" w:color="auto"/>
            </w:tcBorders>
            <w:shd w:val="clear" w:color="auto" w:fill="002060"/>
            <w:vAlign w:val="center"/>
            <w:hideMark/>
          </w:tcPr>
          <w:p w14:paraId="09E22DBD" w14:textId="77777777" w:rsidR="000418B5" w:rsidRPr="00163409" w:rsidRDefault="000418B5" w:rsidP="00163409">
            <w:pPr>
              <w:spacing w:after="0" w:line="240" w:lineRule="auto"/>
              <w:jc w:val="center"/>
              <w:rPr>
                <w:rFonts w:cs="Times New Roman"/>
                <w:b/>
                <w:bCs/>
                <w:color w:val="FFFFFF" w:themeColor="background1"/>
                <w:sz w:val="16"/>
                <w:szCs w:val="16"/>
                <w:lang w:eastAsia="es-DO"/>
              </w:rPr>
            </w:pPr>
            <w:r w:rsidRPr="00163409">
              <w:rPr>
                <w:rFonts w:cs="Times New Roman"/>
                <w:b/>
                <w:bCs/>
                <w:color w:val="FFFFFF" w:themeColor="background1"/>
                <w:sz w:val="16"/>
                <w:szCs w:val="16"/>
                <w:lang w:eastAsia="es-DO"/>
              </w:rPr>
              <w:t>ESTUDIANTES</w:t>
            </w:r>
          </w:p>
        </w:tc>
        <w:tc>
          <w:tcPr>
            <w:tcW w:w="1691" w:type="dxa"/>
            <w:tcBorders>
              <w:top w:val="single" w:sz="4" w:space="0" w:color="auto"/>
              <w:left w:val="nil"/>
              <w:bottom w:val="single" w:sz="4" w:space="0" w:color="auto"/>
              <w:right w:val="single" w:sz="4" w:space="0" w:color="auto"/>
            </w:tcBorders>
            <w:shd w:val="clear" w:color="auto" w:fill="002060"/>
            <w:vAlign w:val="center"/>
            <w:hideMark/>
          </w:tcPr>
          <w:p w14:paraId="4501582B" w14:textId="77777777" w:rsidR="000418B5" w:rsidRPr="00163409" w:rsidRDefault="000418B5" w:rsidP="00163409">
            <w:pPr>
              <w:spacing w:after="0" w:line="240" w:lineRule="auto"/>
              <w:jc w:val="center"/>
              <w:rPr>
                <w:rFonts w:cs="Times New Roman"/>
                <w:b/>
                <w:bCs/>
                <w:color w:val="FFFFFF" w:themeColor="background1"/>
                <w:sz w:val="16"/>
                <w:szCs w:val="16"/>
                <w:lang w:eastAsia="es-DO"/>
              </w:rPr>
            </w:pPr>
            <w:r w:rsidRPr="00163409">
              <w:rPr>
                <w:rFonts w:cs="Times New Roman"/>
                <w:b/>
                <w:bCs/>
                <w:color w:val="FFFFFF" w:themeColor="background1"/>
                <w:sz w:val="16"/>
                <w:szCs w:val="16"/>
                <w:lang w:eastAsia="es-DO"/>
              </w:rPr>
              <w:t>INVERSIÓN ANUAL*</w:t>
            </w:r>
          </w:p>
        </w:tc>
      </w:tr>
      <w:tr w:rsidR="000418B5" w:rsidRPr="00163409" w14:paraId="5736F66E" w14:textId="77777777" w:rsidTr="00E729B2">
        <w:trPr>
          <w:trHeight w:val="231"/>
          <w:jc w:val="center"/>
        </w:trPr>
        <w:tc>
          <w:tcPr>
            <w:tcW w:w="1146" w:type="dxa"/>
            <w:tcBorders>
              <w:top w:val="nil"/>
              <w:left w:val="single" w:sz="4" w:space="0" w:color="auto"/>
              <w:bottom w:val="single" w:sz="4" w:space="0" w:color="auto"/>
              <w:right w:val="single" w:sz="4" w:space="0" w:color="auto"/>
            </w:tcBorders>
            <w:shd w:val="clear" w:color="000000" w:fill="FFFFFF"/>
            <w:noWrap/>
            <w:vAlign w:val="center"/>
            <w:hideMark/>
          </w:tcPr>
          <w:p w14:paraId="21AD9E86" w14:textId="77777777" w:rsidR="000418B5" w:rsidRPr="00163409" w:rsidRDefault="000418B5" w:rsidP="00163409">
            <w:pPr>
              <w:spacing w:after="0" w:line="240" w:lineRule="auto"/>
              <w:jc w:val="center"/>
              <w:rPr>
                <w:rFonts w:cs="Times New Roman"/>
                <w:b/>
                <w:bCs/>
                <w:color w:val="002060"/>
                <w:sz w:val="16"/>
                <w:szCs w:val="16"/>
                <w:lang w:eastAsia="es-DO"/>
              </w:rPr>
            </w:pPr>
            <w:r w:rsidRPr="00163409">
              <w:rPr>
                <w:rFonts w:cs="Times New Roman"/>
                <w:b/>
                <w:bCs/>
                <w:color w:val="002060"/>
                <w:sz w:val="16"/>
                <w:szCs w:val="16"/>
                <w:lang w:eastAsia="es-DO"/>
              </w:rPr>
              <w:t>2016</w:t>
            </w:r>
          </w:p>
        </w:tc>
        <w:tc>
          <w:tcPr>
            <w:tcW w:w="1758" w:type="dxa"/>
            <w:tcBorders>
              <w:top w:val="nil"/>
              <w:left w:val="nil"/>
              <w:bottom w:val="single" w:sz="4" w:space="0" w:color="auto"/>
              <w:right w:val="single" w:sz="4" w:space="0" w:color="auto"/>
            </w:tcBorders>
            <w:shd w:val="clear" w:color="000000" w:fill="FFFFFF"/>
            <w:noWrap/>
            <w:vAlign w:val="center"/>
            <w:hideMark/>
          </w:tcPr>
          <w:p w14:paraId="1CA74C6E"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3,750,821</w:t>
            </w:r>
          </w:p>
        </w:tc>
        <w:tc>
          <w:tcPr>
            <w:tcW w:w="1791" w:type="dxa"/>
            <w:tcBorders>
              <w:top w:val="nil"/>
              <w:left w:val="nil"/>
              <w:bottom w:val="single" w:sz="4" w:space="0" w:color="auto"/>
              <w:right w:val="single" w:sz="4" w:space="0" w:color="auto"/>
            </w:tcBorders>
            <w:shd w:val="clear" w:color="000000" w:fill="FFFFFF"/>
            <w:noWrap/>
            <w:vAlign w:val="center"/>
            <w:hideMark/>
          </w:tcPr>
          <w:p w14:paraId="592BD1F4"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746,413,379</w:t>
            </w:r>
          </w:p>
        </w:tc>
        <w:tc>
          <w:tcPr>
            <w:tcW w:w="1806" w:type="dxa"/>
            <w:tcBorders>
              <w:top w:val="nil"/>
              <w:left w:val="nil"/>
              <w:bottom w:val="single" w:sz="4" w:space="0" w:color="auto"/>
              <w:right w:val="single" w:sz="4" w:space="0" w:color="auto"/>
            </w:tcBorders>
            <w:shd w:val="clear" w:color="auto" w:fill="auto"/>
            <w:noWrap/>
            <w:vAlign w:val="center"/>
            <w:hideMark/>
          </w:tcPr>
          <w:p w14:paraId="01226E1D"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1,565,478</w:t>
            </w:r>
          </w:p>
        </w:tc>
        <w:tc>
          <w:tcPr>
            <w:tcW w:w="1691" w:type="dxa"/>
            <w:tcBorders>
              <w:top w:val="nil"/>
              <w:left w:val="nil"/>
              <w:bottom w:val="single" w:sz="4" w:space="0" w:color="auto"/>
              <w:right w:val="single" w:sz="4" w:space="0" w:color="auto"/>
            </w:tcBorders>
            <w:shd w:val="clear" w:color="000000" w:fill="FFFFFF"/>
            <w:noWrap/>
            <w:vAlign w:val="center"/>
            <w:hideMark/>
          </w:tcPr>
          <w:p w14:paraId="20E6F44D" w14:textId="77777777" w:rsidR="000418B5" w:rsidRPr="00163409" w:rsidRDefault="000418B5" w:rsidP="00163409">
            <w:pPr>
              <w:spacing w:after="0" w:line="240" w:lineRule="auto"/>
              <w:ind w:firstLineChars="100" w:firstLine="160"/>
              <w:jc w:val="right"/>
              <w:rPr>
                <w:rFonts w:cs="Times New Roman"/>
                <w:color w:val="002060"/>
                <w:sz w:val="16"/>
                <w:szCs w:val="16"/>
                <w:lang w:eastAsia="es-DO"/>
              </w:rPr>
            </w:pPr>
            <w:r w:rsidRPr="00163409">
              <w:rPr>
                <w:rFonts w:cs="Times New Roman"/>
                <w:color w:val="002060"/>
                <w:sz w:val="16"/>
                <w:szCs w:val="16"/>
                <w:lang w:eastAsia="es-DO"/>
              </w:rPr>
              <w:t>12,870,053,022</w:t>
            </w:r>
          </w:p>
        </w:tc>
      </w:tr>
      <w:tr w:rsidR="000418B5" w:rsidRPr="00163409" w14:paraId="10CE5A2E" w14:textId="77777777" w:rsidTr="00E729B2">
        <w:trPr>
          <w:trHeight w:val="121"/>
          <w:jc w:val="center"/>
        </w:trPr>
        <w:tc>
          <w:tcPr>
            <w:tcW w:w="1146" w:type="dxa"/>
            <w:tcBorders>
              <w:top w:val="nil"/>
              <w:left w:val="single" w:sz="4" w:space="0" w:color="auto"/>
              <w:bottom w:val="single" w:sz="4" w:space="0" w:color="auto"/>
              <w:right w:val="single" w:sz="4" w:space="0" w:color="auto"/>
            </w:tcBorders>
            <w:shd w:val="clear" w:color="000000" w:fill="FFFFFF"/>
            <w:noWrap/>
            <w:vAlign w:val="center"/>
            <w:hideMark/>
          </w:tcPr>
          <w:p w14:paraId="7298B1BD" w14:textId="77777777" w:rsidR="000418B5" w:rsidRPr="00163409" w:rsidRDefault="000418B5" w:rsidP="00163409">
            <w:pPr>
              <w:spacing w:after="0" w:line="240" w:lineRule="auto"/>
              <w:jc w:val="center"/>
              <w:rPr>
                <w:rFonts w:cs="Times New Roman"/>
                <w:b/>
                <w:bCs/>
                <w:color w:val="002060"/>
                <w:sz w:val="16"/>
                <w:szCs w:val="16"/>
                <w:lang w:eastAsia="es-DO"/>
              </w:rPr>
            </w:pPr>
            <w:r w:rsidRPr="00163409">
              <w:rPr>
                <w:rFonts w:cs="Times New Roman"/>
                <w:b/>
                <w:bCs/>
                <w:color w:val="002060"/>
                <w:sz w:val="16"/>
                <w:szCs w:val="16"/>
                <w:lang w:eastAsia="es-DO"/>
              </w:rPr>
              <w:t>2017</w:t>
            </w:r>
          </w:p>
        </w:tc>
        <w:tc>
          <w:tcPr>
            <w:tcW w:w="1758" w:type="dxa"/>
            <w:tcBorders>
              <w:top w:val="nil"/>
              <w:left w:val="nil"/>
              <w:bottom w:val="single" w:sz="4" w:space="0" w:color="auto"/>
              <w:right w:val="single" w:sz="4" w:space="0" w:color="auto"/>
            </w:tcBorders>
            <w:shd w:val="clear" w:color="000000" w:fill="FFFFFF"/>
            <w:noWrap/>
            <w:vAlign w:val="center"/>
            <w:hideMark/>
          </w:tcPr>
          <w:p w14:paraId="66E784A9"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3,881,690</w:t>
            </w:r>
          </w:p>
        </w:tc>
        <w:tc>
          <w:tcPr>
            <w:tcW w:w="1791" w:type="dxa"/>
            <w:tcBorders>
              <w:top w:val="nil"/>
              <w:left w:val="nil"/>
              <w:bottom w:val="single" w:sz="4" w:space="0" w:color="auto"/>
              <w:right w:val="single" w:sz="4" w:space="0" w:color="auto"/>
            </w:tcBorders>
            <w:shd w:val="clear" w:color="000000" w:fill="FFFFFF"/>
            <w:noWrap/>
            <w:vAlign w:val="center"/>
            <w:hideMark/>
          </w:tcPr>
          <w:p w14:paraId="5AD941E7"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772,456,310</w:t>
            </w:r>
          </w:p>
        </w:tc>
        <w:tc>
          <w:tcPr>
            <w:tcW w:w="1806" w:type="dxa"/>
            <w:tcBorders>
              <w:top w:val="nil"/>
              <w:left w:val="nil"/>
              <w:bottom w:val="single" w:sz="4" w:space="0" w:color="auto"/>
              <w:right w:val="single" w:sz="4" w:space="0" w:color="auto"/>
            </w:tcBorders>
            <w:shd w:val="clear" w:color="auto" w:fill="auto"/>
            <w:noWrap/>
            <w:vAlign w:val="center"/>
            <w:hideMark/>
          </w:tcPr>
          <w:p w14:paraId="5BC21415"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1,627,101</w:t>
            </w:r>
          </w:p>
        </w:tc>
        <w:tc>
          <w:tcPr>
            <w:tcW w:w="1691" w:type="dxa"/>
            <w:tcBorders>
              <w:top w:val="nil"/>
              <w:left w:val="nil"/>
              <w:bottom w:val="single" w:sz="4" w:space="0" w:color="auto"/>
              <w:right w:val="single" w:sz="4" w:space="0" w:color="auto"/>
            </w:tcBorders>
            <w:shd w:val="clear" w:color="000000" w:fill="FFFFFF"/>
            <w:noWrap/>
            <w:vAlign w:val="center"/>
            <w:hideMark/>
          </w:tcPr>
          <w:p w14:paraId="3F894950" w14:textId="77777777" w:rsidR="000418B5" w:rsidRPr="00163409" w:rsidRDefault="000418B5" w:rsidP="00163409">
            <w:pPr>
              <w:spacing w:after="0" w:line="240" w:lineRule="auto"/>
              <w:ind w:firstLineChars="100" w:firstLine="160"/>
              <w:jc w:val="right"/>
              <w:rPr>
                <w:rFonts w:cs="Times New Roman"/>
                <w:color w:val="002060"/>
                <w:sz w:val="16"/>
                <w:szCs w:val="16"/>
                <w:lang w:eastAsia="es-DO"/>
              </w:rPr>
            </w:pPr>
            <w:r w:rsidRPr="00163409">
              <w:rPr>
                <w:rFonts w:cs="Times New Roman"/>
                <w:color w:val="002060"/>
                <w:sz w:val="16"/>
                <w:szCs w:val="16"/>
                <w:lang w:eastAsia="es-DO"/>
              </w:rPr>
              <w:t>17,444,240,000</w:t>
            </w:r>
          </w:p>
        </w:tc>
      </w:tr>
      <w:tr w:rsidR="000418B5" w:rsidRPr="00163409" w14:paraId="3ECB6E41" w14:textId="77777777" w:rsidTr="00E729B2">
        <w:trPr>
          <w:trHeight w:val="49"/>
          <w:jc w:val="center"/>
        </w:trPr>
        <w:tc>
          <w:tcPr>
            <w:tcW w:w="1146" w:type="dxa"/>
            <w:tcBorders>
              <w:top w:val="nil"/>
              <w:left w:val="single" w:sz="4" w:space="0" w:color="auto"/>
              <w:bottom w:val="single" w:sz="4" w:space="0" w:color="auto"/>
              <w:right w:val="single" w:sz="4" w:space="0" w:color="auto"/>
            </w:tcBorders>
            <w:shd w:val="clear" w:color="000000" w:fill="FFFFFF"/>
            <w:noWrap/>
            <w:vAlign w:val="center"/>
            <w:hideMark/>
          </w:tcPr>
          <w:p w14:paraId="57666190" w14:textId="77777777" w:rsidR="000418B5" w:rsidRPr="00163409" w:rsidRDefault="000418B5" w:rsidP="00163409">
            <w:pPr>
              <w:spacing w:after="0" w:line="240" w:lineRule="auto"/>
              <w:jc w:val="center"/>
              <w:rPr>
                <w:rFonts w:cs="Times New Roman"/>
                <w:b/>
                <w:bCs/>
                <w:color w:val="002060"/>
                <w:sz w:val="16"/>
                <w:szCs w:val="16"/>
                <w:lang w:eastAsia="es-DO"/>
              </w:rPr>
            </w:pPr>
            <w:r w:rsidRPr="00163409">
              <w:rPr>
                <w:rFonts w:cs="Times New Roman"/>
                <w:b/>
                <w:bCs/>
                <w:color w:val="002060"/>
                <w:sz w:val="16"/>
                <w:szCs w:val="16"/>
                <w:lang w:eastAsia="es-DO"/>
              </w:rPr>
              <w:lastRenderedPageBreak/>
              <w:t>2018</w:t>
            </w:r>
          </w:p>
        </w:tc>
        <w:tc>
          <w:tcPr>
            <w:tcW w:w="1758" w:type="dxa"/>
            <w:tcBorders>
              <w:top w:val="nil"/>
              <w:left w:val="nil"/>
              <w:bottom w:val="single" w:sz="4" w:space="0" w:color="auto"/>
              <w:right w:val="single" w:sz="4" w:space="0" w:color="auto"/>
            </w:tcBorders>
            <w:shd w:val="clear" w:color="000000" w:fill="FFFFFF"/>
            <w:noWrap/>
            <w:vAlign w:val="center"/>
            <w:hideMark/>
          </w:tcPr>
          <w:p w14:paraId="0DB9BCC3"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4,284,040</w:t>
            </w:r>
          </w:p>
        </w:tc>
        <w:tc>
          <w:tcPr>
            <w:tcW w:w="1791" w:type="dxa"/>
            <w:tcBorders>
              <w:top w:val="nil"/>
              <w:left w:val="nil"/>
              <w:bottom w:val="single" w:sz="4" w:space="0" w:color="auto"/>
              <w:right w:val="single" w:sz="4" w:space="0" w:color="auto"/>
            </w:tcBorders>
            <w:shd w:val="clear" w:color="000000" w:fill="FFFFFF"/>
            <w:noWrap/>
            <w:vAlign w:val="center"/>
            <w:hideMark/>
          </w:tcPr>
          <w:p w14:paraId="298B4A73"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852,523,960</w:t>
            </w:r>
          </w:p>
        </w:tc>
        <w:tc>
          <w:tcPr>
            <w:tcW w:w="1806" w:type="dxa"/>
            <w:tcBorders>
              <w:top w:val="nil"/>
              <w:left w:val="nil"/>
              <w:bottom w:val="single" w:sz="4" w:space="0" w:color="auto"/>
              <w:right w:val="single" w:sz="4" w:space="0" w:color="auto"/>
            </w:tcBorders>
            <w:shd w:val="clear" w:color="auto" w:fill="auto"/>
            <w:vAlign w:val="center"/>
            <w:hideMark/>
          </w:tcPr>
          <w:p w14:paraId="5FB3EDCD"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1,649,976</w:t>
            </w:r>
          </w:p>
        </w:tc>
        <w:tc>
          <w:tcPr>
            <w:tcW w:w="1691" w:type="dxa"/>
            <w:tcBorders>
              <w:top w:val="nil"/>
              <w:left w:val="nil"/>
              <w:bottom w:val="single" w:sz="4" w:space="0" w:color="auto"/>
              <w:right w:val="single" w:sz="4" w:space="0" w:color="auto"/>
            </w:tcBorders>
            <w:shd w:val="clear" w:color="000000" w:fill="FFFFFF"/>
            <w:noWrap/>
            <w:vAlign w:val="center"/>
            <w:hideMark/>
          </w:tcPr>
          <w:p w14:paraId="14B6AB04" w14:textId="77777777" w:rsidR="000418B5" w:rsidRPr="00163409" w:rsidRDefault="000418B5" w:rsidP="00163409">
            <w:pPr>
              <w:spacing w:after="0" w:line="240" w:lineRule="auto"/>
              <w:ind w:firstLineChars="100" w:firstLine="160"/>
              <w:jc w:val="right"/>
              <w:rPr>
                <w:rFonts w:cs="Times New Roman"/>
                <w:color w:val="002060"/>
                <w:sz w:val="16"/>
                <w:szCs w:val="16"/>
                <w:lang w:eastAsia="es-DO"/>
              </w:rPr>
            </w:pPr>
            <w:r w:rsidRPr="00163409">
              <w:rPr>
                <w:rFonts w:cs="Times New Roman"/>
                <w:color w:val="002060"/>
                <w:sz w:val="16"/>
                <w:szCs w:val="16"/>
                <w:lang w:eastAsia="es-DO"/>
              </w:rPr>
              <w:t>22,592,708,908</w:t>
            </w:r>
          </w:p>
        </w:tc>
      </w:tr>
      <w:tr w:rsidR="000418B5" w:rsidRPr="00163409" w14:paraId="3790F705" w14:textId="77777777" w:rsidTr="00E729B2">
        <w:trPr>
          <w:trHeight w:val="76"/>
          <w:jc w:val="center"/>
        </w:trPr>
        <w:tc>
          <w:tcPr>
            <w:tcW w:w="1146" w:type="dxa"/>
            <w:tcBorders>
              <w:top w:val="nil"/>
              <w:left w:val="single" w:sz="4" w:space="0" w:color="auto"/>
              <w:bottom w:val="single" w:sz="4" w:space="0" w:color="auto"/>
              <w:right w:val="single" w:sz="4" w:space="0" w:color="auto"/>
            </w:tcBorders>
            <w:shd w:val="clear" w:color="000000" w:fill="FFFFFF"/>
            <w:noWrap/>
            <w:vAlign w:val="center"/>
            <w:hideMark/>
          </w:tcPr>
          <w:p w14:paraId="1D517720" w14:textId="77777777" w:rsidR="000418B5" w:rsidRPr="00163409" w:rsidRDefault="000418B5" w:rsidP="00163409">
            <w:pPr>
              <w:spacing w:after="0" w:line="240" w:lineRule="auto"/>
              <w:jc w:val="center"/>
              <w:rPr>
                <w:rFonts w:cs="Times New Roman"/>
                <w:b/>
                <w:bCs/>
                <w:color w:val="002060"/>
                <w:sz w:val="16"/>
                <w:szCs w:val="16"/>
                <w:lang w:eastAsia="es-DO"/>
              </w:rPr>
            </w:pPr>
            <w:r w:rsidRPr="00163409">
              <w:rPr>
                <w:rFonts w:cs="Times New Roman"/>
                <w:b/>
                <w:bCs/>
                <w:color w:val="002060"/>
                <w:sz w:val="16"/>
                <w:szCs w:val="16"/>
                <w:lang w:eastAsia="es-DO"/>
              </w:rPr>
              <w:t>2019</w:t>
            </w:r>
          </w:p>
        </w:tc>
        <w:tc>
          <w:tcPr>
            <w:tcW w:w="1758" w:type="dxa"/>
            <w:tcBorders>
              <w:top w:val="nil"/>
              <w:left w:val="nil"/>
              <w:bottom w:val="single" w:sz="4" w:space="0" w:color="auto"/>
              <w:right w:val="single" w:sz="4" w:space="0" w:color="auto"/>
            </w:tcBorders>
            <w:shd w:val="clear" w:color="000000" w:fill="FFFFFF"/>
            <w:noWrap/>
            <w:vAlign w:val="center"/>
            <w:hideMark/>
          </w:tcPr>
          <w:p w14:paraId="5953D35A"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4,372,370</w:t>
            </w:r>
            <w:r w:rsidRPr="00163409">
              <w:rPr>
                <w:rFonts w:ascii="Calibri" w:hAnsi="Calibri" w:cs="Calibri"/>
                <w:color w:val="002060"/>
                <w:sz w:val="16"/>
                <w:szCs w:val="16"/>
                <w:lang w:eastAsia="es-DO"/>
              </w:rPr>
              <w:t> </w:t>
            </w:r>
          </w:p>
        </w:tc>
        <w:tc>
          <w:tcPr>
            <w:tcW w:w="1791" w:type="dxa"/>
            <w:tcBorders>
              <w:top w:val="nil"/>
              <w:left w:val="nil"/>
              <w:bottom w:val="single" w:sz="4" w:space="0" w:color="auto"/>
              <w:right w:val="single" w:sz="4" w:space="0" w:color="auto"/>
            </w:tcBorders>
            <w:shd w:val="clear" w:color="000000" w:fill="FFFFFF"/>
            <w:noWrap/>
            <w:vAlign w:val="center"/>
            <w:hideMark/>
          </w:tcPr>
          <w:p w14:paraId="7FDFFD88"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871,036,532</w:t>
            </w:r>
            <w:r w:rsidRPr="00163409">
              <w:rPr>
                <w:rFonts w:ascii="Calibri" w:hAnsi="Calibri" w:cs="Calibri"/>
                <w:color w:val="002060"/>
                <w:sz w:val="16"/>
                <w:szCs w:val="16"/>
                <w:lang w:eastAsia="es-DO"/>
              </w:rPr>
              <w:t> </w:t>
            </w:r>
          </w:p>
        </w:tc>
        <w:tc>
          <w:tcPr>
            <w:tcW w:w="1806" w:type="dxa"/>
            <w:tcBorders>
              <w:top w:val="nil"/>
              <w:left w:val="nil"/>
              <w:bottom w:val="single" w:sz="4" w:space="0" w:color="auto"/>
              <w:right w:val="single" w:sz="4" w:space="0" w:color="auto"/>
            </w:tcBorders>
            <w:shd w:val="clear" w:color="000000" w:fill="FFFFFF"/>
            <w:noWrap/>
            <w:vAlign w:val="center"/>
            <w:hideMark/>
          </w:tcPr>
          <w:p w14:paraId="4F0E4271" w14:textId="77777777" w:rsidR="000418B5" w:rsidRPr="00163409" w:rsidRDefault="000418B5" w:rsidP="00163409">
            <w:pPr>
              <w:spacing w:after="0" w:line="240" w:lineRule="auto"/>
              <w:jc w:val="center"/>
              <w:rPr>
                <w:rFonts w:cs="Times New Roman"/>
                <w:color w:val="002060"/>
                <w:sz w:val="16"/>
                <w:szCs w:val="16"/>
                <w:lang w:eastAsia="es-DO"/>
              </w:rPr>
            </w:pPr>
            <w:r w:rsidRPr="00163409">
              <w:rPr>
                <w:rFonts w:cs="Times New Roman"/>
                <w:color w:val="002060"/>
                <w:sz w:val="16"/>
                <w:szCs w:val="16"/>
                <w:lang w:eastAsia="es-DO"/>
              </w:rPr>
              <w:t>1,635,676</w:t>
            </w:r>
          </w:p>
        </w:tc>
        <w:tc>
          <w:tcPr>
            <w:tcW w:w="1691" w:type="dxa"/>
            <w:tcBorders>
              <w:top w:val="nil"/>
              <w:left w:val="nil"/>
              <w:bottom w:val="single" w:sz="4" w:space="0" w:color="auto"/>
              <w:right w:val="single" w:sz="4" w:space="0" w:color="auto"/>
            </w:tcBorders>
            <w:shd w:val="clear" w:color="000000" w:fill="FFFFFF"/>
            <w:vAlign w:val="center"/>
            <w:hideMark/>
          </w:tcPr>
          <w:p w14:paraId="7117C296" w14:textId="77777777" w:rsidR="000418B5" w:rsidRPr="00163409" w:rsidRDefault="000418B5" w:rsidP="00163409">
            <w:pPr>
              <w:spacing w:after="0" w:line="240" w:lineRule="auto"/>
              <w:jc w:val="right"/>
              <w:rPr>
                <w:rFonts w:cs="Times New Roman"/>
                <w:color w:val="002060"/>
                <w:sz w:val="16"/>
                <w:szCs w:val="16"/>
                <w:lang w:eastAsia="es-DO"/>
              </w:rPr>
            </w:pPr>
            <w:r w:rsidRPr="00163409">
              <w:rPr>
                <w:rFonts w:cs="Times New Roman"/>
                <w:color w:val="002060"/>
                <w:sz w:val="16"/>
                <w:szCs w:val="16"/>
                <w:lang w:eastAsia="es-DO"/>
              </w:rPr>
              <w:t>25,151,004,786</w:t>
            </w:r>
          </w:p>
        </w:tc>
      </w:tr>
      <w:tr w:rsidR="000418B5" w:rsidRPr="00163409" w14:paraId="74AD9D24" w14:textId="77777777" w:rsidTr="00E729B2">
        <w:trPr>
          <w:trHeight w:val="105"/>
          <w:jc w:val="center"/>
        </w:trPr>
        <w:tc>
          <w:tcPr>
            <w:tcW w:w="6502" w:type="dxa"/>
            <w:gridSpan w:val="4"/>
            <w:tcBorders>
              <w:top w:val="nil"/>
              <w:left w:val="single" w:sz="4" w:space="0" w:color="auto"/>
              <w:bottom w:val="single" w:sz="4" w:space="0" w:color="auto"/>
              <w:right w:val="single" w:sz="4" w:space="0" w:color="auto"/>
            </w:tcBorders>
            <w:shd w:val="clear" w:color="auto" w:fill="auto"/>
            <w:noWrap/>
            <w:vAlign w:val="bottom"/>
            <w:hideMark/>
          </w:tcPr>
          <w:p w14:paraId="4F613E7A" w14:textId="77777777" w:rsidR="000418B5" w:rsidRPr="00163409" w:rsidRDefault="000418B5" w:rsidP="00163409">
            <w:pPr>
              <w:spacing w:after="0" w:line="240" w:lineRule="auto"/>
              <w:rPr>
                <w:rFonts w:cs="Times New Roman"/>
                <w:color w:val="002060"/>
                <w:sz w:val="16"/>
                <w:szCs w:val="16"/>
                <w:lang w:eastAsia="es-DO"/>
              </w:rPr>
            </w:pPr>
            <w:r w:rsidRPr="00163409">
              <w:rPr>
                <w:rFonts w:cs="Times New Roman"/>
                <w:b/>
                <w:bCs/>
                <w:color w:val="002060"/>
                <w:sz w:val="16"/>
                <w:szCs w:val="16"/>
                <w:lang w:eastAsia="es-DO"/>
              </w:rPr>
              <w:t>TOTAL</w:t>
            </w:r>
          </w:p>
        </w:tc>
        <w:tc>
          <w:tcPr>
            <w:tcW w:w="1691" w:type="dxa"/>
            <w:tcBorders>
              <w:top w:val="nil"/>
              <w:left w:val="nil"/>
              <w:bottom w:val="single" w:sz="4" w:space="0" w:color="auto"/>
              <w:right w:val="single" w:sz="4" w:space="0" w:color="auto"/>
            </w:tcBorders>
            <w:shd w:val="clear" w:color="auto" w:fill="auto"/>
            <w:noWrap/>
            <w:hideMark/>
          </w:tcPr>
          <w:p w14:paraId="60A6A8FB" w14:textId="77777777" w:rsidR="000418B5" w:rsidRPr="00163409" w:rsidRDefault="000418B5" w:rsidP="00163409">
            <w:pPr>
              <w:spacing w:after="0" w:line="240" w:lineRule="auto"/>
              <w:jc w:val="right"/>
              <w:rPr>
                <w:rFonts w:cs="Times New Roman"/>
                <w:color w:val="002060"/>
                <w:sz w:val="16"/>
                <w:szCs w:val="16"/>
                <w:lang w:eastAsia="es-DO"/>
              </w:rPr>
            </w:pPr>
            <w:r w:rsidRPr="00163409">
              <w:rPr>
                <w:rFonts w:eastAsia="Times New Roman" w:cs="Times New Roman"/>
                <w:color w:val="002060"/>
                <w:sz w:val="16"/>
                <w:szCs w:val="16"/>
                <w:lang w:eastAsia="es-DO"/>
              </w:rPr>
              <w:t>105,149134,011</w:t>
            </w:r>
          </w:p>
        </w:tc>
      </w:tr>
      <w:tr w:rsidR="000418B5" w:rsidRPr="00163409" w14:paraId="0C669EF0" w14:textId="77777777" w:rsidTr="00E729B2">
        <w:trPr>
          <w:trHeight w:val="144"/>
          <w:jc w:val="center"/>
        </w:trPr>
        <w:tc>
          <w:tcPr>
            <w:tcW w:w="6502" w:type="dxa"/>
            <w:gridSpan w:val="4"/>
            <w:tcBorders>
              <w:top w:val="nil"/>
              <w:left w:val="nil"/>
              <w:bottom w:val="nil"/>
              <w:right w:val="nil"/>
            </w:tcBorders>
            <w:shd w:val="clear" w:color="auto" w:fill="auto"/>
            <w:noWrap/>
            <w:vAlign w:val="bottom"/>
            <w:hideMark/>
          </w:tcPr>
          <w:p w14:paraId="437266DD" w14:textId="77777777" w:rsidR="000418B5" w:rsidRPr="00163409" w:rsidRDefault="000418B5" w:rsidP="00163409">
            <w:pPr>
              <w:spacing w:after="0" w:line="240" w:lineRule="auto"/>
              <w:rPr>
                <w:rFonts w:cs="Times New Roman"/>
                <w:color w:val="002060"/>
                <w:sz w:val="16"/>
                <w:szCs w:val="16"/>
                <w:lang w:eastAsia="es-DO"/>
              </w:rPr>
            </w:pPr>
            <w:r w:rsidRPr="00163409">
              <w:rPr>
                <w:rFonts w:cs="Times New Roman"/>
                <w:color w:val="002060"/>
                <w:sz w:val="16"/>
                <w:szCs w:val="16"/>
                <w:lang w:eastAsia="es-DO"/>
              </w:rPr>
              <w:t>Fuente: Inabie.</w:t>
            </w:r>
          </w:p>
          <w:p w14:paraId="16E0FEA2" w14:textId="77777777" w:rsidR="000418B5" w:rsidRPr="00163409" w:rsidRDefault="000418B5" w:rsidP="00163409">
            <w:pPr>
              <w:spacing w:after="0" w:line="240" w:lineRule="auto"/>
              <w:rPr>
                <w:rFonts w:cs="Times New Roman"/>
                <w:color w:val="002060"/>
                <w:sz w:val="16"/>
                <w:szCs w:val="16"/>
                <w:lang w:eastAsia="es-DO"/>
              </w:rPr>
            </w:pPr>
            <w:r w:rsidRPr="00163409">
              <w:rPr>
                <w:rFonts w:cs="Times New Roman"/>
                <w:color w:val="002060"/>
                <w:sz w:val="16"/>
                <w:szCs w:val="16"/>
                <w:lang w:eastAsia="es-DO"/>
              </w:rPr>
              <w:t>*Presupuesto ajustado.</w:t>
            </w:r>
          </w:p>
        </w:tc>
        <w:tc>
          <w:tcPr>
            <w:tcW w:w="1691" w:type="dxa"/>
            <w:tcBorders>
              <w:top w:val="nil"/>
              <w:left w:val="nil"/>
              <w:bottom w:val="nil"/>
              <w:right w:val="nil"/>
            </w:tcBorders>
            <w:shd w:val="clear" w:color="auto" w:fill="auto"/>
            <w:noWrap/>
            <w:vAlign w:val="bottom"/>
            <w:hideMark/>
          </w:tcPr>
          <w:p w14:paraId="5095583B" w14:textId="77777777" w:rsidR="000418B5" w:rsidRPr="00163409" w:rsidRDefault="000418B5" w:rsidP="00163409">
            <w:pPr>
              <w:spacing w:after="0" w:line="240" w:lineRule="auto"/>
              <w:rPr>
                <w:rFonts w:cs="Times New Roman"/>
                <w:color w:val="002060"/>
                <w:sz w:val="16"/>
                <w:szCs w:val="16"/>
                <w:lang w:eastAsia="es-DO"/>
              </w:rPr>
            </w:pPr>
          </w:p>
        </w:tc>
      </w:tr>
    </w:tbl>
    <w:p w14:paraId="57EC05F3" w14:textId="77777777" w:rsidR="000418B5" w:rsidRPr="00652421" w:rsidRDefault="000418B5" w:rsidP="000418B5">
      <w:pPr>
        <w:spacing w:after="0" w:line="360" w:lineRule="auto"/>
        <w:rPr>
          <w:rFonts w:cs="Times New Roman"/>
          <w:color w:val="002060"/>
          <w:szCs w:val="18"/>
        </w:rPr>
      </w:pPr>
    </w:p>
    <w:p w14:paraId="14AD0DED" w14:textId="77777777" w:rsidR="000418B5" w:rsidRPr="00652421" w:rsidRDefault="000418B5" w:rsidP="00163409">
      <w:pPr>
        <w:spacing w:line="360" w:lineRule="auto"/>
        <w:rPr>
          <w:rFonts w:cs="Times New Roman"/>
          <w:color w:val="002060"/>
          <w:szCs w:val="18"/>
        </w:rPr>
      </w:pPr>
      <w:r w:rsidRPr="00652421">
        <w:rPr>
          <w:rFonts w:cs="Times New Roman"/>
          <w:color w:val="002060"/>
          <w:szCs w:val="18"/>
        </w:rPr>
        <w:t>Como se observa en la tabla anterior, la inversión en el PAE aumentó en los últimos años, pasando de 12,870 millones de pesos en el 2016 a 25,151 millones de pesos en el 2019. Esto como resultado de la implementación de la Jornada Escolar Extendida.</w:t>
      </w:r>
    </w:p>
    <w:p w14:paraId="4DFBFDFC" w14:textId="327BAAA2" w:rsidR="000418B5" w:rsidRPr="00652421" w:rsidRDefault="000418B5" w:rsidP="00163409">
      <w:pPr>
        <w:spacing w:line="360" w:lineRule="auto"/>
        <w:rPr>
          <w:rFonts w:cs="Times New Roman"/>
          <w:color w:val="002060"/>
          <w:szCs w:val="18"/>
          <w:lang w:val="es-ES"/>
        </w:rPr>
      </w:pPr>
      <w:r w:rsidRPr="00652421">
        <w:rPr>
          <w:rFonts w:cs="Times New Roman"/>
          <w:color w:val="002060"/>
          <w:szCs w:val="18"/>
        </w:rPr>
        <w:t>En la gestión 2016-2020 fue</w:t>
      </w:r>
      <w:r w:rsidRPr="00652421">
        <w:rPr>
          <w:rFonts w:cs="Times New Roman"/>
          <w:color w:val="002060"/>
          <w:szCs w:val="18"/>
          <w:lang w:val="es-ES"/>
        </w:rPr>
        <w:t xml:space="preserve"> agregada a la estructura del Minerd, la Dirección de Gestión Ambiental y de Riesgos, quien elaboró e implementó el Plan Estratégico de Gestión Ambiental y de Riesgos al año 2020, logrando incorporar este proceso a las políticas educativas. También se desarrolló un proceso para que los centros educativos cuenten con un plan escolar de gestión de riesgos, en este sentido, el </w:t>
      </w:r>
      <w:r w:rsidR="00C63BA8">
        <w:rPr>
          <w:rFonts w:cs="Times New Roman"/>
          <w:color w:val="002060"/>
          <w:szCs w:val="18"/>
          <w:lang w:val="es-ES"/>
        </w:rPr>
        <w:t>80</w:t>
      </w:r>
      <w:r w:rsidRPr="00652421">
        <w:rPr>
          <w:rFonts w:cs="Times New Roman"/>
          <w:color w:val="002060"/>
          <w:szCs w:val="18"/>
          <w:lang w:val="es-ES"/>
        </w:rPr>
        <w:t xml:space="preserve"> % dispone de este plan. </w:t>
      </w:r>
    </w:p>
    <w:p w14:paraId="574B91EC" w14:textId="77777777" w:rsidR="000418B5" w:rsidRPr="00115B51" w:rsidRDefault="000418B5" w:rsidP="00E729B2">
      <w:pPr>
        <w:pStyle w:val="Prrafodelista"/>
        <w:spacing w:after="0" w:line="360" w:lineRule="auto"/>
        <w:ind w:left="360"/>
        <w:rPr>
          <w:rFonts w:ascii="Gotham" w:hAnsi="Gotham" w:cs="Times New Roman"/>
          <w:b/>
          <w:iCs/>
          <w:sz w:val="16"/>
          <w:szCs w:val="16"/>
        </w:rPr>
      </w:pPr>
    </w:p>
    <w:p w14:paraId="092A01B9" w14:textId="77777777" w:rsidR="000418B5" w:rsidRPr="00E729B2" w:rsidRDefault="000418B5" w:rsidP="00E729B2">
      <w:pPr>
        <w:spacing w:line="360" w:lineRule="auto"/>
        <w:jc w:val="center"/>
        <w:rPr>
          <w:rFonts w:ascii="Gotham" w:hAnsi="Gotham" w:cs="Times New Roman"/>
          <w:b/>
          <w:iCs/>
          <w:sz w:val="16"/>
          <w:szCs w:val="16"/>
        </w:rPr>
      </w:pPr>
      <w:r w:rsidRPr="00E729B2">
        <w:rPr>
          <w:rFonts w:ascii="Gotham" w:hAnsi="Gotham" w:cs="Times New Roman"/>
          <w:b/>
          <w:iCs/>
          <w:sz w:val="16"/>
          <w:szCs w:val="16"/>
        </w:rPr>
        <w:t>ALFABETIZACIÓN Y EDUCACIÓN DE PERSONAS JÓVENES Y ADULTAS</w:t>
      </w:r>
    </w:p>
    <w:p w14:paraId="2B90DAC5" w14:textId="77777777" w:rsidR="000418B5" w:rsidRPr="00652421" w:rsidRDefault="000418B5" w:rsidP="00115B51">
      <w:pPr>
        <w:spacing w:line="360" w:lineRule="auto"/>
        <w:rPr>
          <w:color w:val="002060"/>
          <w:szCs w:val="18"/>
        </w:rPr>
      </w:pPr>
      <w:r w:rsidRPr="00652421">
        <w:rPr>
          <w:color w:val="002060"/>
          <w:szCs w:val="18"/>
        </w:rPr>
        <w:t xml:space="preserve">Entre los logros alcanzados para las personas jóvenes y adultas está el </w:t>
      </w:r>
      <w:r w:rsidRPr="00652421">
        <w:rPr>
          <w:i/>
          <w:color w:val="002060"/>
          <w:szCs w:val="18"/>
        </w:rPr>
        <w:t>Plan Nacional de Alfabetización Quisqueya Aprende</w:t>
      </w:r>
      <w:r w:rsidRPr="00652421">
        <w:rPr>
          <w:color w:val="002060"/>
          <w:szCs w:val="18"/>
        </w:rPr>
        <w:t xml:space="preserve"> Contigo, proyecto de inclusión social que abarca los jóvenes y adultos excluidos de la educación, con el propósito de superar el analfabetismo en personas de 15 años y más, que además de lograr sacar del analfabetismo a más de 700 mil personas, integró a amplios sectores de la sociedad dominicana, obteniendo reconocimiento a nivel nacional e internacional. La </w:t>
      </w:r>
      <w:r w:rsidRPr="00652421">
        <w:rPr>
          <w:iCs/>
          <w:color w:val="002060"/>
          <w:szCs w:val="18"/>
        </w:rPr>
        <w:t>Dirección General de Proyectos Estratégicos y Programas Especiales de la Presidencia (Propeep)</w:t>
      </w:r>
      <w:r w:rsidRPr="00652421">
        <w:rPr>
          <w:color w:val="002060"/>
          <w:szCs w:val="18"/>
        </w:rPr>
        <w:t>, participa activamente en la implementación de esta política.</w:t>
      </w:r>
    </w:p>
    <w:p w14:paraId="6F2572C2" w14:textId="77777777" w:rsidR="000418B5" w:rsidRPr="00652421" w:rsidRDefault="000418B5" w:rsidP="00115B51">
      <w:pPr>
        <w:autoSpaceDE w:val="0"/>
        <w:autoSpaceDN w:val="0"/>
        <w:adjustRightInd w:val="0"/>
        <w:spacing w:after="120" w:line="360" w:lineRule="auto"/>
        <w:contextualSpacing/>
        <w:rPr>
          <w:color w:val="002060"/>
          <w:szCs w:val="18"/>
          <w:lang w:val="es-ES_tradnl"/>
        </w:rPr>
      </w:pPr>
      <w:r w:rsidRPr="00652421">
        <w:rPr>
          <w:color w:val="002060"/>
          <w:szCs w:val="18"/>
        </w:rPr>
        <w:t xml:space="preserve">Disminuyó la tasa de analfabetismo a 5.5 % en el 2019, ENA-19, cerca de la meta para ser declarado un país libre de analfabetismo. La ONU estipula que un país está libre de analfabetismo cuando menos del 5 % de su población es iletrada. </w:t>
      </w:r>
      <w:r w:rsidRPr="00652421">
        <w:rPr>
          <w:rFonts w:eastAsia="MS Mincho"/>
          <w:color w:val="002060"/>
          <w:szCs w:val="18"/>
          <w:lang w:eastAsia="es-DO"/>
        </w:rPr>
        <w:t>El Plan Nacional de Alfabetización ha incorporado 1</w:t>
      </w:r>
      <w:proofErr w:type="gramStart"/>
      <w:r w:rsidRPr="00652421">
        <w:rPr>
          <w:rFonts w:eastAsia="MS Mincho"/>
          <w:color w:val="002060"/>
          <w:szCs w:val="18"/>
          <w:lang w:eastAsia="es-DO"/>
        </w:rPr>
        <w:t>,174,570</w:t>
      </w:r>
      <w:proofErr w:type="gramEnd"/>
      <w:r w:rsidRPr="00652421">
        <w:rPr>
          <w:rFonts w:eastAsia="MS Mincho"/>
          <w:color w:val="002060"/>
          <w:szCs w:val="18"/>
          <w:lang w:eastAsia="es-DO"/>
        </w:rPr>
        <w:t xml:space="preserve"> personas a los núcleos de aprendizaje, de las cuales </w:t>
      </w:r>
      <w:r w:rsidRPr="00652421">
        <w:rPr>
          <w:rFonts w:cs="Times New Roman"/>
          <w:color w:val="002060"/>
          <w:szCs w:val="18"/>
        </w:rPr>
        <w:t xml:space="preserve">711,816 </w:t>
      </w:r>
      <w:r w:rsidRPr="00652421">
        <w:rPr>
          <w:color w:val="002060"/>
          <w:szCs w:val="18"/>
          <w:lang w:val="es-ES_tradnl"/>
        </w:rPr>
        <w:t xml:space="preserve">concluyeron su proceso de alfabetización inicial y cálculo básico. </w:t>
      </w:r>
    </w:p>
    <w:p w14:paraId="0AB0695A" w14:textId="77777777" w:rsidR="000418B5" w:rsidRPr="00652421" w:rsidRDefault="000418B5" w:rsidP="00115B51">
      <w:pPr>
        <w:autoSpaceDE w:val="0"/>
        <w:autoSpaceDN w:val="0"/>
        <w:adjustRightInd w:val="0"/>
        <w:spacing w:after="0" w:line="360" w:lineRule="auto"/>
        <w:ind w:left="360"/>
        <w:contextualSpacing/>
        <w:rPr>
          <w:color w:val="002060"/>
          <w:szCs w:val="18"/>
          <w:lang w:val="es-ES_tradnl"/>
        </w:rPr>
      </w:pPr>
    </w:p>
    <w:p w14:paraId="2CC65253" w14:textId="77777777" w:rsidR="000418B5" w:rsidRPr="00652421" w:rsidRDefault="000418B5" w:rsidP="000418B5">
      <w:pPr>
        <w:pStyle w:val="Prrafodelista"/>
        <w:spacing w:after="0" w:line="360" w:lineRule="auto"/>
        <w:ind w:left="0"/>
        <w:contextualSpacing w:val="0"/>
        <w:rPr>
          <w:color w:val="002060"/>
          <w:szCs w:val="18"/>
        </w:rPr>
      </w:pPr>
      <w:r w:rsidRPr="00652421">
        <w:rPr>
          <w:color w:val="002060"/>
          <w:szCs w:val="18"/>
        </w:rPr>
        <w:lastRenderedPageBreak/>
        <w:t xml:space="preserve">167,684 alfabetizadores capacitados desde el inicio del Plan desde el 2013 a la fecha, para desarrollar las acciones de formación </w:t>
      </w:r>
      <w:proofErr w:type="gramStart"/>
      <w:r w:rsidRPr="00652421">
        <w:rPr>
          <w:color w:val="002060"/>
          <w:szCs w:val="18"/>
        </w:rPr>
        <w:t>continua</w:t>
      </w:r>
      <w:proofErr w:type="gramEnd"/>
      <w:r w:rsidRPr="00652421">
        <w:rPr>
          <w:color w:val="002060"/>
          <w:szCs w:val="18"/>
        </w:rPr>
        <w:t xml:space="preserve"> para mejorar la práctica de los alfabetizadores a nivel nacional.</w:t>
      </w:r>
    </w:p>
    <w:p w14:paraId="4F510F92" w14:textId="77777777" w:rsidR="000418B5" w:rsidRPr="00652421" w:rsidRDefault="000418B5" w:rsidP="000418B5">
      <w:pPr>
        <w:autoSpaceDE w:val="0"/>
        <w:autoSpaceDN w:val="0"/>
        <w:adjustRightInd w:val="0"/>
        <w:spacing w:after="120" w:line="360" w:lineRule="auto"/>
        <w:contextualSpacing/>
        <w:rPr>
          <w:color w:val="002060"/>
          <w:szCs w:val="18"/>
          <w:lang w:val="es-ES_tradnl"/>
        </w:rPr>
      </w:pPr>
    </w:p>
    <w:p w14:paraId="73CF3093" w14:textId="77777777" w:rsidR="000418B5" w:rsidRPr="00652421" w:rsidRDefault="000418B5" w:rsidP="00115B51">
      <w:pPr>
        <w:spacing w:line="360" w:lineRule="auto"/>
        <w:rPr>
          <w:color w:val="002060"/>
          <w:szCs w:val="18"/>
          <w:lang w:val="es-ES_tradnl"/>
        </w:rPr>
      </w:pPr>
      <w:r w:rsidRPr="00652421">
        <w:rPr>
          <w:color w:val="002060"/>
          <w:szCs w:val="18"/>
          <w:lang w:val="es-ES_tradnl"/>
        </w:rPr>
        <w:t>El Ministerio de Educación ha contado con la colaboración y acompañamiento en materia de alfabetización, de la Organización de las Naciones Unidas para la Educación, la Ciencia y la Cultura (Unesco) y la Organización de Estados Iberoamericanos (OEI), quienes han emitido informes sobre los avances y resultados de Plan Nacional de Alfabetización, Quisqueya Aprende Contigo.</w:t>
      </w:r>
    </w:p>
    <w:p w14:paraId="6E875DC0" w14:textId="77777777" w:rsidR="000418B5" w:rsidRPr="00652421" w:rsidRDefault="000418B5" w:rsidP="00115B51">
      <w:pPr>
        <w:autoSpaceDE w:val="0"/>
        <w:autoSpaceDN w:val="0"/>
        <w:adjustRightInd w:val="0"/>
        <w:spacing w:after="120" w:line="360" w:lineRule="auto"/>
        <w:rPr>
          <w:color w:val="002060"/>
          <w:szCs w:val="18"/>
        </w:rPr>
      </w:pPr>
      <w:r w:rsidRPr="00652421">
        <w:rPr>
          <w:rFonts w:eastAsia="MS Mincho"/>
          <w:color w:val="002060"/>
          <w:szCs w:val="18"/>
        </w:rPr>
        <w:t xml:space="preserve">En torno a elevar la calidad de la educación del Subsistema de Educación para personas </w:t>
      </w:r>
      <w:r w:rsidRPr="00652421">
        <w:rPr>
          <w:color w:val="002060"/>
          <w:szCs w:val="18"/>
        </w:rPr>
        <w:t xml:space="preserve">jóvenes y adultas se lograron los siguientes resultados: </w:t>
      </w:r>
    </w:p>
    <w:p w14:paraId="5A2493BF" w14:textId="77777777" w:rsidR="000418B5" w:rsidRPr="00652421" w:rsidRDefault="000418B5" w:rsidP="00F14C38">
      <w:pPr>
        <w:numPr>
          <w:ilvl w:val="0"/>
          <w:numId w:val="168"/>
        </w:numPr>
        <w:spacing w:line="360" w:lineRule="auto"/>
        <w:rPr>
          <w:color w:val="002060"/>
          <w:szCs w:val="18"/>
        </w:rPr>
      </w:pPr>
      <w:r w:rsidRPr="00652421">
        <w:rPr>
          <w:color w:val="002060"/>
          <w:szCs w:val="18"/>
        </w:rPr>
        <w:t xml:space="preserve">Diseño curricular del nivel básico de personas jóvenes y adultas, el cual se ha socializado y validado con el 100 % de los directores, docentes y técnicos de EDPJA. En la actualidad este diseño curricular se implementa en el 100 % de los centros educativos a nivel nacional.  </w:t>
      </w:r>
    </w:p>
    <w:p w14:paraId="4844F01C" w14:textId="77777777" w:rsidR="000418B5" w:rsidRPr="00652421" w:rsidRDefault="000418B5" w:rsidP="00F14C38">
      <w:pPr>
        <w:numPr>
          <w:ilvl w:val="0"/>
          <w:numId w:val="168"/>
        </w:numPr>
        <w:spacing w:line="360" w:lineRule="auto"/>
        <w:rPr>
          <w:color w:val="002060"/>
          <w:szCs w:val="18"/>
        </w:rPr>
      </w:pPr>
      <w:r w:rsidRPr="00652421">
        <w:rPr>
          <w:color w:val="002060"/>
          <w:szCs w:val="18"/>
        </w:rPr>
        <w:t>Ordenanza 1´2018, que establece el currículo flexible para el nivel básico de EDPJA.</w:t>
      </w:r>
    </w:p>
    <w:p w14:paraId="17BC4754" w14:textId="77777777" w:rsidR="000418B5" w:rsidRPr="00652421" w:rsidRDefault="000418B5" w:rsidP="00F14C38">
      <w:pPr>
        <w:numPr>
          <w:ilvl w:val="0"/>
          <w:numId w:val="168"/>
        </w:numPr>
        <w:spacing w:line="360" w:lineRule="auto"/>
        <w:rPr>
          <w:color w:val="002060"/>
          <w:szCs w:val="18"/>
        </w:rPr>
      </w:pPr>
      <w:r w:rsidRPr="00652421">
        <w:rPr>
          <w:color w:val="002060"/>
          <w:szCs w:val="18"/>
        </w:rPr>
        <w:t>Orden Departamental 60´2018, para la reorganización de los centros de educación básica y las escuelas laborales.</w:t>
      </w:r>
    </w:p>
    <w:p w14:paraId="2D091D3C" w14:textId="77777777" w:rsidR="000418B5" w:rsidRPr="00652421" w:rsidRDefault="000418B5" w:rsidP="00F14C38">
      <w:pPr>
        <w:numPr>
          <w:ilvl w:val="0"/>
          <w:numId w:val="168"/>
        </w:numPr>
        <w:spacing w:line="360" w:lineRule="auto"/>
        <w:rPr>
          <w:color w:val="002060"/>
          <w:szCs w:val="18"/>
        </w:rPr>
      </w:pPr>
      <w:r w:rsidRPr="00652421">
        <w:rPr>
          <w:color w:val="002060"/>
          <w:szCs w:val="18"/>
        </w:rPr>
        <w:t>Ordenanza 1´2019, que establece la educación a distancia, empleando las tecnologías de la información y la comunicación (TIC), en el Subsistema de EDPJA.</w:t>
      </w:r>
    </w:p>
    <w:p w14:paraId="51B357B8" w14:textId="77777777" w:rsidR="000418B5" w:rsidRPr="00652421" w:rsidRDefault="000418B5" w:rsidP="00F14C38">
      <w:pPr>
        <w:numPr>
          <w:ilvl w:val="0"/>
          <w:numId w:val="168"/>
        </w:numPr>
        <w:spacing w:line="360" w:lineRule="auto"/>
        <w:rPr>
          <w:color w:val="002060"/>
          <w:szCs w:val="18"/>
        </w:rPr>
      </w:pPr>
      <w:r w:rsidRPr="00652421">
        <w:rPr>
          <w:color w:val="002060"/>
          <w:szCs w:val="18"/>
        </w:rPr>
        <w:t>Diseño curricular preliminar para el nivel secundario de jóvenes y adultos, con enfoque por competencia y estructura modular, tanto para la modalidad semipresencial, como para la modalidad a distancia establecida en la Ordenanza 01-2019. Esta última para facilitar la inclusión de personas que no pueden asistir de manera presencial a un centro educativo, propiciando que tengan iguales oportunidades educativas y reduciendo las brechas en el acceso.</w:t>
      </w:r>
    </w:p>
    <w:p w14:paraId="68390E46" w14:textId="77777777" w:rsidR="000418B5" w:rsidRPr="00652421" w:rsidRDefault="000418B5" w:rsidP="00F14C38">
      <w:pPr>
        <w:pStyle w:val="Prrafodelista"/>
        <w:numPr>
          <w:ilvl w:val="0"/>
          <w:numId w:val="168"/>
        </w:numPr>
        <w:spacing w:line="360" w:lineRule="auto"/>
        <w:rPr>
          <w:color w:val="002060"/>
          <w:szCs w:val="18"/>
        </w:rPr>
      </w:pPr>
      <w:r w:rsidRPr="00652421">
        <w:rPr>
          <w:color w:val="002060"/>
          <w:szCs w:val="18"/>
        </w:rPr>
        <w:t>En este periodo fue reconocida la práctica de alfabetización como experiencia docente de los estudiantes de término de la carrera de Educación. Resolución 19</w:t>
      </w:r>
      <w:r w:rsidRPr="00652421">
        <w:rPr>
          <w:rFonts w:eastAsia="MS Mincho"/>
          <w:color w:val="002060"/>
          <w:szCs w:val="18"/>
        </w:rPr>
        <w:t>-</w:t>
      </w:r>
      <w:r w:rsidRPr="00652421">
        <w:rPr>
          <w:color w:val="002060"/>
          <w:szCs w:val="18"/>
        </w:rPr>
        <w:t>2017 del Consejo Nacional de Educación Superior, Ciencia y Tecnología (Conescyt).</w:t>
      </w:r>
    </w:p>
    <w:p w14:paraId="6FE58ADD" w14:textId="77777777" w:rsidR="000418B5" w:rsidRPr="00652421" w:rsidRDefault="000418B5" w:rsidP="00F14C38">
      <w:pPr>
        <w:pStyle w:val="xmsolistparagraph"/>
        <w:numPr>
          <w:ilvl w:val="0"/>
          <w:numId w:val="169"/>
        </w:numPr>
        <w:shd w:val="clear" w:color="auto" w:fill="FFFFFF"/>
        <w:spacing w:before="0" w:beforeAutospacing="0" w:after="0" w:afterAutospacing="0" w:line="360" w:lineRule="auto"/>
        <w:jc w:val="both"/>
        <w:rPr>
          <w:rFonts w:ascii="Artifex CF Extra Light" w:hAnsi="Artifex CF Extra Light" w:cs="Calibri"/>
          <w:color w:val="002060"/>
          <w:sz w:val="18"/>
          <w:szCs w:val="18"/>
          <w:u w:val="single"/>
          <w:lang w:val="es-DO"/>
        </w:rPr>
      </w:pPr>
      <w:r w:rsidRPr="00652421">
        <w:rPr>
          <w:rFonts w:ascii="Artifex CF Extra Light" w:hAnsi="Artifex CF Extra Light"/>
          <w:color w:val="002060"/>
          <w:sz w:val="18"/>
          <w:szCs w:val="18"/>
          <w:bdr w:val="none" w:sz="0" w:space="0" w:color="auto" w:frame="1"/>
          <w:lang w:val="es-ES" w:eastAsia="es-ES"/>
        </w:rPr>
        <w:lastRenderedPageBreak/>
        <w:t>Desarrollo de una línea de investigación y sistematización sobre alfabetización y educación de personas jóvenes y adultas, con énfasis en alfabetización de jóvenes y adultos, en el marco del desarrollo del Plan Quisqueya Aprende Contigo. A continuación, se indican algunas de las investigaciones realizadas en este periodo:</w:t>
      </w:r>
      <w:r w:rsidRPr="00652421">
        <w:rPr>
          <w:rFonts w:ascii="Artifex CF Extra Light" w:hAnsi="Artifex CF Extra Light"/>
          <w:b/>
          <w:bCs/>
          <w:color w:val="002060"/>
          <w:sz w:val="18"/>
          <w:szCs w:val="18"/>
          <w:bdr w:val="none" w:sz="0" w:space="0" w:color="auto" w:frame="1"/>
          <w:lang w:val="es-DO"/>
        </w:rPr>
        <w:t xml:space="preserve"> </w:t>
      </w:r>
    </w:p>
    <w:p w14:paraId="540D2EA7" w14:textId="77777777" w:rsidR="000418B5" w:rsidRPr="00652421" w:rsidRDefault="000418B5" w:rsidP="000418B5">
      <w:pPr>
        <w:pStyle w:val="xmsolistparagraph"/>
        <w:shd w:val="clear" w:color="auto" w:fill="FFFFFF"/>
        <w:spacing w:before="0" w:beforeAutospacing="0" w:after="0" w:afterAutospacing="0" w:line="360" w:lineRule="auto"/>
        <w:ind w:left="360"/>
        <w:jc w:val="both"/>
        <w:rPr>
          <w:rFonts w:ascii="Artifex CF Extra Light" w:hAnsi="Artifex CF Extra Light"/>
          <w:b/>
          <w:bCs/>
          <w:color w:val="002060"/>
          <w:sz w:val="18"/>
          <w:szCs w:val="18"/>
          <w:bdr w:val="none" w:sz="0" w:space="0" w:color="auto" w:frame="1"/>
          <w:lang w:val="es-DO"/>
        </w:rPr>
      </w:pPr>
    </w:p>
    <w:p w14:paraId="18C3ABF0" w14:textId="77777777" w:rsidR="000418B5" w:rsidRPr="00652421" w:rsidRDefault="000418B5" w:rsidP="00F14C38">
      <w:pPr>
        <w:pStyle w:val="xmsolistparagraph"/>
        <w:numPr>
          <w:ilvl w:val="0"/>
          <w:numId w:val="170"/>
        </w:numPr>
        <w:shd w:val="clear" w:color="auto" w:fill="FFFFFF"/>
        <w:spacing w:before="0" w:beforeAutospacing="0" w:after="0" w:afterAutospacing="0" w:line="360" w:lineRule="auto"/>
        <w:jc w:val="both"/>
        <w:rPr>
          <w:rFonts w:ascii="Artifex CF Extra Light" w:hAnsi="Artifex CF Extra Light"/>
          <w:color w:val="002060"/>
          <w:sz w:val="18"/>
          <w:szCs w:val="18"/>
          <w:u w:val="single"/>
          <w:lang w:val="es-DO"/>
        </w:rPr>
      </w:pPr>
      <w:r w:rsidRPr="00652421">
        <w:rPr>
          <w:rFonts w:ascii="Artifex CF Extra Light" w:hAnsi="Artifex CF Extra Light"/>
          <w:bCs/>
          <w:color w:val="002060"/>
          <w:sz w:val="18"/>
          <w:szCs w:val="18"/>
          <w:bdr w:val="none" w:sz="0" w:space="0" w:color="auto" w:frame="1"/>
          <w:lang w:val="es-DO"/>
        </w:rPr>
        <w:t>“Perfil de empoderamiento de los participantes del</w:t>
      </w:r>
      <w:r w:rsidRPr="00652421">
        <w:rPr>
          <w:rFonts w:ascii="Calibri" w:hAnsi="Calibri" w:cs="Calibri"/>
          <w:bCs/>
          <w:color w:val="002060"/>
          <w:sz w:val="18"/>
          <w:szCs w:val="18"/>
          <w:bdr w:val="none" w:sz="0" w:space="0" w:color="auto" w:frame="1"/>
          <w:lang w:val="es-DO"/>
        </w:rPr>
        <w:t> </w:t>
      </w:r>
      <w:r w:rsidRPr="00652421">
        <w:rPr>
          <w:rFonts w:ascii="Artifex CF Extra Light" w:hAnsi="Artifex CF Extra Light"/>
          <w:bCs/>
          <w:color w:val="002060"/>
          <w:sz w:val="18"/>
          <w:szCs w:val="18"/>
          <w:bdr w:val="none" w:sz="0" w:space="0" w:color="auto" w:frame="1"/>
          <w:lang w:val="es-DO"/>
        </w:rPr>
        <w:t>Plan</w:t>
      </w:r>
      <w:r w:rsidRPr="00652421">
        <w:rPr>
          <w:rFonts w:ascii="Calibri" w:hAnsi="Calibri" w:cs="Calibri"/>
          <w:bCs/>
          <w:color w:val="002060"/>
          <w:sz w:val="18"/>
          <w:szCs w:val="18"/>
          <w:bdr w:val="none" w:sz="0" w:space="0" w:color="auto" w:frame="1"/>
          <w:lang w:val="es-DO"/>
        </w:rPr>
        <w:t> </w:t>
      </w:r>
      <w:r w:rsidRPr="00652421">
        <w:rPr>
          <w:rFonts w:ascii="Artifex CF Extra Light" w:hAnsi="Artifex CF Extra Light"/>
          <w:bCs/>
          <w:color w:val="002060"/>
          <w:sz w:val="18"/>
          <w:szCs w:val="18"/>
          <w:bdr w:val="none" w:sz="0" w:space="0" w:color="auto" w:frame="1"/>
          <w:lang w:val="es-DO"/>
        </w:rPr>
        <w:t>Nacional de Alfabetizaci</w:t>
      </w:r>
      <w:r w:rsidRPr="00652421">
        <w:rPr>
          <w:rFonts w:ascii="Artifex CF Extra Light" w:hAnsi="Artifex CF Extra Light" w:cs="Artifex CF"/>
          <w:bCs/>
          <w:color w:val="002060"/>
          <w:sz w:val="18"/>
          <w:szCs w:val="18"/>
          <w:bdr w:val="none" w:sz="0" w:space="0" w:color="auto" w:frame="1"/>
          <w:lang w:val="es-DO"/>
        </w:rPr>
        <w:t>ó</w:t>
      </w:r>
      <w:r w:rsidRPr="00652421">
        <w:rPr>
          <w:rFonts w:ascii="Artifex CF Extra Light" w:hAnsi="Artifex CF Extra Light"/>
          <w:bCs/>
          <w:color w:val="002060"/>
          <w:sz w:val="18"/>
          <w:szCs w:val="18"/>
          <w:bdr w:val="none" w:sz="0" w:space="0" w:color="auto" w:frame="1"/>
          <w:lang w:val="es-DO"/>
        </w:rPr>
        <w:t>n Quisqueya Aprende Contigo</w:t>
      </w:r>
      <w:r w:rsidRPr="00652421">
        <w:rPr>
          <w:rFonts w:ascii="Artifex CF Extra Light" w:hAnsi="Artifex CF Extra Light" w:cs="Artifex CF"/>
          <w:bCs/>
          <w:color w:val="002060"/>
          <w:sz w:val="18"/>
          <w:szCs w:val="18"/>
          <w:bdr w:val="none" w:sz="0" w:space="0" w:color="auto" w:frame="1"/>
          <w:lang w:val="es-DO"/>
        </w:rPr>
        <w:t>”</w:t>
      </w:r>
      <w:r w:rsidRPr="00652421">
        <w:rPr>
          <w:rFonts w:ascii="Artifex CF Extra Light" w:hAnsi="Artifex CF Extra Light"/>
          <w:color w:val="002060"/>
          <w:sz w:val="18"/>
          <w:szCs w:val="18"/>
          <w:lang w:val="es-DO"/>
        </w:rPr>
        <w:t>.</w:t>
      </w:r>
    </w:p>
    <w:p w14:paraId="25A7E5EA" w14:textId="77777777" w:rsidR="000418B5" w:rsidRPr="00652421" w:rsidRDefault="000418B5" w:rsidP="00F14C38">
      <w:pPr>
        <w:pStyle w:val="xmsolistparagraph"/>
        <w:numPr>
          <w:ilvl w:val="0"/>
          <w:numId w:val="170"/>
        </w:numPr>
        <w:shd w:val="clear" w:color="auto" w:fill="FFFFFF"/>
        <w:spacing w:before="0" w:beforeAutospacing="0" w:after="0" w:afterAutospacing="0" w:line="360" w:lineRule="auto"/>
        <w:jc w:val="both"/>
        <w:rPr>
          <w:rFonts w:ascii="Artifex CF Extra Light" w:hAnsi="Artifex CF Extra Light"/>
          <w:color w:val="002060"/>
          <w:sz w:val="18"/>
          <w:szCs w:val="18"/>
          <w:u w:val="single"/>
          <w:lang w:val="es-DO"/>
        </w:rPr>
      </w:pPr>
      <w:r w:rsidRPr="00652421">
        <w:rPr>
          <w:rFonts w:ascii="Artifex CF Extra Light" w:hAnsi="Artifex CF Extra Light"/>
          <w:bCs/>
          <w:color w:val="002060"/>
          <w:sz w:val="18"/>
          <w:szCs w:val="18"/>
          <w:bdr w:val="none" w:sz="0" w:space="0" w:color="auto" w:frame="1"/>
          <w:lang w:val="es-DO"/>
        </w:rPr>
        <w:t>“Cultura juvenil y alfabetización, etnografía para un diálogo cultural hacia el empoderamiento desde nuevas masculinidades y equidad de género”.</w:t>
      </w:r>
    </w:p>
    <w:p w14:paraId="352BFFAD" w14:textId="77777777" w:rsidR="000418B5" w:rsidRPr="00652421" w:rsidRDefault="000418B5" w:rsidP="00F14C38">
      <w:pPr>
        <w:pStyle w:val="xmsolistparagraph"/>
        <w:numPr>
          <w:ilvl w:val="0"/>
          <w:numId w:val="170"/>
        </w:numPr>
        <w:shd w:val="clear" w:color="auto" w:fill="FFFFFF"/>
        <w:spacing w:before="0" w:beforeAutospacing="0" w:after="0" w:afterAutospacing="0" w:line="360" w:lineRule="auto"/>
        <w:jc w:val="both"/>
        <w:rPr>
          <w:rFonts w:ascii="Artifex CF Extra Light" w:hAnsi="Artifex CF Extra Light"/>
          <w:color w:val="002060"/>
          <w:sz w:val="18"/>
          <w:szCs w:val="18"/>
          <w:u w:val="single"/>
          <w:lang w:val="es-DO"/>
        </w:rPr>
      </w:pPr>
      <w:r w:rsidRPr="00652421">
        <w:rPr>
          <w:rFonts w:ascii="Artifex CF Extra Light" w:hAnsi="Artifex CF Extra Light"/>
          <w:color w:val="002060"/>
          <w:sz w:val="18"/>
          <w:szCs w:val="18"/>
          <w:lang w:val="es-DO"/>
        </w:rPr>
        <w:t>“</w:t>
      </w:r>
      <w:r w:rsidRPr="00652421">
        <w:rPr>
          <w:rFonts w:ascii="Artifex CF Extra Light" w:hAnsi="Artifex CF Extra Light"/>
          <w:bCs/>
          <w:color w:val="002060"/>
          <w:sz w:val="18"/>
          <w:szCs w:val="18"/>
          <w:bdr w:val="none" w:sz="0" w:space="0" w:color="auto" w:frame="1"/>
          <w:lang w:val="es-DO"/>
        </w:rPr>
        <w:t>El</w:t>
      </w:r>
      <w:r w:rsidRPr="00652421">
        <w:rPr>
          <w:rFonts w:ascii="Calibri" w:hAnsi="Calibri" w:cs="Calibri"/>
          <w:bCs/>
          <w:color w:val="002060"/>
          <w:sz w:val="18"/>
          <w:szCs w:val="18"/>
          <w:bdr w:val="none" w:sz="0" w:space="0" w:color="auto" w:frame="1"/>
          <w:lang w:val="es-DO"/>
        </w:rPr>
        <w:t> </w:t>
      </w:r>
      <w:r w:rsidRPr="00652421">
        <w:rPr>
          <w:rFonts w:ascii="Artifex CF Extra Light" w:hAnsi="Artifex CF Extra Light"/>
          <w:bCs/>
          <w:i/>
          <w:iCs/>
          <w:color w:val="002060"/>
          <w:sz w:val="18"/>
          <w:szCs w:val="18"/>
          <w:bdr w:val="none" w:sz="0" w:space="0" w:color="auto" w:frame="1"/>
          <w:lang w:val="es-DO"/>
        </w:rPr>
        <w:t>empoderamiento ciudadano</w:t>
      </w:r>
      <w:r w:rsidRPr="00652421">
        <w:rPr>
          <w:rFonts w:ascii="Calibri" w:hAnsi="Calibri" w:cs="Calibri"/>
          <w:bCs/>
          <w:color w:val="002060"/>
          <w:sz w:val="18"/>
          <w:szCs w:val="18"/>
          <w:bdr w:val="none" w:sz="0" w:space="0" w:color="auto" w:frame="1"/>
          <w:lang w:val="es-DO"/>
        </w:rPr>
        <w:t> </w:t>
      </w:r>
      <w:r w:rsidRPr="00652421">
        <w:rPr>
          <w:rFonts w:ascii="Artifex CF Extra Light" w:hAnsi="Artifex CF Extra Light"/>
          <w:bCs/>
          <w:color w:val="002060"/>
          <w:sz w:val="18"/>
          <w:szCs w:val="18"/>
          <w:bdr w:val="none" w:sz="0" w:space="0" w:color="auto" w:frame="1"/>
          <w:lang w:val="es-DO"/>
        </w:rPr>
        <w:t>y sus implicaciones en el marco del Plan Nacional de Alfabetización Quisqueya Aprende Contigo”.</w:t>
      </w:r>
    </w:p>
    <w:p w14:paraId="73FC5621" w14:textId="77777777" w:rsidR="000418B5" w:rsidRPr="00652421" w:rsidRDefault="000418B5" w:rsidP="00F14C38">
      <w:pPr>
        <w:pStyle w:val="xmsolistparagraph"/>
        <w:numPr>
          <w:ilvl w:val="0"/>
          <w:numId w:val="170"/>
        </w:numPr>
        <w:shd w:val="clear" w:color="auto" w:fill="FFFFFF"/>
        <w:spacing w:before="0" w:beforeAutospacing="0" w:after="0" w:afterAutospacing="0" w:line="360" w:lineRule="auto"/>
        <w:jc w:val="both"/>
        <w:rPr>
          <w:rFonts w:ascii="Artifex CF Extra Light" w:hAnsi="Artifex CF Extra Light"/>
          <w:color w:val="002060"/>
          <w:sz w:val="18"/>
          <w:szCs w:val="18"/>
          <w:u w:val="single"/>
          <w:lang w:val="es-DO"/>
        </w:rPr>
      </w:pPr>
      <w:r w:rsidRPr="00652421">
        <w:rPr>
          <w:rFonts w:ascii="Artifex CF Extra Light" w:hAnsi="Artifex CF Extra Light"/>
          <w:color w:val="002060"/>
          <w:sz w:val="18"/>
          <w:szCs w:val="18"/>
          <w:lang w:val="es-DO"/>
        </w:rPr>
        <w:t>“El aprendizaje adulto: estudio sobre el impacto de los aprendizajes en la vida de egresados del Plan Nacional de Alfabetización Quisqueya Aprende Contigo”.</w:t>
      </w:r>
    </w:p>
    <w:p w14:paraId="3281185D" w14:textId="77777777" w:rsidR="000418B5" w:rsidRPr="00652421" w:rsidRDefault="000418B5" w:rsidP="00F14C38">
      <w:pPr>
        <w:pStyle w:val="xmsolistparagraph"/>
        <w:numPr>
          <w:ilvl w:val="0"/>
          <w:numId w:val="170"/>
        </w:numPr>
        <w:shd w:val="clear" w:color="auto" w:fill="FFFFFF"/>
        <w:spacing w:before="0" w:beforeAutospacing="0" w:after="0" w:afterAutospacing="0" w:line="360" w:lineRule="auto"/>
        <w:jc w:val="both"/>
        <w:rPr>
          <w:rFonts w:ascii="Artifex CF Extra Light" w:hAnsi="Artifex CF Extra Light"/>
          <w:color w:val="002060"/>
          <w:sz w:val="18"/>
          <w:szCs w:val="18"/>
          <w:u w:val="single"/>
          <w:lang w:val="es-DO"/>
        </w:rPr>
      </w:pPr>
      <w:r w:rsidRPr="00652421">
        <w:rPr>
          <w:rFonts w:ascii="Artifex CF Extra Light" w:hAnsi="Artifex CF Extra Light"/>
          <w:color w:val="002060"/>
          <w:sz w:val="18"/>
          <w:szCs w:val="18"/>
          <w:lang w:val="es-DO"/>
        </w:rPr>
        <w:t xml:space="preserve">Estrategia de Gestión del Plan Nacional de Alfabetización, Quisqueya Aprende Contigo, 2012-2016, visión y experiencia nacional. </w:t>
      </w:r>
    </w:p>
    <w:p w14:paraId="1D9082AD" w14:textId="77777777" w:rsidR="000418B5" w:rsidRPr="00652421" w:rsidRDefault="000418B5" w:rsidP="00F14C38">
      <w:pPr>
        <w:pStyle w:val="xmsolistparagraph"/>
        <w:numPr>
          <w:ilvl w:val="0"/>
          <w:numId w:val="170"/>
        </w:numPr>
        <w:shd w:val="clear" w:color="auto" w:fill="FFFFFF"/>
        <w:spacing w:before="0" w:beforeAutospacing="0" w:after="0" w:afterAutospacing="0" w:line="360" w:lineRule="auto"/>
        <w:jc w:val="both"/>
        <w:rPr>
          <w:rFonts w:ascii="Artifex CF Extra Light" w:hAnsi="Artifex CF Extra Light"/>
          <w:color w:val="002060"/>
          <w:sz w:val="18"/>
          <w:szCs w:val="18"/>
          <w:u w:val="single"/>
          <w:lang w:val="es-DO"/>
        </w:rPr>
      </w:pPr>
      <w:r w:rsidRPr="00652421">
        <w:rPr>
          <w:rFonts w:ascii="Artifex CF Extra Light" w:hAnsi="Artifex CF Extra Light"/>
          <w:color w:val="002060"/>
          <w:sz w:val="18"/>
          <w:szCs w:val="18"/>
          <w:lang w:val="es-ES"/>
        </w:rPr>
        <w:t>Continuidad educativa en educación básica, apuesta para trascender el modelo de escuela nocturna.</w:t>
      </w:r>
    </w:p>
    <w:p w14:paraId="4BF1E6FC" w14:textId="77777777" w:rsidR="000418B5" w:rsidRPr="00652421" w:rsidRDefault="000418B5" w:rsidP="00F14C38">
      <w:pPr>
        <w:pStyle w:val="xmsolistparagraph"/>
        <w:numPr>
          <w:ilvl w:val="0"/>
          <w:numId w:val="170"/>
        </w:numPr>
        <w:shd w:val="clear" w:color="auto" w:fill="FFFFFF"/>
        <w:spacing w:before="0" w:beforeAutospacing="0" w:after="0" w:afterAutospacing="0" w:line="360" w:lineRule="auto"/>
        <w:jc w:val="both"/>
        <w:rPr>
          <w:rStyle w:val="Hipervnculo"/>
          <w:rFonts w:ascii="Artifex CF Extra Light" w:hAnsi="Artifex CF Extra Light"/>
          <w:color w:val="002060"/>
          <w:sz w:val="18"/>
          <w:szCs w:val="18"/>
          <w:lang w:val="es-DO"/>
        </w:rPr>
      </w:pPr>
      <w:r w:rsidRPr="00652421">
        <w:rPr>
          <w:rFonts w:ascii="Artifex CF Extra Light" w:hAnsi="Artifex CF Extra Light"/>
          <w:color w:val="002060"/>
          <w:sz w:val="18"/>
          <w:szCs w:val="18"/>
          <w:lang w:val="es-ES"/>
        </w:rPr>
        <w:t xml:space="preserve">Recorrido de un gran aprendizaje.  Aprendo y construyo futuro.  </w:t>
      </w:r>
    </w:p>
    <w:p w14:paraId="1A373DF9" w14:textId="77777777" w:rsidR="000418B5" w:rsidRPr="00652421" w:rsidRDefault="000418B5" w:rsidP="000418B5">
      <w:pPr>
        <w:spacing w:after="0" w:line="360" w:lineRule="auto"/>
        <w:rPr>
          <w:rFonts w:eastAsia="Times New Roman" w:cs="Calibri"/>
          <w:color w:val="002060"/>
          <w:szCs w:val="18"/>
          <w:bdr w:val="none" w:sz="0" w:space="0" w:color="auto" w:frame="1"/>
          <w:lang w:val="es-ES" w:eastAsia="es-ES"/>
        </w:rPr>
      </w:pPr>
    </w:p>
    <w:p w14:paraId="54512690" w14:textId="08FFD922" w:rsidR="000418B5" w:rsidRPr="00E729B2" w:rsidRDefault="000418B5" w:rsidP="00E729B2">
      <w:pPr>
        <w:spacing w:line="360" w:lineRule="auto"/>
        <w:jc w:val="center"/>
        <w:rPr>
          <w:rFonts w:ascii="Gotham" w:hAnsi="Gotham" w:cs="Times New Roman"/>
          <w:b/>
          <w:iCs/>
          <w:sz w:val="16"/>
          <w:szCs w:val="16"/>
        </w:rPr>
      </w:pPr>
      <w:r w:rsidRPr="00E729B2">
        <w:rPr>
          <w:rFonts w:ascii="Gotham" w:hAnsi="Gotham" w:cs="Times New Roman"/>
          <w:b/>
          <w:iCs/>
          <w:sz w:val="16"/>
          <w:szCs w:val="16"/>
        </w:rPr>
        <w:t xml:space="preserve">CURRÍCULO Y EVALUACIÓN </w:t>
      </w:r>
    </w:p>
    <w:p w14:paraId="4841497D" w14:textId="77777777" w:rsidR="000418B5" w:rsidRPr="00652421" w:rsidRDefault="000418B5" w:rsidP="000418B5">
      <w:pPr>
        <w:pStyle w:val="texto"/>
        <w:spacing w:line="360" w:lineRule="auto"/>
        <w:rPr>
          <w:rFonts w:ascii="Artifex CF Extra Light" w:hAnsi="Artifex CF Extra Light"/>
          <w:color w:val="002060"/>
          <w:sz w:val="18"/>
          <w:szCs w:val="18"/>
        </w:rPr>
      </w:pPr>
      <w:r w:rsidRPr="00652421">
        <w:rPr>
          <w:rFonts w:ascii="Artifex CF Extra Light" w:hAnsi="Artifex CF Extra Light"/>
          <w:color w:val="002060"/>
          <w:sz w:val="18"/>
          <w:szCs w:val="18"/>
        </w:rPr>
        <w:t>Durante los últimos años, en el ámbito de la meta Currículo y Evaluación, se ha logrado completar la revisión y actualización del currículo dominicano, 8 diseños curriculares relativos a los niveles inicial, primario y secundario con todas sus modalidades; así como de educación básica para personas jóvenes y adultas. El currículo de secundaria para personas jóvenes y adultas está en su fase final para ser sometido a la aprobación del CNE para el proceso de validación en las aulas.</w:t>
      </w:r>
    </w:p>
    <w:p w14:paraId="0BAD1ED3" w14:textId="77777777" w:rsidR="000418B5" w:rsidRPr="00652421" w:rsidRDefault="000418B5" w:rsidP="00115B51">
      <w:pPr>
        <w:spacing w:after="0" w:line="360" w:lineRule="auto"/>
        <w:rPr>
          <w:rFonts w:cs="Times New Roman"/>
          <w:b/>
          <w:color w:val="002060"/>
          <w:szCs w:val="18"/>
        </w:rPr>
      </w:pPr>
    </w:p>
    <w:p w14:paraId="0B843309" w14:textId="77777777" w:rsidR="000418B5" w:rsidRPr="00652421" w:rsidRDefault="000418B5" w:rsidP="00115B51">
      <w:pPr>
        <w:spacing w:line="360" w:lineRule="auto"/>
        <w:rPr>
          <w:rFonts w:cs="Times New Roman"/>
          <w:color w:val="002060"/>
          <w:szCs w:val="18"/>
        </w:rPr>
      </w:pPr>
      <w:r w:rsidRPr="00652421">
        <w:rPr>
          <w:rFonts w:cs="Times New Roman"/>
          <w:color w:val="002060"/>
          <w:szCs w:val="18"/>
        </w:rPr>
        <w:t>Conjuntamente con el proceso de revisión y actualización curricular, se ha implementado un nuevo sistema de evaluación conforme al currículo por competencias, que incluye las pruebas diagnósticas censales. Esto permite contar con diagnósticos del sistema educativo y de cada centro del país, que sirven de base para los planes de mejoras escolares y la definición o adecuación de políticas educativas. En este sentido se aplicaron las siguientes pruebas diagnósticas e internacionales:</w:t>
      </w:r>
    </w:p>
    <w:p w14:paraId="69A6A474" w14:textId="77777777" w:rsidR="000418B5" w:rsidRPr="00652421" w:rsidRDefault="000418B5" w:rsidP="00495A63">
      <w:pPr>
        <w:pStyle w:val="Prrafodelista"/>
        <w:numPr>
          <w:ilvl w:val="0"/>
          <w:numId w:val="164"/>
        </w:numPr>
        <w:spacing w:line="360" w:lineRule="auto"/>
        <w:rPr>
          <w:rFonts w:eastAsiaTheme="minorEastAsia" w:cs="Times New Roman"/>
          <w:color w:val="002060"/>
          <w:szCs w:val="18"/>
        </w:rPr>
      </w:pPr>
      <w:r w:rsidRPr="00652421">
        <w:rPr>
          <w:rFonts w:eastAsia="Times New Roman" w:cs="Times New Roman"/>
          <w:color w:val="002060"/>
          <w:szCs w:val="18"/>
        </w:rPr>
        <w:lastRenderedPageBreak/>
        <w:t xml:space="preserve">Evaluación Diagnóstica Nacional de Tercer Grado de Primaria 2017 en todos los centros educativos, para evaluar el aprendizaje en Lectura y Matemática y aplicación de cuestionarios a directores, docentes, y familia. Participaron 176,772 estudiantes. Para esta evaluación se contó con la asesoría del MIDE, centro de medición de la Pontificia Universidad Católica de Chile. </w:t>
      </w:r>
    </w:p>
    <w:p w14:paraId="38FFDB38" w14:textId="77777777" w:rsidR="000418B5" w:rsidRPr="00652421" w:rsidRDefault="000418B5" w:rsidP="000418B5">
      <w:pPr>
        <w:pStyle w:val="Prrafodelista"/>
        <w:spacing w:line="360" w:lineRule="auto"/>
        <w:ind w:left="360"/>
        <w:rPr>
          <w:rFonts w:eastAsiaTheme="minorEastAsia" w:cs="Times New Roman"/>
          <w:color w:val="002060"/>
          <w:szCs w:val="18"/>
        </w:rPr>
      </w:pPr>
    </w:p>
    <w:p w14:paraId="4A89CE75" w14:textId="77777777" w:rsidR="000418B5" w:rsidRPr="00652421" w:rsidRDefault="000418B5" w:rsidP="00495A63">
      <w:pPr>
        <w:pStyle w:val="Prrafodelista"/>
        <w:numPr>
          <w:ilvl w:val="0"/>
          <w:numId w:val="164"/>
        </w:numPr>
        <w:spacing w:line="360" w:lineRule="auto"/>
        <w:rPr>
          <w:rFonts w:eastAsiaTheme="minorEastAsia" w:cs="Times New Roman"/>
          <w:color w:val="002060"/>
          <w:szCs w:val="18"/>
        </w:rPr>
      </w:pPr>
      <w:r w:rsidRPr="00652421">
        <w:rPr>
          <w:rFonts w:eastAsia="Times New Roman" w:cs="Times New Roman"/>
          <w:color w:val="002060"/>
          <w:szCs w:val="18"/>
        </w:rPr>
        <w:t>Evaluación Diagnóstica Nacional de sexto grado de primaria 2018 en todos los centros educativos, para evaluar el aprendizaje en Lengua Española, Matemática, Ciencias Sociales y Ciencias de la Naturaleza, de acuerdo con el nuevo currículo y aplicación de cuestionarios a estudiantes, directores, docentes, y familia. Participaron 158,797 estudiantes. Para esta evaluación se contó con la asesoría del MIDE, centro de medición de la Pontificia Universidad Católica de Chile.</w:t>
      </w:r>
    </w:p>
    <w:p w14:paraId="23C2338D" w14:textId="77777777" w:rsidR="000418B5" w:rsidRPr="00652421" w:rsidRDefault="000418B5" w:rsidP="000418B5">
      <w:pPr>
        <w:pStyle w:val="Prrafodelista"/>
        <w:spacing w:line="360" w:lineRule="auto"/>
        <w:rPr>
          <w:rFonts w:eastAsiaTheme="minorEastAsia" w:cs="Times New Roman"/>
          <w:color w:val="002060"/>
          <w:szCs w:val="18"/>
        </w:rPr>
      </w:pPr>
    </w:p>
    <w:p w14:paraId="6C4061EA" w14:textId="77777777" w:rsidR="000418B5" w:rsidRPr="00652421" w:rsidRDefault="000418B5" w:rsidP="00495A63">
      <w:pPr>
        <w:pStyle w:val="Prrafodelista"/>
        <w:numPr>
          <w:ilvl w:val="0"/>
          <w:numId w:val="164"/>
        </w:numPr>
        <w:spacing w:line="360" w:lineRule="auto"/>
        <w:rPr>
          <w:rFonts w:eastAsiaTheme="minorEastAsia" w:cs="Times New Roman"/>
          <w:color w:val="002060"/>
          <w:szCs w:val="18"/>
        </w:rPr>
      </w:pPr>
      <w:r w:rsidRPr="00652421">
        <w:rPr>
          <w:rFonts w:eastAsia="Times New Roman" w:cs="Times New Roman"/>
          <w:color w:val="002060"/>
          <w:szCs w:val="18"/>
        </w:rPr>
        <w:t>Evaluación Diagnóstica Nacional de tercer grado de secundaria 2019, en todos los centros educativos, para evaluar el aprendizaje en Lengua Española, Matemática, Ciencias Sociales y Ciencias de la Naturaleza, de acuerdo con el nuevo currículo y aplicación de cuestionarios a estudiantes, directores, docentes, y familia. Participaron 134,689 estudiantes. Para esta evaluación se contó con la asesoría del Icfes, Instituto Colombiano para la Evaluación de la Educación.</w:t>
      </w:r>
    </w:p>
    <w:p w14:paraId="7CF948F6" w14:textId="77777777" w:rsidR="000418B5" w:rsidRPr="00652421" w:rsidRDefault="000418B5" w:rsidP="000418B5">
      <w:pPr>
        <w:pStyle w:val="Prrafodelista"/>
        <w:spacing w:line="360" w:lineRule="auto"/>
        <w:ind w:left="360"/>
        <w:rPr>
          <w:rFonts w:eastAsiaTheme="minorEastAsia" w:cs="Times New Roman"/>
          <w:color w:val="002060"/>
          <w:szCs w:val="18"/>
        </w:rPr>
      </w:pPr>
    </w:p>
    <w:p w14:paraId="0271086C" w14:textId="77777777" w:rsidR="000418B5" w:rsidRPr="00652421" w:rsidRDefault="000418B5" w:rsidP="00495A63">
      <w:pPr>
        <w:pStyle w:val="Prrafodelista"/>
        <w:numPr>
          <w:ilvl w:val="0"/>
          <w:numId w:val="165"/>
        </w:numPr>
        <w:spacing w:line="360" w:lineRule="auto"/>
        <w:rPr>
          <w:rFonts w:cs="Times New Roman"/>
          <w:color w:val="002060"/>
          <w:szCs w:val="18"/>
        </w:rPr>
      </w:pPr>
      <w:r w:rsidRPr="00652421">
        <w:rPr>
          <w:rFonts w:eastAsia="Times New Roman" w:cs="Times New Roman"/>
          <w:color w:val="002060"/>
          <w:szCs w:val="18"/>
        </w:rPr>
        <w:t xml:space="preserve">Aplicación del Cuarto </w:t>
      </w:r>
      <w:r w:rsidRPr="00652421">
        <w:rPr>
          <w:rFonts w:eastAsia="Times New Roman" w:cs="Times New Roman"/>
          <w:b/>
          <w:color w:val="002060"/>
          <w:szCs w:val="18"/>
        </w:rPr>
        <w:t>Estudio Regional Comparativo y Explicativo (ERCE) 2019</w:t>
      </w:r>
      <w:r w:rsidRPr="00652421">
        <w:rPr>
          <w:rFonts w:eastAsia="Times New Roman" w:cs="Times New Roman"/>
          <w:color w:val="002060"/>
          <w:szCs w:val="18"/>
        </w:rPr>
        <w:t xml:space="preserve">, a una muestra nacional de 200 centros educativos, 5,000 estudiantes de 3ro. y 5,000 estudiantes de 6to. grado. Se aplicaron pruebas de lectura, escritura y matemática en 3ro. y 6to. grados y de ciencias y un módulo de innovación que evalúa habilidades socioemocionales en 6to. grado. Además, se administraron cuestionarios a directores, docentes, estudiantes y familias. Actualmente está en proceso de análisis. </w:t>
      </w:r>
    </w:p>
    <w:p w14:paraId="455CBEDF" w14:textId="77777777" w:rsidR="000418B5" w:rsidRPr="00652421" w:rsidRDefault="000418B5" w:rsidP="000418B5">
      <w:pPr>
        <w:pStyle w:val="Prrafodelista"/>
        <w:spacing w:line="360" w:lineRule="auto"/>
        <w:rPr>
          <w:rFonts w:cs="Times New Roman"/>
          <w:color w:val="002060"/>
          <w:szCs w:val="18"/>
        </w:rPr>
      </w:pPr>
    </w:p>
    <w:p w14:paraId="12134E3A" w14:textId="77777777" w:rsidR="000418B5" w:rsidRPr="00652421" w:rsidRDefault="000418B5" w:rsidP="00495A63">
      <w:pPr>
        <w:pStyle w:val="Prrafodelista"/>
        <w:numPr>
          <w:ilvl w:val="0"/>
          <w:numId w:val="166"/>
        </w:numPr>
        <w:spacing w:line="360" w:lineRule="auto"/>
        <w:rPr>
          <w:rFonts w:cs="Times New Roman"/>
          <w:color w:val="002060"/>
          <w:szCs w:val="18"/>
        </w:rPr>
      </w:pPr>
      <w:r w:rsidRPr="00652421">
        <w:rPr>
          <w:rFonts w:eastAsia="Times New Roman" w:cs="Times New Roman"/>
          <w:color w:val="002060"/>
          <w:szCs w:val="18"/>
        </w:rPr>
        <w:t xml:space="preserve">Aplicación del </w:t>
      </w:r>
      <w:r w:rsidRPr="00652421">
        <w:rPr>
          <w:rFonts w:eastAsia="Times New Roman" w:cs="Times New Roman"/>
          <w:b/>
          <w:color w:val="002060"/>
          <w:szCs w:val="18"/>
        </w:rPr>
        <w:t>Programa Internacional de Evaluación de Estudiantes (PISA)</w:t>
      </w:r>
      <w:r w:rsidRPr="00652421">
        <w:rPr>
          <w:rFonts w:eastAsia="Times New Roman" w:cs="Times New Roman"/>
          <w:color w:val="002060"/>
          <w:szCs w:val="18"/>
        </w:rPr>
        <w:t xml:space="preserve">, organizado por la Organización para la Cooperación y el Desarrollo Económico (OCDE), cuyo objetivo es evaluar en qué medida los estudiantes de 15 años han adquirido los conocimientos y habilidades necesarios para desempeñarse en la sociedad moderna. Evalúa competencias en lectura, matemática y ciencias, haciendo énfasis en un dominio cada ciclo. El país participó por primera vez en 2015 donde el dominio principal fue </w:t>
      </w:r>
      <w:r w:rsidRPr="00652421">
        <w:rPr>
          <w:rFonts w:eastAsia="Times New Roman" w:cs="Times New Roman"/>
          <w:color w:val="002060"/>
          <w:szCs w:val="18"/>
        </w:rPr>
        <w:lastRenderedPageBreak/>
        <w:t>Ciencias y de nuevo en 2018, el dominio principal fue Lectura. Los resultados de esta prueba fueron divulgados por el Ideice, y están disponibles en internet.</w:t>
      </w:r>
    </w:p>
    <w:p w14:paraId="09ACD00E" w14:textId="77777777" w:rsidR="000418B5" w:rsidRPr="00652421" w:rsidRDefault="000418B5" w:rsidP="000418B5">
      <w:pPr>
        <w:pStyle w:val="Prrafodelista"/>
        <w:spacing w:line="360" w:lineRule="auto"/>
        <w:rPr>
          <w:rFonts w:cs="Times New Roman"/>
          <w:color w:val="002060"/>
          <w:szCs w:val="18"/>
        </w:rPr>
      </w:pPr>
    </w:p>
    <w:p w14:paraId="45B6596A" w14:textId="77777777" w:rsidR="000418B5" w:rsidRPr="00652421" w:rsidRDefault="000418B5" w:rsidP="00495A63">
      <w:pPr>
        <w:pStyle w:val="Prrafodelista"/>
        <w:numPr>
          <w:ilvl w:val="0"/>
          <w:numId w:val="166"/>
        </w:numPr>
        <w:spacing w:line="360" w:lineRule="auto"/>
        <w:rPr>
          <w:rFonts w:cs="Times New Roman"/>
          <w:color w:val="002060"/>
          <w:szCs w:val="18"/>
        </w:rPr>
      </w:pPr>
      <w:r w:rsidRPr="00652421">
        <w:rPr>
          <w:rFonts w:eastAsia="Times New Roman" w:cs="Times New Roman"/>
          <w:color w:val="002060"/>
          <w:szCs w:val="18"/>
        </w:rPr>
        <w:t xml:space="preserve">Aplicación del </w:t>
      </w:r>
      <w:r w:rsidRPr="00652421">
        <w:rPr>
          <w:rFonts w:eastAsia="Times New Roman" w:cs="Times New Roman"/>
          <w:b/>
          <w:color w:val="002060"/>
          <w:szCs w:val="18"/>
        </w:rPr>
        <w:t>Estudio Internacional de Educación Cívica y Ciudadana (ICCS) 2016</w:t>
      </w:r>
      <w:r w:rsidRPr="00652421">
        <w:rPr>
          <w:rFonts w:eastAsia="Times New Roman" w:cs="Times New Roman"/>
          <w:color w:val="002060"/>
          <w:szCs w:val="18"/>
        </w:rPr>
        <w:t xml:space="preserve"> organizado por la Asociación Internacional de Evaluación, que evalúa los conocimientos y actitudes cívicas en estudiantes de 8vo. grado. </w:t>
      </w:r>
    </w:p>
    <w:p w14:paraId="7C3C2A86" w14:textId="2820FA39" w:rsidR="000418B5" w:rsidRPr="00E729B2" w:rsidRDefault="000418B5" w:rsidP="00E729B2">
      <w:pPr>
        <w:spacing w:line="360" w:lineRule="auto"/>
        <w:jc w:val="center"/>
        <w:rPr>
          <w:rFonts w:cs="Times New Roman"/>
          <w:b/>
          <w:color w:val="002060"/>
          <w:szCs w:val="18"/>
        </w:rPr>
      </w:pPr>
      <w:r w:rsidRPr="00E729B2">
        <w:rPr>
          <w:rFonts w:ascii="Gotham" w:hAnsi="Gotham" w:cs="Times New Roman"/>
          <w:b/>
          <w:iCs/>
          <w:sz w:val="16"/>
          <w:szCs w:val="16"/>
        </w:rPr>
        <w:t>INSTALACIONES ESCOLARES MÁS SEGURAS, INCLUSIVAS Y SOSTENIBLES</w:t>
      </w:r>
    </w:p>
    <w:p w14:paraId="27D166BB" w14:textId="77777777" w:rsidR="00115B51" w:rsidRDefault="00115B51" w:rsidP="00115B51">
      <w:pPr>
        <w:spacing w:after="0" w:line="360" w:lineRule="auto"/>
        <w:rPr>
          <w:rFonts w:cs="Times New Roman"/>
          <w:color w:val="002060"/>
          <w:szCs w:val="18"/>
        </w:rPr>
      </w:pPr>
    </w:p>
    <w:p w14:paraId="2B3861F9" w14:textId="77777777" w:rsidR="000418B5" w:rsidRPr="00652421" w:rsidRDefault="000418B5" w:rsidP="00115B51">
      <w:pPr>
        <w:spacing w:after="0" w:line="360" w:lineRule="auto"/>
        <w:rPr>
          <w:rFonts w:cs="Times New Roman"/>
          <w:color w:val="002060"/>
          <w:szCs w:val="18"/>
        </w:rPr>
      </w:pPr>
      <w:r w:rsidRPr="00652421">
        <w:rPr>
          <w:rFonts w:cs="Times New Roman"/>
          <w:color w:val="002060"/>
          <w:szCs w:val="18"/>
        </w:rPr>
        <w:t>Dentro del marco del Plan Nacional de Edificaciones, puesto en marcha a partir del año 2013, se contrataron más de 22,000 aulas para responder a la demanda de la población y posibilitar la implementación de la política de Jornada Escolar Extendida. Estas obras escolares obedecen a un diseño moderno y pertinente para el proceso de aprendizaje, con entornos más seguros, inclusivos, resilientes y sostenibles. A continuación, los espacios escolares inaugurados.</w:t>
      </w:r>
    </w:p>
    <w:p w14:paraId="2D135AB6" w14:textId="77777777" w:rsidR="000418B5" w:rsidRPr="00652421" w:rsidRDefault="000418B5" w:rsidP="000418B5">
      <w:pPr>
        <w:spacing w:after="0" w:line="360" w:lineRule="auto"/>
        <w:rPr>
          <w:rFonts w:cs="Times New Roman"/>
          <w:color w:val="002060"/>
          <w:szCs w:val="18"/>
        </w:rPr>
      </w:pPr>
    </w:p>
    <w:p w14:paraId="5A8BB602" w14:textId="77777777" w:rsidR="000418B5" w:rsidRPr="00652421" w:rsidRDefault="000418B5" w:rsidP="00115B51">
      <w:pPr>
        <w:spacing w:line="360" w:lineRule="auto"/>
        <w:rPr>
          <w:rFonts w:cs="Times New Roman"/>
          <w:color w:val="002060"/>
          <w:szCs w:val="18"/>
        </w:rPr>
      </w:pPr>
      <w:r w:rsidRPr="00652421">
        <w:rPr>
          <w:rFonts w:cs="Times New Roman"/>
          <w:color w:val="002060"/>
          <w:szCs w:val="18"/>
        </w:rPr>
        <w:t>Durante el periodo 2017-2020 se adicionaron unas 6,364 aulas nuevas y 283 aulas rehabilitadas. En total, incluyendo laboratorios, bibliotecas y talleres se construyeron 7,419 espacios escolares, según se muestra a continuación.</w:t>
      </w:r>
    </w:p>
    <w:p w14:paraId="3CD245EA" w14:textId="77777777" w:rsidR="000418B5" w:rsidRPr="00652421" w:rsidRDefault="000418B5" w:rsidP="00115B51">
      <w:pPr>
        <w:spacing w:line="360" w:lineRule="auto"/>
        <w:rPr>
          <w:rFonts w:cs="Times New Roman"/>
          <w:i/>
          <w:color w:val="002060"/>
          <w:szCs w:val="18"/>
        </w:rPr>
      </w:pPr>
      <w:r w:rsidRPr="00652421">
        <w:rPr>
          <w:rFonts w:cs="Times New Roman"/>
          <w:i/>
          <w:color w:val="002060"/>
          <w:szCs w:val="18"/>
        </w:rPr>
        <w:t>Tabla No. 51.  Plan Nacional de Edificaciones Escolares. 2014-agosto 2020.</w:t>
      </w:r>
    </w:p>
    <w:tbl>
      <w:tblPr>
        <w:tblW w:w="7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4"/>
        <w:gridCol w:w="1409"/>
        <w:gridCol w:w="1803"/>
        <w:gridCol w:w="1080"/>
      </w:tblGrid>
      <w:tr w:rsidR="000418B5" w:rsidRPr="00115B51" w14:paraId="191E9F90" w14:textId="77777777" w:rsidTr="00E729B2">
        <w:trPr>
          <w:trHeight w:val="397"/>
          <w:tblHeader/>
          <w:jc w:val="center"/>
        </w:trPr>
        <w:tc>
          <w:tcPr>
            <w:tcW w:w="3644" w:type="dxa"/>
            <w:shd w:val="clear" w:color="auto" w:fill="002060"/>
            <w:noWrap/>
            <w:vAlign w:val="center"/>
            <w:hideMark/>
          </w:tcPr>
          <w:p w14:paraId="69D0FE04" w14:textId="77777777" w:rsidR="000418B5" w:rsidRPr="00115B51" w:rsidRDefault="000418B5" w:rsidP="00115B51">
            <w:pPr>
              <w:spacing w:after="0" w:line="240" w:lineRule="auto"/>
              <w:rPr>
                <w:rFonts w:eastAsia="Times New Roman" w:cs="Times New Roman"/>
                <w:b/>
                <w:bCs/>
                <w:color w:val="FFFFFF" w:themeColor="background1"/>
                <w:sz w:val="16"/>
                <w:szCs w:val="16"/>
                <w:lang w:eastAsia="es-DO"/>
              </w:rPr>
            </w:pPr>
            <w:r w:rsidRPr="00115B51">
              <w:rPr>
                <w:rFonts w:eastAsia="Times New Roman" w:cs="Times New Roman"/>
                <w:b/>
                <w:bCs/>
                <w:color w:val="FFFFFF" w:themeColor="background1"/>
                <w:sz w:val="16"/>
                <w:szCs w:val="16"/>
                <w:lang w:eastAsia="es-DO"/>
              </w:rPr>
              <w:t>ESPACIOS ESCOLARES</w:t>
            </w:r>
          </w:p>
        </w:tc>
        <w:tc>
          <w:tcPr>
            <w:tcW w:w="1409" w:type="dxa"/>
            <w:shd w:val="clear" w:color="auto" w:fill="002060"/>
            <w:vAlign w:val="center"/>
            <w:hideMark/>
          </w:tcPr>
          <w:p w14:paraId="11ADE1C2" w14:textId="77777777" w:rsidR="000418B5" w:rsidRPr="00115B51" w:rsidRDefault="000418B5" w:rsidP="00115B51">
            <w:pPr>
              <w:spacing w:after="0" w:line="240" w:lineRule="auto"/>
              <w:jc w:val="center"/>
              <w:rPr>
                <w:rFonts w:eastAsia="Times New Roman" w:cs="Times New Roman"/>
                <w:b/>
                <w:bCs/>
                <w:color w:val="FFFFFF" w:themeColor="background1"/>
                <w:sz w:val="16"/>
                <w:szCs w:val="16"/>
                <w:lang w:eastAsia="es-DO"/>
              </w:rPr>
            </w:pPr>
            <w:r w:rsidRPr="00115B51">
              <w:rPr>
                <w:rFonts w:eastAsia="Times New Roman" w:cs="Times New Roman"/>
                <w:b/>
                <w:bCs/>
                <w:color w:val="FFFFFF" w:themeColor="background1"/>
                <w:sz w:val="16"/>
                <w:szCs w:val="16"/>
                <w:lang w:eastAsia="es-DO"/>
              </w:rPr>
              <w:t>2014- AGOSTO 2016</w:t>
            </w:r>
          </w:p>
        </w:tc>
        <w:tc>
          <w:tcPr>
            <w:tcW w:w="1803" w:type="dxa"/>
            <w:shd w:val="clear" w:color="auto" w:fill="002060"/>
            <w:vAlign w:val="center"/>
            <w:hideMark/>
          </w:tcPr>
          <w:p w14:paraId="56BA7E15" w14:textId="77777777" w:rsidR="000418B5" w:rsidRPr="00115B51" w:rsidRDefault="000418B5" w:rsidP="00115B51">
            <w:pPr>
              <w:spacing w:after="0" w:line="240" w:lineRule="auto"/>
              <w:jc w:val="center"/>
              <w:rPr>
                <w:rFonts w:eastAsia="Times New Roman" w:cs="Times New Roman"/>
                <w:b/>
                <w:bCs/>
                <w:color w:val="FFFFFF" w:themeColor="background1"/>
                <w:sz w:val="16"/>
                <w:szCs w:val="16"/>
                <w:lang w:eastAsia="es-DO"/>
              </w:rPr>
            </w:pPr>
            <w:r w:rsidRPr="00115B51">
              <w:rPr>
                <w:rFonts w:eastAsia="Times New Roman" w:cs="Times New Roman"/>
                <w:b/>
                <w:bCs/>
                <w:color w:val="FFFFFF" w:themeColor="background1"/>
                <w:sz w:val="16"/>
                <w:szCs w:val="16"/>
                <w:lang w:eastAsia="es-DO"/>
              </w:rPr>
              <w:t>SEPT. 2016 A AGOSTO 2020</w:t>
            </w:r>
          </w:p>
        </w:tc>
        <w:tc>
          <w:tcPr>
            <w:tcW w:w="1079" w:type="dxa"/>
            <w:shd w:val="clear" w:color="auto" w:fill="002060"/>
            <w:vAlign w:val="center"/>
            <w:hideMark/>
          </w:tcPr>
          <w:p w14:paraId="4B83C4B8" w14:textId="77777777" w:rsidR="000418B5" w:rsidRPr="00115B51" w:rsidRDefault="000418B5" w:rsidP="00115B51">
            <w:pPr>
              <w:spacing w:after="0" w:line="240" w:lineRule="auto"/>
              <w:jc w:val="center"/>
              <w:rPr>
                <w:rFonts w:eastAsia="Times New Roman" w:cs="Times New Roman"/>
                <w:b/>
                <w:bCs/>
                <w:color w:val="FFFFFF" w:themeColor="background1"/>
                <w:sz w:val="16"/>
                <w:szCs w:val="16"/>
                <w:lang w:eastAsia="es-DO"/>
              </w:rPr>
            </w:pPr>
            <w:r w:rsidRPr="00115B51">
              <w:rPr>
                <w:rFonts w:eastAsia="Times New Roman" w:cs="Times New Roman"/>
                <w:b/>
                <w:bCs/>
                <w:color w:val="FFFFFF" w:themeColor="background1"/>
                <w:sz w:val="16"/>
                <w:szCs w:val="16"/>
                <w:lang w:eastAsia="es-DO"/>
              </w:rPr>
              <w:t>TOTALES</w:t>
            </w:r>
          </w:p>
        </w:tc>
      </w:tr>
      <w:tr w:rsidR="000418B5" w:rsidRPr="00115B51" w14:paraId="04AB666D" w14:textId="77777777" w:rsidTr="00E729B2">
        <w:trPr>
          <w:trHeight w:val="205"/>
          <w:jc w:val="center"/>
        </w:trPr>
        <w:tc>
          <w:tcPr>
            <w:tcW w:w="3644" w:type="dxa"/>
            <w:shd w:val="clear" w:color="000000" w:fill="FFFFFF"/>
            <w:noWrap/>
            <w:vAlign w:val="center"/>
            <w:hideMark/>
          </w:tcPr>
          <w:p w14:paraId="46DC0D30" w14:textId="77777777" w:rsidR="000418B5" w:rsidRPr="00115B51" w:rsidRDefault="000418B5" w:rsidP="00115B51">
            <w:pPr>
              <w:spacing w:after="0" w:line="240" w:lineRule="auto"/>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Aulas nuevas</w:t>
            </w:r>
          </w:p>
        </w:tc>
        <w:tc>
          <w:tcPr>
            <w:tcW w:w="1409" w:type="dxa"/>
            <w:shd w:val="clear" w:color="auto" w:fill="auto"/>
            <w:noWrap/>
            <w:vAlign w:val="center"/>
            <w:hideMark/>
          </w:tcPr>
          <w:p w14:paraId="02F2B4EC"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10,473</w:t>
            </w:r>
          </w:p>
        </w:tc>
        <w:tc>
          <w:tcPr>
            <w:tcW w:w="1803" w:type="dxa"/>
            <w:shd w:val="clear" w:color="auto" w:fill="auto"/>
            <w:noWrap/>
            <w:vAlign w:val="center"/>
            <w:hideMark/>
          </w:tcPr>
          <w:p w14:paraId="341363FA"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6,364</w:t>
            </w:r>
          </w:p>
        </w:tc>
        <w:tc>
          <w:tcPr>
            <w:tcW w:w="1079" w:type="dxa"/>
            <w:shd w:val="clear" w:color="auto" w:fill="auto"/>
            <w:noWrap/>
            <w:vAlign w:val="center"/>
            <w:hideMark/>
          </w:tcPr>
          <w:p w14:paraId="66EF4809"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16,837</w:t>
            </w:r>
          </w:p>
        </w:tc>
      </w:tr>
      <w:tr w:rsidR="000418B5" w:rsidRPr="00115B51" w14:paraId="444154CD" w14:textId="77777777" w:rsidTr="00E729B2">
        <w:trPr>
          <w:trHeight w:val="205"/>
          <w:jc w:val="center"/>
        </w:trPr>
        <w:tc>
          <w:tcPr>
            <w:tcW w:w="3644" w:type="dxa"/>
            <w:shd w:val="clear" w:color="000000" w:fill="FFFFFF"/>
            <w:noWrap/>
            <w:vAlign w:val="center"/>
            <w:hideMark/>
          </w:tcPr>
          <w:p w14:paraId="3E851F51" w14:textId="77777777" w:rsidR="000418B5" w:rsidRPr="00115B51" w:rsidRDefault="000418B5" w:rsidP="00115B51">
            <w:pPr>
              <w:spacing w:after="0" w:line="240" w:lineRule="auto"/>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Aulas rehabilitadas</w:t>
            </w:r>
          </w:p>
        </w:tc>
        <w:tc>
          <w:tcPr>
            <w:tcW w:w="1409" w:type="dxa"/>
            <w:shd w:val="clear" w:color="auto" w:fill="auto"/>
            <w:noWrap/>
            <w:vAlign w:val="center"/>
            <w:hideMark/>
          </w:tcPr>
          <w:p w14:paraId="140F375A"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2,710</w:t>
            </w:r>
          </w:p>
        </w:tc>
        <w:tc>
          <w:tcPr>
            <w:tcW w:w="1803" w:type="dxa"/>
            <w:shd w:val="clear" w:color="auto" w:fill="auto"/>
            <w:noWrap/>
            <w:vAlign w:val="center"/>
            <w:hideMark/>
          </w:tcPr>
          <w:p w14:paraId="26CB31C4"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283</w:t>
            </w:r>
          </w:p>
        </w:tc>
        <w:tc>
          <w:tcPr>
            <w:tcW w:w="1079" w:type="dxa"/>
            <w:shd w:val="clear" w:color="auto" w:fill="auto"/>
            <w:noWrap/>
            <w:vAlign w:val="center"/>
            <w:hideMark/>
          </w:tcPr>
          <w:p w14:paraId="5C40FD46"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2,993</w:t>
            </w:r>
          </w:p>
        </w:tc>
      </w:tr>
      <w:tr w:rsidR="000418B5" w:rsidRPr="00115B51" w14:paraId="2A567CFE" w14:textId="77777777" w:rsidTr="00E729B2">
        <w:trPr>
          <w:trHeight w:val="266"/>
          <w:jc w:val="center"/>
        </w:trPr>
        <w:tc>
          <w:tcPr>
            <w:tcW w:w="3644" w:type="dxa"/>
            <w:shd w:val="clear" w:color="000000" w:fill="FFFFFF"/>
            <w:noWrap/>
            <w:vAlign w:val="center"/>
            <w:hideMark/>
          </w:tcPr>
          <w:p w14:paraId="195F054E" w14:textId="77777777" w:rsidR="000418B5" w:rsidRPr="00115B51" w:rsidRDefault="000418B5" w:rsidP="00115B51">
            <w:pPr>
              <w:spacing w:after="0" w:line="240" w:lineRule="auto"/>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Laboratorios de Ciencias</w:t>
            </w:r>
          </w:p>
        </w:tc>
        <w:tc>
          <w:tcPr>
            <w:tcW w:w="1409" w:type="dxa"/>
            <w:shd w:val="clear" w:color="auto" w:fill="auto"/>
            <w:noWrap/>
            <w:vAlign w:val="center"/>
            <w:hideMark/>
          </w:tcPr>
          <w:p w14:paraId="6D5B4A17"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263</w:t>
            </w:r>
          </w:p>
        </w:tc>
        <w:tc>
          <w:tcPr>
            <w:tcW w:w="1803" w:type="dxa"/>
            <w:shd w:val="clear" w:color="auto" w:fill="auto"/>
            <w:noWrap/>
            <w:vAlign w:val="center"/>
            <w:hideMark/>
          </w:tcPr>
          <w:p w14:paraId="62363C81"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150</w:t>
            </w:r>
          </w:p>
        </w:tc>
        <w:tc>
          <w:tcPr>
            <w:tcW w:w="1079" w:type="dxa"/>
            <w:shd w:val="clear" w:color="auto" w:fill="auto"/>
            <w:noWrap/>
            <w:vAlign w:val="center"/>
            <w:hideMark/>
          </w:tcPr>
          <w:p w14:paraId="55BC0D49"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413</w:t>
            </w:r>
          </w:p>
        </w:tc>
      </w:tr>
      <w:tr w:rsidR="000418B5" w:rsidRPr="00115B51" w14:paraId="327EEA21" w14:textId="77777777" w:rsidTr="00E729B2">
        <w:trPr>
          <w:trHeight w:val="266"/>
          <w:jc w:val="center"/>
        </w:trPr>
        <w:tc>
          <w:tcPr>
            <w:tcW w:w="3644" w:type="dxa"/>
            <w:shd w:val="clear" w:color="000000" w:fill="FFFFFF"/>
            <w:noWrap/>
            <w:vAlign w:val="center"/>
            <w:hideMark/>
          </w:tcPr>
          <w:p w14:paraId="5305DD16" w14:textId="77777777" w:rsidR="000418B5" w:rsidRPr="00115B51" w:rsidRDefault="000418B5" w:rsidP="00115B51">
            <w:pPr>
              <w:spacing w:after="0" w:line="240" w:lineRule="auto"/>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Laboratorios de Informática</w:t>
            </w:r>
          </w:p>
        </w:tc>
        <w:tc>
          <w:tcPr>
            <w:tcW w:w="1409" w:type="dxa"/>
            <w:shd w:val="clear" w:color="auto" w:fill="auto"/>
            <w:noWrap/>
            <w:vAlign w:val="center"/>
            <w:hideMark/>
          </w:tcPr>
          <w:p w14:paraId="22FF7367"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392</w:t>
            </w:r>
          </w:p>
        </w:tc>
        <w:tc>
          <w:tcPr>
            <w:tcW w:w="1803" w:type="dxa"/>
            <w:shd w:val="clear" w:color="auto" w:fill="auto"/>
            <w:noWrap/>
            <w:vAlign w:val="center"/>
            <w:hideMark/>
          </w:tcPr>
          <w:p w14:paraId="3CFB0B2A"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212</w:t>
            </w:r>
          </w:p>
        </w:tc>
        <w:tc>
          <w:tcPr>
            <w:tcW w:w="1079" w:type="dxa"/>
            <w:shd w:val="clear" w:color="auto" w:fill="auto"/>
            <w:noWrap/>
            <w:vAlign w:val="center"/>
            <w:hideMark/>
          </w:tcPr>
          <w:p w14:paraId="05E80E72"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604</w:t>
            </w:r>
          </w:p>
        </w:tc>
      </w:tr>
      <w:tr w:rsidR="000418B5" w:rsidRPr="00115B51" w14:paraId="1762F20D" w14:textId="77777777" w:rsidTr="00E729B2">
        <w:trPr>
          <w:trHeight w:val="167"/>
          <w:jc w:val="center"/>
        </w:trPr>
        <w:tc>
          <w:tcPr>
            <w:tcW w:w="3644" w:type="dxa"/>
            <w:shd w:val="clear" w:color="000000" w:fill="FFFFFF"/>
            <w:noWrap/>
            <w:vAlign w:val="center"/>
            <w:hideMark/>
          </w:tcPr>
          <w:p w14:paraId="49E8CF1A" w14:textId="77777777" w:rsidR="000418B5" w:rsidRPr="00115B51" w:rsidRDefault="000418B5" w:rsidP="00115B51">
            <w:pPr>
              <w:spacing w:after="0" w:line="240" w:lineRule="auto"/>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Bibliotecas</w:t>
            </w:r>
          </w:p>
        </w:tc>
        <w:tc>
          <w:tcPr>
            <w:tcW w:w="1409" w:type="dxa"/>
            <w:shd w:val="clear" w:color="auto" w:fill="auto"/>
            <w:noWrap/>
            <w:vAlign w:val="center"/>
            <w:hideMark/>
          </w:tcPr>
          <w:p w14:paraId="035DED7E"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713</w:t>
            </w:r>
          </w:p>
        </w:tc>
        <w:tc>
          <w:tcPr>
            <w:tcW w:w="1803" w:type="dxa"/>
            <w:shd w:val="clear" w:color="auto" w:fill="auto"/>
            <w:noWrap/>
            <w:vAlign w:val="center"/>
            <w:hideMark/>
          </w:tcPr>
          <w:p w14:paraId="456CB478"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349</w:t>
            </w:r>
          </w:p>
        </w:tc>
        <w:tc>
          <w:tcPr>
            <w:tcW w:w="1079" w:type="dxa"/>
            <w:shd w:val="clear" w:color="auto" w:fill="auto"/>
            <w:noWrap/>
            <w:vAlign w:val="center"/>
            <w:hideMark/>
          </w:tcPr>
          <w:p w14:paraId="7654342F"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1,062</w:t>
            </w:r>
          </w:p>
        </w:tc>
      </w:tr>
      <w:tr w:rsidR="000418B5" w:rsidRPr="00115B51" w14:paraId="4BB54946" w14:textId="77777777" w:rsidTr="00E729B2">
        <w:trPr>
          <w:trHeight w:val="167"/>
          <w:jc w:val="center"/>
        </w:trPr>
        <w:tc>
          <w:tcPr>
            <w:tcW w:w="3644" w:type="dxa"/>
            <w:shd w:val="clear" w:color="000000" w:fill="FFFFFF"/>
            <w:noWrap/>
            <w:vAlign w:val="center"/>
            <w:hideMark/>
          </w:tcPr>
          <w:p w14:paraId="49ECA3AE" w14:textId="77777777" w:rsidR="000418B5" w:rsidRPr="00115B51" w:rsidRDefault="000418B5" w:rsidP="00115B51">
            <w:pPr>
              <w:spacing w:after="0" w:line="240" w:lineRule="auto"/>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Talleres</w:t>
            </w:r>
          </w:p>
        </w:tc>
        <w:tc>
          <w:tcPr>
            <w:tcW w:w="1409" w:type="dxa"/>
            <w:shd w:val="clear" w:color="auto" w:fill="auto"/>
            <w:noWrap/>
            <w:vAlign w:val="center"/>
            <w:hideMark/>
          </w:tcPr>
          <w:p w14:paraId="16502494"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40</w:t>
            </w:r>
          </w:p>
        </w:tc>
        <w:tc>
          <w:tcPr>
            <w:tcW w:w="1803" w:type="dxa"/>
            <w:shd w:val="clear" w:color="auto" w:fill="auto"/>
            <w:noWrap/>
            <w:vAlign w:val="center"/>
            <w:hideMark/>
          </w:tcPr>
          <w:p w14:paraId="1B97F77E"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61</w:t>
            </w:r>
          </w:p>
        </w:tc>
        <w:tc>
          <w:tcPr>
            <w:tcW w:w="1079" w:type="dxa"/>
            <w:shd w:val="clear" w:color="auto" w:fill="auto"/>
            <w:noWrap/>
            <w:vAlign w:val="center"/>
            <w:hideMark/>
          </w:tcPr>
          <w:p w14:paraId="2FFE5951"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101</w:t>
            </w:r>
          </w:p>
        </w:tc>
      </w:tr>
      <w:tr w:rsidR="000418B5" w:rsidRPr="00115B51" w14:paraId="5AEBB142" w14:textId="77777777" w:rsidTr="00E729B2">
        <w:trPr>
          <w:trHeight w:val="266"/>
          <w:jc w:val="center"/>
        </w:trPr>
        <w:tc>
          <w:tcPr>
            <w:tcW w:w="3644" w:type="dxa"/>
            <w:shd w:val="clear" w:color="000000" w:fill="FFFFFF"/>
            <w:noWrap/>
            <w:vAlign w:val="center"/>
            <w:hideMark/>
          </w:tcPr>
          <w:p w14:paraId="04C8DBE6" w14:textId="77777777" w:rsidR="000418B5" w:rsidRPr="00115B51" w:rsidRDefault="000418B5" w:rsidP="00115B51">
            <w:pPr>
              <w:spacing w:after="0" w:line="240" w:lineRule="auto"/>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TOTAL ESPACIOS ESCOLARES</w:t>
            </w:r>
          </w:p>
        </w:tc>
        <w:tc>
          <w:tcPr>
            <w:tcW w:w="1409" w:type="dxa"/>
            <w:shd w:val="clear" w:color="auto" w:fill="auto"/>
            <w:noWrap/>
            <w:vAlign w:val="center"/>
            <w:hideMark/>
          </w:tcPr>
          <w:p w14:paraId="28A8B563" w14:textId="77777777" w:rsidR="000418B5" w:rsidRPr="00115B51" w:rsidRDefault="000418B5" w:rsidP="00115B51">
            <w:pPr>
              <w:spacing w:after="0" w:line="240" w:lineRule="auto"/>
              <w:jc w:val="center"/>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14,591</w:t>
            </w:r>
          </w:p>
        </w:tc>
        <w:tc>
          <w:tcPr>
            <w:tcW w:w="1803" w:type="dxa"/>
            <w:shd w:val="clear" w:color="auto" w:fill="auto"/>
            <w:noWrap/>
            <w:vAlign w:val="center"/>
            <w:hideMark/>
          </w:tcPr>
          <w:p w14:paraId="6B435E98" w14:textId="77777777" w:rsidR="000418B5" w:rsidRPr="00115B51" w:rsidRDefault="000418B5" w:rsidP="00115B51">
            <w:pPr>
              <w:spacing w:after="0" w:line="240" w:lineRule="auto"/>
              <w:jc w:val="center"/>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7,419</w:t>
            </w:r>
          </w:p>
        </w:tc>
        <w:tc>
          <w:tcPr>
            <w:tcW w:w="1079" w:type="dxa"/>
            <w:shd w:val="clear" w:color="auto" w:fill="auto"/>
            <w:noWrap/>
            <w:vAlign w:val="center"/>
            <w:hideMark/>
          </w:tcPr>
          <w:p w14:paraId="1290DFF0" w14:textId="77777777" w:rsidR="000418B5" w:rsidRPr="00115B51" w:rsidRDefault="000418B5" w:rsidP="00115B51">
            <w:pPr>
              <w:spacing w:after="0" w:line="240" w:lineRule="auto"/>
              <w:jc w:val="center"/>
              <w:rPr>
                <w:rFonts w:eastAsia="Times New Roman" w:cs="Times New Roman"/>
                <w:b/>
                <w:bCs/>
                <w:color w:val="002060"/>
                <w:sz w:val="16"/>
                <w:szCs w:val="16"/>
                <w:lang w:eastAsia="es-DO"/>
              </w:rPr>
            </w:pPr>
            <w:r w:rsidRPr="00115B51">
              <w:rPr>
                <w:rFonts w:eastAsia="Times New Roman" w:cs="Times New Roman"/>
                <w:b/>
                <w:bCs/>
                <w:color w:val="002060"/>
                <w:sz w:val="16"/>
                <w:szCs w:val="16"/>
                <w:lang w:eastAsia="es-DO"/>
              </w:rPr>
              <w:t>22,010</w:t>
            </w:r>
          </w:p>
        </w:tc>
      </w:tr>
      <w:tr w:rsidR="000418B5" w:rsidRPr="00115B51" w14:paraId="4920441A" w14:textId="77777777" w:rsidTr="00E729B2">
        <w:trPr>
          <w:trHeight w:val="266"/>
          <w:jc w:val="center"/>
        </w:trPr>
        <w:tc>
          <w:tcPr>
            <w:tcW w:w="7936" w:type="dxa"/>
            <w:gridSpan w:val="4"/>
            <w:shd w:val="clear" w:color="000000" w:fill="FFFFFF"/>
            <w:noWrap/>
            <w:vAlign w:val="center"/>
            <w:hideMark/>
          </w:tcPr>
          <w:p w14:paraId="1EFC1E39" w14:textId="77777777" w:rsidR="000418B5" w:rsidRPr="00115B51" w:rsidRDefault="000418B5" w:rsidP="00115B51">
            <w:pPr>
              <w:spacing w:after="0" w:line="240" w:lineRule="auto"/>
              <w:rPr>
                <w:rFonts w:eastAsia="Times New Roman" w:cs="Times New Roman"/>
                <w:bCs/>
                <w:color w:val="002060"/>
                <w:sz w:val="16"/>
                <w:szCs w:val="16"/>
                <w:lang w:eastAsia="es-DO"/>
              </w:rPr>
            </w:pPr>
            <w:r w:rsidRPr="00115B51">
              <w:rPr>
                <w:rFonts w:eastAsia="Times New Roman" w:cs="Times New Roman"/>
                <w:bCs/>
                <w:color w:val="002060"/>
                <w:sz w:val="16"/>
                <w:szCs w:val="16"/>
                <w:lang w:eastAsia="es-DO"/>
              </w:rPr>
              <w:t>Se adicionaron en el periodo 2012-2013 unas 1,560 aulas de arrastre.</w:t>
            </w:r>
          </w:p>
        </w:tc>
      </w:tr>
    </w:tbl>
    <w:p w14:paraId="2E0C8055" w14:textId="77777777" w:rsidR="00B5035D" w:rsidRPr="00652421" w:rsidRDefault="00B5035D" w:rsidP="000418B5">
      <w:pPr>
        <w:spacing w:line="360" w:lineRule="auto"/>
        <w:rPr>
          <w:rFonts w:cs="Times New Roman"/>
          <w:color w:val="002060"/>
          <w:szCs w:val="18"/>
        </w:rPr>
      </w:pPr>
    </w:p>
    <w:p w14:paraId="6604DE32" w14:textId="77777777" w:rsidR="000418B5" w:rsidRPr="00652421" w:rsidRDefault="000418B5" w:rsidP="00115B51">
      <w:pPr>
        <w:spacing w:line="360" w:lineRule="auto"/>
        <w:rPr>
          <w:rFonts w:cs="Times New Roman"/>
          <w:i/>
          <w:color w:val="002060"/>
          <w:szCs w:val="18"/>
        </w:rPr>
      </w:pPr>
      <w:r w:rsidRPr="00652421">
        <w:rPr>
          <w:rFonts w:cs="Times New Roman"/>
          <w:i/>
          <w:color w:val="002060"/>
          <w:szCs w:val="18"/>
        </w:rPr>
        <w:t>Tabla No. 52.  Aulas nuevas terminadas 2012-2020.</w:t>
      </w:r>
    </w:p>
    <w:tbl>
      <w:tblPr>
        <w:tblStyle w:val="Tabladecuadrcula7concolores"/>
        <w:tblW w:w="78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5"/>
        <w:gridCol w:w="2401"/>
      </w:tblGrid>
      <w:tr w:rsidR="000418B5" w:rsidRPr="00652421" w14:paraId="1A13B88E" w14:textId="77777777" w:rsidTr="00B261A6">
        <w:trPr>
          <w:cnfStyle w:val="100000000000" w:firstRow="1" w:lastRow="0" w:firstColumn="0" w:lastColumn="0" w:oddVBand="0" w:evenVBand="0" w:oddHBand="0" w:evenHBand="0" w:firstRowFirstColumn="0" w:firstRowLastColumn="0" w:lastRowFirstColumn="0" w:lastRowLastColumn="0"/>
          <w:trHeight w:val="364"/>
          <w:tblHeader/>
        </w:trPr>
        <w:tc>
          <w:tcPr>
            <w:cnfStyle w:val="001000000100" w:firstRow="0" w:lastRow="0" w:firstColumn="1" w:lastColumn="0" w:oddVBand="0" w:evenVBand="0" w:oddHBand="0" w:evenHBand="0" w:firstRowFirstColumn="1" w:firstRowLastColumn="0" w:lastRowFirstColumn="0" w:lastRowLastColumn="0"/>
            <w:tcW w:w="5405" w:type="dxa"/>
            <w:tcBorders>
              <w:top w:val="none" w:sz="0" w:space="0" w:color="auto"/>
              <w:left w:val="none" w:sz="0" w:space="0" w:color="auto"/>
              <w:bottom w:val="none" w:sz="0" w:space="0" w:color="auto"/>
              <w:right w:val="none" w:sz="0" w:space="0" w:color="auto"/>
            </w:tcBorders>
            <w:shd w:val="clear" w:color="auto" w:fill="002060"/>
            <w:hideMark/>
          </w:tcPr>
          <w:p w14:paraId="63CD1EF8" w14:textId="77777777" w:rsidR="000418B5" w:rsidRPr="00B5035D" w:rsidRDefault="000418B5" w:rsidP="00E729B2">
            <w:pPr>
              <w:jc w:val="center"/>
              <w:rPr>
                <w:rFonts w:eastAsia="Times New Roman" w:cs="Times New Roman"/>
                <w:b w:val="0"/>
                <w:bCs w:val="0"/>
                <w:color w:val="FFFFFF" w:themeColor="background1"/>
                <w:szCs w:val="18"/>
                <w:lang w:eastAsia="es-DO"/>
              </w:rPr>
            </w:pPr>
            <w:r w:rsidRPr="00B5035D">
              <w:rPr>
                <w:rFonts w:eastAsia="Times New Roman" w:cs="Times New Roman"/>
                <w:b w:val="0"/>
                <w:bCs w:val="0"/>
                <w:color w:val="FFFFFF" w:themeColor="background1"/>
                <w:szCs w:val="18"/>
                <w:lang w:val="es-MX" w:eastAsia="es-DO"/>
              </w:rPr>
              <w:t>Periodo</w:t>
            </w:r>
          </w:p>
        </w:tc>
        <w:tc>
          <w:tcPr>
            <w:tcW w:w="2401" w:type="dxa"/>
            <w:tcBorders>
              <w:top w:val="none" w:sz="0" w:space="0" w:color="auto"/>
              <w:left w:val="none" w:sz="0" w:space="0" w:color="auto"/>
              <w:right w:val="none" w:sz="0" w:space="0" w:color="auto"/>
            </w:tcBorders>
            <w:shd w:val="clear" w:color="auto" w:fill="002060"/>
            <w:noWrap/>
            <w:hideMark/>
          </w:tcPr>
          <w:p w14:paraId="4F2A0522" w14:textId="77777777" w:rsidR="000418B5" w:rsidRPr="00B5035D" w:rsidRDefault="000418B5" w:rsidP="00E729B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val="0"/>
                <w:bCs w:val="0"/>
                <w:color w:val="FFFFFF" w:themeColor="background1"/>
                <w:szCs w:val="18"/>
                <w:lang w:eastAsia="es-DO"/>
              </w:rPr>
            </w:pPr>
            <w:r w:rsidRPr="00B5035D">
              <w:rPr>
                <w:rFonts w:eastAsia="Times New Roman" w:cs="Times New Roman"/>
                <w:b w:val="0"/>
                <w:bCs w:val="0"/>
                <w:color w:val="FFFFFF" w:themeColor="background1"/>
                <w:szCs w:val="18"/>
                <w:lang w:val="es-MX" w:eastAsia="es-DO"/>
              </w:rPr>
              <w:t>Cantidad</w:t>
            </w:r>
          </w:p>
        </w:tc>
      </w:tr>
      <w:tr w:rsidR="000418B5" w:rsidRPr="00652421" w14:paraId="221CD6C5" w14:textId="77777777" w:rsidTr="004D3BDE">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405" w:type="dxa"/>
            <w:tcBorders>
              <w:top w:val="none" w:sz="0" w:space="0" w:color="auto"/>
              <w:left w:val="none" w:sz="0" w:space="0" w:color="auto"/>
              <w:bottom w:val="none" w:sz="0" w:space="0" w:color="auto"/>
            </w:tcBorders>
            <w:shd w:val="clear" w:color="auto" w:fill="auto"/>
            <w:hideMark/>
          </w:tcPr>
          <w:p w14:paraId="019BD2D7" w14:textId="77777777" w:rsidR="000418B5" w:rsidRPr="00652421" w:rsidRDefault="000418B5" w:rsidP="00E729B2">
            <w:pPr>
              <w:jc w:val="center"/>
              <w:rPr>
                <w:rFonts w:eastAsia="Times New Roman" w:cs="Times New Roman"/>
                <w:bCs/>
                <w:color w:val="002060"/>
                <w:szCs w:val="18"/>
                <w:lang w:eastAsia="es-DO"/>
              </w:rPr>
            </w:pPr>
            <w:r w:rsidRPr="00652421">
              <w:rPr>
                <w:rFonts w:eastAsia="Times New Roman" w:cs="Times New Roman"/>
                <w:bCs/>
                <w:color w:val="002060"/>
                <w:szCs w:val="18"/>
                <w:lang w:val="es-MX" w:eastAsia="es-DO"/>
              </w:rPr>
              <w:t>Aulas nuevas 2014-agosto 2020</w:t>
            </w:r>
          </w:p>
        </w:tc>
        <w:tc>
          <w:tcPr>
            <w:tcW w:w="2401" w:type="dxa"/>
            <w:shd w:val="clear" w:color="auto" w:fill="auto"/>
            <w:noWrap/>
            <w:hideMark/>
          </w:tcPr>
          <w:p w14:paraId="51F43EDF" w14:textId="77777777" w:rsidR="000418B5" w:rsidRPr="00652421" w:rsidRDefault="000418B5" w:rsidP="00E72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Cs/>
                <w:color w:val="002060"/>
                <w:szCs w:val="18"/>
                <w:lang w:eastAsia="es-DO"/>
              </w:rPr>
            </w:pPr>
            <w:r w:rsidRPr="00652421">
              <w:rPr>
                <w:rFonts w:eastAsia="Times New Roman" w:cs="Times New Roman"/>
                <w:bCs/>
                <w:color w:val="002060"/>
                <w:szCs w:val="18"/>
                <w:lang w:val="es-MX" w:eastAsia="es-DO"/>
              </w:rPr>
              <w:t>16,837</w:t>
            </w:r>
          </w:p>
        </w:tc>
      </w:tr>
      <w:tr w:rsidR="000418B5" w:rsidRPr="00652421" w14:paraId="5D609B5E" w14:textId="77777777" w:rsidTr="004D3BDE">
        <w:trPr>
          <w:trHeight w:val="188"/>
        </w:trPr>
        <w:tc>
          <w:tcPr>
            <w:cnfStyle w:val="001000000000" w:firstRow="0" w:lastRow="0" w:firstColumn="1" w:lastColumn="0" w:oddVBand="0" w:evenVBand="0" w:oddHBand="0" w:evenHBand="0" w:firstRowFirstColumn="0" w:firstRowLastColumn="0" w:lastRowFirstColumn="0" w:lastRowLastColumn="0"/>
            <w:tcW w:w="5405" w:type="dxa"/>
            <w:tcBorders>
              <w:top w:val="none" w:sz="0" w:space="0" w:color="auto"/>
              <w:left w:val="none" w:sz="0" w:space="0" w:color="auto"/>
              <w:bottom w:val="none" w:sz="0" w:space="0" w:color="auto"/>
            </w:tcBorders>
            <w:shd w:val="clear" w:color="auto" w:fill="auto"/>
            <w:hideMark/>
          </w:tcPr>
          <w:p w14:paraId="4767F5C5" w14:textId="77777777" w:rsidR="000418B5" w:rsidRPr="00652421" w:rsidRDefault="000418B5" w:rsidP="00E729B2">
            <w:pPr>
              <w:jc w:val="center"/>
              <w:rPr>
                <w:rFonts w:eastAsia="Times New Roman" w:cs="Times New Roman"/>
                <w:bCs/>
                <w:color w:val="002060"/>
                <w:szCs w:val="18"/>
                <w:lang w:eastAsia="es-DO"/>
              </w:rPr>
            </w:pPr>
            <w:r w:rsidRPr="00652421">
              <w:rPr>
                <w:rFonts w:eastAsia="Times New Roman" w:cs="Times New Roman"/>
                <w:bCs/>
                <w:color w:val="002060"/>
                <w:szCs w:val="18"/>
                <w:lang w:val="es-MX" w:eastAsia="es-DO"/>
              </w:rPr>
              <w:lastRenderedPageBreak/>
              <w:t>Aulas nuevas 2012-2013 de arrastre</w:t>
            </w:r>
          </w:p>
        </w:tc>
        <w:tc>
          <w:tcPr>
            <w:tcW w:w="2401" w:type="dxa"/>
            <w:shd w:val="clear" w:color="auto" w:fill="auto"/>
            <w:noWrap/>
            <w:hideMark/>
          </w:tcPr>
          <w:p w14:paraId="7A4C54DD" w14:textId="77777777" w:rsidR="000418B5" w:rsidRPr="00652421" w:rsidRDefault="000418B5" w:rsidP="00E729B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2060"/>
                <w:szCs w:val="18"/>
                <w:lang w:eastAsia="es-DO"/>
              </w:rPr>
            </w:pPr>
            <w:r w:rsidRPr="00652421">
              <w:rPr>
                <w:rFonts w:eastAsia="Times New Roman" w:cs="Times New Roman"/>
                <w:bCs/>
                <w:color w:val="002060"/>
                <w:szCs w:val="18"/>
                <w:lang w:val="es-MX" w:eastAsia="es-DO"/>
              </w:rPr>
              <w:t>1,560</w:t>
            </w:r>
          </w:p>
        </w:tc>
      </w:tr>
      <w:tr w:rsidR="000418B5" w:rsidRPr="00652421" w14:paraId="37B74CC8" w14:textId="77777777" w:rsidTr="004D3BDE">
        <w:trPr>
          <w:cnfStyle w:val="000000100000" w:firstRow="0" w:lastRow="0" w:firstColumn="0" w:lastColumn="0" w:oddVBand="0" w:evenVBand="0" w:oddHBand="1" w:evenHBand="0" w:firstRowFirstColumn="0" w:firstRowLastColumn="0" w:lastRowFirstColumn="0" w:lastRowLastColumn="0"/>
          <w:trHeight w:val="242"/>
        </w:trPr>
        <w:tc>
          <w:tcPr>
            <w:cnfStyle w:val="001000000000" w:firstRow="0" w:lastRow="0" w:firstColumn="1" w:lastColumn="0" w:oddVBand="0" w:evenVBand="0" w:oddHBand="0" w:evenHBand="0" w:firstRowFirstColumn="0" w:firstRowLastColumn="0" w:lastRowFirstColumn="0" w:lastRowLastColumn="0"/>
            <w:tcW w:w="5405" w:type="dxa"/>
            <w:tcBorders>
              <w:top w:val="none" w:sz="0" w:space="0" w:color="auto"/>
              <w:left w:val="none" w:sz="0" w:space="0" w:color="auto"/>
              <w:bottom w:val="none" w:sz="0" w:space="0" w:color="auto"/>
            </w:tcBorders>
            <w:shd w:val="clear" w:color="auto" w:fill="auto"/>
            <w:hideMark/>
          </w:tcPr>
          <w:p w14:paraId="5E35535E" w14:textId="77777777" w:rsidR="000418B5" w:rsidRPr="00652421" w:rsidRDefault="000418B5" w:rsidP="00E729B2">
            <w:pPr>
              <w:jc w:val="center"/>
              <w:rPr>
                <w:rFonts w:eastAsia="Times New Roman" w:cs="Times New Roman"/>
                <w:b/>
                <w:bCs/>
                <w:color w:val="002060"/>
                <w:szCs w:val="18"/>
                <w:lang w:eastAsia="es-DO"/>
              </w:rPr>
            </w:pPr>
            <w:r w:rsidRPr="00652421">
              <w:rPr>
                <w:rFonts w:eastAsia="Times New Roman" w:cs="Times New Roman"/>
                <w:b/>
                <w:bCs/>
                <w:color w:val="002060"/>
                <w:szCs w:val="18"/>
                <w:lang w:val="es-MX" w:eastAsia="es-DO"/>
              </w:rPr>
              <w:t>TOTAL AULAS</w:t>
            </w:r>
          </w:p>
        </w:tc>
        <w:tc>
          <w:tcPr>
            <w:tcW w:w="2401" w:type="dxa"/>
            <w:shd w:val="clear" w:color="auto" w:fill="auto"/>
            <w:noWrap/>
            <w:hideMark/>
          </w:tcPr>
          <w:p w14:paraId="3ECC1E68" w14:textId="77777777" w:rsidR="000418B5" w:rsidRPr="00652421" w:rsidRDefault="000418B5" w:rsidP="00E729B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002060"/>
                <w:szCs w:val="18"/>
                <w:lang w:eastAsia="es-DO"/>
              </w:rPr>
            </w:pPr>
            <w:r w:rsidRPr="00652421">
              <w:rPr>
                <w:rFonts w:eastAsia="Times New Roman" w:cs="Times New Roman"/>
                <w:b/>
                <w:bCs/>
                <w:color w:val="002060"/>
                <w:szCs w:val="18"/>
                <w:lang w:val="es-MX" w:eastAsia="es-DO"/>
              </w:rPr>
              <w:t>18,397</w:t>
            </w:r>
          </w:p>
        </w:tc>
      </w:tr>
    </w:tbl>
    <w:p w14:paraId="0E0955B3" w14:textId="77777777" w:rsidR="000418B5" w:rsidRPr="00652421" w:rsidRDefault="000418B5" w:rsidP="000418B5">
      <w:pPr>
        <w:spacing w:line="360" w:lineRule="auto"/>
        <w:rPr>
          <w:rFonts w:cs="Times New Roman"/>
          <w:b/>
          <w:i/>
          <w:color w:val="002060"/>
          <w:szCs w:val="18"/>
        </w:rPr>
      </w:pPr>
    </w:p>
    <w:p w14:paraId="17295A9E" w14:textId="77777777" w:rsidR="000418B5" w:rsidRPr="00652421" w:rsidRDefault="000418B5" w:rsidP="00115B51">
      <w:pPr>
        <w:spacing w:line="360" w:lineRule="auto"/>
        <w:rPr>
          <w:rFonts w:cs="Times New Roman"/>
          <w:color w:val="002060"/>
          <w:szCs w:val="18"/>
        </w:rPr>
      </w:pPr>
      <w:r w:rsidRPr="00652421">
        <w:rPr>
          <w:rFonts w:cs="Times New Roman"/>
          <w:color w:val="002060"/>
          <w:szCs w:val="18"/>
        </w:rPr>
        <w:t>En ese mismo sentido, como apoyo a la política de atención a la primera infancia, a partir del 2014 se puso en marcha la construcción de 251 centros (estancias infantiles). De estas, en el periodo 2017-2020 se construyeron 49 estancias infantiles para un total de 88 construidas. De las cuales 82 están en funcionamiento.</w:t>
      </w:r>
    </w:p>
    <w:p w14:paraId="288627C8" w14:textId="77777777" w:rsidR="000418B5" w:rsidRPr="00652421" w:rsidRDefault="000418B5" w:rsidP="00115B51">
      <w:pPr>
        <w:spacing w:line="360" w:lineRule="auto"/>
        <w:rPr>
          <w:rFonts w:cs="Times New Roman"/>
          <w:i/>
          <w:color w:val="002060"/>
          <w:szCs w:val="18"/>
        </w:rPr>
      </w:pPr>
      <w:r w:rsidRPr="00652421">
        <w:rPr>
          <w:rFonts w:cs="Times New Roman"/>
          <w:i/>
          <w:color w:val="002060"/>
          <w:szCs w:val="18"/>
        </w:rPr>
        <w:t>Tabla No. 53. Estancias infantiles inauguradas 2014-2020.</w:t>
      </w:r>
    </w:p>
    <w:tbl>
      <w:tblPr>
        <w:tblW w:w="7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3"/>
        <w:gridCol w:w="2976"/>
        <w:gridCol w:w="2316"/>
      </w:tblGrid>
      <w:tr w:rsidR="000418B5" w:rsidRPr="00115B51" w14:paraId="2CAC8F86" w14:textId="77777777" w:rsidTr="00E729B2">
        <w:trPr>
          <w:trHeight w:val="249"/>
          <w:tblHeader/>
        </w:trPr>
        <w:tc>
          <w:tcPr>
            <w:tcW w:w="2593" w:type="dxa"/>
            <w:shd w:val="clear" w:color="auto" w:fill="002060"/>
            <w:vAlign w:val="bottom"/>
            <w:hideMark/>
          </w:tcPr>
          <w:p w14:paraId="3DB0E8F7" w14:textId="77777777" w:rsidR="000418B5" w:rsidRPr="00115B51" w:rsidRDefault="000418B5" w:rsidP="00115B51">
            <w:pPr>
              <w:spacing w:after="0" w:line="240" w:lineRule="auto"/>
              <w:jc w:val="center"/>
              <w:rPr>
                <w:rFonts w:eastAsia="Times New Roman" w:cs="Times New Roman"/>
                <w:b/>
                <w:color w:val="FFFFFF" w:themeColor="background1"/>
                <w:sz w:val="16"/>
                <w:szCs w:val="16"/>
                <w:lang w:eastAsia="es-DO"/>
              </w:rPr>
            </w:pPr>
            <w:r w:rsidRPr="00115B51">
              <w:rPr>
                <w:rFonts w:eastAsia="Times New Roman" w:cs="Times New Roman"/>
                <w:b/>
                <w:color w:val="FFFFFF" w:themeColor="background1"/>
                <w:sz w:val="16"/>
                <w:szCs w:val="16"/>
                <w:lang w:eastAsia="es-DO"/>
              </w:rPr>
              <w:t>Años</w:t>
            </w:r>
          </w:p>
        </w:tc>
        <w:tc>
          <w:tcPr>
            <w:tcW w:w="2976" w:type="dxa"/>
            <w:shd w:val="clear" w:color="auto" w:fill="002060"/>
            <w:vAlign w:val="bottom"/>
            <w:hideMark/>
          </w:tcPr>
          <w:p w14:paraId="46E6263E" w14:textId="77777777" w:rsidR="000418B5" w:rsidRPr="00115B51" w:rsidRDefault="000418B5" w:rsidP="00115B51">
            <w:pPr>
              <w:spacing w:after="0" w:line="240" w:lineRule="auto"/>
              <w:jc w:val="center"/>
              <w:rPr>
                <w:rFonts w:eastAsia="Times New Roman" w:cs="Times New Roman"/>
                <w:b/>
                <w:color w:val="FFFFFF" w:themeColor="background1"/>
                <w:sz w:val="16"/>
                <w:szCs w:val="16"/>
                <w:lang w:eastAsia="es-DO"/>
              </w:rPr>
            </w:pPr>
            <w:r w:rsidRPr="00115B51">
              <w:rPr>
                <w:rFonts w:eastAsia="Times New Roman" w:cs="Times New Roman"/>
                <w:b/>
                <w:color w:val="FFFFFF" w:themeColor="background1"/>
                <w:sz w:val="16"/>
                <w:szCs w:val="16"/>
                <w:lang w:eastAsia="es-DO"/>
              </w:rPr>
              <w:t>Estancias infantiles</w:t>
            </w:r>
          </w:p>
        </w:tc>
        <w:tc>
          <w:tcPr>
            <w:tcW w:w="2316" w:type="dxa"/>
            <w:shd w:val="clear" w:color="auto" w:fill="002060"/>
            <w:vAlign w:val="bottom"/>
            <w:hideMark/>
          </w:tcPr>
          <w:p w14:paraId="0656028D" w14:textId="77777777" w:rsidR="000418B5" w:rsidRPr="00115B51" w:rsidRDefault="000418B5" w:rsidP="00115B51">
            <w:pPr>
              <w:spacing w:after="0" w:line="240" w:lineRule="auto"/>
              <w:jc w:val="center"/>
              <w:rPr>
                <w:rFonts w:eastAsia="Times New Roman" w:cs="Times New Roman"/>
                <w:b/>
                <w:color w:val="FFFFFF" w:themeColor="background1"/>
                <w:sz w:val="16"/>
                <w:szCs w:val="16"/>
                <w:lang w:eastAsia="es-DO"/>
              </w:rPr>
            </w:pPr>
            <w:r w:rsidRPr="00115B51">
              <w:rPr>
                <w:rFonts w:eastAsia="Times New Roman" w:cs="Times New Roman"/>
                <w:b/>
                <w:color w:val="FFFFFF" w:themeColor="background1"/>
                <w:sz w:val="16"/>
                <w:szCs w:val="16"/>
                <w:lang w:eastAsia="es-DO"/>
              </w:rPr>
              <w:t>Espacios</w:t>
            </w:r>
          </w:p>
        </w:tc>
      </w:tr>
      <w:tr w:rsidR="000418B5" w:rsidRPr="00115B51" w14:paraId="476814E5" w14:textId="77777777" w:rsidTr="00E729B2">
        <w:trPr>
          <w:trHeight w:val="262"/>
        </w:trPr>
        <w:tc>
          <w:tcPr>
            <w:tcW w:w="2593" w:type="dxa"/>
            <w:shd w:val="clear" w:color="auto" w:fill="auto"/>
            <w:noWrap/>
            <w:vAlign w:val="center"/>
          </w:tcPr>
          <w:p w14:paraId="730AD946"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2016</w:t>
            </w:r>
          </w:p>
        </w:tc>
        <w:tc>
          <w:tcPr>
            <w:tcW w:w="2976" w:type="dxa"/>
            <w:shd w:val="clear" w:color="auto" w:fill="auto"/>
            <w:noWrap/>
            <w:vAlign w:val="center"/>
          </w:tcPr>
          <w:p w14:paraId="023E4B38"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10</w:t>
            </w:r>
          </w:p>
        </w:tc>
        <w:tc>
          <w:tcPr>
            <w:tcW w:w="2316" w:type="dxa"/>
            <w:shd w:val="clear" w:color="auto" w:fill="auto"/>
            <w:noWrap/>
            <w:vAlign w:val="center"/>
          </w:tcPr>
          <w:p w14:paraId="2AD84F54"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100</w:t>
            </w:r>
          </w:p>
        </w:tc>
      </w:tr>
      <w:tr w:rsidR="000418B5" w:rsidRPr="00115B51" w14:paraId="68B778E4" w14:textId="77777777" w:rsidTr="00E729B2">
        <w:trPr>
          <w:trHeight w:val="262"/>
        </w:trPr>
        <w:tc>
          <w:tcPr>
            <w:tcW w:w="2593" w:type="dxa"/>
            <w:shd w:val="clear" w:color="auto" w:fill="auto"/>
            <w:noWrap/>
            <w:vAlign w:val="center"/>
            <w:hideMark/>
          </w:tcPr>
          <w:p w14:paraId="7EF67BB1"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2017</w:t>
            </w:r>
          </w:p>
        </w:tc>
        <w:tc>
          <w:tcPr>
            <w:tcW w:w="2976" w:type="dxa"/>
            <w:shd w:val="clear" w:color="auto" w:fill="auto"/>
            <w:noWrap/>
            <w:vAlign w:val="center"/>
            <w:hideMark/>
          </w:tcPr>
          <w:p w14:paraId="50F421B9"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11</w:t>
            </w:r>
          </w:p>
        </w:tc>
        <w:tc>
          <w:tcPr>
            <w:tcW w:w="2316" w:type="dxa"/>
            <w:shd w:val="clear" w:color="auto" w:fill="auto"/>
            <w:noWrap/>
            <w:vAlign w:val="center"/>
            <w:hideMark/>
          </w:tcPr>
          <w:p w14:paraId="40BE89C1"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110</w:t>
            </w:r>
          </w:p>
        </w:tc>
      </w:tr>
      <w:tr w:rsidR="000418B5" w:rsidRPr="00115B51" w14:paraId="722A2BF8" w14:textId="77777777" w:rsidTr="00E729B2">
        <w:trPr>
          <w:trHeight w:val="262"/>
        </w:trPr>
        <w:tc>
          <w:tcPr>
            <w:tcW w:w="2593" w:type="dxa"/>
            <w:shd w:val="clear" w:color="auto" w:fill="auto"/>
            <w:noWrap/>
            <w:vAlign w:val="center"/>
            <w:hideMark/>
          </w:tcPr>
          <w:p w14:paraId="61A5C37A"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2018</w:t>
            </w:r>
          </w:p>
        </w:tc>
        <w:tc>
          <w:tcPr>
            <w:tcW w:w="2976" w:type="dxa"/>
            <w:shd w:val="clear" w:color="auto" w:fill="auto"/>
            <w:noWrap/>
            <w:vAlign w:val="center"/>
            <w:hideMark/>
          </w:tcPr>
          <w:p w14:paraId="2F491ACE"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11</w:t>
            </w:r>
          </w:p>
        </w:tc>
        <w:tc>
          <w:tcPr>
            <w:tcW w:w="2316" w:type="dxa"/>
            <w:shd w:val="clear" w:color="auto" w:fill="auto"/>
            <w:noWrap/>
            <w:vAlign w:val="center"/>
            <w:hideMark/>
          </w:tcPr>
          <w:p w14:paraId="22961180"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110</w:t>
            </w:r>
          </w:p>
        </w:tc>
      </w:tr>
      <w:tr w:rsidR="000418B5" w:rsidRPr="00115B51" w14:paraId="005D1C7F" w14:textId="77777777" w:rsidTr="00E729B2">
        <w:trPr>
          <w:trHeight w:val="262"/>
        </w:trPr>
        <w:tc>
          <w:tcPr>
            <w:tcW w:w="2593" w:type="dxa"/>
            <w:shd w:val="clear" w:color="auto" w:fill="auto"/>
            <w:noWrap/>
            <w:vAlign w:val="center"/>
            <w:hideMark/>
          </w:tcPr>
          <w:p w14:paraId="56E5CC71"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2019</w:t>
            </w:r>
          </w:p>
        </w:tc>
        <w:tc>
          <w:tcPr>
            <w:tcW w:w="2976" w:type="dxa"/>
            <w:shd w:val="clear" w:color="auto" w:fill="auto"/>
            <w:noWrap/>
            <w:vAlign w:val="center"/>
            <w:hideMark/>
          </w:tcPr>
          <w:p w14:paraId="48E0F4ED"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14</w:t>
            </w:r>
          </w:p>
        </w:tc>
        <w:tc>
          <w:tcPr>
            <w:tcW w:w="2316" w:type="dxa"/>
            <w:shd w:val="clear" w:color="auto" w:fill="auto"/>
            <w:noWrap/>
            <w:vAlign w:val="center"/>
            <w:hideMark/>
          </w:tcPr>
          <w:p w14:paraId="7920F4D2"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140</w:t>
            </w:r>
          </w:p>
        </w:tc>
      </w:tr>
      <w:tr w:rsidR="000418B5" w:rsidRPr="00115B51" w14:paraId="0702C2F9" w14:textId="77777777" w:rsidTr="00E729B2">
        <w:trPr>
          <w:trHeight w:val="262"/>
        </w:trPr>
        <w:tc>
          <w:tcPr>
            <w:tcW w:w="2593" w:type="dxa"/>
            <w:shd w:val="clear" w:color="auto" w:fill="auto"/>
            <w:noWrap/>
            <w:vAlign w:val="center"/>
          </w:tcPr>
          <w:p w14:paraId="0F1ADF86"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2020</w:t>
            </w:r>
          </w:p>
        </w:tc>
        <w:tc>
          <w:tcPr>
            <w:tcW w:w="2976" w:type="dxa"/>
            <w:shd w:val="clear" w:color="auto" w:fill="auto"/>
            <w:noWrap/>
            <w:vAlign w:val="center"/>
          </w:tcPr>
          <w:p w14:paraId="14FDD1AE"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13</w:t>
            </w:r>
          </w:p>
        </w:tc>
        <w:tc>
          <w:tcPr>
            <w:tcW w:w="2316" w:type="dxa"/>
            <w:shd w:val="clear" w:color="auto" w:fill="auto"/>
            <w:noWrap/>
            <w:vAlign w:val="center"/>
          </w:tcPr>
          <w:p w14:paraId="6861B251"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130</w:t>
            </w:r>
          </w:p>
        </w:tc>
      </w:tr>
      <w:tr w:rsidR="000418B5" w:rsidRPr="00115B51" w14:paraId="48ED5DF3" w14:textId="77777777" w:rsidTr="00E729B2">
        <w:trPr>
          <w:trHeight w:val="249"/>
        </w:trPr>
        <w:tc>
          <w:tcPr>
            <w:tcW w:w="2593" w:type="dxa"/>
            <w:shd w:val="clear" w:color="auto" w:fill="D9D9D9" w:themeFill="background1" w:themeFillShade="D9"/>
            <w:noWrap/>
            <w:vAlign w:val="bottom"/>
            <w:hideMark/>
          </w:tcPr>
          <w:p w14:paraId="0FFE8594" w14:textId="77777777" w:rsidR="000418B5" w:rsidRPr="00115B51" w:rsidRDefault="000418B5" w:rsidP="00115B51">
            <w:pPr>
              <w:spacing w:after="0" w:line="240" w:lineRule="auto"/>
              <w:jc w:val="center"/>
              <w:rPr>
                <w:rFonts w:eastAsia="Times New Roman" w:cs="Times New Roman"/>
                <w:b/>
                <w:color w:val="002060"/>
                <w:sz w:val="16"/>
                <w:szCs w:val="16"/>
                <w:lang w:eastAsia="es-DO"/>
              </w:rPr>
            </w:pPr>
            <w:r w:rsidRPr="00115B51">
              <w:rPr>
                <w:rFonts w:eastAsia="Times New Roman" w:cs="Times New Roman"/>
                <w:b/>
                <w:color w:val="002060"/>
                <w:sz w:val="16"/>
                <w:szCs w:val="16"/>
                <w:lang w:eastAsia="es-DO"/>
              </w:rPr>
              <w:t>SUB-TOTAL</w:t>
            </w:r>
          </w:p>
        </w:tc>
        <w:tc>
          <w:tcPr>
            <w:tcW w:w="2976" w:type="dxa"/>
            <w:shd w:val="clear" w:color="auto" w:fill="D9D9D9" w:themeFill="background1" w:themeFillShade="D9"/>
            <w:noWrap/>
            <w:vAlign w:val="bottom"/>
            <w:hideMark/>
          </w:tcPr>
          <w:p w14:paraId="32573E4E" w14:textId="77777777" w:rsidR="000418B5" w:rsidRPr="00115B51" w:rsidRDefault="000418B5" w:rsidP="00115B51">
            <w:pPr>
              <w:spacing w:after="0" w:line="240" w:lineRule="auto"/>
              <w:jc w:val="center"/>
              <w:rPr>
                <w:rFonts w:eastAsia="Times New Roman" w:cs="Times New Roman"/>
                <w:b/>
                <w:color w:val="002060"/>
                <w:sz w:val="16"/>
                <w:szCs w:val="16"/>
                <w:lang w:eastAsia="es-DO"/>
              </w:rPr>
            </w:pPr>
            <w:r w:rsidRPr="00115B51">
              <w:rPr>
                <w:rFonts w:eastAsia="Times New Roman" w:cs="Times New Roman"/>
                <w:b/>
                <w:color w:val="002060"/>
                <w:sz w:val="16"/>
                <w:szCs w:val="16"/>
                <w:lang w:eastAsia="es-DO"/>
              </w:rPr>
              <w:t>59</w:t>
            </w:r>
          </w:p>
        </w:tc>
        <w:tc>
          <w:tcPr>
            <w:tcW w:w="2316" w:type="dxa"/>
            <w:shd w:val="clear" w:color="auto" w:fill="D9D9D9" w:themeFill="background1" w:themeFillShade="D9"/>
            <w:noWrap/>
            <w:vAlign w:val="bottom"/>
            <w:hideMark/>
          </w:tcPr>
          <w:p w14:paraId="57FE115F" w14:textId="77777777" w:rsidR="000418B5" w:rsidRPr="00115B51" w:rsidRDefault="000418B5" w:rsidP="00115B51">
            <w:pPr>
              <w:spacing w:after="0" w:line="240" w:lineRule="auto"/>
              <w:jc w:val="center"/>
              <w:rPr>
                <w:rFonts w:eastAsia="Times New Roman" w:cs="Times New Roman"/>
                <w:b/>
                <w:color w:val="002060"/>
                <w:sz w:val="16"/>
                <w:szCs w:val="16"/>
                <w:lang w:eastAsia="es-DO"/>
              </w:rPr>
            </w:pPr>
            <w:r w:rsidRPr="00115B51">
              <w:rPr>
                <w:rFonts w:eastAsia="Times New Roman" w:cs="Times New Roman"/>
                <w:b/>
                <w:color w:val="002060"/>
                <w:sz w:val="16"/>
                <w:szCs w:val="16"/>
                <w:lang w:eastAsia="es-DO"/>
              </w:rPr>
              <w:t>590</w:t>
            </w:r>
          </w:p>
        </w:tc>
      </w:tr>
      <w:tr w:rsidR="000418B5" w:rsidRPr="00115B51" w14:paraId="596C292B" w14:textId="77777777" w:rsidTr="00E729B2">
        <w:trPr>
          <w:trHeight w:val="249"/>
        </w:trPr>
        <w:tc>
          <w:tcPr>
            <w:tcW w:w="2593" w:type="dxa"/>
            <w:shd w:val="clear" w:color="auto" w:fill="auto"/>
            <w:noWrap/>
            <w:vAlign w:val="bottom"/>
          </w:tcPr>
          <w:p w14:paraId="553A1775"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2014-2015</w:t>
            </w:r>
          </w:p>
        </w:tc>
        <w:tc>
          <w:tcPr>
            <w:tcW w:w="2976" w:type="dxa"/>
            <w:shd w:val="clear" w:color="auto" w:fill="auto"/>
            <w:noWrap/>
            <w:vAlign w:val="bottom"/>
          </w:tcPr>
          <w:p w14:paraId="30A2B7B9"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29</w:t>
            </w:r>
          </w:p>
        </w:tc>
        <w:tc>
          <w:tcPr>
            <w:tcW w:w="2316" w:type="dxa"/>
            <w:shd w:val="clear" w:color="auto" w:fill="auto"/>
            <w:noWrap/>
            <w:vAlign w:val="bottom"/>
          </w:tcPr>
          <w:p w14:paraId="6D6F1456" w14:textId="77777777" w:rsidR="000418B5" w:rsidRPr="00115B51" w:rsidRDefault="000418B5" w:rsidP="00115B51">
            <w:pPr>
              <w:spacing w:after="0" w:line="240" w:lineRule="auto"/>
              <w:jc w:val="center"/>
              <w:rPr>
                <w:rFonts w:eastAsia="Times New Roman" w:cs="Times New Roman"/>
                <w:color w:val="002060"/>
                <w:sz w:val="16"/>
                <w:szCs w:val="16"/>
                <w:lang w:eastAsia="es-DO"/>
              </w:rPr>
            </w:pPr>
            <w:r w:rsidRPr="00115B51">
              <w:rPr>
                <w:rFonts w:eastAsia="Times New Roman" w:cs="Times New Roman"/>
                <w:color w:val="002060"/>
                <w:sz w:val="16"/>
                <w:szCs w:val="16"/>
                <w:lang w:eastAsia="es-DO"/>
              </w:rPr>
              <w:t>290</w:t>
            </w:r>
          </w:p>
        </w:tc>
      </w:tr>
      <w:tr w:rsidR="000418B5" w:rsidRPr="00115B51" w14:paraId="1BCB5ABD" w14:textId="77777777" w:rsidTr="00E729B2">
        <w:trPr>
          <w:trHeight w:val="249"/>
        </w:trPr>
        <w:tc>
          <w:tcPr>
            <w:tcW w:w="2593" w:type="dxa"/>
            <w:shd w:val="clear" w:color="auto" w:fill="auto"/>
            <w:noWrap/>
            <w:vAlign w:val="bottom"/>
          </w:tcPr>
          <w:p w14:paraId="25742F43" w14:textId="77777777" w:rsidR="000418B5" w:rsidRPr="00115B51" w:rsidRDefault="000418B5" w:rsidP="00115B51">
            <w:pPr>
              <w:spacing w:after="0" w:line="240" w:lineRule="auto"/>
              <w:jc w:val="center"/>
              <w:rPr>
                <w:rFonts w:eastAsia="Times New Roman" w:cs="Times New Roman"/>
                <w:b/>
                <w:color w:val="002060"/>
                <w:sz w:val="16"/>
                <w:szCs w:val="16"/>
                <w:lang w:eastAsia="es-DO"/>
              </w:rPr>
            </w:pPr>
            <w:r w:rsidRPr="00115B51">
              <w:rPr>
                <w:rFonts w:eastAsia="Times New Roman" w:cs="Times New Roman"/>
                <w:b/>
                <w:color w:val="002060"/>
                <w:sz w:val="16"/>
                <w:szCs w:val="16"/>
                <w:lang w:eastAsia="es-DO"/>
              </w:rPr>
              <w:t>TOTAL GENERAL</w:t>
            </w:r>
          </w:p>
        </w:tc>
        <w:tc>
          <w:tcPr>
            <w:tcW w:w="2976" w:type="dxa"/>
            <w:shd w:val="clear" w:color="auto" w:fill="auto"/>
            <w:noWrap/>
            <w:vAlign w:val="bottom"/>
          </w:tcPr>
          <w:p w14:paraId="7545F29B" w14:textId="77777777" w:rsidR="000418B5" w:rsidRPr="00115B51" w:rsidRDefault="000418B5" w:rsidP="00115B51">
            <w:pPr>
              <w:spacing w:after="0" w:line="240" w:lineRule="auto"/>
              <w:jc w:val="center"/>
              <w:rPr>
                <w:rFonts w:eastAsia="Times New Roman" w:cs="Times New Roman"/>
                <w:b/>
                <w:color w:val="002060"/>
                <w:sz w:val="16"/>
                <w:szCs w:val="16"/>
                <w:lang w:eastAsia="es-DO"/>
              </w:rPr>
            </w:pPr>
            <w:r w:rsidRPr="00115B51">
              <w:rPr>
                <w:rFonts w:eastAsia="Times New Roman" w:cs="Times New Roman"/>
                <w:b/>
                <w:color w:val="002060"/>
                <w:sz w:val="16"/>
                <w:szCs w:val="16"/>
                <w:lang w:eastAsia="es-DO"/>
              </w:rPr>
              <w:t>88</w:t>
            </w:r>
          </w:p>
        </w:tc>
        <w:tc>
          <w:tcPr>
            <w:tcW w:w="2316" w:type="dxa"/>
            <w:shd w:val="clear" w:color="auto" w:fill="auto"/>
            <w:noWrap/>
            <w:vAlign w:val="bottom"/>
          </w:tcPr>
          <w:p w14:paraId="17791946" w14:textId="77777777" w:rsidR="000418B5" w:rsidRPr="00115B51" w:rsidRDefault="000418B5" w:rsidP="00115B51">
            <w:pPr>
              <w:spacing w:after="0" w:line="240" w:lineRule="auto"/>
              <w:jc w:val="center"/>
              <w:rPr>
                <w:rFonts w:eastAsia="Times New Roman" w:cs="Times New Roman"/>
                <w:b/>
                <w:color w:val="002060"/>
                <w:sz w:val="16"/>
                <w:szCs w:val="16"/>
                <w:lang w:eastAsia="es-DO"/>
              </w:rPr>
            </w:pPr>
            <w:r w:rsidRPr="00115B51">
              <w:rPr>
                <w:rFonts w:eastAsia="Times New Roman" w:cs="Times New Roman"/>
                <w:b/>
                <w:color w:val="002060"/>
                <w:sz w:val="16"/>
                <w:szCs w:val="16"/>
                <w:lang w:eastAsia="es-DO"/>
              </w:rPr>
              <w:t>880</w:t>
            </w:r>
          </w:p>
        </w:tc>
      </w:tr>
    </w:tbl>
    <w:p w14:paraId="6364C300" w14:textId="77777777" w:rsidR="000418B5" w:rsidRDefault="000418B5" w:rsidP="000418B5">
      <w:pPr>
        <w:spacing w:after="0" w:line="360" w:lineRule="auto"/>
        <w:rPr>
          <w:rFonts w:cs="Times New Roman"/>
          <w:color w:val="002060"/>
          <w:szCs w:val="18"/>
        </w:rPr>
      </w:pPr>
    </w:p>
    <w:p w14:paraId="1BE7C24B" w14:textId="77777777" w:rsidR="00115B51" w:rsidRPr="00115B51" w:rsidRDefault="00115B51" w:rsidP="00115B51">
      <w:pPr>
        <w:spacing w:after="0" w:line="360" w:lineRule="auto"/>
        <w:jc w:val="center"/>
        <w:rPr>
          <w:rFonts w:cs="Times New Roman"/>
          <w:color w:val="002060"/>
          <w:szCs w:val="18"/>
        </w:rPr>
      </w:pPr>
    </w:p>
    <w:p w14:paraId="2B99B5A3" w14:textId="437DB7EE" w:rsidR="000418B5" w:rsidRPr="00E729B2" w:rsidRDefault="000418B5" w:rsidP="00E729B2">
      <w:pPr>
        <w:spacing w:line="360" w:lineRule="auto"/>
        <w:jc w:val="center"/>
        <w:rPr>
          <w:rFonts w:ascii="Gotham" w:hAnsi="Gotham" w:cs="Times New Roman"/>
          <w:b/>
          <w:iCs/>
          <w:sz w:val="16"/>
          <w:szCs w:val="16"/>
        </w:rPr>
      </w:pPr>
      <w:r w:rsidRPr="00E729B2">
        <w:rPr>
          <w:rFonts w:ascii="Gotham" w:hAnsi="Gotham" w:cs="Times New Roman"/>
          <w:b/>
          <w:iCs/>
          <w:sz w:val="16"/>
          <w:szCs w:val="16"/>
        </w:rPr>
        <w:t>FORMACIÓN Y DESARROLLO DE LA CARRERA DOCENTE</w:t>
      </w:r>
    </w:p>
    <w:p w14:paraId="251576DD" w14:textId="77777777" w:rsidR="00115B51" w:rsidRPr="00115B51" w:rsidRDefault="00115B51" w:rsidP="00115B51">
      <w:pPr>
        <w:pStyle w:val="Prrafodelista"/>
        <w:spacing w:after="0" w:line="360" w:lineRule="auto"/>
        <w:ind w:left="360"/>
        <w:rPr>
          <w:rFonts w:cs="Times New Roman"/>
          <w:color w:val="002060"/>
          <w:szCs w:val="18"/>
        </w:rPr>
      </w:pPr>
    </w:p>
    <w:p w14:paraId="42D9F180" w14:textId="77777777" w:rsidR="000418B5" w:rsidRPr="00652421" w:rsidRDefault="000418B5" w:rsidP="00115B51">
      <w:pPr>
        <w:spacing w:after="0" w:line="360" w:lineRule="auto"/>
        <w:rPr>
          <w:rFonts w:eastAsia="Calibri" w:cs="Times New Roman"/>
          <w:color w:val="002060"/>
          <w:szCs w:val="18"/>
        </w:rPr>
      </w:pPr>
      <w:r w:rsidRPr="00652421">
        <w:rPr>
          <w:rFonts w:eastAsia="Calibri" w:cs="Times New Roman"/>
          <w:color w:val="002060"/>
          <w:szCs w:val="18"/>
        </w:rPr>
        <w:t xml:space="preserve">La formación del docente se concibe como un proceso continuo de desarrollo humano y profesional, dentro de un marco de principios que permiten el enriquecimiento de oportunidades y de acciones que beneficien a los docentes; desde la etapa de formación inicial hasta el término de sus labores. </w:t>
      </w:r>
    </w:p>
    <w:p w14:paraId="6A9EB4C6" w14:textId="77777777" w:rsidR="000418B5" w:rsidRPr="00652421" w:rsidRDefault="000418B5" w:rsidP="00115B51">
      <w:pPr>
        <w:spacing w:after="0" w:line="360" w:lineRule="auto"/>
        <w:rPr>
          <w:rFonts w:eastAsia="Calibri" w:cs="Times New Roman"/>
          <w:color w:val="002060"/>
          <w:szCs w:val="18"/>
        </w:rPr>
      </w:pPr>
      <w:r w:rsidRPr="00652421">
        <w:rPr>
          <w:rFonts w:eastAsia="Calibri" w:cs="Times New Roman"/>
          <w:color w:val="002060"/>
          <w:szCs w:val="18"/>
        </w:rPr>
        <w:t xml:space="preserve">Desde el Instituto Nacional de Formación y Capacitación del Magisterio (Inafocam) y el Instituto Superior de Formación Docente Salomé Ureña (Isfodosu), instituciones responsables de la formación docente en el Minerd, se da cumplimiento a las normativas legales de coordinar y ejecutar las ofertas de formación, capacitación, actualización y perfeccionamiento del personal docente en el ámbito nacional. </w:t>
      </w:r>
    </w:p>
    <w:p w14:paraId="658A06D7" w14:textId="77777777" w:rsidR="000418B5" w:rsidRPr="00652421" w:rsidRDefault="000418B5" w:rsidP="00115B51">
      <w:pPr>
        <w:spacing w:line="360" w:lineRule="auto"/>
        <w:ind w:left="436"/>
        <w:contextualSpacing/>
        <w:rPr>
          <w:rFonts w:eastAsia="Calibri" w:cs="Times New Roman"/>
          <w:color w:val="002060"/>
          <w:szCs w:val="18"/>
        </w:rPr>
      </w:pPr>
    </w:p>
    <w:p w14:paraId="7B354A0E" w14:textId="77777777" w:rsidR="000418B5" w:rsidRPr="00652421" w:rsidRDefault="000418B5" w:rsidP="00115B51">
      <w:pPr>
        <w:spacing w:line="360" w:lineRule="auto"/>
        <w:rPr>
          <w:rFonts w:cs="Times New Roman"/>
          <w:color w:val="002060"/>
          <w:szCs w:val="18"/>
        </w:rPr>
      </w:pPr>
      <w:r w:rsidRPr="00652421">
        <w:rPr>
          <w:rFonts w:cs="Times New Roman"/>
          <w:color w:val="002060"/>
          <w:szCs w:val="18"/>
        </w:rPr>
        <w:t xml:space="preserve">En el marco de la reforma educativa, se ha puesto en marcha un conjunto de políticas docentes articuladas desde la perspectiva del </w:t>
      </w:r>
      <w:r w:rsidRPr="00652421">
        <w:rPr>
          <w:rFonts w:cs="Times New Roman"/>
          <w:b/>
          <w:color w:val="002060"/>
          <w:szCs w:val="18"/>
        </w:rPr>
        <w:t>Sistema de Carrera Docente (SCD)</w:t>
      </w:r>
      <w:r w:rsidRPr="00652421">
        <w:rPr>
          <w:rFonts w:cs="Times New Roman"/>
          <w:color w:val="002060"/>
          <w:szCs w:val="18"/>
        </w:rPr>
        <w:t xml:space="preserve"> en la </w:t>
      </w:r>
      <w:r w:rsidRPr="00652421">
        <w:rPr>
          <w:rFonts w:cs="Times New Roman"/>
          <w:color w:val="002060"/>
          <w:szCs w:val="18"/>
        </w:rPr>
        <w:lastRenderedPageBreak/>
        <w:t>República Dominicana, que pretende fortalecer la profesionalización y el desempeño docente, desde el ingreso selectivo al servicio por concurso hasta la certificación profesional y del desempeño. En este sentido, fueron aprobados por el CNE los estándares profesionales y del desempeño docente, mediante la Resolución 17-2014. Más adelante se presentan los logros sobre los diferentes tramos procesuales del Sistema de Carrera Docente.</w:t>
      </w:r>
    </w:p>
    <w:p w14:paraId="46670720" w14:textId="77777777" w:rsidR="000418B5" w:rsidRPr="00652421" w:rsidRDefault="000418B5" w:rsidP="00115B51">
      <w:pPr>
        <w:spacing w:line="360" w:lineRule="auto"/>
        <w:rPr>
          <w:rFonts w:cs="Times New Roman"/>
          <w:color w:val="002060"/>
          <w:szCs w:val="18"/>
        </w:rPr>
      </w:pPr>
      <w:r w:rsidRPr="00652421">
        <w:rPr>
          <w:rFonts w:cs="Times New Roman"/>
          <w:color w:val="002060"/>
          <w:szCs w:val="18"/>
        </w:rPr>
        <w:t>Siendo esta política prioritaria por su impacto en los resultados de los aprendizajes de los estudiantes, en los últimos años se incrementó considerablemente la inversión. En el año 2016 el presupuesto asignado para la formación docente fue de RD$ 2,919.66 millones y al término de la gestión 2016-2020 llegó a RD$ 4,575.49 millones.</w:t>
      </w:r>
    </w:p>
    <w:p w14:paraId="79894331" w14:textId="77777777" w:rsidR="000418B5" w:rsidRPr="00652421" w:rsidRDefault="000418B5" w:rsidP="00115B51">
      <w:pPr>
        <w:spacing w:after="0" w:line="360" w:lineRule="auto"/>
        <w:rPr>
          <w:rFonts w:cs="Times New Roman"/>
          <w:color w:val="002060"/>
          <w:szCs w:val="18"/>
        </w:rPr>
      </w:pPr>
      <w:r w:rsidRPr="00652421">
        <w:rPr>
          <w:rFonts w:cs="Times New Roman"/>
          <w:color w:val="002060"/>
          <w:szCs w:val="18"/>
        </w:rPr>
        <w:t>En la parte misional se han realizado grandes cambios en el modelo de formación de los docentes. El Mescyt aprobó la Resolución 9-2015, que regula la elaboración y desarrollo de los programas de formación docente de la República Dominicana.</w:t>
      </w:r>
    </w:p>
    <w:p w14:paraId="21E3B693" w14:textId="77777777" w:rsidR="000418B5" w:rsidRPr="00652421" w:rsidRDefault="000418B5" w:rsidP="00115B51">
      <w:pPr>
        <w:spacing w:after="0" w:line="360" w:lineRule="auto"/>
        <w:rPr>
          <w:rFonts w:cs="Times New Roman"/>
          <w:color w:val="002060"/>
          <w:szCs w:val="18"/>
        </w:rPr>
      </w:pPr>
    </w:p>
    <w:p w14:paraId="37DFDDF9" w14:textId="77777777" w:rsidR="000418B5" w:rsidRPr="00652421" w:rsidRDefault="000418B5" w:rsidP="00115B51">
      <w:pPr>
        <w:spacing w:after="0" w:line="360" w:lineRule="auto"/>
        <w:rPr>
          <w:rFonts w:cs="Times New Roman"/>
          <w:color w:val="002060"/>
          <w:szCs w:val="18"/>
        </w:rPr>
      </w:pPr>
      <w:r w:rsidRPr="00652421">
        <w:rPr>
          <w:rFonts w:cs="Times New Roman"/>
          <w:color w:val="002060"/>
          <w:szCs w:val="18"/>
        </w:rPr>
        <w:t xml:space="preserve">Los nuevos planes de estudios se basan en los estándares profesionales y de desempeño y están orientados a la “implementación y aplicación de un nuevo currículo que centre como paradigma la posibilidad real de que los estudiantes disfruten de una pedagogía de la comprensión y no del conocimiento por el conocimiento mismo; una pedagogía que fomente las inteligencias múltiples y ayude a reformar el pensamiento lineal, por un pensamiento de la complejidad”. </w:t>
      </w:r>
      <w:r w:rsidRPr="00652421">
        <w:rPr>
          <w:rStyle w:val="Refdenotaalpie"/>
          <w:rFonts w:cs="Times New Roman"/>
          <w:color w:val="002060"/>
          <w:szCs w:val="18"/>
        </w:rPr>
        <w:footnoteReference w:id="11"/>
      </w:r>
      <w:r w:rsidRPr="00652421">
        <w:rPr>
          <w:rFonts w:cs="Times New Roman"/>
          <w:color w:val="002060"/>
          <w:szCs w:val="18"/>
        </w:rPr>
        <w:t xml:space="preserve"> Este nuevo modelo de formación, llamado </w:t>
      </w:r>
      <w:r w:rsidRPr="00652421">
        <w:rPr>
          <w:rFonts w:cs="Times New Roman"/>
          <w:bCs/>
          <w:i/>
          <w:color w:val="002060"/>
          <w:szCs w:val="18"/>
        </w:rPr>
        <w:t>“Programa de Formación Docentes</w:t>
      </w:r>
      <w:r w:rsidRPr="00652421">
        <w:rPr>
          <w:rFonts w:cs="Times New Roman"/>
          <w:i/>
          <w:color w:val="002060"/>
          <w:szCs w:val="18"/>
        </w:rPr>
        <w:t xml:space="preserve"> </w:t>
      </w:r>
      <w:r w:rsidRPr="00652421">
        <w:rPr>
          <w:rFonts w:cs="Times New Roman"/>
          <w:bCs/>
          <w:i/>
          <w:color w:val="002060"/>
          <w:szCs w:val="18"/>
        </w:rPr>
        <w:t>de Excelencia”</w:t>
      </w:r>
      <w:r w:rsidRPr="00652421">
        <w:rPr>
          <w:rFonts w:cs="Times New Roman"/>
          <w:bCs/>
          <w:color w:val="002060"/>
          <w:szCs w:val="18"/>
        </w:rPr>
        <w:t xml:space="preserve">, </w:t>
      </w:r>
      <w:r w:rsidRPr="00652421">
        <w:rPr>
          <w:rFonts w:cs="Times New Roman"/>
          <w:color w:val="002060"/>
          <w:szCs w:val="18"/>
        </w:rPr>
        <w:t xml:space="preserve">tiene como objetivo principal formar, integrar y actualizar de forma permanente en el sistema educativo preuniversitario una generación de docentes de excelencia, para mejorar las competencias de la población estudiantil.  </w:t>
      </w:r>
    </w:p>
    <w:p w14:paraId="2253789E" w14:textId="77777777" w:rsidR="000418B5" w:rsidRPr="00652421" w:rsidRDefault="000418B5" w:rsidP="000418B5">
      <w:pPr>
        <w:spacing w:after="0" w:line="360" w:lineRule="auto"/>
        <w:contextualSpacing/>
        <w:rPr>
          <w:rFonts w:cs="Times New Roman"/>
          <w:color w:val="002060"/>
          <w:szCs w:val="18"/>
        </w:rPr>
      </w:pPr>
    </w:p>
    <w:p w14:paraId="77471319" w14:textId="77777777" w:rsidR="000418B5" w:rsidRPr="00652421" w:rsidRDefault="000418B5" w:rsidP="000418B5">
      <w:pPr>
        <w:pStyle w:val="NormalWeb"/>
        <w:shd w:val="clear" w:color="auto" w:fill="FFFFFF"/>
        <w:spacing w:before="0" w:beforeAutospacing="0" w:after="39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Este programa se implementa desde el 2016, y a la fecha han ingresado 6,792 estudiantes (2,861 por Inafocam y 3,931 por el Isfodosu). Los estudiantes del Isfodosu reciben becas del 100 % de la matrícula, además de recibir alimentación y un estipendio estudiantil. El Inafocam ofrece el pago total de la matrícula y un estipendio mensual para los que cumplan con los requisitos del índice académico entre 6,000 y 7,000 pesos dominicanos a 1,972 estudiantes, para que se dediquen a tiempo completo al proceso formativo. Los que se benefician de la residencia estudiantil, reciben una suma menor de estipendio. </w:t>
      </w:r>
    </w:p>
    <w:p w14:paraId="7CB48DC8" w14:textId="77777777" w:rsidR="000418B5" w:rsidRPr="00652421" w:rsidRDefault="000418B5" w:rsidP="000418B5">
      <w:pPr>
        <w:pStyle w:val="NormalWeb"/>
        <w:shd w:val="clear" w:color="auto" w:fill="FFFFFF"/>
        <w:spacing w:before="0" w:beforeAutospacing="0" w:after="390" w:afterAutospacing="0" w:line="360" w:lineRule="auto"/>
        <w:contextualSpacing/>
        <w:jc w:val="both"/>
        <w:rPr>
          <w:rFonts w:ascii="Artifex CF Extra Light" w:hAnsi="Artifex CF Extra Light"/>
          <w:color w:val="002060"/>
          <w:sz w:val="18"/>
          <w:szCs w:val="18"/>
        </w:rPr>
      </w:pPr>
    </w:p>
    <w:p w14:paraId="35B01A7B" w14:textId="77777777" w:rsidR="000418B5" w:rsidRPr="00652421" w:rsidRDefault="000418B5" w:rsidP="000418B5">
      <w:pPr>
        <w:pStyle w:val="NormalWeb"/>
        <w:shd w:val="clear" w:color="auto" w:fill="FFFFFF"/>
        <w:spacing w:before="0" w:beforeAutospacing="0" w:after="39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lastRenderedPageBreak/>
        <w:t xml:space="preserve">Dentro del Programa de Formación Docentes de Excelencia se realiza el proceso de captación de estudiantes talentosos, de alta calificación y la aplicación de la Prueba de Orientación y Medición Académica (POMA), regulada por el Mescyt y la Prueba de Aptitud Académica (PAA), aplicada por el College Board de Puerto Rico, esto para optar por la beca de estudios de programas de licenciaturas en las diferentes concentraciones en educación. </w:t>
      </w:r>
    </w:p>
    <w:p w14:paraId="3FF4BF05" w14:textId="77777777" w:rsidR="000418B5" w:rsidRPr="00652421" w:rsidRDefault="000418B5" w:rsidP="000418B5">
      <w:pPr>
        <w:pStyle w:val="NormalWeb"/>
        <w:shd w:val="clear" w:color="auto" w:fill="FFFFFF"/>
        <w:spacing w:before="0" w:beforeAutospacing="0" w:after="390" w:afterAutospacing="0" w:line="360" w:lineRule="auto"/>
        <w:contextualSpacing/>
        <w:jc w:val="both"/>
        <w:rPr>
          <w:rFonts w:ascii="Artifex CF Extra Light" w:hAnsi="Artifex CF Extra Light"/>
          <w:color w:val="002060"/>
          <w:sz w:val="18"/>
          <w:szCs w:val="18"/>
        </w:rPr>
      </w:pPr>
    </w:p>
    <w:p w14:paraId="2B50F098" w14:textId="77777777" w:rsidR="000418B5" w:rsidRPr="00652421" w:rsidRDefault="000418B5" w:rsidP="000418B5">
      <w:pPr>
        <w:pStyle w:val="NormalWeb"/>
        <w:shd w:val="clear" w:color="auto" w:fill="FFFFFF"/>
        <w:spacing w:before="0" w:beforeAutospacing="0" w:after="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El programa cuenta con una inversión que prevé, además, la cofinanciación de la contratación de profesores de alta calificación (PAC), dominicanos y extranjeros, para incorporarse a las aulas universitarias, exigiendo que los mismos posean maestrías o doctorados acreditados internacionalmente. Hasta el momento, se han aprobado 662 profesionales y contratados 59 profesionales en las áreas de Matemática, Filosofía, Química, Biología, Psicología, Lingüística, Literatura, Educación Física, Ciencias del Deporte, Neurociencia, Lengua Española, Geografía y Metodología e Historia.</w:t>
      </w:r>
    </w:p>
    <w:p w14:paraId="5B2ABF86" w14:textId="77777777" w:rsidR="000418B5" w:rsidRPr="00652421" w:rsidRDefault="000418B5" w:rsidP="000418B5">
      <w:pPr>
        <w:pStyle w:val="NormalWeb"/>
        <w:shd w:val="clear" w:color="auto" w:fill="FFFFFF"/>
        <w:spacing w:before="0" w:beforeAutospacing="0" w:after="0" w:afterAutospacing="0" w:line="360" w:lineRule="auto"/>
        <w:contextualSpacing/>
        <w:jc w:val="both"/>
        <w:rPr>
          <w:rFonts w:ascii="Artifex CF Extra Light" w:hAnsi="Artifex CF Extra Light"/>
          <w:color w:val="002060"/>
          <w:sz w:val="18"/>
          <w:szCs w:val="18"/>
        </w:rPr>
      </w:pPr>
    </w:p>
    <w:p w14:paraId="12025C63" w14:textId="77777777" w:rsidR="000418B5" w:rsidRPr="00652421" w:rsidRDefault="000418B5" w:rsidP="00115B51">
      <w:pPr>
        <w:spacing w:line="360" w:lineRule="auto"/>
        <w:rPr>
          <w:rFonts w:cs="Times New Roman"/>
          <w:color w:val="002060"/>
          <w:szCs w:val="18"/>
        </w:rPr>
      </w:pPr>
      <w:r w:rsidRPr="00652421">
        <w:rPr>
          <w:rFonts w:cs="Times New Roman"/>
          <w:color w:val="002060"/>
          <w:szCs w:val="18"/>
        </w:rPr>
        <w:t xml:space="preserve">Igualmente, se implementa el Programa de Formación de Gestores Educativos, bajo el modelo de buenas prácticas internacionales. En noviembre del 2018 se emitió la Orden Departamental 65-2018 que asignó al Consejo Directivo del Isfodosu el compromiso de dotar de una nueva institucionalidad a la Escuela de Directores, estableciendo los programas académicos de formación. </w:t>
      </w:r>
    </w:p>
    <w:p w14:paraId="7F9EFA3C" w14:textId="77777777" w:rsidR="000418B5" w:rsidRPr="00652421" w:rsidRDefault="000418B5" w:rsidP="00115B51">
      <w:pPr>
        <w:spacing w:line="360" w:lineRule="auto"/>
        <w:rPr>
          <w:rFonts w:cs="Times New Roman"/>
          <w:color w:val="002060"/>
          <w:szCs w:val="18"/>
        </w:rPr>
      </w:pPr>
      <w:r w:rsidRPr="00652421">
        <w:rPr>
          <w:rFonts w:cs="Times New Roman"/>
          <w:color w:val="002060"/>
          <w:szCs w:val="18"/>
        </w:rPr>
        <w:t xml:space="preserve">En este sentido, fue diseñado y presentado al Mescyt el plan de estudio para fines de aprobación, se suscribió un convenio de colaboración con la entidad internacional de la Educación Aptus, para el desarrollo de 4 asignaturas y se diseñó un plan de implementación para iniciar la docencia en el primer trimestre del 2019. Fruto de este esfuerzo, se puso en marcha el proceso de formación de 877 directores de centros educativos, los cuales cursan la Maestría en Gestión de Organizaciones Educativas. En el programa anterior de formación, desde el 2012 hasta 2018, la Escuela de Directores benefició a 2,551 directores de centros educativos. </w:t>
      </w:r>
    </w:p>
    <w:p w14:paraId="10F2B973" w14:textId="77777777" w:rsidR="000418B5" w:rsidRPr="00652421" w:rsidRDefault="000418B5" w:rsidP="00115B51">
      <w:pPr>
        <w:spacing w:line="360" w:lineRule="auto"/>
        <w:rPr>
          <w:rFonts w:cs="Times New Roman"/>
          <w:color w:val="002060"/>
          <w:szCs w:val="18"/>
        </w:rPr>
      </w:pPr>
      <w:r w:rsidRPr="00652421">
        <w:rPr>
          <w:rFonts w:cs="Times New Roman"/>
          <w:color w:val="002060"/>
          <w:szCs w:val="18"/>
        </w:rPr>
        <w:t xml:space="preserve">El Isfodosu tiene como una de sus principales metas, promover la excelencia en los programas de formación docente mediante la acreditación de todos los programas orientados a la capacitación de maestros. En este sentido, se le ha dado continuidad al desarrollo del acuerdo de cooperación con la acreditadora internacional ACSUG (Axencia para a calidade do Sistema Universitario de Galicia), miembro de la Asociación Europea para la Calidad de la </w:t>
      </w:r>
      <w:r w:rsidRPr="00652421">
        <w:rPr>
          <w:rFonts w:cs="Times New Roman"/>
          <w:color w:val="002060"/>
          <w:szCs w:val="18"/>
        </w:rPr>
        <w:lastRenderedPageBreak/>
        <w:t>Educación Superior (ENQA) para la acreditación inicial de tres títulos: Educación inicial, Educación primaria primer ciclo y educación primaria segundo ciclo.</w:t>
      </w:r>
    </w:p>
    <w:p w14:paraId="4AC128C0"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Como institución de educación superior, el Isfodosu obtuvo la certificación del diseño del Sistema de Garantía de Calidad. En el 2019 se avanzó en la actualización de la política de calidad, implementando la fase I del software ISOTools, que sirve como herramienta para la automatización de la documentación del sistema, lo cual permite tomar decisiones basadas en evidencias.</w:t>
      </w:r>
    </w:p>
    <w:p w14:paraId="6F451B86"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 xml:space="preserve">Otros resultados obtenidos en el ámbito de la carrera docente: </w:t>
      </w:r>
    </w:p>
    <w:p w14:paraId="493DD259"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La implementación del programa de inducción para docentes de nuevo ingreso benefició a:</w:t>
      </w:r>
    </w:p>
    <w:p w14:paraId="63BB851C" w14:textId="77777777" w:rsidR="000418B5" w:rsidRPr="00652421" w:rsidRDefault="000418B5" w:rsidP="00495A63">
      <w:pPr>
        <w:pStyle w:val="Prrafodelista"/>
        <w:numPr>
          <w:ilvl w:val="0"/>
          <w:numId w:val="163"/>
        </w:numPr>
        <w:spacing w:line="360" w:lineRule="auto"/>
        <w:rPr>
          <w:rFonts w:cs="Times New Roman"/>
          <w:color w:val="002060"/>
          <w:szCs w:val="18"/>
        </w:rPr>
      </w:pPr>
      <w:r w:rsidRPr="00652421">
        <w:rPr>
          <w:rFonts w:cs="Times New Roman"/>
          <w:color w:val="002060"/>
          <w:szCs w:val="18"/>
          <w:lang w:val="es-MX"/>
        </w:rPr>
        <w:t xml:space="preserve">5,672 actores (4,642 docentes y 1,030 acompañantes) en la primera etapa o cohorte ejecutada en el año 2018. </w:t>
      </w:r>
    </w:p>
    <w:p w14:paraId="2BEE68C7" w14:textId="77777777" w:rsidR="000418B5" w:rsidRPr="00652421" w:rsidRDefault="000418B5" w:rsidP="00495A63">
      <w:pPr>
        <w:pStyle w:val="Prrafodelista"/>
        <w:numPr>
          <w:ilvl w:val="0"/>
          <w:numId w:val="163"/>
        </w:numPr>
        <w:spacing w:line="360" w:lineRule="auto"/>
        <w:rPr>
          <w:rFonts w:cs="Times New Roman"/>
          <w:color w:val="002060"/>
          <w:szCs w:val="18"/>
        </w:rPr>
      </w:pPr>
      <w:r w:rsidRPr="00652421">
        <w:rPr>
          <w:rFonts w:cs="Times New Roman"/>
          <w:color w:val="002060"/>
          <w:szCs w:val="18"/>
          <w:lang w:val="es-MX"/>
        </w:rPr>
        <w:t>1,748 actores nombrados en el año 2019 (964 docentes, 196 acompañantes, 410 directores de centros, 163 coordinadores y 15 tutores), participan en la segunda cohorte.</w:t>
      </w:r>
    </w:p>
    <w:p w14:paraId="74365974" w14:textId="77777777" w:rsidR="000418B5" w:rsidRPr="00652421" w:rsidRDefault="000418B5" w:rsidP="00495A63">
      <w:pPr>
        <w:pStyle w:val="Prrafodelista"/>
        <w:numPr>
          <w:ilvl w:val="0"/>
          <w:numId w:val="163"/>
        </w:numPr>
        <w:spacing w:line="360" w:lineRule="auto"/>
        <w:rPr>
          <w:rFonts w:cs="Times New Roman"/>
          <w:color w:val="002060"/>
          <w:szCs w:val="18"/>
        </w:rPr>
      </w:pPr>
      <w:r w:rsidRPr="00652421">
        <w:rPr>
          <w:rFonts w:cs="Times New Roman"/>
          <w:color w:val="002060"/>
          <w:szCs w:val="18"/>
          <w:lang w:val="es-MX"/>
        </w:rPr>
        <w:t>8,083 actores de nuevo ingreso, al cierre del 2019 (docentes, coordinadores, directores de centros, técnicos nacionales, regionales y distritales) participan en la tercera cohorte.</w:t>
      </w:r>
    </w:p>
    <w:p w14:paraId="6412BC10" w14:textId="77777777" w:rsidR="000418B5" w:rsidRPr="00652421" w:rsidRDefault="000418B5" w:rsidP="000418B5">
      <w:pPr>
        <w:pStyle w:val="Prrafodelista"/>
        <w:spacing w:line="360" w:lineRule="auto"/>
        <w:ind w:left="360"/>
        <w:rPr>
          <w:rFonts w:cs="Times New Roman"/>
          <w:color w:val="002060"/>
          <w:szCs w:val="18"/>
        </w:rPr>
      </w:pPr>
    </w:p>
    <w:p w14:paraId="3DC594A5"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En el año 2018 finalizó la evaluación de desempeño docente. Fueron evaluados 61,908 docentes de aula y 21,227 servidores que desempeñan otros cargos de tipo docente en los centros, distritos y regionales de Educación. De acuerdo con los datos aportados por el Ideice/OEI (Minerd, Ideice, OEI, 2018), los resultados de la evaluación indican que los docentes demuestran peor desempeño en el proceso de planificación de aula.</w:t>
      </w:r>
    </w:p>
    <w:p w14:paraId="5FE447D2" w14:textId="77777777" w:rsidR="000418B5" w:rsidRPr="00652421" w:rsidRDefault="000418B5" w:rsidP="000418B5">
      <w:pPr>
        <w:pStyle w:val="Prrafodelista"/>
        <w:spacing w:line="360" w:lineRule="auto"/>
        <w:ind w:left="360"/>
        <w:rPr>
          <w:rFonts w:cs="Times New Roman"/>
          <w:color w:val="002060"/>
          <w:szCs w:val="18"/>
        </w:rPr>
      </w:pPr>
    </w:p>
    <w:p w14:paraId="53A420E0"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La readecuación del programa de habilitación docente.</w:t>
      </w:r>
    </w:p>
    <w:p w14:paraId="5A8E0631" w14:textId="77777777" w:rsidR="000418B5" w:rsidRPr="00652421" w:rsidRDefault="000418B5" w:rsidP="000418B5">
      <w:pPr>
        <w:pStyle w:val="Prrafodelista"/>
        <w:spacing w:line="360" w:lineRule="auto"/>
        <w:rPr>
          <w:rFonts w:cs="Times New Roman"/>
          <w:color w:val="002060"/>
          <w:szCs w:val="18"/>
        </w:rPr>
      </w:pPr>
    </w:p>
    <w:p w14:paraId="15907752"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 xml:space="preserve">La mejora de las condiciones de vida de los docentes a través de aumentos salariales periódicos, según se detalla en la siguiente tabla. </w:t>
      </w:r>
    </w:p>
    <w:p w14:paraId="623E3F62" w14:textId="77777777" w:rsidR="000418B5" w:rsidRDefault="000418B5" w:rsidP="000418B5">
      <w:pPr>
        <w:pStyle w:val="Prrafodelista"/>
        <w:spacing w:line="360" w:lineRule="auto"/>
        <w:rPr>
          <w:rFonts w:cs="Times New Roman"/>
          <w:color w:val="002060"/>
          <w:szCs w:val="18"/>
        </w:rPr>
      </w:pPr>
    </w:p>
    <w:p w14:paraId="24DE688E" w14:textId="77777777" w:rsidR="00B261A6" w:rsidRPr="00652421" w:rsidRDefault="00B261A6" w:rsidP="000418B5">
      <w:pPr>
        <w:pStyle w:val="Prrafodelista"/>
        <w:spacing w:line="360" w:lineRule="auto"/>
        <w:rPr>
          <w:rFonts w:cs="Times New Roman"/>
          <w:color w:val="002060"/>
          <w:szCs w:val="18"/>
        </w:rPr>
      </w:pPr>
    </w:p>
    <w:p w14:paraId="09126E18" w14:textId="77777777" w:rsidR="000418B5" w:rsidRPr="00652421" w:rsidRDefault="000418B5" w:rsidP="000418B5">
      <w:pPr>
        <w:pStyle w:val="Prrafodelista"/>
        <w:spacing w:line="360" w:lineRule="auto"/>
        <w:ind w:left="0"/>
        <w:rPr>
          <w:rFonts w:cs="Times New Roman"/>
          <w:color w:val="002060"/>
          <w:szCs w:val="18"/>
        </w:rPr>
      </w:pPr>
      <w:r w:rsidRPr="00652421">
        <w:rPr>
          <w:rFonts w:cs="Times New Roman"/>
          <w:i/>
          <w:color w:val="002060"/>
          <w:szCs w:val="18"/>
        </w:rPr>
        <w:lastRenderedPageBreak/>
        <w:t>Tabla No. 54. Evolución salario promedio de los docentes de educación inicial, básica y media. 2012-2019.</w:t>
      </w:r>
    </w:p>
    <w:tbl>
      <w:tblPr>
        <w:tblStyle w:val="Tabladelista3-nfasis12"/>
        <w:tblW w:w="7891" w:type="dxa"/>
        <w:tblLayout w:type="fixed"/>
        <w:tblLook w:val="04A0" w:firstRow="1" w:lastRow="0" w:firstColumn="1" w:lastColumn="0" w:noHBand="0" w:noVBand="1"/>
      </w:tblPr>
      <w:tblGrid>
        <w:gridCol w:w="1371"/>
        <w:gridCol w:w="955"/>
        <w:gridCol w:w="801"/>
        <w:gridCol w:w="801"/>
        <w:gridCol w:w="916"/>
        <w:gridCol w:w="687"/>
        <w:gridCol w:w="801"/>
        <w:gridCol w:w="782"/>
        <w:gridCol w:w="777"/>
      </w:tblGrid>
      <w:tr w:rsidR="000418B5" w:rsidRPr="00E729B2" w14:paraId="6272D011" w14:textId="77777777" w:rsidTr="00E729B2">
        <w:trPr>
          <w:cnfStyle w:val="100000000000" w:firstRow="1" w:lastRow="0" w:firstColumn="0" w:lastColumn="0" w:oddVBand="0" w:evenVBand="0" w:oddHBand="0" w:evenHBand="0" w:firstRowFirstColumn="0" w:firstRowLastColumn="0" w:lastRowFirstColumn="0" w:lastRowLastColumn="0"/>
          <w:trHeight w:val="172"/>
        </w:trPr>
        <w:tc>
          <w:tcPr>
            <w:cnfStyle w:val="001000000100" w:firstRow="0" w:lastRow="0" w:firstColumn="1" w:lastColumn="0" w:oddVBand="0" w:evenVBand="0" w:oddHBand="0" w:evenHBand="0" w:firstRowFirstColumn="1" w:firstRowLastColumn="0" w:lastRowFirstColumn="0" w:lastRowLastColumn="0"/>
            <w:tcW w:w="1371" w:type="dxa"/>
            <w:vMerge w:val="restart"/>
            <w:shd w:val="clear" w:color="auto" w:fill="002060"/>
          </w:tcPr>
          <w:p w14:paraId="231639E1" w14:textId="77777777" w:rsidR="000418B5" w:rsidRPr="00E729B2" w:rsidRDefault="000418B5" w:rsidP="000F3692">
            <w:pPr>
              <w:rPr>
                <w:rFonts w:eastAsia="Calibri" w:cs="Times New Roman"/>
                <w:bCs w:val="0"/>
                <w:color w:val="FFFFFF" w:themeColor="background1"/>
                <w:sz w:val="14"/>
                <w:szCs w:val="14"/>
              </w:rPr>
            </w:pPr>
            <w:r w:rsidRPr="00E729B2">
              <w:rPr>
                <w:rFonts w:eastAsia="Calibri" w:cs="Times New Roman"/>
                <w:bCs w:val="0"/>
                <w:color w:val="FFFFFF" w:themeColor="background1"/>
                <w:sz w:val="14"/>
                <w:szCs w:val="14"/>
              </w:rPr>
              <w:t>DOCENTE</w:t>
            </w:r>
          </w:p>
        </w:tc>
        <w:tc>
          <w:tcPr>
            <w:tcW w:w="5743" w:type="dxa"/>
            <w:gridSpan w:val="7"/>
            <w:shd w:val="clear" w:color="auto" w:fill="002060"/>
          </w:tcPr>
          <w:p w14:paraId="26B73831" w14:textId="77777777" w:rsidR="000418B5" w:rsidRPr="00E729B2" w:rsidRDefault="000418B5" w:rsidP="000F3692">
            <w:pPr>
              <w:cnfStyle w:val="100000000000" w:firstRow="1" w:lastRow="0" w:firstColumn="0" w:lastColumn="0" w:oddVBand="0" w:evenVBand="0" w:oddHBand="0" w:evenHBand="0" w:firstRowFirstColumn="0" w:firstRowLastColumn="0" w:lastRowFirstColumn="0" w:lastRowLastColumn="0"/>
              <w:rPr>
                <w:rFonts w:eastAsia="Calibri" w:cs="Times New Roman"/>
                <w:bCs w:val="0"/>
                <w:color w:val="FFFFFF" w:themeColor="background1"/>
                <w:sz w:val="14"/>
                <w:szCs w:val="14"/>
              </w:rPr>
            </w:pPr>
            <w:r w:rsidRPr="00E729B2">
              <w:rPr>
                <w:rFonts w:eastAsia="Calibri" w:cs="Times New Roman"/>
                <w:bCs w:val="0"/>
                <w:color w:val="FFFFFF" w:themeColor="background1"/>
                <w:sz w:val="14"/>
                <w:szCs w:val="14"/>
              </w:rPr>
              <w:t>SALARIO PROMEDIO EN RD$</w:t>
            </w:r>
          </w:p>
        </w:tc>
        <w:tc>
          <w:tcPr>
            <w:tcW w:w="777" w:type="dxa"/>
            <w:shd w:val="clear" w:color="auto" w:fill="002060"/>
          </w:tcPr>
          <w:p w14:paraId="5DF38644" w14:textId="77777777" w:rsidR="000418B5" w:rsidRPr="00E729B2" w:rsidRDefault="000418B5" w:rsidP="000F3692">
            <w:pPr>
              <w:cnfStyle w:val="100000000000" w:firstRow="1" w:lastRow="0" w:firstColumn="0" w:lastColumn="0" w:oddVBand="0" w:evenVBand="0" w:oddHBand="0" w:evenHBand="0" w:firstRowFirstColumn="0" w:firstRowLastColumn="0" w:lastRowFirstColumn="0" w:lastRowLastColumn="0"/>
              <w:rPr>
                <w:rFonts w:eastAsia="Calibri" w:cs="Times New Roman"/>
                <w:color w:val="002060"/>
                <w:sz w:val="14"/>
                <w:szCs w:val="14"/>
              </w:rPr>
            </w:pPr>
          </w:p>
        </w:tc>
      </w:tr>
      <w:tr w:rsidR="000418B5" w:rsidRPr="00E729B2" w14:paraId="1D8C78F5" w14:textId="77777777" w:rsidTr="00E729B2">
        <w:trPr>
          <w:cnfStyle w:val="000000100000" w:firstRow="0" w:lastRow="0" w:firstColumn="0" w:lastColumn="0" w:oddVBand="0" w:evenVBand="0" w:oddHBand="1" w:evenHBand="0" w:firstRowFirstColumn="0" w:firstRowLastColumn="0" w:lastRowFirstColumn="0" w:lastRowLastColumn="0"/>
          <w:trHeight w:val="9"/>
        </w:trPr>
        <w:tc>
          <w:tcPr>
            <w:cnfStyle w:val="001000000000" w:firstRow="0" w:lastRow="0" w:firstColumn="1" w:lastColumn="0" w:oddVBand="0" w:evenVBand="0" w:oddHBand="0" w:evenHBand="0" w:firstRowFirstColumn="0" w:firstRowLastColumn="0" w:lastRowFirstColumn="0" w:lastRowLastColumn="0"/>
            <w:tcW w:w="1371" w:type="dxa"/>
            <w:vMerge/>
            <w:hideMark/>
          </w:tcPr>
          <w:p w14:paraId="69A5158F" w14:textId="77777777" w:rsidR="000418B5" w:rsidRPr="00E729B2" w:rsidRDefault="000418B5" w:rsidP="000F3692">
            <w:pPr>
              <w:rPr>
                <w:rFonts w:eastAsia="Calibri" w:cs="Times New Roman"/>
                <w:bCs w:val="0"/>
                <w:color w:val="002060"/>
                <w:sz w:val="14"/>
                <w:szCs w:val="14"/>
              </w:rPr>
            </w:pPr>
          </w:p>
        </w:tc>
        <w:tc>
          <w:tcPr>
            <w:tcW w:w="955" w:type="dxa"/>
            <w:hideMark/>
          </w:tcPr>
          <w:p w14:paraId="7D38F2AD"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
                <w:bCs/>
                <w:color w:val="002060"/>
                <w:sz w:val="14"/>
                <w:szCs w:val="14"/>
              </w:rPr>
            </w:pPr>
            <w:r w:rsidRPr="00E729B2">
              <w:rPr>
                <w:rFonts w:eastAsia="Calibri" w:cs="Times New Roman"/>
                <w:b/>
                <w:color w:val="002060"/>
                <w:sz w:val="14"/>
                <w:szCs w:val="14"/>
              </w:rPr>
              <w:t>2012</w:t>
            </w:r>
          </w:p>
        </w:tc>
        <w:tc>
          <w:tcPr>
            <w:tcW w:w="801" w:type="dxa"/>
            <w:hideMark/>
          </w:tcPr>
          <w:p w14:paraId="0CC2CDFD"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
                <w:bCs/>
                <w:color w:val="002060"/>
                <w:sz w:val="14"/>
                <w:szCs w:val="14"/>
              </w:rPr>
            </w:pPr>
            <w:r w:rsidRPr="00E729B2">
              <w:rPr>
                <w:rFonts w:eastAsia="Calibri" w:cs="Times New Roman"/>
                <w:b/>
                <w:color w:val="002060"/>
                <w:sz w:val="14"/>
                <w:szCs w:val="14"/>
              </w:rPr>
              <w:t>2013</w:t>
            </w:r>
          </w:p>
        </w:tc>
        <w:tc>
          <w:tcPr>
            <w:tcW w:w="801" w:type="dxa"/>
            <w:hideMark/>
          </w:tcPr>
          <w:p w14:paraId="28650F32"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
                <w:bCs/>
                <w:color w:val="002060"/>
                <w:sz w:val="14"/>
                <w:szCs w:val="14"/>
              </w:rPr>
            </w:pPr>
            <w:r w:rsidRPr="00E729B2">
              <w:rPr>
                <w:rFonts w:eastAsia="Calibri" w:cs="Times New Roman"/>
                <w:b/>
                <w:color w:val="002060"/>
                <w:sz w:val="14"/>
                <w:szCs w:val="14"/>
              </w:rPr>
              <w:t>2014</w:t>
            </w:r>
          </w:p>
        </w:tc>
        <w:tc>
          <w:tcPr>
            <w:tcW w:w="916" w:type="dxa"/>
            <w:hideMark/>
          </w:tcPr>
          <w:p w14:paraId="4804B20D" w14:textId="77777777" w:rsidR="000418B5" w:rsidRPr="00E729B2" w:rsidRDefault="000418B5" w:rsidP="000F3692">
            <w:pPr>
              <w:cnfStyle w:val="000000100000" w:firstRow="0" w:lastRow="0" w:firstColumn="0" w:lastColumn="0" w:oddVBand="0" w:evenVBand="0" w:oddHBand="1" w:evenHBand="0" w:firstRowFirstColumn="0" w:firstRowLastColumn="0" w:lastRowFirstColumn="0" w:lastRowLastColumn="0"/>
              <w:rPr>
                <w:rFonts w:eastAsia="Calibri" w:cs="Times New Roman"/>
                <w:b/>
                <w:bCs/>
                <w:color w:val="002060"/>
                <w:sz w:val="14"/>
                <w:szCs w:val="14"/>
              </w:rPr>
            </w:pPr>
            <w:r w:rsidRPr="00E729B2">
              <w:rPr>
                <w:rFonts w:eastAsia="Calibri" w:cs="Times New Roman"/>
                <w:b/>
                <w:color w:val="002060"/>
                <w:sz w:val="14"/>
                <w:szCs w:val="14"/>
              </w:rPr>
              <w:t>2015</w:t>
            </w:r>
          </w:p>
        </w:tc>
        <w:tc>
          <w:tcPr>
            <w:tcW w:w="687" w:type="dxa"/>
            <w:hideMark/>
          </w:tcPr>
          <w:p w14:paraId="772F8219" w14:textId="415FA4FB" w:rsidR="000418B5" w:rsidRPr="00E729B2" w:rsidRDefault="000418B5" w:rsidP="000F3692">
            <w:pPr>
              <w:cnfStyle w:val="000000100000" w:firstRow="0" w:lastRow="0" w:firstColumn="0" w:lastColumn="0" w:oddVBand="0" w:evenVBand="0" w:oddHBand="1" w:evenHBand="0" w:firstRowFirstColumn="0" w:firstRowLastColumn="0" w:lastRowFirstColumn="0" w:lastRowLastColumn="0"/>
              <w:rPr>
                <w:rFonts w:eastAsia="Calibri" w:cs="Times New Roman"/>
                <w:b/>
                <w:bCs/>
                <w:color w:val="002060"/>
                <w:sz w:val="14"/>
                <w:szCs w:val="14"/>
              </w:rPr>
            </w:pPr>
            <w:r w:rsidRPr="00E729B2">
              <w:rPr>
                <w:rFonts w:eastAsia="Calibri" w:cs="Times New Roman"/>
                <w:b/>
                <w:color w:val="002060"/>
                <w:sz w:val="14"/>
                <w:szCs w:val="14"/>
              </w:rPr>
              <w:t>2016</w:t>
            </w:r>
          </w:p>
        </w:tc>
        <w:tc>
          <w:tcPr>
            <w:tcW w:w="801" w:type="dxa"/>
            <w:hideMark/>
          </w:tcPr>
          <w:p w14:paraId="749EF011" w14:textId="77777777" w:rsidR="000418B5" w:rsidRPr="00E729B2" w:rsidRDefault="000418B5" w:rsidP="000F3692">
            <w:pPr>
              <w:cnfStyle w:val="000000100000" w:firstRow="0" w:lastRow="0" w:firstColumn="0" w:lastColumn="0" w:oddVBand="0" w:evenVBand="0" w:oddHBand="1" w:evenHBand="0" w:firstRowFirstColumn="0" w:firstRowLastColumn="0" w:lastRowFirstColumn="0" w:lastRowLastColumn="0"/>
              <w:rPr>
                <w:rFonts w:eastAsia="Calibri" w:cs="Times New Roman"/>
                <w:b/>
                <w:bCs/>
                <w:color w:val="002060"/>
                <w:sz w:val="14"/>
                <w:szCs w:val="14"/>
              </w:rPr>
            </w:pPr>
            <w:r w:rsidRPr="00E729B2">
              <w:rPr>
                <w:rFonts w:eastAsia="Calibri" w:cs="Times New Roman"/>
                <w:b/>
                <w:color w:val="002060"/>
                <w:sz w:val="14"/>
                <w:szCs w:val="14"/>
              </w:rPr>
              <w:t>2017</w:t>
            </w:r>
          </w:p>
        </w:tc>
        <w:tc>
          <w:tcPr>
            <w:tcW w:w="777" w:type="dxa"/>
            <w:hideMark/>
          </w:tcPr>
          <w:p w14:paraId="106CA71A" w14:textId="77777777" w:rsidR="000418B5" w:rsidRPr="00E729B2" w:rsidRDefault="000418B5" w:rsidP="000F3692">
            <w:pPr>
              <w:cnfStyle w:val="000000100000" w:firstRow="0" w:lastRow="0" w:firstColumn="0" w:lastColumn="0" w:oddVBand="0" w:evenVBand="0" w:oddHBand="1" w:evenHBand="0" w:firstRowFirstColumn="0" w:firstRowLastColumn="0" w:lastRowFirstColumn="0" w:lastRowLastColumn="0"/>
              <w:rPr>
                <w:rFonts w:eastAsia="Calibri" w:cs="Times New Roman"/>
                <w:b/>
                <w:bCs/>
                <w:color w:val="002060"/>
                <w:sz w:val="14"/>
                <w:szCs w:val="14"/>
              </w:rPr>
            </w:pPr>
            <w:r w:rsidRPr="00E729B2">
              <w:rPr>
                <w:rFonts w:eastAsia="Calibri" w:cs="Times New Roman"/>
                <w:b/>
                <w:color w:val="002060"/>
                <w:sz w:val="14"/>
                <w:szCs w:val="14"/>
              </w:rPr>
              <w:t>2018</w:t>
            </w:r>
          </w:p>
        </w:tc>
        <w:tc>
          <w:tcPr>
            <w:tcW w:w="777" w:type="dxa"/>
          </w:tcPr>
          <w:p w14:paraId="33534BB7" w14:textId="0D48F9B8" w:rsidR="000418B5" w:rsidRPr="00E729B2" w:rsidRDefault="000F3692" w:rsidP="000F3692">
            <w:pPr>
              <w:cnfStyle w:val="000000100000" w:firstRow="0" w:lastRow="0" w:firstColumn="0" w:lastColumn="0" w:oddVBand="0" w:evenVBand="0" w:oddHBand="1" w:evenHBand="0" w:firstRowFirstColumn="0" w:firstRowLastColumn="0" w:lastRowFirstColumn="0" w:lastRowLastColumn="0"/>
              <w:rPr>
                <w:rFonts w:eastAsia="Calibri" w:cs="Times New Roman"/>
                <w:b/>
                <w:color w:val="002060"/>
                <w:sz w:val="14"/>
                <w:szCs w:val="14"/>
              </w:rPr>
            </w:pPr>
            <w:r w:rsidRPr="00E729B2">
              <w:rPr>
                <w:rFonts w:eastAsia="Calibri" w:cs="Times New Roman"/>
                <w:b/>
                <w:color w:val="002060"/>
                <w:sz w:val="14"/>
                <w:szCs w:val="14"/>
              </w:rPr>
              <w:t xml:space="preserve">   </w:t>
            </w:r>
            <w:r w:rsidR="000418B5" w:rsidRPr="00E729B2">
              <w:rPr>
                <w:rFonts w:eastAsia="Calibri" w:cs="Times New Roman"/>
                <w:b/>
                <w:color w:val="002060"/>
                <w:sz w:val="14"/>
                <w:szCs w:val="14"/>
              </w:rPr>
              <w:t>2019</w:t>
            </w:r>
          </w:p>
        </w:tc>
      </w:tr>
      <w:tr w:rsidR="000418B5" w:rsidRPr="00E729B2" w14:paraId="2D00614A" w14:textId="77777777" w:rsidTr="004D3BDE">
        <w:trPr>
          <w:trHeight w:val="350"/>
        </w:trPr>
        <w:tc>
          <w:tcPr>
            <w:cnfStyle w:val="001000000000" w:firstRow="0" w:lastRow="0" w:firstColumn="1" w:lastColumn="0" w:oddVBand="0" w:evenVBand="0" w:oddHBand="0" w:evenHBand="0" w:firstRowFirstColumn="0" w:firstRowLastColumn="0" w:lastRowFirstColumn="0" w:lastRowLastColumn="0"/>
            <w:tcW w:w="1371" w:type="dxa"/>
            <w:hideMark/>
          </w:tcPr>
          <w:p w14:paraId="4662844C" w14:textId="40517DBC" w:rsidR="000418B5" w:rsidRPr="00E729B2" w:rsidRDefault="000418B5" w:rsidP="004D3BDE">
            <w:pPr>
              <w:rPr>
                <w:rFonts w:eastAsia="Calibri" w:cs="Times New Roman"/>
                <w:bCs w:val="0"/>
                <w:color w:val="002060"/>
                <w:sz w:val="14"/>
                <w:szCs w:val="14"/>
              </w:rPr>
            </w:pPr>
            <w:r w:rsidRPr="00E729B2">
              <w:rPr>
                <w:rFonts w:eastAsia="Calibri" w:cs="Times New Roman"/>
                <w:bCs w:val="0"/>
                <w:color w:val="002060"/>
                <w:sz w:val="14"/>
                <w:szCs w:val="14"/>
              </w:rPr>
              <w:t>EDUCACIÓN INICIAL Y BÁSICA</w:t>
            </w:r>
          </w:p>
        </w:tc>
        <w:tc>
          <w:tcPr>
            <w:tcW w:w="955" w:type="dxa"/>
            <w:hideMark/>
          </w:tcPr>
          <w:p w14:paraId="4C7A34BF" w14:textId="77777777" w:rsidR="000418B5" w:rsidRPr="00E729B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26,259</w:t>
            </w:r>
          </w:p>
        </w:tc>
        <w:tc>
          <w:tcPr>
            <w:tcW w:w="801" w:type="dxa"/>
            <w:hideMark/>
          </w:tcPr>
          <w:p w14:paraId="074654C3" w14:textId="77777777" w:rsidR="000418B5" w:rsidRPr="00E729B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32,847</w:t>
            </w:r>
          </w:p>
        </w:tc>
        <w:tc>
          <w:tcPr>
            <w:tcW w:w="801" w:type="dxa"/>
            <w:hideMark/>
          </w:tcPr>
          <w:p w14:paraId="302E7A5B" w14:textId="77777777" w:rsidR="000418B5" w:rsidRPr="00E729B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35,633</w:t>
            </w:r>
          </w:p>
        </w:tc>
        <w:tc>
          <w:tcPr>
            <w:tcW w:w="916" w:type="dxa"/>
            <w:hideMark/>
          </w:tcPr>
          <w:p w14:paraId="0218D3C6" w14:textId="77777777" w:rsidR="000418B5" w:rsidRPr="00E729B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39,909</w:t>
            </w:r>
          </w:p>
        </w:tc>
        <w:tc>
          <w:tcPr>
            <w:tcW w:w="687" w:type="dxa"/>
            <w:hideMark/>
          </w:tcPr>
          <w:p w14:paraId="0D80F6D3" w14:textId="77777777" w:rsidR="000418B5" w:rsidRPr="00E729B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44,957</w:t>
            </w:r>
          </w:p>
        </w:tc>
        <w:tc>
          <w:tcPr>
            <w:tcW w:w="801" w:type="dxa"/>
            <w:hideMark/>
          </w:tcPr>
          <w:p w14:paraId="2789B05B" w14:textId="77777777" w:rsidR="000418B5" w:rsidRPr="00E729B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49,453</w:t>
            </w:r>
          </w:p>
        </w:tc>
        <w:tc>
          <w:tcPr>
            <w:tcW w:w="777" w:type="dxa"/>
            <w:hideMark/>
          </w:tcPr>
          <w:p w14:paraId="683F6A46" w14:textId="77777777" w:rsidR="000418B5" w:rsidRPr="00E729B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51,713</w:t>
            </w:r>
          </w:p>
        </w:tc>
        <w:tc>
          <w:tcPr>
            <w:tcW w:w="777" w:type="dxa"/>
          </w:tcPr>
          <w:p w14:paraId="63DCE9C0" w14:textId="77777777" w:rsidR="000418B5" w:rsidRPr="00E729B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51,713</w:t>
            </w:r>
          </w:p>
        </w:tc>
      </w:tr>
      <w:tr w:rsidR="000418B5" w:rsidRPr="00E729B2" w14:paraId="040E99E2" w14:textId="77777777" w:rsidTr="00E729B2">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371" w:type="dxa"/>
            <w:hideMark/>
          </w:tcPr>
          <w:p w14:paraId="02A11500" w14:textId="77777777" w:rsidR="000418B5" w:rsidRPr="00E729B2" w:rsidRDefault="000418B5" w:rsidP="000F3692">
            <w:pPr>
              <w:rPr>
                <w:rFonts w:eastAsia="Calibri" w:cs="Times New Roman"/>
                <w:bCs w:val="0"/>
                <w:color w:val="002060"/>
                <w:sz w:val="14"/>
                <w:szCs w:val="14"/>
              </w:rPr>
            </w:pPr>
            <w:r w:rsidRPr="00E729B2">
              <w:rPr>
                <w:rFonts w:eastAsia="Calibri" w:cs="Times New Roman"/>
                <w:bCs w:val="0"/>
                <w:color w:val="002060"/>
                <w:sz w:val="14"/>
                <w:szCs w:val="14"/>
              </w:rPr>
              <w:t>EDUCACIÓN MEDIA</w:t>
            </w:r>
          </w:p>
        </w:tc>
        <w:tc>
          <w:tcPr>
            <w:tcW w:w="955" w:type="dxa"/>
            <w:hideMark/>
          </w:tcPr>
          <w:p w14:paraId="78AF4E8E"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29,390</w:t>
            </w:r>
          </w:p>
        </w:tc>
        <w:tc>
          <w:tcPr>
            <w:tcW w:w="801" w:type="dxa"/>
            <w:hideMark/>
          </w:tcPr>
          <w:p w14:paraId="78658835"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37,668</w:t>
            </w:r>
          </w:p>
        </w:tc>
        <w:tc>
          <w:tcPr>
            <w:tcW w:w="801" w:type="dxa"/>
            <w:hideMark/>
          </w:tcPr>
          <w:p w14:paraId="6A275C4D"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41,096</w:t>
            </w:r>
          </w:p>
        </w:tc>
        <w:tc>
          <w:tcPr>
            <w:tcW w:w="916" w:type="dxa"/>
            <w:hideMark/>
          </w:tcPr>
          <w:p w14:paraId="030CEA57"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46,028</w:t>
            </w:r>
          </w:p>
        </w:tc>
        <w:tc>
          <w:tcPr>
            <w:tcW w:w="687" w:type="dxa"/>
            <w:hideMark/>
          </w:tcPr>
          <w:p w14:paraId="2186C275"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52,720</w:t>
            </w:r>
          </w:p>
        </w:tc>
        <w:tc>
          <w:tcPr>
            <w:tcW w:w="801" w:type="dxa"/>
            <w:hideMark/>
          </w:tcPr>
          <w:p w14:paraId="49DEB47C"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57,992</w:t>
            </w:r>
          </w:p>
        </w:tc>
        <w:tc>
          <w:tcPr>
            <w:tcW w:w="777" w:type="dxa"/>
            <w:hideMark/>
          </w:tcPr>
          <w:p w14:paraId="7FBEC971"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59,541</w:t>
            </w:r>
          </w:p>
        </w:tc>
        <w:tc>
          <w:tcPr>
            <w:tcW w:w="777" w:type="dxa"/>
          </w:tcPr>
          <w:p w14:paraId="5542F06E" w14:textId="77777777" w:rsidR="000418B5" w:rsidRPr="00E729B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Calibri" w:cs="Times New Roman"/>
                <w:bCs/>
                <w:color w:val="002060"/>
                <w:sz w:val="14"/>
                <w:szCs w:val="14"/>
              </w:rPr>
            </w:pPr>
            <w:r w:rsidRPr="00E729B2">
              <w:rPr>
                <w:rFonts w:eastAsia="Calibri" w:cs="Times New Roman"/>
                <w:bCs/>
                <w:color w:val="002060"/>
                <w:sz w:val="14"/>
                <w:szCs w:val="14"/>
              </w:rPr>
              <w:t>59,541</w:t>
            </w:r>
          </w:p>
        </w:tc>
      </w:tr>
    </w:tbl>
    <w:p w14:paraId="3F32387C" w14:textId="77777777" w:rsidR="000418B5" w:rsidRPr="00652421" w:rsidRDefault="000418B5" w:rsidP="000418B5">
      <w:pPr>
        <w:spacing w:line="360" w:lineRule="auto"/>
        <w:rPr>
          <w:rFonts w:cs="Times New Roman"/>
          <w:color w:val="002060"/>
          <w:szCs w:val="18"/>
        </w:rPr>
      </w:pPr>
    </w:p>
    <w:p w14:paraId="04ADCE88" w14:textId="77777777" w:rsidR="000418B5" w:rsidRPr="00652421" w:rsidRDefault="000418B5" w:rsidP="00495A63">
      <w:pPr>
        <w:pStyle w:val="Prrafodelista"/>
        <w:numPr>
          <w:ilvl w:val="0"/>
          <w:numId w:val="147"/>
        </w:numPr>
        <w:spacing w:line="360" w:lineRule="auto"/>
        <w:rPr>
          <w:rFonts w:cs="Times New Roman"/>
          <w:color w:val="002060"/>
          <w:szCs w:val="18"/>
        </w:rPr>
      </w:pPr>
      <w:r w:rsidRPr="00652421">
        <w:rPr>
          <w:rFonts w:cs="Times New Roman"/>
          <w:color w:val="002060"/>
          <w:szCs w:val="18"/>
        </w:rPr>
        <w:t>Se implementa el ingreso de los docentes y directores de centros, distritos y regionales a través de concursos de oposición. En el periodo 2016-2020 fueron realizados dos concursos de oposición docente. En el 2016 participaron más de 22,000 aspirantes y 49,000 en el 2019, según se muestra a continuación.</w:t>
      </w:r>
    </w:p>
    <w:p w14:paraId="1AD8F6F3" w14:textId="77777777" w:rsidR="000418B5" w:rsidRPr="00652421" w:rsidRDefault="000418B5" w:rsidP="000418B5">
      <w:pPr>
        <w:pStyle w:val="Prrafodelista"/>
        <w:spacing w:line="360" w:lineRule="auto"/>
        <w:ind w:left="360"/>
        <w:rPr>
          <w:rFonts w:cs="Times New Roman"/>
          <w:i/>
          <w:color w:val="002060"/>
          <w:szCs w:val="18"/>
        </w:rPr>
      </w:pPr>
    </w:p>
    <w:p w14:paraId="10867CF5" w14:textId="77777777" w:rsidR="000418B5" w:rsidRPr="000F3692" w:rsidRDefault="000418B5" w:rsidP="000F3692">
      <w:pPr>
        <w:spacing w:line="360" w:lineRule="auto"/>
        <w:rPr>
          <w:rFonts w:cs="Times New Roman"/>
          <w:color w:val="002060"/>
          <w:szCs w:val="18"/>
        </w:rPr>
      </w:pPr>
      <w:r w:rsidRPr="000F3692">
        <w:rPr>
          <w:rFonts w:cs="Times New Roman"/>
          <w:i/>
          <w:color w:val="002060"/>
          <w:szCs w:val="18"/>
        </w:rPr>
        <w:t>Tabla No. 55. Evolución resultados concursos de oposición docente 2012-2019.</w:t>
      </w:r>
    </w:p>
    <w:tbl>
      <w:tblPr>
        <w:tblStyle w:val="Tabladecuadrcula4-nfasis1"/>
        <w:tblW w:w="7801" w:type="dxa"/>
        <w:tblLook w:val="04A0" w:firstRow="1" w:lastRow="0" w:firstColumn="1" w:lastColumn="0" w:noHBand="0" w:noVBand="1"/>
      </w:tblPr>
      <w:tblGrid>
        <w:gridCol w:w="1318"/>
        <w:gridCol w:w="1938"/>
        <w:gridCol w:w="1654"/>
        <w:gridCol w:w="1590"/>
        <w:gridCol w:w="1301"/>
      </w:tblGrid>
      <w:tr w:rsidR="000418B5" w:rsidRPr="000F3692" w14:paraId="5615D06F" w14:textId="77777777" w:rsidTr="00E729B2">
        <w:trPr>
          <w:cnfStyle w:val="100000000000" w:firstRow="1" w:lastRow="0" w:firstColumn="0" w:lastColumn="0" w:oddVBand="0" w:evenVBand="0" w:oddHBand="0" w:evenHBand="0" w:firstRowFirstColumn="0" w:firstRowLastColumn="0" w:lastRowFirstColumn="0" w:lastRowLastColumn="0"/>
          <w:trHeight w:val="245"/>
          <w:tblHeader/>
        </w:trPr>
        <w:tc>
          <w:tcPr>
            <w:cnfStyle w:val="001000000000" w:firstRow="0" w:lastRow="0" w:firstColumn="1" w:lastColumn="0" w:oddVBand="0" w:evenVBand="0" w:oddHBand="0" w:evenHBand="0" w:firstRowFirstColumn="0" w:firstRowLastColumn="0" w:lastRowFirstColumn="0" w:lastRowLastColumn="0"/>
            <w:tcW w:w="1318" w:type="dxa"/>
            <w:shd w:val="clear" w:color="auto" w:fill="002060"/>
            <w:noWrap/>
            <w:hideMark/>
          </w:tcPr>
          <w:p w14:paraId="12746AB8" w14:textId="77777777" w:rsidR="000418B5" w:rsidRPr="000F3692" w:rsidRDefault="000418B5" w:rsidP="000F3692">
            <w:pPr>
              <w:jc w:val="center"/>
              <w:rPr>
                <w:rFonts w:eastAsia="Times New Roman" w:cs="Times New Roman"/>
                <w:color w:val="FFFFFF" w:themeColor="background1"/>
                <w:sz w:val="16"/>
                <w:szCs w:val="16"/>
              </w:rPr>
            </w:pPr>
            <w:r w:rsidRPr="000F3692">
              <w:rPr>
                <w:rFonts w:eastAsia="Times New Roman" w:cs="Times New Roman"/>
                <w:color w:val="FFFFFF" w:themeColor="background1"/>
                <w:sz w:val="16"/>
                <w:szCs w:val="16"/>
              </w:rPr>
              <w:t>Año</w:t>
            </w:r>
          </w:p>
        </w:tc>
        <w:tc>
          <w:tcPr>
            <w:tcW w:w="1938" w:type="dxa"/>
            <w:shd w:val="clear" w:color="auto" w:fill="002060"/>
            <w:noWrap/>
            <w:hideMark/>
          </w:tcPr>
          <w:p w14:paraId="172ED2AA" w14:textId="77777777" w:rsidR="000418B5" w:rsidRPr="000F3692" w:rsidRDefault="000418B5" w:rsidP="000F369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16"/>
                <w:szCs w:val="16"/>
              </w:rPr>
            </w:pPr>
            <w:r w:rsidRPr="000F3692">
              <w:rPr>
                <w:rFonts w:eastAsia="Times New Roman" w:cs="Times New Roman"/>
                <w:color w:val="FFFFFF" w:themeColor="background1"/>
                <w:sz w:val="16"/>
                <w:szCs w:val="16"/>
              </w:rPr>
              <w:t>Participantes</w:t>
            </w:r>
          </w:p>
        </w:tc>
        <w:tc>
          <w:tcPr>
            <w:tcW w:w="1654" w:type="dxa"/>
            <w:shd w:val="clear" w:color="auto" w:fill="002060"/>
            <w:noWrap/>
            <w:hideMark/>
          </w:tcPr>
          <w:p w14:paraId="7A54719C" w14:textId="77777777" w:rsidR="000418B5" w:rsidRPr="000F3692" w:rsidRDefault="000418B5" w:rsidP="000F369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16"/>
                <w:szCs w:val="16"/>
              </w:rPr>
            </w:pPr>
            <w:r w:rsidRPr="000F3692">
              <w:rPr>
                <w:rFonts w:eastAsia="Times New Roman" w:cs="Times New Roman"/>
                <w:color w:val="FFFFFF" w:themeColor="background1"/>
                <w:sz w:val="16"/>
                <w:szCs w:val="16"/>
              </w:rPr>
              <w:t>Aprobados</w:t>
            </w:r>
          </w:p>
        </w:tc>
        <w:tc>
          <w:tcPr>
            <w:tcW w:w="1590" w:type="dxa"/>
            <w:shd w:val="clear" w:color="auto" w:fill="002060"/>
            <w:noWrap/>
            <w:hideMark/>
          </w:tcPr>
          <w:p w14:paraId="1497742C" w14:textId="77777777" w:rsidR="000418B5" w:rsidRPr="000F3692" w:rsidRDefault="000418B5" w:rsidP="000F369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16"/>
                <w:szCs w:val="16"/>
              </w:rPr>
            </w:pPr>
            <w:r w:rsidRPr="000F3692">
              <w:rPr>
                <w:rFonts w:eastAsia="Times New Roman" w:cs="Times New Roman"/>
                <w:color w:val="FFFFFF" w:themeColor="background1"/>
                <w:sz w:val="16"/>
                <w:szCs w:val="16"/>
              </w:rPr>
              <w:t>Porcentaje</w:t>
            </w:r>
          </w:p>
        </w:tc>
        <w:tc>
          <w:tcPr>
            <w:tcW w:w="1301" w:type="dxa"/>
            <w:shd w:val="clear" w:color="auto" w:fill="002060"/>
            <w:noWrap/>
            <w:hideMark/>
          </w:tcPr>
          <w:p w14:paraId="11507143" w14:textId="77777777" w:rsidR="000418B5" w:rsidRPr="000F3692" w:rsidRDefault="000418B5" w:rsidP="000F3692">
            <w:pPr>
              <w:jc w:val="center"/>
              <w:cnfStyle w:val="100000000000" w:firstRow="1" w:lastRow="0" w:firstColumn="0" w:lastColumn="0" w:oddVBand="0" w:evenVBand="0" w:oddHBand="0" w:evenHBand="0" w:firstRowFirstColumn="0" w:firstRowLastColumn="0" w:lastRowFirstColumn="0" w:lastRowLastColumn="0"/>
              <w:rPr>
                <w:rFonts w:eastAsia="Times New Roman" w:cs="Times New Roman"/>
                <w:color w:val="FFFFFF" w:themeColor="background1"/>
                <w:sz w:val="16"/>
                <w:szCs w:val="16"/>
              </w:rPr>
            </w:pPr>
            <w:r w:rsidRPr="000F3692">
              <w:rPr>
                <w:rFonts w:eastAsia="Times New Roman" w:cs="Times New Roman"/>
                <w:color w:val="FFFFFF" w:themeColor="background1"/>
                <w:sz w:val="16"/>
                <w:szCs w:val="16"/>
              </w:rPr>
              <w:t>Contratados</w:t>
            </w:r>
          </w:p>
        </w:tc>
      </w:tr>
      <w:tr w:rsidR="000418B5" w:rsidRPr="000F3692" w14:paraId="426CB20E" w14:textId="77777777" w:rsidTr="00E729B2">
        <w:trPr>
          <w:cnfStyle w:val="000000100000" w:firstRow="0" w:lastRow="0" w:firstColumn="0" w:lastColumn="0" w:oddVBand="0" w:evenVBand="0" w:oddHBand="1" w:evenHBand="0" w:firstRowFirstColumn="0" w:firstRowLastColumn="0" w:lastRowFirstColumn="0" w:lastRowLastColumn="0"/>
          <w:trHeight w:val="123"/>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14:paraId="1DEA1BE7" w14:textId="77777777" w:rsidR="000418B5" w:rsidRPr="000F3692" w:rsidRDefault="000418B5" w:rsidP="000F3692">
            <w:pPr>
              <w:jc w:val="center"/>
              <w:rPr>
                <w:rFonts w:eastAsia="Times New Roman" w:cs="Times New Roman"/>
                <w:color w:val="002060"/>
                <w:sz w:val="16"/>
                <w:szCs w:val="16"/>
              </w:rPr>
            </w:pPr>
            <w:r w:rsidRPr="000F3692">
              <w:rPr>
                <w:rFonts w:eastAsia="Times New Roman" w:cs="Times New Roman"/>
                <w:color w:val="002060"/>
                <w:sz w:val="16"/>
                <w:szCs w:val="16"/>
              </w:rPr>
              <w:t>2012</w:t>
            </w:r>
          </w:p>
        </w:tc>
        <w:tc>
          <w:tcPr>
            <w:tcW w:w="1938" w:type="dxa"/>
            <w:shd w:val="clear" w:color="auto" w:fill="auto"/>
            <w:noWrap/>
            <w:hideMark/>
          </w:tcPr>
          <w:p w14:paraId="393D1DC6"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14,501</w:t>
            </w:r>
          </w:p>
        </w:tc>
        <w:tc>
          <w:tcPr>
            <w:tcW w:w="1654" w:type="dxa"/>
            <w:shd w:val="clear" w:color="auto" w:fill="auto"/>
            <w:noWrap/>
            <w:hideMark/>
          </w:tcPr>
          <w:p w14:paraId="78ABF8E3"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9,766</w:t>
            </w:r>
          </w:p>
        </w:tc>
        <w:tc>
          <w:tcPr>
            <w:tcW w:w="1590" w:type="dxa"/>
            <w:shd w:val="clear" w:color="auto" w:fill="auto"/>
            <w:noWrap/>
            <w:hideMark/>
          </w:tcPr>
          <w:p w14:paraId="78781300"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67%</w:t>
            </w:r>
          </w:p>
        </w:tc>
        <w:tc>
          <w:tcPr>
            <w:tcW w:w="1301" w:type="dxa"/>
            <w:shd w:val="clear" w:color="auto" w:fill="auto"/>
            <w:noWrap/>
            <w:hideMark/>
          </w:tcPr>
          <w:p w14:paraId="317DCEA1"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9,766</w:t>
            </w:r>
          </w:p>
        </w:tc>
      </w:tr>
      <w:tr w:rsidR="000418B5" w:rsidRPr="000F3692" w14:paraId="009C620D" w14:textId="77777777" w:rsidTr="00E729B2">
        <w:trPr>
          <w:trHeight w:val="113"/>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14:paraId="5EF7AC6F" w14:textId="77777777" w:rsidR="000418B5" w:rsidRPr="000F3692" w:rsidRDefault="000418B5" w:rsidP="000F3692">
            <w:pPr>
              <w:jc w:val="center"/>
              <w:rPr>
                <w:rFonts w:eastAsia="Times New Roman" w:cs="Times New Roman"/>
                <w:color w:val="002060"/>
                <w:sz w:val="16"/>
                <w:szCs w:val="16"/>
              </w:rPr>
            </w:pPr>
            <w:r w:rsidRPr="000F3692">
              <w:rPr>
                <w:rFonts w:eastAsia="Times New Roman" w:cs="Times New Roman"/>
                <w:color w:val="002060"/>
                <w:sz w:val="16"/>
                <w:szCs w:val="16"/>
              </w:rPr>
              <w:t>2013</w:t>
            </w:r>
          </w:p>
        </w:tc>
        <w:tc>
          <w:tcPr>
            <w:tcW w:w="1938" w:type="dxa"/>
            <w:shd w:val="clear" w:color="auto" w:fill="auto"/>
            <w:noWrap/>
            <w:hideMark/>
          </w:tcPr>
          <w:p w14:paraId="5E9F06FF"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20,378</w:t>
            </w:r>
          </w:p>
        </w:tc>
        <w:tc>
          <w:tcPr>
            <w:tcW w:w="1654" w:type="dxa"/>
            <w:shd w:val="clear" w:color="auto" w:fill="auto"/>
            <w:noWrap/>
            <w:hideMark/>
          </w:tcPr>
          <w:p w14:paraId="15DC5B53"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4,212</w:t>
            </w:r>
          </w:p>
        </w:tc>
        <w:tc>
          <w:tcPr>
            <w:tcW w:w="1590" w:type="dxa"/>
            <w:shd w:val="clear" w:color="auto" w:fill="auto"/>
            <w:noWrap/>
            <w:hideMark/>
          </w:tcPr>
          <w:p w14:paraId="41A84E34"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21%</w:t>
            </w:r>
          </w:p>
        </w:tc>
        <w:tc>
          <w:tcPr>
            <w:tcW w:w="1301" w:type="dxa"/>
            <w:shd w:val="clear" w:color="auto" w:fill="auto"/>
            <w:noWrap/>
            <w:hideMark/>
          </w:tcPr>
          <w:p w14:paraId="70CCEC91"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4,212</w:t>
            </w:r>
          </w:p>
        </w:tc>
      </w:tr>
      <w:tr w:rsidR="000418B5" w:rsidRPr="000F3692" w14:paraId="44B7933F" w14:textId="77777777" w:rsidTr="00E729B2">
        <w:trPr>
          <w:cnfStyle w:val="000000100000" w:firstRow="0" w:lastRow="0" w:firstColumn="0" w:lastColumn="0" w:oddVBand="0" w:evenVBand="0" w:oddHBand="1" w:evenHBand="0" w:firstRowFirstColumn="0" w:firstRowLastColumn="0" w:lastRowFirstColumn="0" w:lastRowLastColumn="0"/>
          <w:trHeight w:val="129"/>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14:paraId="0A6A4B71" w14:textId="77777777" w:rsidR="000418B5" w:rsidRPr="000F3692" w:rsidRDefault="000418B5" w:rsidP="000F3692">
            <w:pPr>
              <w:jc w:val="center"/>
              <w:rPr>
                <w:rFonts w:eastAsia="Times New Roman" w:cs="Times New Roman"/>
                <w:color w:val="002060"/>
                <w:sz w:val="16"/>
                <w:szCs w:val="16"/>
              </w:rPr>
            </w:pPr>
            <w:r w:rsidRPr="000F3692">
              <w:rPr>
                <w:rFonts w:eastAsia="Times New Roman" w:cs="Times New Roman"/>
                <w:color w:val="002060"/>
                <w:sz w:val="16"/>
                <w:szCs w:val="16"/>
              </w:rPr>
              <w:t>2014</w:t>
            </w:r>
          </w:p>
        </w:tc>
        <w:tc>
          <w:tcPr>
            <w:tcW w:w="1938" w:type="dxa"/>
            <w:shd w:val="clear" w:color="auto" w:fill="auto"/>
            <w:noWrap/>
            <w:hideMark/>
          </w:tcPr>
          <w:p w14:paraId="2ADCE2CE"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17,226</w:t>
            </w:r>
          </w:p>
        </w:tc>
        <w:tc>
          <w:tcPr>
            <w:tcW w:w="1654" w:type="dxa"/>
            <w:shd w:val="clear" w:color="auto" w:fill="auto"/>
            <w:noWrap/>
            <w:hideMark/>
          </w:tcPr>
          <w:p w14:paraId="76F5B304"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8,913</w:t>
            </w:r>
          </w:p>
        </w:tc>
        <w:tc>
          <w:tcPr>
            <w:tcW w:w="1590" w:type="dxa"/>
            <w:shd w:val="clear" w:color="auto" w:fill="auto"/>
            <w:noWrap/>
            <w:hideMark/>
          </w:tcPr>
          <w:p w14:paraId="4AE18F29"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52%</w:t>
            </w:r>
          </w:p>
        </w:tc>
        <w:tc>
          <w:tcPr>
            <w:tcW w:w="1301" w:type="dxa"/>
            <w:shd w:val="clear" w:color="auto" w:fill="auto"/>
            <w:noWrap/>
            <w:hideMark/>
          </w:tcPr>
          <w:p w14:paraId="4A3DECF0"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8,813</w:t>
            </w:r>
          </w:p>
        </w:tc>
      </w:tr>
      <w:tr w:rsidR="000418B5" w:rsidRPr="000F3692" w14:paraId="44B2CAC0" w14:textId="77777777" w:rsidTr="00E729B2">
        <w:trPr>
          <w:trHeight w:val="60"/>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14:paraId="5198AC7B" w14:textId="77777777" w:rsidR="000418B5" w:rsidRPr="000F3692" w:rsidRDefault="000418B5" w:rsidP="000F3692">
            <w:pPr>
              <w:jc w:val="center"/>
              <w:rPr>
                <w:rFonts w:eastAsia="Times New Roman" w:cs="Times New Roman"/>
                <w:color w:val="002060"/>
                <w:sz w:val="16"/>
                <w:szCs w:val="16"/>
              </w:rPr>
            </w:pPr>
            <w:r w:rsidRPr="000F3692">
              <w:rPr>
                <w:rFonts w:eastAsia="Times New Roman" w:cs="Times New Roman"/>
                <w:color w:val="002060"/>
                <w:sz w:val="16"/>
                <w:szCs w:val="16"/>
              </w:rPr>
              <w:t>2015</w:t>
            </w:r>
          </w:p>
        </w:tc>
        <w:tc>
          <w:tcPr>
            <w:tcW w:w="1938" w:type="dxa"/>
            <w:shd w:val="clear" w:color="auto" w:fill="auto"/>
            <w:noWrap/>
            <w:hideMark/>
          </w:tcPr>
          <w:p w14:paraId="691DC74B"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36,884</w:t>
            </w:r>
          </w:p>
        </w:tc>
        <w:tc>
          <w:tcPr>
            <w:tcW w:w="1654" w:type="dxa"/>
            <w:shd w:val="clear" w:color="auto" w:fill="auto"/>
            <w:noWrap/>
            <w:hideMark/>
          </w:tcPr>
          <w:p w14:paraId="36737591"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11,479</w:t>
            </w:r>
          </w:p>
        </w:tc>
        <w:tc>
          <w:tcPr>
            <w:tcW w:w="1590" w:type="dxa"/>
            <w:shd w:val="clear" w:color="auto" w:fill="auto"/>
            <w:noWrap/>
            <w:hideMark/>
          </w:tcPr>
          <w:p w14:paraId="0672160B"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31%</w:t>
            </w:r>
          </w:p>
        </w:tc>
        <w:tc>
          <w:tcPr>
            <w:tcW w:w="1301" w:type="dxa"/>
            <w:shd w:val="clear" w:color="auto" w:fill="auto"/>
            <w:noWrap/>
            <w:hideMark/>
          </w:tcPr>
          <w:p w14:paraId="61C459B8"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8,000</w:t>
            </w:r>
          </w:p>
        </w:tc>
      </w:tr>
      <w:tr w:rsidR="000418B5" w:rsidRPr="000F3692" w14:paraId="5F5FF506" w14:textId="77777777" w:rsidTr="00E729B2">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noWrap/>
            <w:hideMark/>
          </w:tcPr>
          <w:p w14:paraId="1A18F89A" w14:textId="77777777" w:rsidR="000418B5" w:rsidRPr="000F3692" w:rsidRDefault="000418B5" w:rsidP="000F3692">
            <w:pPr>
              <w:jc w:val="center"/>
              <w:rPr>
                <w:rFonts w:eastAsia="Times New Roman" w:cs="Times New Roman"/>
                <w:color w:val="002060"/>
                <w:sz w:val="16"/>
                <w:szCs w:val="16"/>
              </w:rPr>
            </w:pPr>
            <w:r w:rsidRPr="000F3692">
              <w:rPr>
                <w:rFonts w:eastAsia="Times New Roman" w:cs="Times New Roman"/>
                <w:color w:val="002060"/>
                <w:sz w:val="16"/>
                <w:szCs w:val="16"/>
              </w:rPr>
              <w:t>2016</w:t>
            </w:r>
          </w:p>
        </w:tc>
        <w:tc>
          <w:tcPr>
            <w:tcW w:w="1938" w:type="dxa"/>
            <w:shd w:val="clear" w:color="auto" w:fill="auto"/>
            <w:noWrap/>
            <w:hideMark/>
          </w:tcPr>
          <w:p w14:paraId="4B05DF0C"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22,176</w:t>
            </w:r>
          </w:p>
        </w:tc>
        <w:tc>
          <w:tcPr>
            <w:tcW w:w="1654" w:type="dxa"/>
            <w:shd w:val="clear" w:color="auto" w:fill="auto"/>
            <w:noWrap/>
            <w:hideMark/>
          </w:tcPr>
          <w:p w14:paraId="3B4AA48E"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6,657</w:t>
            </w:r>
          </w:p>
        </w:tc>
        <w:tc>
          <w:tcPr>
            <w:tcW w:w="1590" w:type="dxa"/>
            <w:shd w:val="clear" w:color="auto" w:fill="auto"/>
            <w:noWrap/>
            <w:hideMark/>
          </w:tcPr>
          <w:p w14:paraId="3997A338"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30%</w:t>
            </w:r>
          </w:p>
        </w:tc>
        <w:tc>
          <w:tcPr>
            <w:tcW w:w="1301" w:type="dxa"/>
            <w:shd w:val="clear" w:color="auto" w:fill="auto"/>
            <w:noWrap/>
            <w:hideMark/>
          </w:tcPr>
          <w:p w14:paraId="095D67B3" w14:textId="77777777" w:rsidR="000418B5" w:rsidRPr="000F3692" w:rsidRDefault="000418B5" w:rsidP="000F3692">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4,000</w:t>
            </w:r>
          </w:p>
        </w:tc>
      </w:tr>
      <w:tr w:rsidR="000418B5" w:rsidRPr="000F3692" w14:paraId="61CBD4A5" w14:textId="77777777" w:rsidTr="00E729B2">
        <w:trPr>
          <w:trHeight w:val="79"/>
        </w:trPr>
        <w:tc>
          <w:tcPr>
            <w:cnfStyle w:val="001000000000" w:firstRow="0" w:lastRow="0" w:firstColumn="1" w:lastColumn="0" w:oddVBand="0" w:evenVBand="0" w:oddHBand="0" w:evenHBand="0" w:firstRowFirstColumn="0" w:firstRowLastColumn="0" w:lastRowFirstColumn="0" w:lastRowLastColumn="0"/>
            <w:tcW w:w="1318" w:type="dxa"/>
            <w:shd w:val="clear" w:color="auto" w:fill="auto"/>
            <w:hideMark/>
          </w:tcPr>
          <w:p w14:paraId="7F47CD74" w14:textId="77777777" w:rsidR="000418B5" w:rsidRPr="000F3692" w:rsidRDefault="000418B5" w:rsidP="000F3692">
            <w:pPr>
              <w:jc w:val="center"/>
              <w:rPr>
                <w:rFonts w:eastAsia="Times New Roman" w:cs="Times New Roman"/>
                <w:color w:val="002060"/>
                <w:sz w:val="16"/>
                <w:szCs w:val="16"/>
              </w:rPr>
            </w:pPr>
            <w:r w:rsidRPr="000F3692">
              <w:rPr>
                <w:rFonts w:eastAsia="Times New Roman" w:cs="Times New Roman"/>
                <w:color w:val="002060"/>
                <w:sz w:val="16"/>
                <w:szCs w:val="16"/>
              </w:rPr>
              <w:t>2019</w:t>
            </w:r>
          </w:p>
          <w:p w14:paraId="00A1D906" w14:textId="77777777" w:rsidR="000418B5" w:rsidRPr="000F3692" w:rsidRDefault="000418B5" w:rsidP="000F3692">
            <w:pPr>
              <w:rPr>
                <w:rFonts w:eastAsia="Times New Roman" w:cs="Times New Roman"/>
                <w:color w:val="002060"/>
                <w:sz w:val="16"/>
                <w:szCs w:val="16"/>
              </w:rPr>
            </w:pPr>
          </w:p>
        </w:tc>
        <w:tc>
          <w:tcPr>
            <w:tcW w:w="1938" w:type="dxa"/>
            <w:shd w:val="clear" w:color="auto" w:fill="auto"/>
            <w:hideMark/>
          </w:tcPr>
          <w:p w14:paraId="5C0F74A6"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2060"/>
                <w:sz w:val="16"/>
                <w:szCs w:val="16"/>
              </w:rPr>
            </w:pPr>
            <w:r w:rsidRPr="000F3692">
              <w:rPr>
                <w:rFonts w:eastAsia="Times New Roman" w:cs="Times New Roman"/>
                <w:bCs/>
                <w:color w:val="002060"/>
                <w:sz w:val="16"/>
                <w:szCs w:val="16"/>
              </w:rPr>
              <w:t xml:space="preserve">49,568 </w:t>
            </w:r>
          </w:p>
        </w:tc>
        <w:tc>
          <w:tcPr>
            <w:tcW w:w="1654" w:type="dxa"/>
            <w:shd w:val="clear" w:color="auto" w:fill="auto"/>
            <w:hideMark/>
          </w:tcPr>
          <w:p w14:paraId="57FAEA5B"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2060"/>
                <w:sz w:val="16"/>
                <w:szCs w:val="16"/>
              </w:rPr>
            </w:pPr>
            <w:r w:rsidRPr="000F3692">
              <w:rPr>
                <w:rFonts w:eastAsia="Times New Roman" w:cs="Times New Roman"/>
                <w:color w:val="002060"/>
                <w:sz w:val="16"/>
                <w:szCs w:val="16"/>
              </w:rPr>
              <w:t>6,957</w:t>
            </w:r>
          </w:p>
        </w:tc>
        <w:tc>
          <w:tcPr>
            <w:tcW w:w="1590" w:type="dxa"/>
            <w:shd w:val="clear" w:color="auto" w:fill="auto"/>
            <w:hideMark/>
          </w:tcPr>
          <w:p w14:paraId="4FFD997F"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Cs/>
                <w:color w:val="002060"/>
                <w:sz w:val="16"/>
                <w:szCs w:val="16"/>
              </w:rPr>
            </w:pPr>
            <w:r w:rsidRPr="000F3692">
              <w:rPr>
                <w:rFonts w:eastAsia="Times New Roman" w:cs="Times New Roman"/>
                <w:bCs/>
                <w:color w:val="002060"/>
                <w:sz w:val="16"/>
                <w:szCs w:val="16"/>
              </w:rPr>
              <w:t>14%</w:t>
            </w:r>
          </w:p>
        </w:tc>
        <w:tc>
          <w:tcPr>
            <w:tcW w:w="1301" w:type="dxa"/>
            <w:shd w:val="clear" w:color="auto" w:fill="auto"/>
            <w:noWrap/>
            <w:hideMark/>
          </w:tcPr>
          <w:p w14:paraId="4EF68151" w14:textId="77777777" w:rsidR="000418B5" w:rsidRPr="000F3692" w:rsidRDefault="000418B5" w:rsidP="000F3692">
            <w:pPr>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002060"/>
                <w:sz w:val="16"/>
                <w:szCs w:val="16"/>
              </w:rPr>
            </w:pPr>
            <w:r w:rsidRPr="000F3692">
              <w:rPr>
                <w:rFonts w:eastAsia="Times New Roman" w:cs="Times New Roman"/>
                <w:color w:val="002060"/>
                <w:sz w:val="16"/>
                <w:szCs w:val="16"/>
              </w:rPr>
              <w:t>ND</w:t>
            </w:r>
          </w:p>
        </w:tc>
      </w:tr>
    </w:tbl>
    <w:p w14:paraId="63A99E13" w14:textId="77777777" w:rsidR="000418B5" w:rsidRDefault="000418B5" w:rsidP="000F3692">
      <w:pPr>
        <w:pStyle w:val="Prrafodelista"/>
        <w:spacing w:line="360" w:lineRule="auto"/>
        <w:ind w:left="360"/>
        <w:rPr>
          <w:rFonts w:ascii="Gotham" w:hAnsi="Gotham" w:cs="Times New Roman"/>
          <w:b/>
          <w:iCs/>
          <w:sz w:val="16"/>
          <w:szCs w:val="16"/>
        </w:rPr>
      </w:pPr>
    </w:p>
    <w:p w14:paraId="1FBB17E0" w14:textId="77777777" w:rsidR="000F3692" w:rsidRPr="000F3692" w:rsidRDefault="000F3692" w:rsidP="00E729B2">
      <w:pPr>
        <w:pStyle w:val="Prrafodelista"/>
        <w:spacing w:after="0" w:line="360" w:lineRule="auto"/>
        <w:ind w:left="360"/>
        <w:rPr>
          <w:rFonts w:ascii="Gotham" w:hAnsi="Gotham" w:cs="Times New Roman"/>
          <w:b/>
          <w:iCs/>
          <w:sz w:val="16"/>
          <w:szCs w:val="16"/>
        </w:rPr>
      </w:pPr>
    </w:p>
    <w:p w14:paraId="7D221A76" w14:textId="678FB594" w:rsidR="000418B5" w:rsidRPr="00E729B2" w:rsidRDefault="000418B5" w:rsidP="00E729B2">
      <w:pPr>
        <w:spacing w:line="360" w:lineRule="auto"/>
        <w:jc w:val="center"/>
        <w:rPr>
          <w:rFonts w:ascii="Gotham" w:hAnsi="Gotham" w:cs="Times New Roman"/>
          <w:b/>
          <w:iCs/>
          <w:sz w:val="16"/>
          <w:szCs w:val="16"/>
        </w:rPr>
      </w:pPr>
      <w:r w:rsidRPr="00E729B2">
        <w:rPr>
          <w:rFonts w:ascii="Gotham" w:hAnsi="Gotham" w:cs="Times New Roman"/>
          <w:b/>
          <w:iCs/>
          <w:sz w:val="16"/>
          <w:szCs w:val="16"/>
        </w:rPr>
        <w:t>REFORMA, MODERNIZACIÓN INSTITUCIONAL Y PARTICIPACIÓN SOCIAL</w:t>
      </w:r>
    </w:p>
    <w:p w14:paraId="205E1FB9"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Durante los últimos años, con el establecimiento de la meta presidencial de la reforma, la modernización institucional y la participación social, se ha avanzado hacia la instauración de procesos ágiles y efectivos en todo el sistema (centro, distrito, regional y sede central) mediante la definición y documentación de instrumentos técnicos normativos diversos.</w:t>
      </w:r>
    </w:p>
    <w:p w14:paraId="55F3C39D"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Se dio inicio al fortalecimiento institucional del Minerd con la aprobación del Reglamento Orgánico, a través del Decreto 645-12, a fin de garantizar el buen funcionamiento del sistema educativo dominicano.</w:t>
      </w:r>
    </w:p>
    <w:p w14:paraId="03A43BD9"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 xml:space="preserve">Se realizó un diagnóstico organizacional, cuyos resultados obtenidos sirvieron de base para la concepción de estrategias efectivas de gestión institucional, sobre todo en lo que se refiere a la revisión y adecuación de la política vigente de administración de los recursos humanos y </w:t>
      </w:r>
      <w:r w:rsidRPr="00652421">
        <w:rPr>
          <w:rFonts w:cs="Times New Roman"/>
          <w:color w:val="002060"/>
          <w:szCs w:val="18"/>
        </w:rPr>
        <w:lastRenderedPageBreak/>
        <w:t xml:space="preserve">formulación de planes y acciones estratégicas para la atracción y permanencia de personal idóneo; así como a la elaboración de planes de corto y mediano plazo para el desarrollo del talento humano y de la optimización de los procesos institucionales. </w:t>
      </w:r>
    </w:p>
    <w:p w14:paraId="4E98B731" w14:textId="77777777" w:rsidR="000418B5" w:rsidRPr="00652421" w:rsidRDefault="000418B5" w:rsidP="000F3692">
      <w:pPr>
        <w:spacing w:line="360" w:lineRule="auto"/>
        <w:rPr>
          <w:rFonts w:cs="Times New Roman"/>
          <w:color w:val="002060"/>
          <w:szCs w:val="18"/>
          <w:lang w:val="es-ES"/>
        </w:rPr>
      </w:pPr>
      <w:r w:rsidRPr="00652421">
        <w:rPr>
          <w:rFonts w:cs="Times New Roman"/>
          <w:color w:val="002060"/>
          <w:szCs w:val="18"/>
        </w:rPr>
        <w:t>Así mismo, se diseñó una propuesta de reestructuración administrativa que incluyó la  actualización de la estructura orgánica y el diseño de cinco procesos claves (Reclutamiento, selección y contratación de docentes y no docentes; Contratación de compras de bienes y servicios; Adquisición de libros de texto; Recepción, Distribución y Descargo de bienes; y Pago a proveedores), los cuales están en proceso de implementación para el mejoramiento de la gestión organizacional que tributaron de manera efectiva la calidad educativa.</w:t>
      </w:r>
      <w:r w:rsidRPr="00652421">
        <w:rPr>
          <w:rFonts w:eastAsia="Calibri" w:cs="Times New Roman"/>
          <w:b/>
          <w:color w:val="002060"/>
          <w:szCs w:val="18"/>
        </w:rPr>
        <w:t xml:space="preserve"> </w:t>
      </w:r>
      <w:r w:rsidRPr="00652421">
        <w:rPr>
          <w:rFonts w:cs="Times New Roman"/>
          <w:color w:val="002060"/>
          <w:szCs w:val="18"/>
        </w:rPr>
        <w:t>Se pueden reportar modificaciones importantes y avances significativos en su implementación como lo es la r</w:t>
      </w:r>
      <w:r w:rsidRPr="00652421">
        <w:rPr>
          <w:rFonts w:cs="Times New Roman"/>
          <w:color w:val="002060"/>
          <w:szCs w:val="18"/>
          <w:lang w:val="es-ES"/>
        </w:rPr>
        <w:t>educción de tiempos de procesamiento de pagos a proveedores y reducción de tiempos de espera de disponibilidad de fondos.</w:t>
      </w:r>
    </w:p>
    <w:p w14:paraId="53B8B7F4"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 xml:space="preserve">Durante los años 2017 y 2018, para la eficientización de la gestión misional y administrativa del Minerd, se elaboraron y aprobaron manuales administrativos con el propósito de contribuir con el mejoramiento de las capacidades institucionales, el desempeño y la mejora continua de los servicios educativos, en el marco de una gestión basada en procesos, la rendición de cuentas y un sistema de Gestión de Calidad, tales como: </w:t>
      </w:r>
    </w:p>
    <w:p w14:paraId="7075EDB8" w14:textId="77777777" w:rsidR="000418B5" w:rsidRPr="00652421" w:rsidRDefault="000418B5" w:rsidP="00F14C38">
      <w:pPr>
        <w:pStyle w:val="Prrafodelista"/>
        <w:numPr>
          <w:ilvl w:val="0"/>
          <w:numId w:val="214"/>
        </w:numPr>
        <w:spacing w:after="0" w:line="360" w:lineRule="auto"/>
        <w:rPr>
          <w:rFonts w:cs="Times New Roman"/>
          <w:color w:val="002060"/>
          <w:szCs w:val="18"/>
        </w:rPr>
      </w:pPr>
      <w:r w:rsidRPr="00652421">
        <w:rPr>
          <w:rFonts w:cs="Times New Roman"/>
          <w:color w:val="002060"/>
          <w:szCs w:val="18"/>
        </w:rPr>
        <w:t>Manual Operativo de Centros Educativos Públicos (Mocep)</w:t>
      </w:r>
    </w:p>
    <w:p w14:paraId="772DA320" w14:textId="77777777" w:rsidR="000418B5" w:rsidRPr="00652421" w:rsidRDefault="000418B5" w:rsidP="00F14C38">
      <w:pPr>
        <w:pStyle w:val="Prrafodelista"/>
        <w:numPr>
          <w:ilvl w:val="0"/>
          <w:numId w:val="214"/>
        </w:numPr>
        <w:spacing w:after="0" w:line="360" w:lineRule="auto"/>
        <w:rPr>
          <w:rFonts w:cs="Times New Roman"/>
          <w:color w:val="002060"/>
          <w:szCs w:val="18"/>
        </w:rPr>
      </w:pPr>
      <w:r w:rsidRPr="00652421">
        <w:rPr>
          <w:rFonts w:cs="Times New Roman"/>
          <w:color w:val="002060"/>
          <w:szCs w:val="18"/>
        </w:rPr>
        <w:t>Manual Operativo del Distrito de Educación (MODE)</w:t>
      </w:r>
    </w:p>
    <w:p w14:paraId="2CD8096C" w14:textId="77777777" w:rsidR="000418B5" w:rsidRPr="00652421" w:rsidRDefault="000418B5" w:rsidP="00F14C38">
      <w:pPr>
        <w:pStyle w:val="Prrafodelista"/>
        <w:numPr>
          <w:ilvl w:val="0"/>
          <w:numId w:val="214"/>
        </w:numPr>
        <w:spacing w:after="0" w:line="360" w:lineRule="auto"/>
        <w:rPr>
          <w:rFonts w:cs="Times New Roman"/>
          <w:color w:val="002060"/>
          <w:szCs w:val="18"/>
        </w:rPr>
      </w:pPr>
      <w:r w:rsidRPr="00652421">
        <w:rPr>
          <w:rFonts w:cs="Times New Roman"/>
          <w:color w:val="002060"/>
          <w:szCs w:val="18"/>
        </w:rPr>
        <w:t>Manual Operativo de Regional de Educación (MORE)</w:t>
      </w:r>
    </w:p>
    <w:p w14:paraId="76EE4561" w14:textId="77777777" w:rsidR="000418B5" w:rsidRPr="00652421" w:rsidRDefault="000418B5" w:rsidP="00F14C38">
      <w:pPr>
        <w:pStyle w:val="Prrafodelista"/>
        <w:numPr>
          <w:ilvl w:val="0"/>
          <w:numId w:val="214"/>
        </w:numPr>
        <w:spacing w:after="0" w:line="360" w:lineRule="auto"/>
        <w:rPr>
          <w:rFonts w:cs="Times New Roman"/>
          <w:color w:val="002060"/>
          <w:szCs w:val="18"/>
        </w:rPr>
      </w:pPr>
      <w:r w:rsidRPr="00652421">
        <w:rPr>
          <w:rFonts w:cs="Times New Roman"/>
          <w:color w:val="002060"/>
          <w:szCs w:val="18"/>
        </w:rPr>
        <w:t>Modelo Conceptual de Funcionamiento del Minerd que contiene la filosofía institucional, el mapa global de procesos y los roles de las instancias.</w:t>
      </w:r>
    </w:p>
    <w:p w14:paraId="2DE88F94"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 xml:space="preserve">Manual de Organización y Funciones del Minerd (estructura organizacional). </w:t>
      </w:r>
    </w:p>
    <w:p w14:paraId="4DD8E5A0"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Manual Operativo de la Oficina de Planificación y Desarrollo Educativo</w:t>
      </w:r>
    </w:p>
    <w:p w14:paraId="14EE0232"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 xml:space="preserve">Manual de Políticas y Procedimientos de la Dirección Jurídica </w:t>
      </w:r>
    </w:p>
    <w:p w14:paraId="09D6EE31"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Manual de Políticas y Procedimientos de Fiscalización y Control</w:t>
      </w:r>
    </w:p>
    <w:p w14:paraId="157C7FDB"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Documento de Definición del Sistema de Control Interno</w:t>
      </w:r>
    </w:p>
    <w:p w14:paraId="6441B4EC"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Manual de Políticas y Procedimientos de la Dirección de Recursos Humanos.</w:t>
      </w:r>
    </w:p>
    <w:p w14:paraId="47C69CB2"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 xml:space="preserve">Manual de descripciones de puestos del Minerd. </w:t>
      </w:r>
    </w:p>
    <w:p w14:paraId="29764623"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Código de Ética</w:t>
      </w:r>
    </w:p>
    <w:p w14:paraId="396D6EA7" w14:textId="77777777" w:rsidR="000418B5" w:rsidRPr="00652421" w:rsidRDefault="000418B5" w:rsidP="00F14C38">
      <w:pPr>
        <w:numPr>
          <w:ilvl w:val="0"/>
          <w:numId w:val="214"/>
        </w:numPr>
        <w:spacing w:after="200" w:line="360" w:lineRule="auto"/>
        <w:contextualSpacing/>
        <w:rPr>
          <w:rFonts w:cs="Times New Roman"/>
          <w:color w:val="002060"/>
          <w:szCs w:val="18"/>
        </w:rPr>
      </w:pPr>
      <w:r w:rsidRPr="00652421">
        <w:rPr>
          <w:rFonts w:cs="Times New Roman"/>
          <w:color w:val="002060"/>
          <w:szCs w:val="18"/>
        </w:rPr>
        <w:t>Otros instrumentos normativos.</w:t>
      </w:r>
    </w:p>
    <w:p w14:paraId="363AD083" w14:textId="77777777" w:rsidR="000418B5" w:rsidRPr="00652421" w:rsidRDefault="000418B5" w:rsidP="000F3692">
      <w:pPr>
        <w:spacing w:after="0" w:line="360" w:lineRule="auto"/>
        <w:ind w:left="142"/>
        <w:rPr>
          <w:rFonts w:cs="Times New Roman"/>
          <w:color w:val="002060"/>
          <w:szCs w:val="18"/>
        </w:rPr>
      </w:pPr>
    </w:p>
    <w:p w14:paraId="095E1540" w14:textId="77777777" w:rsidR="000418B5" w:rsidRPr="00652421" w:rsidRDefault="000418B5" w:rsidP="000F3692">
      <w:pPr>
        <w:spacing w:line="360" w:lineRule="auto"/>
        <w:rPr>
          <w:rFonts w:eastAsia="Calibri" w:cs="Times New Roman"/>
          <w:color w:val="002060"/>
          <w:szCs w:val="18"/>
        </w:rPr>
      </w:pPr>
      <w:r w:rsidRPr="00652421">
        <w:rPr>
          <w:rFonts w:eastAsia="Calibri" w:cs="Times New Roman"/>
          <w:color w:val="002060"/>
          <w:szCs w:val="18"/>
        </w:rPr>
        <w:lastRenderedPageBreak/>
        <w:t xml:space="preserve">Los manuales operativos de regionales y distritos forman parte del esfuerzo de reforma y modernización que viene llevando acabo el Ministerio y constituyen una herramienta de apoyo a la estrategia de incremento gradual y progresivo de la calidad educativa, en los que se reportan avances mediante los talleres de socialización con los directores de regionales y distritos de Educación y con los técnicos, respectivamente, los cuales han sido acogidos y aceptados como los instrumentos operativos de reorganización de las regionales y distritos. </w:t>
      </w:r>
    </w:p>
    <w:p w14:paraId="7961DBB0"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Otro hecho importante, es el conjunto de acciones realizadas para el establecimiento de métricas y estándares de excelencia en los distintos niveles y unidades del Ministerio, así como sistemas de diálogo de desempeño y de revisión de resultados, mediante el  acuerdo entre el MAP y el Minerd para la aplicación de la Evaluación del Desempeño Institucional (EDI) y el establecimiento de los compromisos de resultados específicos que asumirá el Minerd, para implementar el Plan de Mejora para su fortalecimiento institucional y mejorar la calidad de los servicios que ofrece a la ciudadanía y lograr transparentar y optimizar su gestión. Se reporta la formulación de un Sistema de Gestión del Desempeño Institucional que implica la definición de Modelo de Indicadores de Calidad de centro educativo, creando equipos de revisión de resultados y los diálogos de desempeño basados en los datos e información, logrando el fortalecimiento del desempeño institucional.</w:t>
      </w:r>
    </w:p>
    <w:p w14:paraId="3A35EBEB"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El Minerd, además, firmó un acuerdo de cooperación con el Consejo Económico y Social (CES) para dar inicio formal al proceso de concertación para la propuesta de modificación de la Ley General de Educación 66-97. En tal sentido, como parte de una revisión amplia y profunda para introducir nuevos enfoques conceptuales, educativos e institucionales, propios del sigo XXI, se inició el proceso de actualización de la Ley General de Educación no. 66´97 en procura de que esta se convierta en lo que debe ser: una herramienta de oportunidades individuales y colectivas para el desarrollo sostenible. En el presente se cuenta con una versión preliminar de la propuesta de ley que debe ser validada por la Comisión.</w:t>
      </w:r>
    </w:p>
    <w:p w14:paraId="41A86F50" w14:textId="77777777" w:rsidR="000418B5" w:rsidRPr="00652421" w:rsidRDefault="000418B5" w:rsidP="000F3692">
      <w:pPr>
        <w:spacing w:after="0" w:line="360" w:lineRule="auto"/>
        <w:rPr>
          <w:rFonts w:cs="Times New Roman"/>
          <w:color w:val="002060"/>
          <w:szCs w:val="18"/>
        </w:rPr>
      </w:pPr>
      <w:r w:rsidRPr="00652421">
        <w:rPr>
          <w:rFonts w:cs="Times New Roman"/>
          <w:color w:val="002060"/>
          <w:szCs w:val="18"/>
        </w:rPr>
        <w:t xml:space="preserve">Una de las mejores conquistas en Educación, </w:t>
      </w:r>
      <w:r w:rsidRPr="00652421">
        <w:rPr>
          <w:rFonts w:cs="Times New Roman"/>
          <w:b/>
          <w:i/>
          <w:color w:val="002060"/>
          <w:szCs w:val="18"/>
        </w:rPr>
        <w:t>impulsada por la sociedad dominicana</w:t>
      </w:r>
      <w:r w:rsidRPr="00652421">
        <w:rPr>
          <w:rFonts w:cs="Times New Roman"/>
          <w:color w:val="002060"/>
          <w:szCs w:val="18"/>
        </w:rPr>
        <w:t xml:space="preserve"> y que el Gobierno ha honrado en los últimos años, es la asignación del 4 % del PIB a la educación preuniversitaria. El gasto en educación en el año 2017 fue de RD$ 142,186.99 millones y el presupuesto del año 2020 de RD$ 195,322.43. </w:t>
      </w:r>
    </w:p>
    <w:p w14:paraId="75C31AD7" w14:textId="77777777" w:rsidR="000418B5" w:rsidRPr="00652421" w:rsidRDefault="000418B5" w:rsidP="000F3692">
      <w:pPr>
        <w:spacing w:after="0" w:line="360" w:lineRule="auto"/>
        <w:ind w:left="142"/>
        <w:rPr>
          <w:rFonts w:cs="Times New Roman"/>
          <w:color w:val="002060"/>
          <w:szCs w:val="18"/>
        </w:rPr>
      </w:pPr>
    </w:p>
    <w:p w14:paraId="58E98E95"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 xml:space="preserve">En materia de planificación, en la gestión 2016-2020 se avanzó en una cultura de planificación y de presupuesto orientada a resultados, acompañado de los organismos </w:t>
      </w:r>
      <w:r w:rsidRPr="00652421">
        <w:rPr>
          <w:rFonts w:cs="Times New Roman"/>
          <w:color w:val="002060"/>
          <w:szCs w:val="18"/>
        </w:rPr>
        <w:lastRenderedPageBreak/>
        <w:t>rectores Mepyd y Digepres. A continuación, se presentan los principales planes e instrumentos elaborados y puestos en ejecución:</w:t>
      </w:r>
    </w:p>
    <w:p w14:paraId="130FDA4D" w14:textId="77777777" w:rsidR="000418B5" w:rsidRPr="00652421" w:rsidRDefault="000418B5" w:rsidP="00495A63">
      <w:pPr>
        <w:pStyle w:val="NormalWeb"/>
        <w:numPr>
          <w:ilvl w:val="0"/>
          <w:numId w:val="145"/>
        </w:numPr>
        <w:shd w:val="clear" w:color="auto" w:fill="FFFFFF"/>
        <w:tabs>
          <w:tab w:val="left" w:pos="5529"/>
        </w:tabs>
        <w:spacing w:before="0" w:beforeAutospacing="0" w:after="390" w:afterAutospacing="0" w:line="360" w:lineRule="auto"/>
        <w:contextualSpacing/>
        <w:jc w:val="both"/>
        <w:rPr>
          <w:rFonts w:ascii="Artifex CF Extra Light" w:hAnsi="Artifex CF Extra Light"/>
          <w:bCs/>
          <w:color w:val="002060"/>
          <w:sz w:val="18"/>
          <w:szCs w:val="18"/>
        </w:rPr>
      </w:pPr>
      <w:r w:rsidRPr="00652421">
        <w:rPr>
          <w:rFonts w:ascii="Artifex CF Extra Light" w:hAnsi="Artifex CF Extra Light"/>
          <w:color w:val="002060"/>
          <w:sz w:val="18"/>
          <w:szCs w:val="18"/>
        </w:rPr>
        <w:t>Elaborado el Plan Estratégico de Educación 2017-2020 (PEE 2017-2020), el cual fue alineado</w:t>
      </w:r>
      <w:r w:rsidRPr="00652421">
        <w:rPr>
          <w:rFonts w:ascii="Artifex CF Extra Light" w:hAnsi="Artifex CF Extra Light"/>
          <w:bCs/>
          <w:color w:val="002060"/>
          <w:sz w:val="18"/>
          <w:szCs w:val="18"/>
        </w:rPr>
        <w:t xml:space="preserve"> a todos los compromisos nacionales e internacionales en un marco único y coherente, que permita avanzar en la consecución de los diferentes objetivos y asegure una rendición de cuentas transparente a la sociedad dominicana.</w:t>
      </w:r>
    </w:p>
    <w:p w14:paraId="62366C3A" w14:textId="77777777" w:rsidR="000418B5" w:rsidRPr="00652421" w:rsidRDefault="000418B5" w:rsidP="000418B5">
      <w:pPr>
        <w:pStyle w:val="NormalWeb"/>
        <w:shd w:val="clear" w:color="auto" w:fill="FFFFFF"/>
        <w:tabs>
          <w:tab w:val="left" w:pos="5529"/>
        </w:tabs>
        <w:spacing w:before="0" w:beforeAutospacing="0" w:after="390" w:afterAutospacing="0" w:line="360" w:lineRule="auto"/>
        <w:ind w:left="360"/>
        <w:contextualSpacing/>
        <w:jc w:val="both"/>
        <w:rPr>
          <w:rFonts w:ascii="Artifex CF Extra Light" w:hAnsi="Artifex CF Extra Light"/>
          <w:bCs/>
          <w:color w:val="002060"/>
          <w:sz w:val="18"/>
          <w:szCs w:val="18"/>
        </w:rPr>
      </w:pPr>
    </w:p>
    <w:p w14:paraId="5CE2C602" w14:textId="77777777" w:rsidR="000418B5" w:rsidRPr="00652421" w:rsidRDefault="000418B5" w:rsidP="00495A63">
      <w:pPr>
        <w:pStyle w:val="NormalWeb"/>
        <w:numPr>
          <w:ilvl w:val="0"/>
          <w:numId w:val="145"/>
        </w:numPr>
        <w:shd w:val="clear" w:color="auto" w:fill="FFFFFF"/>
        <w:tabs>
          <w:tab w:val="left" w:pos="5529"/>
        </w:tabs>
        <w:spacing w:before="0" w:beforeAutospacing="0" w:after="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En elaboración la Hoja de Ruta ODS 4 Educación de Calidad al 2030, para garantizar una educación inclusiva y equitativa de calidad y promover oportunidades de aprendizaje permanente para todos. En esta se establecen las políticas, las estrategias e iniciativas claves para avanzar en las prioridades educativas nacionales, con una mirada de largo plazo, apoyada en información relevante sobre indicadores educativos que puedan ser actualizados periódicamente.</w:t>
      </w:r>
    </w:p>
    <w:p w14:paraId="02D32BDF" w14:textId="77777777" w:rsidR="000418B5" w:rsidRPr="00652421" w:rsidRDefault="000418B5" w:rsidP="000418B5">
      <w:pPr>
        <w:pStyle w:val="NormalWeb"/>
        <w:shd w:val="clear" w:color="auto" w:fill="FFFFFF"/>
        <w:tabs>
          <w:tab w:val="left" w:pos="5529"/>
        </w:tabs>
        <w:spacing w:before="0" w:beforeAutospacing="0" w:after="0" w:afterAutospacing="0" w:line="360" w:lineRule="auto"/>
        <w:contextualSpacing/>
        <w:jc w:val="both"/>
        <w:rPr>
          <w:rFonts w:ascii="Artifex CF Extra Light" w:hAnsi="Artifex CF Extra Light"/>
          <w:color w:val="002060"/>
          <w:sz w:val="18"/>
          <w:szCs w:val="18"/>
        </w:rPr>
      </w:pPr>
    </w:p>
    <w:p w14:paraId="7A46C820" w14:textId="6042CCB7" w:rsidR="000418B5" w:rsidRPr="00E729B2" w:rsidRDefault="000418B5" w:rsidP="00E729B2">
      <w:pPr>
        <w:spacing w:line="360" w:lineRule="auto"/>
        <w:jc w:val="center"/>
        <w:rPr>
          <w:rFonts w:ascii="Gotham" w:hAnsi="Gotham" w:cs="Times New Roman"/>
          <w:b/>
          <w:iCs/>
          <w:sz w:val="16"/>
          <w:szCs w:val="16"/>
        </w:rPr>
      </w:pPr>
      <w:r w:rsidRPr="00E729B2">
        <w:rPr>
          <w:rFonts w:ascii="Gotham" w:hAnsi="Gotham" w:cs="Times New Roman"/>
          <w:b/>
          <w:iCs/>
          <w:sz w:val="16"/>
          <w:szCs w:val="16"/>
        </w:rPr>
        <w:t>REPÚBLICA DIGITAL</w:t>
      </w:r>
    </w:p>
    <w:p w14:paraId="087863B9" w14:textId="77777777" w:rsidR="000418B5" w:rsidRPr="00652421" w:rsidRDefault="000418B5" w:rsidP="000F3692">
      <w:pPr>
        <w:spacing w:line="360" w:lineRule="auto"/>
        <w:rPr>
          <w:rFonts w:cs="Times New Roman"/>
          <w:color w:val="002060"/>
          <w:szCs w:val="18"/>
          <w:lang w:eastAsia="es-DO"/>
        </w:rPr>
      </w:pPr>
      <w:r w:rsidRPr="00652421">
        <w:rPr>
          <w:rFonts w:cs="Times New Roman"/>
          <w:color w:val="002060"/>
          <w:szCs w:val="18"/>
          <w:lang w:eastAsia="es-DO"/>
        </w:rPr>
        <w:t xml:space="preserve">Esta intervención busca desarrollar y mejorar las competencias digitales del personal docente, equipos de gestión, estudiantes y las familias de los centros educativos beneficiados con el Programa República Digital, con miras a mejorar la práctica docente, la gestión y la calidad de los aprendizajes, garantizando el acceso universal y gratuito a las diferentes herramientas tecnológicas, para reducir la brecha digital y del conocimiento. </w:t>
      </w:r>
    </w:p>
    <w:p w14:paraId="0D967093" w14:textId="77777777" w:rsidR="000418B5" w:rsidRPr="00652421" w:rsidRDefault="000418B5" w:rsidP="000F3692">
      <w:pPr>
        <w:spacing w:line="360" w:lineRule="auto"/>
        <w:rPr>
          <w:rFonts w:cs="Times New Roman"/>
          <w:color w:val="002060"/>
          <w:szCs w:val="18"/>
          <w:lang w:eastAsia="es-DO"/>
        </w:rPr>
      </w:pPr>
      <w:r w:rsidRPr="00652421">
        <w:rPr>
          <w:rFonts w:cs="Times New Roman"/>
          <w:color w:val="002060"/>
          <w:szCs w:val="18"/>
          <w:lang w:eastAsia="es-DO"/>
        </w:rPr>
        <w:t>En el marco del Programa República Digital, en su componente Educación, el Ministerio de Educación implementa desde el 2018 el proyecto “Un estudiante, una computadora – un maestro, una computadora”, con el fin de brindar acceso universal y gratuito a cada estudiante y a cada docente de los centros educativos públicos, a nivel nacional, a través de la dotación de dispositivos y servicios tecnológicos, que permitan transformar el proceso de enseñanza aprendizaje y a su vez reducir la brecha digital y del conocimiento para permitir el desarrollo de la competencia científica y tecnológica en los estudiantes, garantizando así el derecho constitucional de: “educación integral, de calidad, permanente, en igualdad de condiciones y oportunidades, sin más limitaciones que las derivadas de sus aptitudes, vocación y aspiraciones”. (Constitución de la República Dominicana, 2010).</w:t>
      </w:r>
    </w:p>
    <w:p w14:paraId="5F696C00" w14:textId="77777777" w:rsidR="000418B5" w:rsidRPr="00652421" w:rsidRDefault="000418B5" w:rsidP="000F3692">
      <w:pPr>
        <w:spacing w:line="360" w:lineRule="auto"/>
        <w:rPr>
          <w:rFonts w:cs="Times New Roman"/>
          <w:color w:val="002060"/>
          <w:szCs w:val="18"/>
          <w:lang w:eastAsia="es-DO"/>
        </w:rPr>
      </w:pPr>
      <w:r w:rsidRPr="00652421">
        <w:rPr>
          <w:rFonts w:cs="Times New Roman"/>
          <w:color w:val="002060"/>
          <w:szCs w:val="18"/>
          <w:lang w:eastAsia="es-DO"/>
        </w:rPr>
        <w:t xml:space="preserve">En el año 2017 fue aprobada la Orden Departamental 10-2017 que crea la Unidad Ejecutora del Programa República Digital para diseñar, implementar y dar seguimiento a los planes de </w:t>
      </w:r>
      <w:r w:rsidRPr="00652421">
        <w:rPr>
          <w:rFonts w:cs="Times New Roman"/>
          <w:color w:val="002060"/>
          <w:szCs w:val="18"/>
          <w:lang w:eastAsia="es-DO"/>
        </w:rPr>
        <w:lastRenderedPageBreak/>
        <w:t>acción formulados dentro del programa.  Es a partir de ese año que se construyen las bases para el desarrollo del proyecto: se realizan los estudios y se conocen experiencias exitosas de implementación de las TIC en otros países.</w:t>
      </w:r>
    </w:p>
    <w:p w14:paraId="6A612978" w14:textId="77777777" w:rsidR="000418B5" w:rsidRPr="00652421" w:rsidRDefault="000418B5" w:rsidP="000F3692">
      <w:pPr>
        <w:spacing w:line="360" w:lineRule="auto"/>
        <w:rPr>
          <w:rFonts w:eastAsia="Times New Roman" w:cs="Times New Roman"/>
          <w:color w:val="002060"/>
          <w:szCs w:val="18"/>
        </w:rPr>
      </w:pPr>
      <w:r w:rsidRPr="00652421">
        <w:rPr>
          <w:rFonts w:eastAsia="Times New Roman" w:cs="Times New Roman"/>
          <w:color w:val="002060"/>
          <w:szCs w:val="18"/>
        </w:rPr>
        <w:t>El Ministerio de Educación llevó a cabo un proceso de acreditación a 525 facilitadores para la capacitación, en el marco del Proyecto “un estudiante,</w:t>
      </w:r>
      <w:r w:rsidRPr="00652421">
        <w:rPr>
          <w:rFonts w:ascii="Calibri" w:eastAsia="Times New Roman" w:hAnsi="Calibri" w:cs="Calibri"/>
          <w:color w:val="002060"/>
          <w:szCs w:val="18"/>
        </w:rPr>
        <w:t> </w:t>
      </w:r>
      <w:r w:rsidRPr="00652421">
        <w:rPr>
          <w:rFonts w:eastAsia="Times New Roman" w:cs="Times New Roman"/>
          <w:color w:val="002060"/>
          <w:szCs w:val="18"/>
        </w:rPr>
        <w:t>una computadora, un maestro, una computadora” (Uno a Uno), los cuales apoyan a nuestros docentes en el uso de la integración de la tecnología de la información y comunicación (TIC) al proceso de enseñanza y aprendizaje, para crear las competencias necesarias y que estos hagan un uso efectivo de los recursos tecnológicos que son entregados en los centros beneficiados con el programa.</w:t>
      </w:r>
    </w:p>
    <w:p w14:paraId="2C80C8E5" w14:textId="77777777" w:rsidR="000418B5" w:rsidRPr="00652421" w:rsidRDefault="000418B5" w:rsidP="000F3692">
      <w:pPr>
        <w:spacing w:line="360" w:lineRule="auto"/>
        <w:rPr>
          <w:rFonts w:eastAsia="Times New Roman" w:cs="Times New Roman"/>
          <w:color w:val="002060"/>
          <w:szCs w:val="18"/>
        </w:rPr>
      </w:pPr>
      <w:r w:rsidRPr="00652421">
        <w:rPr>
          <w:rFonts w:eastAsia="Times New Roman" w:cs="Times New Roman"/>
          <w:color w:val="002060"/>
          <w:szCs w:val="18"/>
        </w:rPr>
        <w:t>En este sentido, a través de estos facilitadores se capacitaron a 19,157 docentes de los 850 centros educativos que están siendo impactados con el programa; y participan en el programa de formación sobre la integración de la pizarra digital como recurso pedagógico, unos 4,203 docentes.</w:t>
      </w:r>
    </w:p>
    <w:p w14:paraId="63A7CD09" w14:textId="77777777" w:rsidR="000418B5" w:rsidRPr="00652421" w:rsidRDefault="000418B5" w:rsidP="000F3692">
      <w:pPr>
        <w:spacing w:before="100" w:beforeAutospacing="1" w:after="100" w:afterAutospacing="1" w:line="360" w:lineRule="auto"/>
        <w:rPr>
          <w:rFonts w:eastAsia="Times New Roman" w:cs="Times New Roman"/>
          <w:color w:val="002060"/>
          <w:szCs w:val="18"/>
          <w:lang w:eastAsia="es-DO"/>
        </w:rPr>
      </w:pPr>
      <w:r w:rsidRPr="00652421">
        <w:rPr>
          <w:rFonts w:eastAsia="Times New Roman" w:cs="Times New Roman"/>
          <w:color w:val="002060"/>
          <w:szCs w:val="18"/>
          <w:lang w:eastAsia="es-DO"/>
        </w:rPr>
        <w:t>Las acciones realizadas durante este periodo en el marco del Proyecto Uno a Uno fueron las siguientes:</w:t>
      </w:r>
    </w:p>
    <w:p w14:paraId="3771B5ED" w14:textId="77777777" w:rsidR="000418B5" w:rsidRPr="00652421" w:rsidRDefault="000418B5" w:rsidP="00495A63">
      <w:pPr>
        <w:pStyle w:val="NormalWeb"/>
        <w:numPr>
          <w:ilvl w:val="0"/>
          <w:numId w:val="145"/>
        </w:numPr>
        <w:shd w:val="clear" w:color="auto" w:fill="FFFFFF"/>
        <w:tabs>
          <w:tab w:val="left" w:pos="5529"/>
        </w:tabs>
        <w:spacing w:before="0" w:beforeAutospacing="0" w:after="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Beneficiados 337,338 estudiantes del nivel secundario con netbooks, con el propósito de favorecer el desarrollo de las competencias digitales y la mejora de la práctica pedagógica.</w:t>
      </w:r>
    </w:p>
    <w:p w14:paraId="205D0EE7" w14:textId="77777777" w:rsidR="000418B5" w:rsidRPr="00652421" w:rsidRDefault="000418B5" w:rsidP="000418B5">
      <w:pPr>
        <w:pStyle w:val="NormalWeb"/>
        <w:shd w:val="clear" w:color="auto" w:fill="FFFFFF"/>
        <w:tabs>
          <w:tab w:val="left" w:pos="5529"/>
        </w:tabs>
        <w:spacing w:before="0" w:beforeAutospacing="0" w:after="0" w:afterAutospacing="0" w:line="360" w:lineRule="auto"/>
        <w:ind w:left="360"/>
        <w:contextualSpacing/>
        <w:jc w:val="both"/>
        <w:rPr>
          <w:rFonts w:ascii="Artifex CF Extra Light" w:hAnsi="Artifex CF Extra Light"/>
          <w:color w:val="002060"/>
          <w:sz w:val="18"/>
          <w:szCs w:val="18"/>
        </w:rPr>
      </w:pPr>
    </w:p>
    <w:p w14:paraId="2D118A89" w14:textId="77777777" w:rsidR="000418B5" w:rsidRPr="00652421" w:rsidRDefault="000418B5" w:rsidP="00495A63">
      <w:pPr>
        <w:pStyle w:val="NormalWeb"/>
        <w:numPr>
          <w:ilvl w:val="0"/>
          <w:numId w:val="145"/>
        </w:numPr>
        <w:shd w:val="clear" w:color="auto" w:fill="FFFFFF"/>
        <w:tabs>
          <w:tab w:val="left" w:pos="5529"/>
        </w:tabs>
        <w:spacing w:before="0" w:beforeAutospacing="0" w:after="0" w:afterAutospacing="0" w:line="360" w:lineRule="auto"/>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Beneficiados 72,506 estudiantes de nivel primario con la entrega 20,716 tabletas, con la finalidad de desarrollar las competencias digitales de estos y ayudar a mejorar la práctica pedagógica.</w:t>
      </w:r>
    </w:p>
    <w:p w14:paraId="14FC82B6" w14:textId="77777777" w:rsidR="000418B5" w:rsidRPr="00652421" w:rsidRDefault="000418B5" w:rsidP="000418B5">
      <w:pPr>
        <w:pStyle w:val="Prrafodelista"/>
        <w:spacing w:after="0" w:line="360" w:lineRule="auto"/>
        <w:rPr>
          <w:rFonts w:eastAsia="Times New Roman" w:cs="Times New Roman"/>
          <w:color w:val="002060"/>
          <w:szCs w:val="18"/>
          <w:lang w:eastAsia="es-DO"/>
        </w:rPr>
      </w:pPr>
    </w:p>
    <w:p w14:paraId="362F4AE6" w14:textId="77777777" w:rsidR="000418B5" w:rsidRPr="00652421" w:rsidRDefault="000418B5" w:rsidP="00495A63">
      <w:pPr>
        <w:pStyle w:val="NormalWeb"/>
        <w:numPr>
          <w:ilvl w:val="0"/>
          <w:numId w:val="145"/>
        </w:numPr>
        <w:shd w:val="clear" w:color="auto" w:fill="FFFFFF"/>
        <w:tabs>
          <w:tab w:val="left" w:pos="5529"/>
        </w:tabs>
        <w:spacing w:before="0" w:beforeAutospacing="0" w:after="0" w:afterAutospacing="0" w:line="360" w:lineRule="auto"/>
        <w:ind w:left="426" w:hanging="426"/>
        <w:contextualSpacing/>
        <w:jc w:val="both"/>
        <w:rPr>
          <w:rFonts w:ascii="Artifex CF Extra Light" w:hAnsi="Artifex CF Extra Light"/>
          <w:color w:val="002060"/>
          <w:sz w:val="18"/>
          <w:szCs w:val="18"/>
        </w:rPr>
      </w:pPr>
      <w:r w:rsidRPr="00652421">
        <w:rPr>
          <w:rFonts w:ascii="Artifex CF Extra Light" w:hAnsi="Artifex CF Extra Light"/>
          <w:color w:val="002060"/>
          <w:sz w:val="18"/>
          <w:szCs w:val="18"/>
        </w:rPr>
        <w:t>Entregadas 32,320 laptops a docentes pertenecientes a 1,078 centros a nivel nacional. Los docentes al momento de recibir la capacitación contaron con este dispositivo de trabajo, que les permitió fortalecer sus competencias digitales.</w:t>
      </w:r>
    </w:p>
    <w:p w14:paraId="4F5917AB" w14:textId="77777777" w:rsidR="000418B5" w:rsidRPr="00652421" w:rsidRDefault="000418B5" w:rsidP="000418B5">
      <w:pPr>
        <w:pStyle w:val="Ttulo2"/>
        <w:spacing w:line="360" w:lineRule="auto"/>
        <w:rPr>
          <w:rFonts w:ascii="Artifex CF Extra Light" w:hAnsi="Artifex CF Extra Light" w:cs="Times New Roman"/>
          <w:b/>
          <w:color w:val="002060"/>
          <w:sz w:val="18"/>
          <w:szCs w:val="18"/>
        </w:rPr>
      </w:pPr>
    </w:p>
    <w:p w14:paraId="27EDEB37" w14:textId="25559636" w:rsidR="000418B5" w:rsidRPr="00E729B2" w:rsidRDefault="00E729B2" w:rsidP="00F14C38">
      <w:pPr>
        <w:pStyle w:val="Ttulo2"/>
        <w:numPr>
          <w:ilvl w:val="0"/>
          <w:numId w:val="218"/>
        </w:numPr>
        <w:rPr>
          <w:b/>
        </w:rPr>
      </w:pPr>
      <w:bookmarkStart w:id="162" w:name="_Toc60054883"/>
      <w:r w:rsidRPr="00E729B2">
        <w:rPr>
          <w:b/>
        </w:rPr>
        <w:t>ODS 4. EDUCACI</w:t>
      </w:r>
      <w:r w:rsidRPr="00E729B2">
        <w:rPr>
          <w:rFonts w:hint="eastAsia"/>
          <w:b/>
        </w:rPr>
        <w:t>Ó</w:t>
      </w:r>
      <w:r w:rsidRPr="00E729B2">
        <w:rPr>
          <w:b/>
        </w:rPr>
        <w:t>N DE CALIDAD</w:t>
      </w:r>
      <w:bookmarkEnd w:id="162"/>
    </w:p>
    <w:p w14:paraId="6D656CA0" w14:textId="77777777" w:rsidR="000418B5" w:rsidRPr="00652421" w:rsidRDefault="000418B5" w:rsidP="000418B5">
      <w:pPr>
        <w:autoSpaceDE w:val="0"/>
        <w:autoSpaceDN w:val="0"/>
        <w:adjustRightInd w:val="0"/>
        <w:spacing w:after="0" w:line="360" w:lineRule="auto"/>
        <w:rPr>
          <w:rFonts w:cs="Times New Roman"/>
          <w:color w:val="002060"/>
          <w:szCs w:val="18"/>
        </w:rPr>
      </w:pPr>
    </w:p>
    <w:p w14:paraId="6705398C" w14:textId="77777777" w:rsidR="000418B5" w:rsidRPr="00652421" w:rsidRDefault="000418B5" w:rsidP="000F3692">
      <w:pPr>
        <w:autoSpaceDE w:val="0"/>
        <w:autoSpaceDN w:val="0"/>
        <w:adjustRightInd w:val="0"/>
        <w:spacing w:after="0" w:line="360" w:lineRule="auto"/>
        <w:rPr>
          <w:rFonts w:cs="Times New Roman"/>
          <w:color w:val="002060"/>
          <w:szCs w:val="18"/>
        </w:rPr>
      </w:pPr>
      <w:r w:rsidRPr="00652421">
        <w:rPr>
          <w:rFonts w:cs="Times New Roman"/>
          <w:color w:val="002060"/>
          <w:szCs w:val="18"/>
        </w:rPr>
        <w:t xml:space="preserve">La Agenda 2030 para el Desarrollo Sostenible es un compromiso intergubernamental y un “plan de acción a favor de las personas, el planeta y la prosperidad”. Incluye 17 Objetivos de </w:t>
      </w:r>
      <w:r w:rsidRPr="00652421">
        <w:rPr>
          <w:rFonts w:cs="Times New Roman"/>
          <w:color w:val="002060"/>
          <w:szCs w:val="18"/>
        </w:rPr>
        <w:lastRenderedPageBreak/>
        <w:t>Desarrollo Sostenible (ODS) que “son de carácter integrado e indivisible y conjugan las tres dimensiones del desarrollo sostenible: económica, social y ambiental”; y reflejan la dimensión de la nueva agenda universal.</w:t>
      </w:r>
    </w:p>
    <w:p w14:paraId="448DC1DE" w14:textId="77777777" w:rsidR="000418B5" w:rsidRPr="00652421" w:rsidRDefault="000418B5" w:rsidP="000F3692">
      <w:pPr>
        <w:autoSpaceDE w:val="0"/>
        <w:autoSpaceDN w:val="0"/>
        <w:adjustRightInd w:val="0"/>
        <w:spacing w:after="0" w:line="360" w:lineRule="auto"/>
        <w:rPr>
          <w:rFonts w:cs="Times New Roman"/>
          <w:b/>
          <w:color w:val="002060"/>
          <w:szCs w:val="18"/>
        </w:rPr>
      </w:pPr>
      <w:r w:rsidRPr="00652421">
        <w:rPr>
          <w:rFonts w:cs="Times New Roman"/>
          <w:b/>
          <w:color w:val="002060"/>
          <w:szCs w:val="18"/>
        </w:rPr>
        <w:t>La Agenda 2030 para el Desarrollo Sostenible se sustenta en 5 objetivos fundamentales:</w:t>
      </w:r>
    </w:p>
    <w:p w14:paraId="0D5337BF" w14:textId="77777777" w:rsidR="000418B5" w:rsidRPr="00652421" w:rsidRDefault="000418B5" w:rsidP="000F3692">
      <w:pPr>
        <w:autoSpaceDE w:val="0"/>
        <w:autoSpaceDN w:val="0"/>
        <w:adjustRightInd w:val="0"/>
        <w:spacing w:after="0" w:line="360" w:lineRule="auto"/>
        <w:rPr>
          <w:rFonts w:cs="Times New Roman"/>
          <w:color w:val="002060"/>
          <w:szCs w:val="18"/>
        </w:rPr>
      </w:pPr>
    </w:p>
    <w:p w14:paraId="4C8E428C" w14:textId="77777777" w:rsidR="000418B5" w:rsidRPr="00652421" w:rsidRDefault="000418B5" w:rsidP="00F14C38">
      <w:pPr>
        <w:pStyle w:val="Prrafodelista"/>
        <w:numPr>
          <w:ilvl w:val="0"/>
          <w:numId w:val="171"/>
        </w:numPr>
        <w:autoSpaceDE w:val="0"/>
        <w:autoSpaceDN w:val="0"/>
        <w:adjustRightInd w:val="0"/>
        <w:spacing w:after="0" w:line="360" w:lineRule="auto"/>
        <w:ind w:left="436"/>
        <w:rPr>
          <w:rFonts w:cs="Times New Roman"/>
          <w:color w:val="002060"/>
          <w:szCs w:val="18"/>
        </w:rPr>
      </w:pPr>
      <w:r w:rsidRPr="00652421">
        <w:rPr>
          <w:rFonts w:cs="Times New Roman"/>
          <w:color w:val="002060"/>
          <w:szCs w:val="18"/>
        </w:rPr>
        <w:t xml:space="preserve">Personas </w:t>
      </w:r>
      <w:r w:rsidRPr="00652421">
        <w:rPr>
          <w:rFonts w:cs="Times New Roman"/>
          <w:b/>
          <w:bCs/>
          <w:color w:val="002060"/>
          <w:szCs w:val="18"/>
        </w:rPr>
        <w:t xml:space="preserve">– </w:t>
      </w:r>
      <w:r w:rsidRPr="00652421">
        <w:rPr>
          <w:rFonts w:cs="Times New Roman"/>
          <w:color w:val="002060"/>
          <w:szCs w:val="18"/>
        </w:rPr>
        <w:t xml:space="preserve">acabar con la pobreza y el hambre. </w:t>
      </w:r>
    </w:p>
    <w:p w14:paraId="089BDC7D" w14:textId="77777777" w:rsidR="000418B5" w:rsidRPr="00652421" w:rsidRDefault="000418B5" w:rsidP="00F14C38">
      <w:pPr>
        <w:pStyle w:val="Prrafodelista"/>
        <w:numPr>
          <w:ilvl w:val="0"/>
          <w:numId w:val="171"/>
        </w:numPr>
        <w:autoSpaceDE w:val="0"/>
        <w:autoSpaceDN w:val="0"/>
        <w:adjustRightInd w:val="0"/>
        <w:spacing w:after="0" w:line="360" w:lineRule="auto"/>
        <w:ind w:left="436"/>
        <w:rPr>
          <w:rFonts w:cs="Times New Roman"/>
          <w:color w:val="002060"/>
          <w:szCs w:val="18"/>
        </w:rPr>
      </w:pPr>
      <w:r w:rsidRPr="00652421">
        <w:rPr>
          <w:rFonts w:cs="Times New Roman"/>
          <w:color w:val="002060"/>
          <w:szCs w:val="18"/>
        </w:rPr>
        <w:t xml:space="preserve">Planeta </w:t>
      </w:r>
      <w:r w:rsidRPr="00652421">
        <w:rPr>
          <w:rFonts w:cs="Times New Roman"/>
          <w:b/>
          <w:bCs/>
          <w:color w:val="002060"/>
          <w:szCs w:val="18"/>
        </w:rPr>
        <w:t xml:space="preserve">– </w:t>
      </w:r>
      <w:r w:rsidRPr="00652421">
        <w:rPr>
          <w:rFonts w:cs="Times New Roman"/>
          <w:color w:val="002060"/>
          <w:szCs w:val="18"/>
        </w:rPr>
        <w:t>proteger al planeta de la degradación.</w:t>
      </w:r>
    </w:p>
    <w:p w14:paraId="5E6662E7" w14:textId="77777777" w:rsidR="000418B5" w:rsidRPr="00652421" w:rsidRDefault="000418B5" w:rsidP="00F14C38">
      <w:pPr>
        <w:pStyle w:val="Prrafodelista"/>
        <w:numPr>
          <w:ilvl w:val="0"/>
          <w:numId w:val="171"/>
        </w:numPr>
        <w:autoSpaceDE w:val="0"/>
        <w:autoSpaceDN w:val="0"/>
        <w:adjustRightInd w:val="0"/>
        <w:spacing w:after="0" w:line="360" w:lineRule="auto"/>
        <w:ind w:left="436"/>
        <w:rPr>
          <w:rFonts w:cs="Times New Roman"/>
          <w:color w:val="002060"/>
          <w:szCs w:val="18"/>
        </w:rPr>
      </w:pPr>
      <w:r w:rsidRPr="00652421">
        <w:rPr>
          <w:rFonts w:cs="Times New Roman"/>
          <w:color w:val="002060"/>
          <w:szCs w:val="18"/>
        </w:rPr>
        <w:t xml:space="preserve">Prosperidad </w:t>
      </w:r>
      <w:r w:rsidRPr="00652421">
        <w:rPr>
          <w:rFonts w:cs="Times New Roman"/>
          <w:b/>
          <w:bCs/>
          <w:color w:val="002060"/>
          <w:szCs w:val="18"/>
        </w:rPr>
        <w:t xml:space="preserve">– </w:t>
      </w:r>
      <w:r w:rsidRPr="00652421">
        <w:rPr>
          <w:rFonts w:cs="Times New Roman"/>
          <w:color w:val="002060"/>
          <w:szCs w:val="18"/>
        </w:rPr>
        <w:t>garantizar que todos los seres humanos puedan disfrutar vidas prósperas y gratificantes.</w:t>
      </w:r>
    </w:p>
    <w:p w14:paraId="18ED1A4D" w14:textId="77777777" w:rsidR="000418B5" w:rsidRPr="00652421" w:rsidRDefault="000418B5" w:rsidP="00F14C38">
      <w:pPr>
        <w:pStyle w:val="Prrafodelista"/>
        <w:numPr>
          <w:ilvl w:val="0"/>
          <w:numId w:val="171"/>
        </w:numPr>
        <w:autoSpaceDE w:val="0"/>
        <w:autoSpaceDN w:val="0"/>
        <w:adjustRightInd w:val="0"/>
        <w:spacing w:after="0" w:line="360" w:lineRule="auto"/>
        <w:ind w:left="436"/>
        <w:rPr>
          <w:rFonts w:cs="Times New Roman"/>
          <w:color w:val="002060"/>
          <w:szCs w:val="18"/>
        </w:rPr>
      </w:pPr>
      <w:r w:rsidRPr="00652421">
        <w:rPr>
          <w:rFonts w:cs="Times New Roman"/>
          <w:color w:val="002060"/>
          <w:szCs w:val="18"/>
        </w:rPr>
        <w:t>Paz – fomentar sociedades pacíficas, justas e inclusivas.</w:t>
      </w:r>
    </w:p>
    <w:p w14:paraId="5B16C267" w14:textId="77777777" w:rsidR="000418B5" w:rsidRPr="00652421" w:rsidRDefault="000418B5" w:rsidP="00F14C38">
      <w:pPr>
        <w:pStyle w:val="Prrafodelista"/>
        <w:numPr>
          <w:ilvl w:val="0"/>
          <w:numId w:val="171"/>
        </w:numPr>
        <w:autoSpaceDE w:val="0"/>
        <w:autoSpaceDN w:val="0"/>
        <w:adjustRightInd w:val="0"/>
        <w:spacing w:after="0" w:line="360" w:lineRule="auto"/>
        <w:ind w:left="436"/>
        <w:rPr>
          <w:rFonts w:cs="Times New Roman"/>
          <w:color w:val="002060"/>
          <w:szCs w:val="18"/>
        </w:rPr>
      </w:pPr>
      <w:r w:rsidRPr="00652421">
        <w:rPr>
          <w:rFonts w:cs="Times New Roman"/>
          <w:color w:val="002060"/>
          <w:szCs w:val="18"/>
        </w:rPr>
        <w:t xml:space="preserve">Alianzas – movilizar los recursos que se necesitan para implementar esta Agenda mediante una revitalizada Alianza Mundial para el Desarrollo Sostenible. </w:t>
      </w:r>
    </w:p>
    <w:p w14:paraId="132CDFBC" w14:textId="77777777" w:rsidR="000418B5" w:rsidRPr="00652421" w:rsidRDefault="000418B5" w:rsidP="000F3692">
      <w:pPr>
        <w:autoSpaceDE w:val="0"/>
        <w:autoSpaceDN w:val="0"/>
        <w:adjustRightInd w:val="0"/>
        <w:spacing w:after="0" w:line="360" w:lineRule="auto"/>
        <w:rPr>
          <w:rFonts w:cs="Times New Roman"/>
          <w:color w:val="002060"/>
          <w:szCs w:val="18"/>
        </w:rPr>
      </w:pPr>
    </w:p>
    <w:p w14:paraId="3B8FDB81"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 xml:space="preserve">Los Estados Miembros de las Naciones Unidas, entre ellos la República Dominicana, adoptaron los Objetivos de Desarrollo Sostenible (ODS) en septiembre de 2015, los cuales constituyen una agenda ambiciosa y universal para el desarrollo sostenible, para las personas, el planeta y para la prosperidad. </w:t>
      </w:r>
    </w:p>
    <w:p w14:paraId="18E4C426"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En el país encabeza la Subcomisión de Personas el Gabinete de Políticas Sociales, responsable de la coordinación y articulación para la ejecución específica de cinco ejes fundamentales para alcanzar los ODS: disminución de la pobreza, seguridad alimentaria, salud y bienestar para todos, educación de calidad e igualdad de género. En este sentido, el Ministerio de Educación (Minerd) junto al Ministerio de Educación Superior, Ciencia y Tecnología (Mescyt) y el Instituto Nacional de Formación Técnico Profesional</w:t>
      </w:r>
      <w:r w:rsidRPr="00652421">
        <w:rPr>
          <w:rFonts w:ascii="Calibri" w:hAnsi="Calibri" w:cs="Calibri"/>
          <w:color w:val="002060"/>
          <w:szCs w:val="18"/>
        </w:rPr>
        <w:t> </w:t>
      </w:r>
      <w:r w:rsidRPr="00652421">
        <w:rPr>
          <w:rFonts w:cs="Times New Roman"/>
          <w:color w:val="002060"/>
          <w:szCs w:val="18"/>
        </w:rPr>
        <w:t xml:space="preserve">(Infotep) participan activamente para responder a los ODS 4. </w:t>
      </w:r>
    </w:p>
    <w:p w14:paraId="6DD8818D" w14:textId="77777777" w:rsidR="000418B5" w:rsidRPr="00652421" w:rsidRDefault="000418B5" w:rsidP="000F3692">
      <w:pPr>
        <w:spacing w:line="360" w:lineRule="auto"/>
        <w:rPr>
          <w:rFonts w:cs="Times New Roman"/>
          <w:color w:val="002060"/>
          <w:szCs w:val="18"/>
          <w:lang w:val="es-CL"/>
        </w:rPr>
      </w:pPr>
      <w:r w:rsidRPr="00652421">
        <w:rPr>
          <w:rFonts w:cs="Times New Roman"/>
          <w:color w:val="002060"/>
          <w:szCs w:val="18"/>
        </w:rPr>
        <w:t>La educación “ocupa un lugar primordial en la Agenda 2030 para el Desarrollo Sostenible y es esencial para el logro de todos los ODS [...] debe formar parte de las estrategias para alcanzar cada uno de ellos” (Marco de acción 4). El ODS 4 se dedicó explícitamente al ámbito educativo, y compromete a los Estados a: “Garantizar una</w:t>
      </w:r>
      <w:r w:rsidRPr="00652421">
        <w:rPr>
          <w:rFonts w:cs="Times New Roman"/>
          <w:i/>
          <w:color w:val="002060"/>
          <w:szCs w:val="18"/>
        </w:rPr>
        <w:t xml:space="preserve"> educación inclusiva y equitativa de calidad y promover oportunidades de aprendizaje permanente para todos”.</w:t>
      </w:r>
      <w:r w:rsidRPr="00652421">
        <w:rPr>
          <w:rFonts w:cs="Times New Roman"/>
          <w:color w:val="002060"/>
          <w:szCs w:val="18"/>
          <w:lang w:val="es-CL"/>
        </w:rPr>
        <w:t xml:space="preserve"> </w:t>
      </w:r>
    </w:p>
    <w:p w14:paraId="25EEF463"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 xml:space="preserve">La educación constituye un elemento central en la consecución de la Agenda 2030 para el Desarrollo Sostenible y se articula a esta agenda como un objetivo en sí mismo (ODS4), además de que se encuentra mencionada en las metas de otros ODS como el Fin de la Pobreza </w:t>
      </w:r>
      <w:r w:rsidRPr="00652421">
        <w:rPr>
          <w:rFonts w:cs="Times New Roman"/>
          <w:color w:val="002060"/>
          <w:szCs w:val="18"/>
        </w:rPr>
        <w:lastRenderedPageBreak/>
        <w:t>(ODS1) de Salud y Bienestar (ODS3), Igualdad de Género (ODS5), Trabajo Decente y Crecimiento Económico (ODS8), Producción y Consumo Sostenible (ODS12) y Acción por el Clima (ODS13).</w:t>
      </w:r>
    </w:p>
    <w:p w14:paraId="5B223EAC"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 xml:space="preserve">El Minerd lidera el Comité Técnico Interinstitucional para el ODS 4 y tiene la responsabilidad junto al Mescyt y el Infotep, con la participación de otras instituciones públicas y privadas, de la elaboración e impulso de la Hoja de Ruta Nacional para este objetivo. </w:t>
      </w:r>
    </w:p>
    <w:p w14:paraId="4BCB3BFA"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 xml:space="preserve">La Hoja de Ruta Nacional del ODS4 pretende la efectiva implementación de la Agenda 2030 en lo relacionado a avanzar hacia una educación inclusiva, equitativa y de calidad y promover oportunidades de aprendizaje a lo largo de la vida para todos. La Hoja de Ruta es un paso para articular los principios, compromisos y prioridades acordados por los gobiernos en la Declaración de Buenos Aires (2017) y en la Hoja de Ruta para la Implementación del ODS4-E2030 en América Latina y el Caribe (2018). </w:t>
      </w:r>
    </w:p>
    <w:p w14:paraId="4EC8CA73"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La Hoja de Ruta establece las políticas, las estrategias e iniciativas claves para avanzar en las prioridades educativas nacionales con una mirada de largo plazo apoyada en información relevante sobre indicadores educativos que puedan ser actualizados periódicamente.</w:t>
      </w:r>
    </w:p>
    <w:p w14:paraId="080B7572"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Para el éxito en la implementación de la Hoja de Ruta Nacional del ODS4 es importante “avanzar juntos de forma coherente y coordinada, con el fin de garantizar canales de comunicación fluidos entre las organizaciones y entidades de educación globales, regionales y nacionales; otros ministerios e institucionales interesadas; coorganizadores, otras agencias y socios de la ONU; organizaciones docentes y de la sociedad civil; y el sector privado. Por tanto, el diálogo, la rendición de cuentas, la colaboración, los procesos participativos e inclusivos y la transparencia son dimensiones transversales”. (Unesco, 2018).</w:t>
      </w:r>
    </w:p>
    <w:p w14:paraId="3AA55DD2" w14:textId="77777777" w:rsidR="000418B5" w:rsidRPr="00652421" w:rsidRDefault="000418B5" w:rsidP="000F3692">
      <w:pPr>
        <w:spacing w:line="360" w:lineRule="auto"/>
        <w:rPr>
          <w:rFonts w:cs="Times New Roman"/>
          <w:b/>
          <w:color w:val="002060"/>
          <w:szCs w:val="18"/>
        </w:rPr>
      </w:pPr>
      <w:r w:rsidRPr="00652421">
        <w:rPr>
          <w:rFonts w:cs="Times New Roman"/>
          <w:b/>
          <w:color w:val="002060"/>
          <w:szCs w:val="18"/>
        </w:rPr>
        <w:t xml:space="preserve"> Avances en el proceso de elaboración de la Hoja de Ruta ODS4, año 2020:</w:t>
      </w:r>
    </w:p>
    <w:p w14:paraId="750D1F19"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Fue elaborada y diagramada la propuesta de Hoja de Ruta para el logro del Objetivo de Desarrollo Sostenible 4: Educación de Calidad, que busca garantizar una educación inclusiva y equitativa de calidad, y promover oportunidades de aprendizaje permanente para todas las personas. Esta contiene:</w:t>
      </w:r>
    </w:p>
    <w:p w14:paraId="136EEBCF" w14:textId="77777777" w:rsidR="000418B5" w:rsidRPr="00652421" w:rsidRDefault="000418B5" w:rsidP="00F14C38">
      <w:pPr>
        <w:pStyle w:val="Prrafodelista"/>
        <w:numPr>
          <w:ilvl w:val="0"/>
          <w:numId w:val="172"/>
        </w:numPr>
        <w:spacing w:line="360" w:lineRule="auto"/>
        <w:ind w:left="360"/>
        <w:rPr>
          <w:rFonts w:cs="Times New Roman"/>
          <w:color w:val="002060"/>
          <w:szCs w:val="18"/>
        </w:rPr>
      </w:pPr>
      <w:r w:rsidRPr="00652421">
        <w:rPr>
          <w:rFonts w:cs="Times New Roman"/>
          <w:color w:val="002060"/>
          <w:szCs w:val="18"/>
        </w:rPr>
        <w:t>Diagnóstico del sector educativo. Organizado por las 7 metas y los 3 medios de implementación establecidos en los ODS 4. Estos son:</w:t>
      </w:r>
    </w:p>
    <w:p w14:paraId="21592311"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lastRenderedPageBreak/>
        <w:t xml:space="preserve">Meta 4.1 </w:t>
      </w:r>
      <w:r w:rsidRPr="00652421">
        <w:rPr>
          <w:rFonts w:cs="Times New Roman"/>
          <w:color w:val="002060"/>
          <w:szCs w:val="18"/>
        </w:rPr>
        <w:t>De aquí a 2030, asegurar que todas las niñas y todos los niños terminen la enseñanza primaria y secundaria, que ha de ser gratuita, equitativa y de calidad y producir resultados de aprendizaje, pertinentes y efectivos.</w:t>
      </w:r>
    </w:p>
    <w:p w14:paraId="73A305DC" w14:textId="77777777" w:rsidR="000418B5" w:rsidRPr="00652421" w:rsidRDefault="000418B5" w:rsidP="000418B5">
      <w:pPr>
        <w:autoSpaceDE w:val="0"/>
        <w:autoSpaceDN w:val="0"/>
        <w:adjustRightInd w:val="0"/>
        <w:spacing w:after="0" w:line="360" w:lineRule="auto"/>
        <w:rPr>
          <w:rFonts w:cs="Times New Roman"/>
          <w:b/>
          <w:bCs/>
          <w:color w:val="002060"/>
          <w:szCs w:val="18"/>
        </w:rPr>
      </w:pPr>
    </w:p>
    <w:p w14:paraId="5024BC16"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4.2 </w:t>
      </w:r>
      <w:r w:rsidRPr="00652421">
        <w:rPr>
          <w:rFonts w:cs="Times New Roman"/>
          <w:color w:val="002060"/>
          <w:szCs w:val="18"/>
        </w:rPr>
        <w:t>De aquí a 2030, asegurar que todas las niñas y todos los niños tengan acceso a servicios de atención y desarrollo en la primera infancia y educación preescolar de calidad, a fin de que estén preparados para la enseñanza primaria.</w:t>
      </w:r>
    </w:p>
    <w:p w14:paraId="2C5078E0"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p>
    <w:p w14:paraId="2639FDE5"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4.3 </w:t>
      </w:r>
      <w:r w:rsidRPr="00652421">
        <w:rPr>
          <w:rFonts w:cs="Times New Roman"/>
          <w:color w:val="002060"/>
          <w:szCs w:val="18"/>
        </w:rPr>
        <w:t>De aquí a 2030, asegurar el acceso igualitario de todos los hombres y las mujeres a una formación técnica, profesional y superior de calidad, incluida la enseñanza universitaria.</w:t>
      </w:r>
    </w:p>
    <w:p w14:paraId="19CE0FD6" w14:textId="77777777" w:rsidR="000418B5" w:rsidRPr="00652421" w:rsidRDefault="000418B5" w:rsidP="000418B5">
      <w:pPr>
        <w:autoSpaceDE w:val="0"/>
        <w:autoSpaceDN w:val="0"/>
        <w:adjustRightInd w:val="0"/>
        <w:spacing w:after="0" w:line="360" w:lineRule="auto"/>
        <w:rPr>
          <w:rFonts w:cs="Swiss721BT-RomanCondensed"/>
          <w:color w:val="002060"/>
          <w:szCs w:val="18"/>
        </w:rPr>
      </w:pPr>
    </w:p>
    <w:p w14:paraId="11424FD3"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4.4 </w:t>
      </w:r>
      <w:r w:rsidRPr="00652421">
        <w:rPr>
          <w:rFonts w:cs="Times New Roman"/>
          <w:color w:val="002060"/>
          <w:szCs w:val="18"/>
        </w:rPr>
        <w:t>De aquí a 2030, aumentar considerablemente el número de jóvenes y adultos que tienen las competencias necesarias, en particular técnicas y profesionales, para acceder al empleo, el trabajo decente y el emprendimiento.</w:t>
      </w:r>
    </w:p>
    <w:p w14:paraId="37FD0547"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p>
    <w:p w14:paraId="00C05468"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4.5 </w:t>
      </w:r>
      <w:r w:rsidRPr="00652421">
        <w:rPr>
          <w:rFonts w:cs="Times New Roman"/>
          <w:color w:val="002060"/>
          <w:szCs w:val="18"/>
        </w:rPr>
        <w:t>De aquí a 2030, eliminar las disparidades de género en la educación y asegurar el acceso igualitario a todos los niveles de la enseñanza y la formación profesional para las personas vulnerables, incluidas las personas con discapacidad, los pueblos indígenas y los niños en situaciones de vulnerabilidad.</w:t>
      </w:r>
    </w:p>
    <w:p w14:paraId="6D72C490"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p>
    <w:p w14:paraId="66EBBDA6"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4.6 </w:t>
      </w:r>
      <w:r w:rsidRPr="00652421">
        <w:rPr>
          <w:rFonts w:cs="Times New Roman"/>
          <w:color w:val="002060"/>
          <w:szCs w:val="18"/>
        </w:rPr>
        <w:t>De aquí a 2030, asegurar que todos los jóvenes y una proporción considerable de los adultos, tanto hombres como mujeres, estén alfabetizados y tengan nociones elementales de aritmética.</w:t>
      </w:r>
    </w:p>
    <w:p w14:paraId="7CD77FEA" w14:textId="77777777" w:rsidR="000418B5" w:rsidRPr="00652421" w:rsidRDefault="000418B5" w:rsidP="000418B5">
      <w:pPr>
        <w:autoSpaceDE w:val="0"/>
        <w:autoSpaceDN w:val="0"/>
        <w:adjustRightInd w:val="0"/>
        <w:spacing w:after="0" w:line="360" w:lineRule="auto"/>
        <w:ind w:left="360"/>
        <w:rPr>
          <w:rFonts w:cs="Times New Roman"/>
          <w:b/>
          <w:bCs/>
          <w:color w:val="002060"/>
          <w:szCs w:val="18"/>
        </w:rPr>
      </w:pPr>
    </w:p>
    <w:p w14:paraId="72532273"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4.7 </w:t>
      </w:r>
      <w:r w:rsidRPr="00652421">
        <w:rPr>
          <w:rFonts w:cs="Times New Roman"/>
          <w:color w:val="002060"/>
          <w:szCs w:val="18"/>
        </w:rPr>
        <w:t>De aquí a 2030, asegurar que todos los alumnos adquieran los conocimientos teóricos y prácticos necesarios para promover el desarrollo sostenible, entre otras cosas mediante la educación para el desarrollo sostenible y los estilos de vida sostenibles, los derechos humanos, la igualdad de género, la promoción de una cultura de paz y no violencia, la ciudadanía mundial y la valoración de la diversidad cultural y la contribución de la cultura al desarrollo sostenible.</w:t>
      </w:r>
    </w:p>
    <w:p w14:paraId="7A5D8C16" w14:textId="77777777" w:rsidR="000418B5" w:rsidRDefault="000418B5" w:rsidP="000418B5">
      <w:pPr>
        <w:autoSpaceDE w:val="0"/>
        <w:autoSpaceDN w:val="0"/>
        <w:adjustRightInd w:val="0"/>
        <w:spacing w:after="0" w:line="360" w:lineRule="auto"/>
        <w:ind w:left="360"/>
        <w:rPr>
          <w:rFonts w:cs="Times New Roman"/>
          <w:color w:val="002060"/>
          <w:szCs w:val="18"/>
        </w:rPr>
      </w:pPr>
    </w:p>
    <w:p w14:paraId="4D3E0798" w14:textId="77777777" w:rsidR="00480BFB" w:rsidRDefault="00480BFB" w:rsidP="000418B5">
      <w:pPr>
        <w:autoSpaceDE w:val="0"/>
        <w:autoSpaceDN w:val="0"/>
        <w:adjustRightInd w:val="0"/>
        <w:spacing w:after="0" w:line="360" w:lineRule="auto"/>
        <w:ind w:left="360"/>
        <w:rPr>
          <w:rFonts w:cs="Times New Roman"/>
          <w:color w:val="002060"/>
          <w:szCs w:val="18"/>
        </w:rPr>
      </w:pPr>
    </w:p>
    <w:p w14:paraId="5FB62DDB" w14:textId="77777777" w:rsidR="00480BFB" w:rsidRPr="00652421" w:rsidRDefault="00480BFB" w:rsidP="000418B5">
      <w:pPr>
        <w:autoSpaceDE w:val="0"/>
        <w:autoSpaceDN w:val="0"/>
        <w:adjustRightInd w:val="0"/>
        <w:spacing w:after="0" w:line="360" w:lineRule="auto"/>
        <w:ind w:left="360"/>
        <w:rPr>
          <w:rFonts w:cs="Times New Roman"/>
          <w:color w:val="002060"/>
          <w:szCs w:val="18"/>
        </w:rPr>
      </w:pPr>
    </w:p>
    <w:p w14:paraId="71D42100" w14:textId="77777777" w:rsidR="000418B5" w:rsidRPr="00652421" w:rsidRDefault="000418B5" w:rsidP="000418B5">
      <w:pPr>
        <w:autoSpaceDE w:val="0"/>
        <w:autoSpaceDN w:val="0"/>
        <w:adjustRightInd w:val="0"/>
        <w:spacing w:after="0" w:line="360" w:lineRule="auto"/>
        <w:ind w:left="360"/>
        <w:rPr>
          <w:rFonts w:cs="Times New Roman"/>
          <w:b/>
          <w:bCs/>
          <w:color w:val="002060"/>
          <w:szCs w:val="18"/>
        </w:rPr>
      </w:pPr>
      <w:r w:rsidRPr="00652421">
        <w:rPr>
          <w:rFonts w:cs="Times New Roman"/>
          <w:b/>
          <w:bCs/>
          <w:color w:val="002060"/>
          <w:szCs w:val="18"/>
        </w:rPr>
        <w:lastRenderedPageBreak/>
        <w:t>Medios de implementación del ODS 4-Educación 2030</w:t>
      </w:r>
    </w:p>
    <w:p w14:paraId="7202E453" w14:textId="77777777" w:rsidR="000418B5" w:rsidRPr="00652421" w:rsidRDefault="000418B5" w:rsidP="000418B5">
      <w:pPr>
        <w:autoSpaceDE w:val="0"/>
        <w:autoSpaceDN w:val="0"/>
        <w:adjustRightInd w:val="0"/>
        <w:spacing w:after="0" w:line="360" w:lineRule="auto"/>
        <w:ind w:left="360"/>
        <w:rPr>
          <w:rFonts w:cs="Times New Roman"/>
          <w:b/>
          <w:bCs/>
          <w:color w:val="002060"/>
          <w:szCs w:val="18"/>
        </w:rPr>
      </w:pPr>
    </w:p>
    <w:p w14:paraId="73FE3092"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4.a </w:t>
      </w:r>
      <w:r w:rsidRPr="00652421">
        <w:rPr>
          <w:rFonts w:cs="Times New Roman"/>
          <w:color w:val="002060"/>
          <w:szCs w:val="18"/>
        </w:rPr>
        <w:t>Construir y adecuar instalaciones escolares que tengan en cuenta las necesidades de los niños y las personas discapacitadas y las diferencias de género, y que ofrezcan entornos de aprendizaje seguros, no violentos, inclusivos y eficaces para todos.</w:t>
      </w:r>
    </w:p>
    <w:p w14:paraId="799A4AF2" w14:textId="77777777" w:rsidR="000418B5" w:rsidRPr="00652421" w:rsidRDefault="000418B5" w:rsidP="000418B5">
      <w:pPr>
        <w:autoSpaceDE w:val="0"/>
        <w:autoSpaceDN w:val="0"/>
        <w:adjustRightInd w:val="0"/>
        <w:spacing w:after="0" w:line="360" w:lineRule="auto"/>
        <w:ind w:left="360"/>
        <w:rPr>
          <w:rFonts w:cs="Times New Roman"/>
          <w:b/>
          <w:bCs/>
          <w:color w:val="002060"/>
          <w:szCs w:val="18"/>
        </w:rPr>
      </w:pPr>
    </w:p>
    <w:p w14:paraId="2F3A1423"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4.b </w:t>
      </w:r>
      <w:r w:rsidRPr="00652421">
        <w:rPr>
          <w:rFonts w:cs="Times New Roman"/>
          <w:color w:val="002060"/>
          <w:szCs w:val="18"/>
        </w:rPr>
        <w:t>De aquí a 2020, aumentar considerablemente a nivel mundial el número de becas disponibles para los países en desarrollo, en particular los países menos adelantados, los pequeños Estados insulares en desarrollo y los países africanos, a fin de que sus estudiantes puedan matricularse en programas de enseñanza superior, incluidos programas de formación profesional y programas técnicos, científicos, de ingeniería y de tecnología de la información y las comunicaciones, en países desarrollados y otros países en desarrollo.</w:t>
      </w:r>
    </w:p>
    <w:p w14:paraId="62233DAF" w14:textId="77777777" w:rsidR="000418B5" w:rsidRPr="00652421" w:rsidRDefault="000418B5" w:rsidP="000418B5">
      <w:pPr>
        <w:autoSpaceDE w:val="0"/>
        <w:autoSpaceDN w:val="0"/>
        <w:adjustRightInd w:val="0"/>
        <w:spacing w:after="0" w:line="360" w:lineRule="auto"/>
        <w:ind w:left="360"/>
        <w:rPr>
          <w:rFonts w:cs="Times New Roman"/>
          <w:b/>
          <w:bCs/>
          <w:color w:val="002060"/>
          <w:szCs w:val="18"/>
        </w:rPr>
      </w:pPr>
    </w:p>
    <w:p w14:paraId="7D023A89" w14:textId="77777777" w:rsidR="000418B5" w:rsidRPr="00652421" w:rsidRDefault="000418B5" w:rsidP="000418B5">
      <w:pPr>
        <w:autoSpaceDE w:val="0"/>
        <w:autoSpaceDN w:val="0"/>
        <w:adjustRightInd w:val="0"/>
        <w:spacing w:after="0" w:line="360" w:lineRule="auto"/>
        <w:ind w:left="360"/>
        <w:rPr>
          <w:rFonts w:cs="Times New Roman"/>
          <w:color w:val="002060"/>
          <w:szCs w:val="18"/>
        </w:rPr>
      </w:pPr>
      <w:r w:rsidRPr="00652421">
        <w:rPr>
          <w:rFonts w:cs="Times New Roman"/>
          <w:b/>
          <w:bCs/>
          <w:color w:val="002060"/>
          <w:szCs w:val="18"/>
        </w:rPr>
        <w:t xml:space="preserve">Meta 4.c </w:t>
      </w:r>
      <w:r w:rsidRPr="00652421">
        <w:rPr>
          <w:rFonts w:cs="Times New Roman"/>
          <w:color w:val="002060"/>
          <w:szCs w:val="18"/>
        </w:rPr>
        <w:t>De aquí a 2030, aumentar considerablemente la oferta de docentes calificados, incluso mediante la cooperación internacional para la formación de docentes en los países en desarrollo, especialmente los países menos adelantados y los pequeños Estados insulares en desarrollo.</w:t>
      </w:r>
    </w:p>
    <w:p w14:paraId="598CA369" w14:textId="77777777" w:rsidR="000418B5" w:rsidRPr="00652421" w:rsidRDefault="000418B5" w:rsidP="00161F5C">
      <w:pPr>
        <w:spacing w:after="0" w:line="360" w:lineRule="auto"/>
        <w:rPr>
          <w:rFonts w:cs="Times New Roman"/>
          <w:color w:val="002060"/>
          <w:szCs w:val="18"/>
        </w:rPr>
      </w:pPr>
    </w:p>
    <w:p w14:paraId="0365E6EA" w14:textId="77777777" w:rsidR="000418B5" w:rsidRPr="00652421" w:rsidRDefault="000418B5" w:rsidP="00F14C38">
      <w:pPr>
        <w:pStyle w:val="Prrafodelista"/>
        <w:numPr>
          <w:ilvl w:val="0"/>
          <w:numId w:val="172"/>
        </w:numPr>
        <w:spacing w:line="360" w:lineRule="auto"/>
        <w:ind w:left="360"/>
        <w:rPr>
          <w:rFonts w:cs="Times New Roman"/>
          <w:color w:val="002060"/>
          <w:szCs w:val="18"/>
        </w:rPr>
      </w:pPr>
      <w:r w:rsidRPr="00652421">
        <w:rPr>
          <w:rFonts w:cs="Times New Roman"/>
          <w:color w:val="002060"/>
          <w:szCs w:val="18"/>
        </w:rPr>
        <w:t>Alcance del ODS 4-Educación 2030. En este capítulo la Hoja de Ruta establece principalmente las metas, objetivos e indicadores que se esperan alcanzar al 2030; así como las estrategias de abordaje.</w:t>
      </w:r>
    </w:p>
    <w:p w14:paraId="77584478" w14:textId="77777777" w:rsidR="000418B5" w:rsidRPr="00652421" w:rsidRDefault="000418B5" w:rsidP="000418B5">
      <w:pPr>
        <w:pStyle w:val="Prrafodelista"/>
        <w:spacing w:line="360" w:lineRule="auto"/>
        <w:ind w:left="360"/>
        <w:rPr>
          <w:rFonts w:cs="Times New Roman"/>
          <w:color w:val="002060"/>
          <w:szCs w:val="18"/>
        </w:rPr>
      </w:pPr>
    </w:p>
    <w:p w14:paraId="1047A8E8" w14:textId="77777777" w:rsidR="000418B5" w:rsidRPr="00652421" w:rsidRDefault="000418B5" w:rsidP="00F14C38">
      <w:pPr>
        <w:pStyle w:val="Prrafodelista"/>
        <w:numPr>
          <w:ilvl w:val="0"/>
          <w:numId w:val="172"/>
        </w:numPr>
        <w:spacing w:line="360" w:lineRule="auto"/>
        <w:ind w:left="360"/>
        <w:rPr>
          <w:rFonts w:cs="Times New Roman"/>
          <w:color w:val="002060"/>
          <w:szCs w:val="18"/>
        </w:rPr>
      </w:pPr>
      <w:r w:rsidRPr="00652421">
        <w:rPr>
          <w:rFonts w:cs="Times New Roman"/>
          <w:color w:val="002060"/>
          <w:szCs w:val="18"/>
        </w:rPr>
        <w:t>Alineación de la agenda educativa nacional (Estrategia Nacional de Desarrollo END 2030; Pacto Nacional para la Reforma Educativa 2030, Planes Sectoriales y Planes Estratégicos) con el ODS 4.</w:t>
      </w:r>
    </w:p>
    <w:p w14:paraId="282782C2" w14:textId="77777777" w:rsidR="000418B5" w:rsidRPr="00652421" w:rsidRDefault="000418B5" w:rsidP="000418B5">
      <w:pPr>
        <w:pStyle w:val="Prrafodelista"/>
        <w:spacing w:line="360" w:lineRule="auto"/>
        <w:rPr>
          <w:rFonts w:cs="Times New Roman"/>
          <w:color w:val="002060"/>
          <w:szCs w:val="18"/>
        </w:rPr>
      </w:pPr>
    </w:p>
    <w:p w14:paraId="0ED001FB" w14:textId="77777777" w:rsidR="000418B5" w:rsidRPr="00652421" w:rsidRDefault="000418B5" w:rsidP="00F14C38">
      <w:pPr>
        <w:pStyle w:val="Prrafodelista"/>
        <w:numPr>
          <w:ilvl w:val="0"/>
          <w:numId w:val="172"/>
        </w:numPr>
        <w:spacing w:line="360" w:lineRule="auto"/>
        <w:ind w:left="360"/>
        <w:rPr>
          <w:rFonts w:cs="Times New Roman"/>
          <w:color w:val="002060"/>
          <w:szCs w:val="18"/>
        </w:rPr>
      </w:pPr>
      <w:r w:rsidRPr="00652421">
        <w:rPr>
          <w:rFonts w:cs="Times New Roman"/>
          <w:color w:val="002060"/>
          <w:szCs w:val="18"/>
        </w:rPr>
        <w:t>Desempeño educativo y metas ODS 4. Contiene principalmente los logros educativos de la población dominicana, los resultados de estadísticas e indicadores desagregados, así como resultados de estudios vinculados a la educación.</w:t>
      </w:r>
    </w:p>
    <w:p w14:paraId="5CE8A1D2" w14:textId="77777777" w:rsidR="000418B5" w:rsidRPr="00652421" w:rsidRDefault="000418B5" w:rsidP="000418B5">
      <w:pPr>
        <w:pStyle w:val="Prrafodelista"/>
        <w:spacing w:line="360" w:lineRule="auto"/>
        <w:rPr>
          <w:rFonts w:cs="Times New Roman"/>
          <w:color w:val="002060"/>
          <w:szCs w:val="18"/>
        </w:rPr>
      </w:pPr>
    </w:p>
    <w:p w14:paraId="6394D27F" w14:textId="77777777" w:rsidR="000418B5" w:rsidRPr="00652421" w:rsidRDefault="000418B5" w:rsidP="00F14C38">
      <w:pPr>
        <w:pStyle w:val="Prrafodelista"/>
        <w:numPr>
          <w:ilvl w:val="0"/>
          <w:numId w:val="172"/>
        </w:numPr>
        <w:autoSpaceDE w:val="0"/>
        <w:autoSpaceDN w:val="0"/>
        <w:adjustRightInd w:val="0"/>
        <w:spacing w:after="0" w:line="360" w:lineRule="auto"/>
        <w:ind w:left="360"/>
        <w:rPr>
          <w:rFonts w:cs="Times New Roman"/>
          <w:color w:val="002060"/>
          <w:szCs w:val="18"/>
        </w:rPr>
      </w:pPr>
      <w:r w:rsidRPr="00652421">
        <w:rPr>
          <w:rFonts w:cs="Times New Roman"/>
          <w:color w:val="002060"/>
          <w:szCs w:val="18"/>
        </w:rPr>
        <w:t>Propuesta plan de acción, que contiene: Teoría del cambio; Resultados esperados; Producto: servicios educativos de calidad para todos; Ejes estratégicos; Proyección de la matrícula educativa y el financiamiento a la educación; y Matriz de acciones estratégicas.</w:t>
      </w:r>
    </w:p>
    <w:p w14:paraId="5F5C50D7" w14:textId="77777777" w:rsidR="000418B5" w:rsidRPr="00652421" w:rsidRDefault="000418B5" w:rsidP="000418B5">
      <w:pPr>
        <w:spacing w:after="0" w:line="360" w:lineRule="auto"/>
        <w:rPr>
          <w:rFonts w:cs="Times New Roman"/>
          <w:color w:val="002060"/>
          <w:szCs w:val="18"/>
        </w:rPr>
      </w:pPr>
    </w:p>
    <w:p w14:paraId="739627DC" w14:textId="77777777" w:rsidR="000418B5" w:rsidRDefault="000418B5" w:rsidP="000418B5">
      <w:pPr>
        <w:spacing w:line="360" w:lineRule="auto"/>
        <w:rPr>
          <w:rFonts w:cs="Times New Roman"/>
          <w:color w:val="002060"/>
          <w:szCs w:val="18"/>
        </w:rPr>
      </w:pPr>
      <w:r w:rsidRPr="00652421">
        <w:rPr>
          <w:rFonts w:cs="Times New Roman"/>
          <w:color w:val="002060"/>
          <w:szCs w:val="18"/>
        </w:rPr>
        <w:t>Es una tarea pendiente para el año 2021, actualizar esta propuesta de Hoja de Ruta ODS 4, para incluir el nuevo modelo educativo propuesto por la gestión educativa 2020-2024, así como las experiencias producidas por el impacto en el sector educativo de la pandemia covid-19. Esta propuesta será socializada a través de mesas de trabajo con especialistas de cada una de las intervenciones abordadas, y representantes de la sociedad civil, organismos nacionales e internacionales, hasta obtener la aprobación de la Hoja de Ruta ODS 4, la misma se convertirá en un instrumento valioso para posibilitar el logro de las metas establecidas en el marco de la Agenda 2030 a través de los objetivos de desarrollo sostenible.</w:t>
      </w:r>
    </w:p>
    <w:p w14:paraId="62546C9E" w14:textId="77777777" w:rsidR="000F3692" w:rsidRPr="00A13577" w:rsidRDefault="000F3692" w:rsidP="00480BFB">
      <w:pPr>
        <w:pStyle w:val="Ttulo1"/>
        <w:spacing w:before="0" w:line="240" w:lineRule="auto"/>
        <w:rPr>
          <w:color w:val="002060"/>
        </w:rPr>
      </w:pPr>
    </w:p>
    <w:p w14:paraId="6284285E" w14:textId="75993267" w:rsidR="000418B5" w:rsidRPr="00E729B2" w:rsidRDefault="00E729B2" w:rsidP="00F14C38">
      <w:pPr>
        <w:pStyle w:val="Ttulo2"/>
        <w:numPr>
          <w:ilvl w:val="0"/>
          <w:numId w:val="218"/>
        </w:numPr>
        <w:rPr>
          <w:b/>
        </w:rPr>
      </w:pPr>
      <w:bookmarkStart w:id="163" w:name="_Toc60054884"/>
      <w:r w:rsidRPr="00E729B2">
        <w:rPr>
          <w:b/>
        </w:rPr>
        <w:t>SISTEMA DE MONITOREO DE LA ADMINISTRACI</w:t>
      </w:r>
      <w:r w:rsidRPr="00E729B2">
        <w:rPr>
          <w:rFonts w:hint="eastAsia"/>
          <w:b/>
        </w:rPr>
        <w:t>Ó</w:t>
      </w:r>
      <w:r w:rsidRPr="00E729B2">
        <w:rPr>
          <w:b/>
        </w:rPr>
        <w:t>N P</w:t>
      </w:r>
      <w:r w:rsidRPr="00E729B2">
        <w:rPr>
          <w:rFonts w:hint="eastAsia"/>
          <w:b/>
        </w:rPr>
        <w:t>Ú</w:t>
      </w:r>
      <w:r w:rsidRPr="00E729B2">
        <w:rPr>
          <w:b/>
        </w:rPr>
        <w:t>BLICA (SISMAP)</w:t>
      </w:r>
      <w:bookmarkEnd w:id="163"/>
    </w:p>
    <w:p w14:paraId="498EDD06" w14:textId="77777777" w:rsidR="000F3692" w:rsidRPr="000F3692" w:rsidRDefault="000F3692" w:rsidP="000F3692">
      <w:pPr>
        <w:pStyle w:val="titulo"/>
        <w:ind w:left="720"/>
        <w:rPr>
          <w:rFonts w:ascii="Artifex CF Extra Light" w:hAnsi="Artifex CF Extra Light"/>
          <w:color w:val="002060"/>
          <w:sz w:val="26"/>
          <w:szCs w:val="26"/>
        </w:rPr>
      </w:pPr>
    </w:p>
    <w:p w14:paraId="39A69537" w14:textId="77777777" w:rsidR="000418B5" w:rsidRPr="00652421" w:rsidRDefault="000418B5" w:rsidP="000F3692">
      <w:pPr>
        <w:spacing w:line="360" w:lineRule="auto"/>
        <w:rPr>
          <w:rFonts w:cs="Times New Roman"/>
          <w:color w:val="002060"/>
          <w:szCs w:val="18"/>
        </w:rPr>
      </w:pPr>
      <w:r w:rsidRPr="00652421">
        <w:rPr>
          <w:rFonts w:cs="Times New Roman"/>
          <w:color w:val="002060"/>
          <w:szCs w:val="18"/>
        </w:rPr>
        <w:t>Durante el primer semestre del año 2020 el Minerd mantuvo una puntuación de 70.56 % en el Sistema de Monitoreo de la Administración Pública, lo cual posicionaba la Institución dentro del rango “Cierto Avance”. Al 30 de noviembre de 2020, el Minerd continúa dentro de la misma categoría, esta vez con una puntuación de 63 %, debido a que toda la Institución ha estado inmersa en lograr el inicio a tiempo del año escolar 2020/21 bajo las nuevas condiciones producto de la pandemia covid-19. No obstante, se han desarrollado una serie de iniciativas encaminadas a mejorar la gestión de los subsistemas de recursos humanos que son evaluados por este indicador.</w:t>
      </w:r>
    </w:p>
    <w:tbl>
      <w:tblPr>
        <w:tblW w:w="7910" w:type="dxa"/>
        <w:tblLook w:val="04A0" w:firstRow="1" w:lastRow="0" w:firstColumn="1" w:lastColumn="0" w:noHBand="0" w:noVBand="1"/>
      </w:tblPr>
      <w:tblGrid>
        <w:gridCol w:w="4040"/>
        <w:gridCol w:w="1200"/>
        <w:gridCol w:w="1226"/>
        <w:gridCol w:w="1444"/>
      </w:tblGrid>
      <w:tr w:rsidR="000418B5" w:rsidRPr="00A13577" w14:paraId="5B802620" w14:textId="77777777" w:rsidTr="00E729B2">
        <w:trPr>
          <w:trHeight w:val="448"/>
          <w:tblHeader/>
        </w:trPr>
        <w:tc>
          <w:tcPr>
            <w:tcW w:w="4040" w:type="dxa"/>
            <w:vMerge w:val="restart"/>
            <w:tcBorders>
              <w:top w:val="single" w:sz="8" w:space="0" w:color="auto"/>
              <w:left w:val="single" w:sz="8" w:space="0" w:color="auto"/>
              <w:bottom w:val="single" w:sz="8" w:space="0" w:color="000000"/>
              <w:right w:val="nil"/>
            </w:tcBorders>
            <w:shd w:val="clear" w:color="000000" w:fill="FFFFFF"/>
            <w:vAlign w:val="center"/>
            <w:hideMark/>
          </w:tcPr>
          <w:p w14:paraId="46B74350" w14:textId="77777777" w:rsidR="000418B5" w:rsidRPr="00A13577" w:rsidRDefault="000418B5" w:rsidP="00A13577">
            <w:pPr>
              <w:spacing w:after="0" w:line="240" w:lineRule="auto"/>
              <w:rPr>
                <w:rFonts w:eastAsia="Times New Roman" w:cs="Times New Roman"/>
                <w:b/>
                <w:i/>
                <w:iCs/>
                <w:color w:val="002060"/>
                <w:sz w:val="16"/>
                <w:szCs w:val="16"/>
                <w:lang w:val="en-US"/>
              </w:rPr>
            </w:pPr>
            <w:r w:rsidRPr="00A13577">
              <w:rPr>
                <w:rFonts w:eastAsia="Times New Roman" w:cs="Times New Roman"/>
                <w:b/>
                <w:i/>
                <w:iCs/>
                <w:color w:val="002060"/>
                <w:sz w:val="16"/>
                <w:szCs w:val="16"/>
              </w:rPr>
              <w:t>Categoría / Subindicadores Sismap</w:t>
            </w:r>
          </w:p>
        </w:tc>
        <w:tc>
          <w:tcPr>
            <w:tcW w:w="1200" w:type="dxa"/>
            <w:tcBorders>
              <w:top w:val="single" w:sz="8" w:space="0" w:color="auto"/>
              <w:left w:val="nil"/>
              <w:bottom w:val="nil"/>
              <w:right w:val="nil"/>
            </w:tcBorders>
            <w:shd w:val="clear" w:color="000000" w:fill="FFFFFF"/>
            <w:vAlign w:val="center"/>
            <w:hideMark/>
          </w:tcPr>
          <w:p w14:paraId="7F9E26DB" w14:textId="77777777" w:rsidR="000418B5" w:rsidRPr="00A13577" w:rsidRDefault="000418B5" w:rsidP="00A13577">
            <w:pPr>
              <w:spacing w:after="0" w:line="240" w:lineRule="auto"/>
              <w:jc w:val="center"/>
              <w:rPr>
                <w:rFonts w:eastAsia="Times New Roman" w:cs="Times New Roman"/>
                <w:b/>
                <w:i/>
                <w:iCs/>
                <w:color w:val="002060"/>
                <w:sz w:val="16"/>
                <w:szCs w:val="16"/>
                <w:lang w:val="en-US"/>
              </w:rPr>
            </w:pPr>
            <w:r w:rsidRPr="00A13577">
              <w:rPr>
                <w:rFonts w:eastAsia="Times New Roman" w:cs="Times New Roman"/>
                <w:b/>
                <w:i/>
                <w:iCs/>
                <w:color w:val="002060"/>
                <w:sz w:val="16"/>
                <w:szCs w:val="16"/>
              </w:rPr>
              <w:t>Poco Avance</w:t>
            </w:r>
          </w:p>
        </w:tc>
        <w:tc>
          <w:tcPr>
            <w:tcW w:w="1226" w:type="dxa"/>
            <w:tcBorders>
              <w:top w:val="single" w:sz="8" w:space="0" w:color="auto"/>
              <w:left w:val="nil"/>
              <w:bottom w:val="nil"/>
              <w:right w:val="nil"/>
            </w:tcBorders>
            <w:shd w:val="clear" w:color="000000" w:fill="FFFFFF"/>
            <w:vAlign w:val="center"/>
            <w:hideMark/>
          </w:tcPr>
          <w:p w14:paraId="714594BE" w14:textId="77777777" w:rsidR="000418B5" w:rsidRPr="00A13577" w:rsidRDefault="000418B5" w:rsidP="00A13577">
            <w:pPr>
              <w:spacing w:after="0" w:line="240" w:lineRule="auto"/>
              <w:jc w:val="center"/>
              <w:rPr>
                <w:rFonts w:eastAsia="Times New Roman" w:cs="Times New Roman"/>
                <w:b/>
                <w:i/>
                <w:iCs/>
                <w:color w:val="002060"/>
                <w:sz w:val="16"/>
                <w:szCs w:val="16"/>
                <w:lang w:val="en-US"/>
              </w:rPr>
            </w:pPr>
            <w:r w:rsidRPr="00A13577">
              <w:rPr>
                <w:rFonts w:eastAsia="Times New Roman" w:cs="Times New Roman"/>
                <w:b/>
                <w:i/>
                <w:iCs/>
                <w:color w:val="002060"/>
                <w:sz w:val="16"/>
                <w:szCs w:val="16"/>
              </w:rPr>
              <w:t>Cierto Avance</w:t>
            </w:r>
          </w:p>
        </w:tc>
        <w:tc>
          <w:tcPr>
            <w:tcW w:w="1444" w:type="dxa"/>
            <w:tcBorders>
              <w:top w:val="single" w:sz="8" w:space="0" w:color="auto"/>
              <w:left w:val="nil"/>
              <w:bottom w:val="nil"/>
              <w:right w:val="single" w:sz="8" w:space="0" w:color="auto"/>
            </w:tcBorders>
            <w:shd w:val="clear" w:color="000000" w:fill="FFFFFF"/>
            <w:vAlign w:val="center"/>
            <w:hideMark/>
          </w:tcPr>
          <w:p w14:paraId="15684087" w14:textId="77777777" w:rsidR="000418B5" w:rsidRPr="00A13577" w:rsidRDefault="000418B5" w:rsidP="00A13577">
            <w:pPr>
              <w:spacing w:after="0" w:line="240" w:lineRule="auto"/>
              <w:jc w:val="center"/>
              <w:rPr>
                <w:rFonts w:eastAsia="Times New Roman" w:cs="Times New Roman"/>
                <w:b/>
                <w:i/>
                <w:iCs/>
                <w:color w:val="002060"/>
                <w:sz w:val="16"/>
                <w:szCs w:val="16"/>
                <w:lang w:val="en-US"/>
              </w:rPr>
            </w:pPr>
            <w:r w:rsidRPr="00A13577">
              <w:rPr>
                <w:rFonts w:eastAsia="Times New Roman" w:cs="Times New Roman"/>
                <w:b/>
                <w:i/>
                <w:iCs/>
                <w:color w:val="002060"/>
                <w:sz w:val="16"/>
                <w:szCs w:val="16"/>
              </w:rPr>
              <w:t>Objetivo Logrado</w:t>
            </w:r>
          </w:p>
        </w:tc>
      </w:tr>
      <w:tr w:rsidR="000418B5" w:rsidRPr="00A13577" w14:paraId="6BD96C9C" w14:textId="77777777" w:rsidTr="00E729B2">
        <w:trPr>
          <w:trHeight w:val="40"/>
          <w:tblHeader/>
        </w:trPr>
        <w:tc>
          <w:tcPr>
            <w:tcW w:w="4040" w:type="dxa"/>
            <w:vMerge/>
            <w:tcBorders>
              <w:top w:val="single" w:sz="8" w:space="0" w:color="auto"/>
              <w:left w:val="single" w:sz="8" w:space="0" w:color="auto"/>
              <w:bottom w:val="single" w:sz="8" w:space="0" w:color="000000"/>
              <w:right w:val="nil"/>
            </w:tcBorders>
            <w:vAlign w:val="center"/>
            <w:hideMark/>
          </w:tcPr>
          <w:p w14:paraId="5E438479" w14:textId="77777777" w:rsidR="000418B5" w:rsidRPr="00A13577" w:rsidRDefault="000418B5" w:rsidP="00A13577">
            <w:pPr>
              <w:spacing w:after="0" w:line="240" w:lineRule="auto"/>
              <w:rPr>
                <w:rFonts w:eastAsia="Times New Roman" w:cs="Times New Roman"/>
                <w:i/>
                <w:iCs/>
                <w:color w:val="002060"/>
                <w:sz w:val="16"/>
                <w:szCs w:val="16"/>
                <w:lang w:val="en-US"/>
              </w:rPr>
            </w:pPr>
          </w:p>
        </w:tc>
        <w:tc>
          <w:tcPr>
            <w:tcW w:w="1200" w:type="dxa"/>
            <w:tcBorders>
              <w:top w:val="nil"/>
              <w:left w:val="nil"/>
              <w:bottom w:val="single" w:sz="8" w:space="0" w:color="auto"/>
              <w:right w:val="nil"/>
            </w:tcBorders>
            <w:shd w:val="clear" w:color="000000" w:fill="FFFFFF"/>
            <w:vAlign w:val="center"/>
            <w:hideMark/>
          </w:tcPr>
          <w:p w14:paraId="5F3DF08B" w14:textId="77777777" w:rsidR="000418B5" w:rsidRPr="00A13577" w:rsidRDefault="000418B5" w:rsidP="00A13577">
            <w:pPr>
              <w:spacing w:after="0" w:line="240" w:lineRule="auto"/>
              <w:jc w:val="center"/>
              <w:rPr>
                <w:rFonts w:eastAsia="Times New Roman" w:cs="Times New Roman"/>
                <w:b/>
                <w:i/>
                <w:iCs/>
                <w:color w:val="002060"/>
                <w:sz w:val="16"/>
                <w:szCs w:val="16"/>
                <w:lang w:val="en-US"/>
              </w:rPr>
            </w:pPr>
            <w:r w:rsidRPr="00A13577">
              <w:rPr>
                <w:rFonts w:eastAsia="Times New Roman" w:cs="Times New Roman"/>
                <w:b/>
                <w:i/>
                <w:iCs/>
                <w:color w:val="002060"/>
                <w:sz w:val="16"/>
                <w:szCs w:val="16"/>
              </w:rPr>
              <w:t>≤ 59</w:t>
            </w:r>
          </w:p>
        </w:tc>
        <w:tc>
          <w:tcPr>
            <w:tcW w:w="1226" w:type="dxa"/>
            <w:tcBorders>
              <w:top w:val="nil"/>
              <w:left w:val="nil"/>
              <w:bottom w:val="single" w:sz="8" w:space="0" w:color="auto"/>
              <w:right w:val="nil"/>
            </w:tcBorders>
            <w:shd w:val="clear" w:color="000000" w:fill="FFFFFF"/>
            <w:vAlign w:val="center"/>
            <w:hideMark/>
          </w:tcPr>
          <w:p w14:paraId="6641F57C" w14:textId="77777777" w:rsidR="000418B5" w:rsidRPr="00A13577" w:rsidRDefault="000418B5" w:rsidP="00A13577">
            <w:pPr>
              <w:spacing w:after="0" w:line="240" w:lineRule="auto"/>
              <w:jc w:val="center"/>
              <w:rPr>
                <w:rFonts w:eastAsia="Times New Roman" w:cs="Times New Roman"/>
                <w:b/>
                <w:i/>
                <w:iCs/>
                <w:color w:val="002060"/>
                <w:sz w:val="16"/>
                <w:szCs w:val="16"/>
                <w:lang w:val="en-US"/>
              </w:rPr>
            </w:pPr>
            <w:r w:rsidRPr="00A13577">
              <w:rPr>
                <w:rFonts w:eastAsia="Times New Roman" w:cs="Times New Roman"/>
                <w:b/>
                <w:i/>
                <w:iCs/>
                <w:color w:val="002060"/>
                <w:sz w:val="16"/>
                <w:szCs w:val="16"/>
              </w:rPr>
              <w:t>De 60 a 79</w:t>
            </w:r>
          </w:p>
        </w:tc>
        <w:tc>
          <w:tcPr>
            <w:tcW w:w="1444" w:type="dxa"/>
            <w:tcBorders>
              <w:top w:val="nil"/>
              <w:left w:val="nil"/>
              <w:bottom w:val="single" w:sz="8" w:space="0" w:color="auto"/>
              <w:right w:val="single" w:sz="8" w:space="0" w:color="auto"/>
            </w:tcBorders>
            <w:shd w:val="clear" w:color="000000" w:fill="FFFFFF"/>
            <w:vAlign w:val="center"/>
            <w:hideMark/>
          </w:tcPr>
          <w:p w14:paraId="0B7392F5" w14:textId="77777777" w:rsidR="000418B5" w:rsidRPr="00A13577" w:rsidRDefault="000418B5" w:rsidP="00A13577">
            <w:pPr>
              <w:spacing w:after="0" w:line="240" w:lineRule="auto"/>
              <w:jc w:val="center"/>
              <w:rPr>
                <w:rFonts w:eastAsia="Times New Roman" w:cs="Times New Roman"/>
                <w:b/>
                <w:i/>
                <w:iCs/>
                <w:color w:val="002060"/>
                <w:sz w:val="16"/>
                <w:szCs w:val="16"/>
                <w:lang w:val="en-US"/>
              </w:rPr>
            </w:pPr>
            <w:r w:rsidRPr="00A13577">
              <w:rPr>
                <w:rFonts w:eastAsia="Times New Roman" w:cs="Times New Roman"/>
                <w:b/>
                <w:i/>
                <w:iCs/>
                <w:color w:val="002060"/>
                <w:sz w:val="16"/>
                <w:szCs w:val="16"/>
              </w:rPr>
              <w:t>De 80 a 100</w:t>
            </w:r>
          </w:p>
        </w:tc>
      </w:tr>
      <w:tr w:rsidR="000418B5" w:rsidRPr="00A13577" w14:paraId="1F2BFDE8" w14:textId="77777777" w:rsidTr="00E729B2">
        <w:trPr>
          <w:trHeight w:val="275"/>
        </w:trPr>
        <w:tc>
          <w:tcPr>
            <w:tcW w:w="4040" w:type="dxa"/>
            <w:tcBorders>
              <w:top w:val="nil"/>
              <w:left w:val="single" w:sz="8" w:space="0" w:color="auto"/>
              <w:bottom w:val="single" w:sz="8" w:space="0" w:color="auto"/>
              <w:right w:val="nil"/>
            </w:tcBorders>
            <w:shd w:val="clear" w:color="auto" w:fill="auto"/>
            <w:vAlign w:val="center"/>
            <w:hideMark/>
          </w:tcPr>
          <w:p w14:paraId="0F2891F0" w14:textId="77777777" w:rsidR="000418B5" w:rsidRPr="00A13577" w:rsidRDefault="000418B5" w:rsidP="00A13577">
            <w:pPr>
              <w:spacing w:after="0" w:line="240" w:lineRule="auto"/>
              <w:rPr>
                <w:rFonts w:eastAsia="Times New Roman" w:cs="Times New Roman"/>
                <w:b/>
                <w:bCs/>
                <w:i/>
                <w:iCs/>
                <w:color w:val="002060"/>
                <w:sz w:val="16"/>
                <w:szCs w:val="16"/>
                <w:lang w:val="en-US"/>
              </w:rPr>
            </w:pPr>
            <w:r w:rsidRPr="00A13577">
              <w:rPr>
                <w:rFonts w:eastAsia="Times New Roman" w:cs="Times New Roman"/>
                <w:b/>
                <w:bCs/>
                <w:i/>
                <w:iCs/>
                <w:color w:val="002060"/>
                <w:sz w:val="16"/>
                <w:szCs w:val="16"/>
                <w:lang w:val="en-US"/>
              </w:rPr>
              <w:t xml:space="preserve">Puntuación General </w:t>
            </w:r>
          </w:p>
        </w:tc>
        <w:tc>
          <w:tcPr>
            <w:tcW w:w="1200" w:type="dxa"/>
            <w:tcBorders>
              <w:top w:val="nil"/>
              <w:left w:val="nil"/>
              <w:bottom w:val="single" w:sz="8" w:space="0" w:color="auto"/>
              <w:right w:val="nil"/>
            </w:tcBorders>
            <w:shd w:val="clear" w:color="auto" w:fill="auto"/>
            <w:vAlign w:val="center"/>
            <w:hideMark/>
          </w:tcPr>
          <w:p w14:paraId="22736201" w14:textId="77777777" w:rsidR="000418B5" w:rsidRPr="00A13577" w:rsidRDefault="000418B5" w:rsidP="00A13577">
            <w:pPr>
              <w:spacing w:after="0" w:line="240" w:lineRule="auto"/>
              <w:jc w:val="center"/>
              <w:rPr>
                <w:rFonts w:eastAsia="Times New Roman" w:cs="Times New Roman"/>
                <w:b/>
                <w:bCs/>
                <w:i/>
                <w:iCs/>
                <w:color w:val="002060"/>
                <w:sz w:val="16"/>
                <w:szCs w:val="16"/>
                <w:lang w:val="en-US"/>
              </w:rPr>
            </w:pPr>
            <w:r w:rsidRPr="00A13577">
              <w:rPr>
                <w:rFonts w:ascii="Calibri" w:eastAsia="Times New Roman" w:hAnsi="Calibri" w:cs="Calibri"/>
                <w:b/>
                <w:bCs/>
                <w:i/>
                <w:iCs/>
                <w:color w:val="002060"/>
                <w:sz w:val="16"/>
                <w:szCs w:val="16"/>
                <w:lang w:val="en-US"/>
              </w:rPr>
              <w:t> </w:t>
            </w:r>
          </w:p>
        </w:tc>
        <w:tc>
          <w:tcPr>
            <w:tcW w:w="1226" w:type="dxa"/>
            <w:tcBorders>
              <w:top w:val="nil"/>
              <w:left w:val="nil"/>
              <w:bottom w:val="single" w:sz="8" w:space="0" w:color="auto"/>
              <w:right w:val="nil"/>
            </w:tcBorders>
            <w:shd w:val="clear" w:color="auto" w:fill="auto"/>
            <w:vAlign w:val="center"/>
            <w:hideMark/>
          </w:tcPr>
          <w:p w14:paraId="3F839495"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eastAsia="Times New Roman" w:cs="Times New Roman"/>
                <w:b/>
                <w:bCs/>
                <w:color w:val="002060"/>
                <w:sz w:val="16"/>
                <w:szCs w:val="16"/>
                <w:lang w:val="en-US"/>
              </w:rPr>
              <w:t>63</w:t>
            </w:r>
          </w:p>
        </w:tc>
        <w:tc>
          <w:tcPr>
            <w:tcW w:w="1444" w:type="dxa"/>
            <w:tcBorders>
              <w:top w:val="nil"/>
              <w:left w:val="nil"/>
              <w:bottom w:val="single" w:sz="8" w:space="0" w:color="auto"/>
              <w:right w:val="single" w:sz="8" w:space="0" w:color="auto"/>
            </w:tcBorders>
            <w:shd w:val="clear" w:color="auto" w:fill="auto"/>
            <w:vAlign w:val="center"/>
            <w:hideMark/>
          </w:tcPr>
          <w:p w14:paraId="35E7F843" w14:textId="77777777" w:rsidR="000418B5" w:rsidRPr="00A13577" w:rsidRDefault="000418B5" w:rsidP="00A13577">
            <w:pPr>
              <w:spacing w:after="0" w:line="240" w:lineRule="auto"/>
              <w:jc w:val="center"/>
              <w:rPr>
                <w:rFonts w:eastAsia="Times New Roman" w:cs="Times New Roman"/>
                <w:b/>
                <w:bCs/>
                <w:i/>
                <w:iCs/>
                <w:color w:val="002060"/>
                <w:sz w:val="16"/>
                <w:szCs w:val="16"/>
                <w:lang w:val="en-US"/>
              </w:rPr>
            </w:pPr>
            <w:r w:rsidRPr="00A13577">
              <w:rPr>
                <w:rFonts w:ascii="Calibri" w:eastAsia="Times New Roman" w:hAnsi="Calibri" w:cs="Calibri"/>
                <w:b/>
                <w:bCs/>
                <w:i/>
                <w:iCs/>
                <w:color w:val="002060"/>
                <w:sz w:val="16"/>
                <w:szCs w:val="16"/>
                <w:lang w:val="en-US"/>
              </w:rPr>
              <w:t> </w:t>
            </w:r>
          </w:p>
        </w:tc>
      </w:tr>
      <w:tr w:rsidR="000418B5" w:rsidRPr="00A13577" w14:paraId="1CBA3671" w14:textId="77777777" w:rsidTr="00E729B2">
        <w:trPr>
          <w:trHeight w:val="275"/>
        </w:trPr>
        <w:tc>
          <w:tcPr>
            <w:tcW w:w="4040" w:type="dxa"/>
            <w:tcBorders>
              <w:top w:val="nil"/>
              <w:left w:val="single" w:sz="8" w:space="0" w:color="auto"/>
              <w:bottom w:val="single" w:sz="8" w:space="0" w:color="auto"/>
              <w:right w:val="nil"/>
            </w:tcBorders>
            <w:shd w:val="clear" w:color="000000" w:fill="00B050"/>
            <w:vAlign w:val="center"/>
            <w:hideMark/>
          </w:tcPr>
          <w:p w14:paraId="75B85F68" w14:textId="77777777" w:rsidR="000418B5" w:rsidRPr="00A13577" w:rsidRDefault="000418B5" w:rsidP="00A13577">
            <w:pPr>
              <w:spacing w:after="0" w:line="240" w:lineRule="auto"/>
              <w:rPr>
                <w:rFonts w:eastAsia="Times New Roman" w:cs="Times New Roman"/>
                <w:b/>
                <w:bCs/>
                <w:i/>
                <w:iCs/>
                <w:color w:val="FFFFFF" w:themeColor="background1"/>
                <w:sz w:val="16"/>
                <w:szCs w:val="16"/>
                <w:lang w:val="en-US"/>
              </w:rPr>
            </w:pPr>
            <w:r w:rsidRPr="00A13577">
              <w:rPr>
                <w:rFonts w:eastAsia="Times New Roman" w:cs="Times New Roman"/>
                <w:b/>
                <w:bCs/>
                <w:i/>
                <w:iCs/>
                <w:color w:val="FFFFFF" w:themeColor="background1"/>
                <w:sz w:val="16"/>
                <w:szCs w:val="16"/>
              </w:rPr>
              <w:t>Gestión de la Calidad</w:t>
            </w:r>
          </w:p>
        </w:tc>
        <w:tc>
          <w:tcPr>
            <w:tcW w:w="1200" w:type="dxa"/>
            <w:tcBorders>
              <w:top w:val="nil"/>
              <w:left w:val="nil"/>
              <w:bottom w:val="single" w:sz="8" w:space="0" w:color="auto"/>
              <w:right w:val="nil"/>
            </w:tcBorders>
            <w:shd w:val="clear" w:color="000000" w:fill="00B050"/>
            <w:vAlign w:val="center"/>
            <w:hideMark/>
          </w:tcPr>
          <w:p w14:paraId="3D31067A" w14:textId="77777777" w:rsidR="000418B5" w:rsidRPr="00A13577" w:rsidRDefault="000418B5" w:rsidP="00A13577">
            <w:pPr>
              <w:spacing w:after="0" w:line="240" w:lineRule="auto"/>
              <w:rPr>
                <w:rFonts w:eastAsia="Times New Roman" w:cs="Times New Roman"/>
                <w:b/>
                <w:bCs/>
                <w:i/>
                <w:iCs/>
                <w:color w:val="FFFFFF" w:themeColor="background1"/>
                <w:sz w:val="16"/>
                <w:szCs w:val="16"/>
                <w:lang w:val="en-US"/>
              </w:rPr>
            </w:pPr>
            <w:r w:rsidRPr="00A13577">
              <w:rPr>
                <w:rFonts w:ascii="Calibri" w:eastAsia="Times New Roman" w:hAnsi="Calibri" w:cs="Calibri"/>
                <w:b/>
                <w:bCs/>
                <w:i/>
                <w:iCs/>
                <w:color w:val="FFFFFF" w:themeColor="background1"/>
                <w:sz w:val="16"/>
                <w:szCs w:val="16"/>
                <w:lang w:val="en-US"/>
              </w:rPr>
              <w:t> </w:t>
            </w:r>
          </w:p>
        </w:tc>
        <w:tc>
          <w:tcPr>
            <w:tcW w:w="1226" w:type="dxa"/>
            <w:tcBorders>
              <w:top w:val="nil"/>
              <w:left w:val="nil"/>
              <w:bottom w:val="single" w:sz="8" w:space="0" w:color="auto"/>
              <w:right w:val="nil"/>
            </w:tcBorders>
            <w:shd w:val="clear" w:color="000000" w:fill="00B050"/>
            <w:vAlign w:val="center"/>
            <w:hideMark/>
          </w:tcPr>
          <w:p w14:paraId="1CD24D2A" w14:textId="77777777" w:rsidR="000418B5" w:rsidRPr="00A13577" w:rsidRDefault="000418B5" w:rsidP="00A13577">
            <w:pPr>
              <w:spacing w:after="0" w:line="240" w:lineRule="auto"/>
              <w:jc w:val="center"/>
              <w:rPr>
                <w:rFonts w:eastAsia="Times New Roman" w:cs="Times New Roman"/>
                <w:b/>
                <w:bCs/>
                <w:color w:val="FFFFFF" w:themeColor="background1"/>
                <w:sz w:val="16"/>
                <w:szCs w:val="16"/>
                <w:lang w:val="en-US"/>
              </w:rPr>
            </w:pPr>
            <w:r w:rsidRPr="00A13577">
              <w:rPr>
                <w:rFonts w:ascii="Calibri" w:eastAsia="Times New Roman" w:hAnsi="Calibri" w:cs="Calibri"/>
                <w:b/>
                <w:bCs/>
                <w:color w:val="FFFFFF" w:themeColor="background1"/>
                <w:sz w:val="16"/>
                <w:szCs w:val="16"/>
                <w:lang w:val="en-US"/>
              </w:rPr>
              <w:t> </w:t>
            </w:r>
          </w:p>
        </w:tc>
        <w:tc>
          <w:tcPr>
            <w:tcW w:w="1444" w:type="dxa"/>
            <w:tcBorders>
              <w:top w:val="nil"/>
              <w:left w:val="nil"/>
              <w:bottom w:val="single" w:sz="8" w:space="0" w:color="auto"/>
              <w:right w:val="single" w:sz="8" w:space="0" w:color="auto"/>
            </w:tcBorders>
            <w:shd w:val="clear" w:color="000000" w:fill="00B050"/>
            <w:vAlign w:val="center"/>
            <w:hideMark/>
          </w:tcPr>
          <w:p w14:paraId="4AE70BBD" w14:textId="77777777" w:rsidR="000418B5" w:rsidRPr="00A13577" w:rsidRDefault="000418B5" w:rsidP="00A13577">
            <w:pPr>
              <w:spacing w:after="0" w:line="240" w:lineRule="auto"/>
              <w:jc w:val="center"/>
              <w:rPr>
                <w:rFonts w:eastAsia="Times New Roman" w:cs="Times New Roman"/>
                <w:b/>
                <w:bCs/>
                <w:color w:val="FFFFFF" w:themeColor="background1"/>
                <w:sz w:val="16"/>
                <w:szCs w:val="16"/>
                <w:lang w:val="en-US"/>
              </w:rPr>
            </w:pPr>
            <w:r w:rsidRPr="00A13577">
              <w:rPr>
                <w:rFonts w:eastAsia="Times New Roman" w:cs="Times New Roman"/>
                <w:b/>
                <w:bCs/>
                <w:color w:val="FFFFFF" w:themeColor="background1"/>
                <w:sz w:val="16"/>
                <w:szCs w:val="16"/>
              </w:rPr>
              <w:t>85</w:t>
            </w:r>
          </w:p>
        </w:tc>
      </w:tr>
      <w:tr w:rsidR="000418B5" w:rsidRPr="00A13577" w14:paraId="08FA62D9" w14:textId="77777777" w:rsidTr="00E729B2">
        <w:trPr>
          <w:trHeight w:val="275"/>
        </w:trPr>
        <w:tc>
          <w:tcPr>
            <w:tcW w:w="4040" w:type="dxa"/>
            <w:tcBorders>
              <w:top w:val="nil"/>
              <w:left w:val="single" w:sz="8" w:space="0" w:color="auto"/>
              <w:bottom w:val="single" w:sz="8" w:space="0" w:color="auto"/>
              <w:right w:val="nil"/>
            </w:tcBorders>
            <w:shd w:val="clear" w:color="000000" w:fill="FFFFFF"/>
            <w:vAlign w:val="center"/>
            <w:hideMark/>
          </w:tcPr>
          <w:p w14:paraId="2EC74C4B" w14:textId="77777777" w:rsidR="000418B5" w:rsidRPr="00A13577" w:rsidRDefault="000418B5" w:rsidP="00A13577">
            <w:pPr>
              <w:spacing w:after="0" w:line="240" w:lineRule="auto"/>
              <w:jc w:val="right"/>
              <w:rPr>
                <w:rFonts w:eastAsia="Times New Roman" w:cs="Times New Roman"/>
                <w:i/>
                <w:iCs/>
                <w:color w:val="002060"/>
                <w:sz w:val="16"/>
                <w:szCs w:val="16"/>
              </w:rPr>
            </w:pPr>
            <w:r w:rsidRPr="00A13577">
              <w:rPr>
                <w:rFonts w:eastAsia="Times New Roman" w:cs="Times New Roman"/>
                <w:i/>
                <w:iCs/>
                <w:color w:val="002060"/>
                <w:sz w:val="16"/>
                <w:szCs w:val="16"/>
              </w:rPr>
              <w:t>01.</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Gestión de la calidad y servicios</w:t>
            </w:r>
          </w:p>
        </w:tc>
        <w:tc>
          <w:tcPr>
            <w:tcW w:w="1200" w:type="dxa"/>
            <w:tcBorders>
              <w:top w:val="nil"/>
              <w:left w:val="nil"/>
              <w:bottom w:val="single" w:sz="8" w:space="0" w:color="auto"/>
              <w:right w:val="nil"/>
            </w:tcBorders>
            <w:shd w:val="clear" w:color="000000" w:fill="FFFFFF"/>
            <w:vAlign w:val="center"/>
            <w:hideMark/>
          </w:tcPr>
          <w:p w14:paraId="2EC69869" w14:textId="77777777" w:rsidR="000418B5" w:rsidRPr="00A13577" w:rsidRDefault="000418B5" w:rsidP="00A13577">
            <w:pPr>
              <w:spacing w:after="0" w:line="240" w:lineRule="auto"/>
              <w:jc w:val="right"/>
              <w:rPr>
                <w:rFonts w:eastAsia="Times New Roman" w:cs="Times New Roman"/>
                <w:i/>
                <w:iCs/>
                <w:color w:val="002060"/>
                <w:sz w:val="16"/>
                <w:szCs w:val="16"/>
              </w:rPr>
            </w:pPr>
            <w:r w:rsidRPr="00A13577">
              <w:rPr>
                <w:rFonts w:ascii="Calibri" w:eastAsia="Times New Roman" w:hAnsi="Calibri" w:cs="Calibri"/>
                <w:i/>
                <w:iCs/>
                <w:color w:val="002060"/>
                <w:sz w:val="16"/>
                <w:szCs w:val="16"/>
              </w:rPr>
              <w:t> </w:t>
            </w:r>
          </w:p>
        </w:tc>
        <w:tc>
          <w:tcPr>
            <w:tcW w:w="1226" w:type="dxa"/>
            <w:tcBorders>
              <w:top w:val="nil"/>
              <w:left w:val="nil"/>
              <w:bottom w:val="single" w:sz="8" w:space="0" w:color="auto"/>
              <w:right w:val="nil"/>
            </w:tcBorders>
            <w:shd w:val="clear" w:color="auto" w:fill="auto"/>
            <w:vAlign w:val="center"/>
            <w:hideMark/>
          </w:tcPr>
          <w:p w14:paraId="13D1D2B5" w14:textId="77777777" w:rsidR="000418B5" w:rsidRPr="00A13577" w:rsidRDefault="000418B5" w:rsidP="00A13577">
            <w:pPr>
              <w:spacing w:after="0" w:line="240" w:lineRule="auto"/>
              <w:jc w:val="center"/>
              <w:rPr>
                <w:rFonts w:eastAsia="Times New Roman" w:cs="Times New Roman"/>
                <w:color w:val="002060"/>
                <w:sz w:val="16"/>
                <w:szCs w:val="16"/>
              </w:rPr>
            </w:pPr>
            <w:r w:rsidRPr="00A13577">
              <w:rPr>
                <w:rFonts w:ascii="Calibri" w:eastAsia="Times New Roman" w:hAnsi="Calibri" w:cs="Calibri"/>
                <w:color w:val="002060"/>
                <w:sz w:val="16"/>
                <w:szCs w:val="16"/>
              </w:rPr>
              <w:t> </w:t>
            </w:r>
          </w:p>
        </w:tc>
        <w:tc>
          <w:tcPr>
            <w:tcW w:w="1444" w:type="dxa"/>
            <w:tcBorders>
              <w:top w:val="nil"/>
              <w:left w:val="nil"/>
              <w:bottom w:val="single" w:sz="8" w:space="0" w:color="auto"/>
              <w:right w:val="single" w:sz="8" w:space="0" w:color="auto"/>
            </w:tcBorders>
            <w:shd w:val="clear" w:color="auto" w:fill="auto"/>
            <w:vAlign w:val="center"/>
            <w:hideMark/>
          </w:tcPr>
          <w:p w14:paraId="738D2612"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85</w:t>
            </w:r>
          </w:p>
        </w:tc>
      </w:tr>
      <w:tr w:rsidR="000418B5" w:rsidRPr="00A13577" w14:paraId="0B92653D" w14:textId="77777777" w:rsidTr="00E729B2">
        <w:trPr>
          <w:trHeight w:val="275"/>
        </w:trPr>
        <w:tc>
          <w:tcPr>
            <w:tcW w:w="4040" w:type="dxa"/>
            <w:tcBorders>
              <w:top w:val="nil"/>
              <w:left w:val="single" w:sz="8" w:space="0" w:color="auto"/>
              <w:bottom w:val="single" w:sz="8" w:space="0" w:color="auto"/>
              <w:right w:val="nil"/>
            </w:tcBorders>
            <w:shd w:val="clear" w:color="000000" w:fill="FF0000"/>
            <w:vAlign w:val="center"/>
            <w:hideMark/>
          </w:tcPr>
          <w:p w14:paraId="08AEDE4D" w14:textId="77777777" w:rsidR="000418B5" w:rsidRPr="00A13577" w:rsidRDefault="000418B5" w:rsidP="00A13577">
            <w:pPr>
              <w:spacing w:after="0" w:line="240" w:lineRule="auto"/>
              <w:rPr>
                <w:rFonts w:eastAsia="Times New Roman" w:cs="Times New Roman"/>
                <w:b/>
                <w:bCs/>
                <w:i/>
                <w:iCs/>
                <w:color w:val="002060"/>
                <w:sz w:val="16"/>
                <w:szCs w:val="16"/>
                <w:lang w:val="en-US"/>
              </w:rPr>
            </w:pPr>
            <w:r w:rsidRPr="00A13577">
              <w:rPr>
                <w:rFonts w:eastAsia="Times New Roman" w:cs="Times New Roman"/>
                <w:b/>
                <w:bCs/>
                <w:i/>
                <w:iCs/>
                <w:color w:val="002060"/>
                <w:sz w:val="16"/>
                <w:szCs w:val="16"/>
              </w:rPr>
              <w:t>Fortalecimiento Institucional</w:t>
            </w:r>
          </w:p>
        </w:tc>
        <w:tc>
          <w:tcPr>
            <w:tcW w:w="1200" w:type="dxa"/>
            <w:tcBorders>
              <w:top w:val="nil"/>
              <w:left w:val="nil"/>
              <w:bottom w:val="single" w:sz="8" w:space="0" w:color="auto"/>
              <w:right w:val="nil"/>
            </w:tcBorders>
            <w:shd w:val="clear" w:color="000000" w:fill="FF0000"/>
            <w:vAlign w:val="center"/>
            <w:hideMark/>
          </w:tcPr>
          <w:p w14:paraId="3792DDAE"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eastAsia="Times New Roman" w:cs="Times New Roman"/>
                <w:b/>
                <w:bCs/>
                <w:color w:val="002060"/>
                <w:sz w:val="16"/>
                <w:szCs w:val="16"/>
              </w:rPr>
              <w:t>56</w:t>
            </w:r>
          </w:p>
        </w:tc>
        <w:tc>
          <w:tcPr>
            <w:tcW w:w="1226" w:type="dxa"/>
            <w:tcBorders>
              <w:top w:val="nil"/>
              <w:left w:val="nil"/>
              <w:bottom w:val="single" w:sz="8" w:space="0" w:color="auto"/>
              <w:right w:val="nil"/>
            </w:tcBorders>
            <w:shd w:val="clear" w:color="auto" w:fill="auto"/>
            <w:vAlign w:val="center"/>
            <w:hideMark/>
          </w:tcPr>
          <w:p w14:paraId="184F2E69"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ascii="Calibri" w:eastAsia="Times New Roman" w:hAnsi="Calibri" w:cs="Calibri"/>
                <w:b/>
                <w:bCs/>
                <w:color w:val="002060"/>
                <w:sz w:val="16"/>
                <w:szCs w:val="16"/>
                <w:lang w:val="en-US"/>
              </w:rPr>
              <w:t> </w:t>
            </w:r>
          </w:p>
        </w:tc>
        <w:tc>
          <w:tcPr>
            <w:tcW w:w="1444" w:type="dxa"/>
            <w:tcBorders>
              <w:top w:val="nil"/>
              <w:left w:val="nil"/>
              <w:bottom w:val="single" w:sz="8" w:space="0" w:color="auto"/>
              <w:right w:val="single" w:sz="8" w:space="0" w:color="auto"/>
            </w:tcBorders>
            <w:shd w:val="clear" w:color="auto" w:fill="auto"/>
            <w:vAlign w:val="center"/>
            <w:hideMark/>
          </w:tcPr>
          <w:p w14:paraId="30B42F96" w14:textId="77777777" w:rsidR="000418B5" w:rsidRPr="00A13577" w:rsidRDefault="000418B5" w:rsidP="00A13577">
            <w:pPr>
              <w:spacing w:after="0" w:line="240" w:lineRule="auto"/>
              <w:rPr>
                <w:rFonts w:eastAsia="Times New Roman" w:cs="Times New Roman"/>
                <w:b/>
                <w:bCs/>
                <w:i/>
                <w:iCs/>
                <w:color w:val="002060"/>
                <w:sz w:val="16"/>
                <w:szCs w:val="16"/>
                <w:lang w:val="en-US"/>
              </w:rPr>
            </w:pPr>
            <w:r w:rsidRPr="00A13577">
              <w:rPr>
                <w:rFonts w:ascii="Calibri" w:eastAsia="Times New Roman" w:hAnsi="Calibri" w:cs="Calibri"/>
                <w:b/>
                <w:bCs/>
                <w:i/>
                <w:iCs/>
                <w:color w:val="002060"/>
                <w:sz w:val="16"/>
                <w:szCs w:val="16"/>
                <w:lang w:val="en-US"/>
              </w:rPr>
              <w:t> </w:t>
            </w:r>
          </w:p>
        </w:tc>
      </w:tr>
      <w:tr w:rsidR="000418B5" w:rsidRPr="00A13577" w14:paraId="7D5EB950" w14:textId="77777777" w:rsidTr="00E729B2">
        <w:trPr>
          <w:trHeight w:val="266"/>
        </w:trPr>
        <w:tc>
          <w:tcPr>
            <w:tcW w:w="4040" w:type="dxa"/>
            <w:tcBorders>
              <w:top w:val="nil"/>
              <w:left w:val="single" w:sz="8" w:space="0" w:color="auto"/>
              <w:bottom w:val="nil"/>
              <w:right w:val="nil"/>
            </w:tcBorders>
            <w:shd w:val="clear" w:color="000000" w:fill="FFFFFF"/>
            <w:vAlign w:val="center"/>
            <w:hideMark/>
          </w:tcPr>
          <w:p w14:paraId="0A427D2D" w14:textId="77777777" w:rsidR="000418B5" w:rsidRPr="00A13577" w:rsidRDefault="000418B5" w:rsidP="00A13577">
            <w:pPr>
              <w:spacing w:after="0" w:line="240" w:lineRule="auto"/>
              <w:jc w:val="right"/>
              <w:rPr>
                <w:rFonts w:eastAsia="Times New Roman" w:cs="Times New Roman"/>
                <w:i/>
                <w:iCs/>
                <w:color w:val="002060"/>
                <w:sz w:val="16"/>
                <w:szCs w:val="16"/>
              </w:rPr>
            </w:pPr>
            <w:r w:rsidRPr="00A13577">
              <w:rPr>
                <w:rFonts w:eastAsia="Times New Roman" w:cs="Times New Roman"/>
                <w:i/>
                <w:iCs/>
                <w:color w:val="002060"/>
                <w:sz w:val="16"/>
                <w:szCs w:val="16"/>
              </w:rPr>
              <w:t>02.</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Organizaci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 la funci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 RR.HH.</w:t>
            </w:r>
          </w:p>
        </w:tc>
        <w:tc>
          <w:tcPr>
            <w:tcW w:w="1200" w:type="dxa"/>
            <w:tcBorders>
              <w:top w:val="nil"/>
              <w:left w:val="nil"/>
              <w:bottom w:val="nil"/>
              <w:right w:val="nil"/>
            </w:tcBorders>
            <w:shd w:val="clear" w:color="auto" w:fill="auto"/>
            <w:vAlign w:val="center"/>
            <w:hideMark/>
          </w:tcPr>
          <w:p w14:paraId="33C8DAAD"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31.5</w:t>
            </w:r>
          </w:p>
        </w:tc>
        <w:tc>
          <w:tcPr>
            <w:tcW w:w="1226" w:type="dxa"/>
            <w:tcBorders>
              <w:top w:val="nil"/>
              <w:left w:val="nil"/>
              <w:bottom w:val="nil"/>
              <w:right w:val="nil"/>
            </w:tcBorders>
            <w:shd w:val="clear" w:color="auto" w:fill="auto"/>
            <w:vAlign w:val="center"/>
            <w:hideMark/>
          </w:tcPr>
          <w:p w14:paraId="3B79E295"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ascii="Calibri" w:eastAsia="Times New Roman" w:hAnsi="Calibri" w:cs="Calibri"/>
                <w:color w:val="002060"/>
                <w:sz w:val="16"/>
                <w:szCs w:val="16"/>
                <w:lang w:val="en-US"/>
              </w:rPr>
              <w:t> </w:t>
            </w:r>
          </w:p>
        </w:tc>
        <w:tc>
          <w:tcPr>
            <w:tcW w:w="1444" w:type="dxa"/>
            <w:tcBorders>
              <w:top w:val="nil"/>
              <w:left w:val="nil"/>
              <w:bottom w:val="nil"/>
              <w:right w:val="single" w:sz="8" w:space="0" w:color="auto"/>
            </w:tcBorders>
            <w:shd w:val="clear" w:color="000000" w:fill="FFFFFF"/>
            <w:vAlign w:val="center"/>
            <w:hideMark/>
          </w:tcPr>
          <w:p w14:paraId="4DF64FC3"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ascii="Calibri" w:eastAsia="Times New Roman" w:hAnsi="Calibri" w:cs="Calibri"/>
                <w:i/>
                <w:iCs/>
                <w:color w:val="002060"/>
                <w:sz w:val="16"/>
                <w:szCs w:val="16"/>
                <w:lang w:val="en-US"/>
              </w:rPr>
              <w:t> </w:t>
            </w:r>
          </w:p>
        </w:tc>
      </w:tr>
      <w:tr w:rsidR="000418B5" w:rsidRPr="00A13577" w14:paraId="6AEBEFBA" w14:textId="77777777" w:rsidTr="00E729B2">
        <w:trPr>
          <w:trHeight w:val="266"/>
        </w:trPr>
        <w:tc>
          <w:tcPr>
            <w:tcW w:w="4040" w:type="dxa"/>
            <w:tcBorders>
              <w:top w:val="nil"/>
              <w:left w:val="single" w:sz="8" w:space="0" w:color="auto"/>
              <w:bottom w:val="nil"/>
              <w:right w:val="nil"/>
            </w:tcBorders>
            <w:shd w:val="clear" w:color="000000" w:fill="FFFFFF"/>
            <w:vAlign w:val="center"/>
            <w:hideMark/>
          </w:tcPr>
          <w:p w14:paraId="35F82B39"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eastAsia="Times New Roman" w:cs="Times New Roman"/>
                <w:i/>
                <w:iCs/>
                <w:color w:val="002060"/>
                <w:sz w:val="16"/>
                <w:szCs w:val="16"/>
              </w:rPr>
              <w:t>03.</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Planificaci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 recursos humanos</w:t>
            </w:r>
          </w:p>
        </w:tc>
        <w:tc>
          <w:tcPr>
            <w:tcW w:w="1200" w:type="dxa"/>
            <w:tcBorders>
              <w:top w:val="nil"/>
              <w:left w:val="nil"/>
              <w:bottom w:val="nil"/>
              <w:right w:val="nil"/>
            </w:tcBorders>
            <w:shd w:val="clear" w:color="auto" w:fill="auto"/>
            <w:vAlign w:val="center"/>
            <w:hideMark/>
          </w:tcPr>
          <w:p w14:paraId="0C9EF89C"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100</w:t>
            </w:r>
          </w:p>
        </w:tc>
        <w:tc>
          <w:tcPr>
            <w:tcW w:w="1226" w:type="dxa"/>
            <w:tcBorders>
              <w:top w:val="nil"/>
              <w:left w:val="nil"/>
              <w:bottom w:val="nil"/>
              <w:right w:val="nil"/>
            </w:tcBorders>
            <w:shd w:val="clear" w:color="auto" w:fill="auto"/>
            <w:vAlign w:val="center"/>
            <w:hideMark/>
          </w:tcPr>
          <w:p w14:paraId="49B4366A" w14:textId="77777777" w:rsidR="000418B5" w:rsidRPr="00A13577" w:rsidRDefault="000418B5" w:rsidP="00A13577">
            <w:pPr>
              <w:spacing w:after="0" w:line="240" w:lineRule="auto"/>
              <w:jc w:val="center"/>
              <w:rPr>
                <w:rFonts w:eastAsia="Times New Roman" w:cs="Times New Roman"/>
                <w:color w:val="002060"/>
                <w:sz w:val="16"/>
                <w:szCs w:val="16"/>
                <w:lang w:val="en-US"/>
              </w:rPr>
            </w:pPr>
          </w:p>
        </w:tc>
        <w:tc>
          <w:tcPr>
            <w:tcW w:w="1444" w:type="dxa"/>
            <w:tcBorders>
              <w:top w:val="nil"/>
              <w:left w:val="nil"/>
              <w:bottom w:val="nil"/>
              <w:right w:val="single" w:sz="8" w:space="0" w:color="auto"/>
            </w:tcBorders>
            <w:shd w:val="clear" w:color="000000" w:fill="FFFFFF"/>
            <w:vAlign w:val="center"/>
            <w:hideMark/>
          </w:tcPr>
          <w:p w14:paraId="21984DC3"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ascii="Calibri" w:eastAsia="Times New Roman" w:hAnsi="Calibri" w:cs="Calibri"/>
                <w:i/>
                <w:iCs/>
                <w:color w:val="002060"/>
                <w:sz w:val="16"/>
                <w:szCs w:val="16"/>
                <w:lang w:val="en-US"/>
              </w:rPr>
              <w:t> </w:t>
            </w:r>
          </w:p>
        </w:tc>
      </w:tr>
      <w:tr w:rsidR="000418B5" w:rsidRPr="00A13577" w14:paraId="4550AAF4" w14:textId="77777777" w:rsidTr="00E729B2">
        <w:trPr>
          <w:trHeight w:val="275"/>
        </w:trPr>
        <w:tc>
          <w:tcPr>
            <w:tcW w:w="4040" w:type="dxa"/>
            <w:tcBorders>
              <w:top w:val="nil"/>
              <w:left w:val="single" w:sz="8" w:space="0" w:color="auto"/>
              <w:bottom w:val="single" w:sz="8" w:space="0" w:color="auto"/>
              <w:right w:val="nil"/>
            </w:tcBorders>
            <w:shd w:val="clear" w:color="000000" w:fill="FFFFFF"/>
            <w:vAlign w:val="center"/>
            <w:hideMark/>
          </w:tcPr>
          <w:p w14:paraId="7858B41E"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eastAsia="Times New Roman" w:cs="Times New Roman"/>
                <w:i/>
                <w:iCs/>
                <w:color w:val="002060"/>
                <w:sz w:val="16"/>
                <w:szCs w:val="16"/>
              </w:rPr>
              <w:t>04.</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Organizaci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del trabajo</w:t>
            </w:r>
          </w:p>
        </w:tc>
        <w:tc>
          <w:tcPr>
            <w:tcW w:w="1200" w:type="dxa"/>
            <w:tcBorders>
              <w:top w:val="nil"/>
              <w:left w:val="nil"/>
              <w:bottom w:val="single" w:sz="8" w:space="0" w:color="auto"/>
              <w:right w:val="nil"/>
            </w:tcBorders>
            <w:shd w:val="clear" w:color="auto" w:fill="auto"/>
            <w:vAlign w:val="center"/>
            <w:hideMark/>
          </w:tcPr>
          <w:p w14:paraId="7E02E558"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36.6</w:t>
            </w:r>
          </w:p>
        </w:tc>
        <w:tc>
          <w:tcPr>
            <w:tcW w:w="1226" w:type="dxa"/>
            <w:tcBorders>
              <w:top w:val="nil"/>
              <w:left w:val="nil"/>
              <w:bottom w:val="single" w:sz="8" w:space="0" w:color="auto"/>
              <w:right w:val="nil"/>
            </w:tcBorders>
            <w:shd w:val="clear" w:color="auto" w:fill="auto"/>
            <w:vAlign w:val="center"/>
            <w:hideMark/>
          </w:tcPr>
          <w:p w14:paraId="50256A50"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ascii="Calibri" w:eastAsia="Times New Roman" w:hAnsi="Calibri" w:cs="Calibri"/>
                <w:color w:val="002060"/>
                <w:sz w:val="16"/>
                <w:szCs w:val="16"/>
                <w:lang w:val="en-US"/>
              </w:rPr>
              <w:t> </w:t>
            </w:r>
          </w:p>
        </w:tc>
        <w:tc>
          <w:tcPr>
            <w:tcW w:w="1444" w:type="dxa"/>
            <w:tcBorders>
              <w:top w:val="nil"/>
              <w:left w:val="nil"/>
              <w:bottom w:val="single" w:sz="8" w:space="0" w:color="auto"/>
              <w:right w:val="single" w:sz="8" w:space="0" w:color="auto"/>
            </w:tcBorders>
            <w:shd w:val="clear" w:color="000000" w:fill="FFFFFF"/>
            <w:vAlign w:val="center"/>
            <w:hideMark/>
          </w:tcPr>
          <w:p w14:paraId="466C56F4"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ascii="Calibri" w:eastAsia="Times New Roman" w:hAnsi="Calibri" w:cs="Calibri"/>
                <w:i/>
                <w:iCs/>
                <w:color w:val="002060"/>
                <w:sz w:val="16"/>
                <w:szCs w:val="16"/>
                <w:lang w:val="en-US"/>
              </w:rPr>
              <w:t> </w:t>
            </w:r>
          </w:p>
        </w:tc>
      </w:tr>
      <w:tr w:rsidR="000418B5" w:rsidRPr="00A13577" w14:paraId="588AE2C9" w14:textId="77777777" w:rsidTr="00E729B2">
        <w:trPr>
          <w:trHeight w:val="275"/>
        </w:trPr>
        <w:tc>
          <w:tcPr>
            <w:tcW w:w="4040" w:type="dxa"/>
            <w:tcBorders>
              <w:top w:val="nil"/>
              <w:left w:val="single" w:sz="8" w:space="0" w:color="auto"/>
              <w:bottom w:val="single" w:sz="8" w:space="0" w:color="auto"/>
              <w:right w:val="nil"/>
            </w:tcBorders>
            <w:shd w:val="clear" w:color="000000" w:fill="FF0000"/>
            <w:vAlign w:val="center"/>
            <w:hideMark/>
          </w:tcPr>
          <w:p w14:paraId="42BB2416" w14:textId="77777777" w:rsidR="000418B5" w:rsidRPr="00A13577" w:rsidRDefault="000418B5" w:rsidP="00A13577">
            <w:pPr>
              <w:spacing w:after="0" w:line="240" w:lineRule="auto"/>
              <w:rPr>
                <w:rFonts w:eastAsia="Times New Roman" w:cs="Times New Roman"/>
                <w:b/>
                <w:bCs/>
                <w:i/>
                <w:iCs/>
                <w:color w:val="002060"/>
                <w:sz w:val="16"/>
                <w:szCs w:val="16"/>
                <w:lang w:val="en-US"/>
              </w:rPr>
            </w:pPr>
            <w:r w:rsidRPr="00A13577">
              <w:rPr>
                <w:rFonts w:eastAsia="Times New Roman" w:cs="Times New Roman"/>
                <w:b/>
                <w:bCs/>
                <w:i/>
                <w:iCs/>
                <w:color w:val="002060"/>
                <w:sz w:val="16"/>
                <w:szCs w:val="16"/>
              </w:rPr>
              <w:t>Gestión de Recursos Humanos</w:t>
            </w:r>
          </w:p>
        </w:tc>
        <w:tc>
          <w:tcPr>
            <w:tcW w:w="1200" w:type="dxa"/>
            <w:tcBorders>
              <w:top w:val="nil"/>
              <w:left w:val="nil"/>
              <w:bottom w:val="single" w:sz="8" w:space="0" w:color="auto"/>
              <w:right w:val="nil"/>
            </w:tcBorders>
            <w:shd w:val="clear" w:color="000000" w:fill="FF0000"/>
            <w:vAlign w:val="center"/>
            <w:hideMark/>
          </w:tcPr>
          <w:p w14:paraId="20644AD8"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eastAsia="Times New Roman" w:cs="Times New Roman"/>
                <w:b/>
                <w:bCs/>
                <w:color w:val="002060"/>
                <w:sz w:val="16"/>
                <w:szCs w:val="16"/>
              </w:rPr>
              <w:t>49.8</w:t>
            </w:r>
          </w:p>
        </w:tc>
        <w:tc>
          <w:tcPr>
            <w:tcW w:w="1226" w:type="dxa"/>
            <w:tcBorders>
              <w:top w:val="nil"/>
              <w:left w:val="nil"/>
              <w:bottom w:val="single" w:sz="8" w:space="0" w:color="auto"/>
              <w:right w:val="nil"/>
            </w:tcBorders>
            <w:shd w:val="clear" w:color="auto" w:fill="auto"/>
            <w:vAlign w:val="center"/>
            <w:hideMark/>
          </w:tcPr>
          <w:p w14:paraId="4297F4B2"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ascii="Calibri" w:eastAsia="Times New Roman" w:hAnsi="Calibri" w:cs="Calibri"/>
                <w:b/>
                <w:bCs/>
                <w:color w:val="002060"/>
                <w:sz w:val="16"/>
                <w:szCs w:val="16"/>
                <w:lang w:val="en-US"/>
              </w:rPr>
              <w:t> </w:t>
            </w:r>
          </w:p>
        </w:tc>
        <w:tc>
          <w:tcPr>
            <w:tcW w:w="1444" w:type="dxa"/>
            <w:tcBorders>
              <w:top w:val="nil"/>
              <w:left w:val="nil"/>
              <w:bottom w:val="single" w:sz="8" w:space="0" w:color="auto"/>
              <w:right w:val="single" w:sz="8" w:space="0" w:color="auto"/>
            </w:tcBorders>
            <w:shd w:val="clear" w:color="auto" w:fill="auto"/>
            <w:vAlign w:val="center"/>
            <w:hideMark/>
          </w:tcPr>
          <w:p w14:paraId="5A931B4B" w14:textId="77777777" w:rsidR="000418B5" w:rsidRPr="00A13577" w:rsidRDefault="000418B5" w:rsidP="00A13577">
            <w:pPr>
              <w:spacing w:after="0" w:line="240" w:lineRule="auto"/>
              <w:rPr>
                <w:rFonts w:eastAsia="Times New Roman" w:cs="Times New Roman"/>
                <w:b/>
                <w:bCs/>
                <w:i/>
                <w:iCs/>
                <w:color w:val="002060"/>
                <w:sz w:val="16"/>
                <w:szCs w:val="16"/>
                <w:lang w:val="en-US"/>
              </w:rPr>
            </w:pPr>
            <w:r w:rsidRPr="00A13577">
              <w:rPr>
                <w:rFonts w:ascii="Calibri" w:eastAsia="Times New Roman" w:hAnsi="Calibri" w:cs="Calibri"/>
                <w:b/>
                <w:bCs/>
                <w:i/>
                <w:iCs/>
                <w:color w:val="002060"/>
                <w:sz w:val="16"/>
                <w:szCs w:val="16"/>
                <w:lang w:val="en-US"/>
              </w:rPr>
              <w:t> </w:t>
            </w:r>
          </w:p>
        </w:tc>
      </w:tr>
      <w:tr w:rsidR="000418B5" w:rsidRPr="00A13577" w14:paraId="5E4B9F7D" w14:textId="77777777" w:rsidTr="00E729B2">
        <w:trPr>
          <w:trHeight w:val="266"/>
        </w:trPr>
        <w:tc>
          <w:tcPr>
            <w:tcW w:w="4040" w:type="dxa"/>
            <w:tcBorders>
              <w:top w:val="nil"/>
              <w:left w:val="single" w:sz="8" w:space="0" w:color="auto"/>
              <w:bottom w:val="nil"/>
              <w:right w:val="nil"/>
            </w:tcBorders>
            <w:shd w:val="clear" w:color="000000" w:fill="FFFFFF"/>
            <w:vAlign w:val="center"/>
            <w:hideMark/>
          </w:tcPr>
          <w:p w14:paraId="632B315A"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eastAsia="Times New Roman" w:cs="Times New Roman"/>
                <w:i/>
                <w:iCs/>
                <w:color w:val="002060"/>
                <w:sz w:val="16"/>
                <w:szCs w:val="16"/>
              </w:rPr>
              <w:t>05.</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Gesti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del empleo</w:t>
            </w:r>
          </w:p>
        </w:tc>
        <w:tc>
          <w:tcPr>
            <w:tcW w:w="1200" w:type="dxa"/>
            <w:tcBorders>
              <w:top w:val="nil"/>
              <w:left w:val="nil"/>
              <w:bottom w:val="nil"/>
              <w:right w:val="nil"/>
            </w:tcBorders>
            <w:shd w:val="clear" w:color="auto" w:fill="auto"/>
            <w:vAlign w:val="center"/>
            <w:hideMark/>
          </w:tcPr>
          <w:p w14:paraId="0B113EF6"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74.7</w:t>
            </w:r>
          </w:p>
        </w:tc>
        <w:tc>
          <w:tcPr>
            <w:tcW w:w="1226" w:type="dxa"/>
            <w:tcBorders>
              <w:top w:val="nil"/>
              <w:left w:val="nil"/>
              <w:bottom w:val="nil"/>
              <w:right w:val="nil"/>
            </w:tcBorders>
            <w:shd w:val="clear" w:color="auto" w:fill="auto"/>
            <w:vAlign w:val="center"/>
            <w:hideMark/>
          </w:tcPr>
          <w:p w14:paraId="2FA9211C"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ascii="Calibri" w:eastAsia="Times New Roman" w:hAnsi="Calibri" w:cs="Calibri"/>
                <w:color w:val="002060"/>
                <w:sz w:val="16"/>
                <w:szCs w:val="16"/>
                <w:lang w:val="en-US"/>
              </w:rPr>
              <w:t> </w:t>
            </w:r>
          </w:p>
        </w:tc>
        <w:tc>
          <w:tcPr>
            <w:tcW w:w="1444" w:type="dxa"/>
            <w:tcBorders>
              <w:top w:val="nil"/>
              <w:left w:val="nil"/>
              <w:bottom w:val="nil"/>
              <w:right w:val="single" w:sz="8" w:space="0" w:color="auto"/>
            </w:tcBorders>
            <w:shd w:val="clear" w:color="000000" w:fill="FFFFFF"/>
            <w:vAlign w:val="center"/>
            <w:hideMark/>
          </w:tcPr>
          <w:p w14:paraId="0667FC6D"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ascii="Calibri" w:eastAsia="Times New Roman" w:hAnsi="Calibri" w:cs="Calibri"/>
                <w:i/>
                <w:iCs/>
                <w:color w:val="002060"/>
                <w:sz w:val="16"/>
                <w:szCs w:val="16"/>
                <w:lang w:val="en-US"/>
              </w:rPr>
              <w:t> </w:t>
            </w:r>
          </w:p>
        </w:tc>
      </w:tr>
      <w:tr w:rsidR="000418B5" w:rsidRPr="00A13577" w14:paraId="203F3F98" w14:textId="77777777" w:rsidTr="00E729B2">
        <w:trPr>
          <w:trHeight w:val="266"/>
        </w:trPr>
        <w:tc>
          <w:tcPr>
            <w:tcW w:w="4040" w:type="dxa"/>
            <w:tcBorders>
              <w:top w:val="nil"/>
              <w:left w:val="single" w:sz="8" w:space="0" w:color="auto"/>
              <w:bottom w:val="nil"/>
              <w:right w:val="nil"/>
            </w:tcBorders>
            <w:shd w:val="clear" w:color="000000" w:fill="FFFFFF"/>
            <w:vAlign w:val="center"/>
            <w:hideMark/>
          </w:tcPr>
          <w:p w14:paraId="1632599A" w14:textId="77777777" w:rsidR="000418B5" w:rsidRPr="00A13577" w:rsidRDefault="000418B5" w:rsidP="00A13577">
            <w:pPr>
              <w:spacing w:after="0" w:line="240" w:lineRule="auto"/>
              <w:jc w:val="right"/>
              <w:rPr>
                <w:rFonts w:eastAsia="Times New Roman" w:cs="Times New Roman"/>
                <w:i/>
                <w:iCs/>
                <w:color w:val="002060"/>
                <w:sz w:val="16"/>
                <w:szCs w:val="16"/>
              </w:rPr>
            </w:pPr>
            <w:r w:rsidRPr="00A13577">
              <w:rPr>
                <w:rFonts w:eastAsia="Times New Roman" w:cs="Times New Roman"/>
                <w:i/>
                <w:iCs/>
                <w:color w:val="002060"/>
                <w:sz w:val="16"/>
                <w:szCs w:val="16"/>
              </w:rPr>
              <w:t>06.</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Gesti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 las compensaciones y beneficios</w:t>
            </w:r>
          </w:p>
        </w:tc>
        <w:tc>
          <w:tcPr>
            <w:tcW w:w="1200" w:type="dxa"/>
            <w:tcBorders>
              <w:top w:val="nil"/>
              <w:left w:val="nil"/>
              <w:bottom w:val="nil"/>
              <w:right w:val="nil"/>
            </w:tcBorders>
            <w:shd w:val="clear" w:color="auto" w:fill="auto"/>
            <w:vAlign w:val="center"/>
            <w:hideMark/>
          </w:tcPr>
          <w:p w14:paraId="24A41E99"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0</w:t>
            </w:r>
          </w:p>
        </w:tc>
        <w:tc>
          <w:tcPr>
            <w:tcW w:w="1226" w:type="dxa"/>
            <w:tcBorders>
              <w:top w:val="nil"/>
              <w:left w:val="nil"/>
              <w:bottom w:val="nil"/>
              <w:right w:val="nil"/>
            </w:tcBorders>
            <w:shd w:val="clear" w:color="auto" w:fill="auto"/>
            <w:vAlign w:val="center"/>
            <w:hideMark/>
          </w:tcPr>
          <w:p w14:paraId="47368928" w14:textId="77777777" w:rsidR="000418B5" w:rsidRPr="00A13577" w:rsidRDefault="000418B5" w:rsidP="00A13577">
            <w:pPr>
              <w:spacing w:after="0" w:line="240" w:lineRule="auto"/>
              <w:jc w:val="center"/>
              <w:rPr>
                <w:rFonts w:eastAsia="Times New Roman" w:cs="Times New Roman"/>
                <w:color w:val="002060"/>
                <w:sz w:val="16"/>
                <w:szCs w:val="16"/>
                <w:lang w:val="en-US"/>
              </w:rPr>
            </w:pPr>
          </w:p>
        </w:tc>
        <w:tc>
          <w:tcPr>
            <w:tcW w:w="1444" w:type="dxa"/>
            <w:tcBorders>
              <w:top w:val="nil"/>
              <w:left w:val="nil"/>
              <w:bottom w:val="nil"/>
              <w:right w:val="single" w:sz="8" w:space="0" w:color="auto"/>
            </w:tcBorders>
            <w:shd w:val="clear" w:color="000000" w:fill="FFFFFF"/>
            <w:vAlign w:val="center"/>
            <w:hideMark/>
          </w:tcPr>
          <w:p w14:paraId="12389881"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ascii="Calibri" w:eastAsia="Times New Roman" w:hAnsi="Calibri" w:cs="Calibri"/>
                <w:i/>
                <w:iCs/>
                <w:color w:val="002060"/>
                <w:sz w:val="16"/>
                <w:szCs w:val="16"/>
                <w:lang w:val="en-US"/>
              </w:rPr>
              <w:t> </w:t>
            </w:r>
          </w:p>
        </w:tc>
      </w:tr>
      <w:tr w:rsidR="000418B5" w:rsidRPr="00A13577" w14:paraId="294DCC7C" w14:textId="77777777" w:rsidTr="00E729B2">
        <w:trPr>
          <w:trHeight w:val="266"/>
        </w:trPr>
        <w:tc>
          <w:tcPr>
            <w:tcW w:w="4040" w:type="dxa"/>
            <w:tcBorders>
              <w:top w:val="nil"/>
              <w:left w:val="single" w:sz="8" w:space="0" w:color="auto"/>
              <w:bottom w:val="nil"/>
              <w:right w:val="nil"/>
            </w:tcBorders>
            <w:shd w:val="clear" w:color="000000" w:fill="FFFFFF"/>
            <w:vAlign w:val="center"/>
            <w:hideMark/>
          </w:tcPr>
          <w:p w14:paraId="35775C92"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eastAsia="Times New Roman" w:cs="Times New Roman"/>
                <w:i/>
                <w:iCs/>
                <w:color w:val="002060"/>
                <w:sz w:val="16"/>
                <w:szCs w:val="16"/>
              </w:rPr>
              <w:t>07.</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Gesti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del rendimiento</w:t>
            </w:r>
          </w:p>
        </w:tc>
        <w:tc>
          <w:tcPr>
            <w:tcW w:w="1200" w:type="dxa"/>
            <w:tcBorders>
              <w:top w:val="nil"/>
              <w:left w:val="nil"/>
              <w:bottom w:val="nil"/>
              <w:right w:val="nil"/>
            </w:tcBorders>
            <w:shd w:val="clear" w:color="auto" w:fill="auto"/>
            <w:vAlign w:val="center"/>
            <w:hideMark/>
          </w:tcPr>
          <w:p w14:paraId="3F272947"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0</w:t>
            </w:r>
          </w:p>
        </w:tc>
        <w:tc>
          <w:tcPr>
            <w:tcW w:w="1226" w:type="dxa"/>
            <w:tcBorders>
              <w:top w:val="nil"/>
              <w:left w:val="nil"/>
              <w:bottom w:val="nil"/>
              <w:right w:val="nil"/>
            </w:tcBorders>
            <w:shd w:val="clear" w:color="auto" w:fill="auto"/>
            <w:vAlign w:val="center"/>
            <w:hideMark/>
          </w:tcPr>
          <w:p w14:paraId="5C675345" w14:textId="77777777" w:rsidR="000418B5" w:rsidRPr="00A13577" w:rsidRDefault="000418B5" w:rsidP="00A13577">
            <w:pPr>
              <w:spacing w:after="0" w:line="240" w:lineRule="auto"/>
              <w:jc w:val="center"/>
              <w:rPr>
                <w:rFonts w:eastAsia="Times New Roman" w:cs="Times New Roman"/>
                <w:color w:val="002060"/>
                <w:sz w:val="16"/>
                <w:szCs w:val="16"/>
                <w:lang w:val="en-US"/>
              </w:rPr>
            </w:pPr>
          </w:p>
        </w:tc>
        <w:tc>
          <w:tcPr>
            <w:tcW w:w="1444" w:type="dxa"/>
            <w:tcBorders>
              <w:top w:val="nil"/>
              <w:left w:val="nil"/>
              <w:bottom w:val="nil"/>
              <w:right w:val="single" w:sz="8" w:space="0" w:color="auto"/>
            </w:tcBorders>
            <w:shd w:val="clear" w:color="000000" w:fill="FFFFFF"/>
            <w:vAlign w:val="center"/>
            <w:hideMark/>
          </w:tcPr>
          <w:p w14:paraId="02F26D0A"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ascii="Calibri" w:eastAsia="Times New Roman" w:hAnsi="Calibri" w:cs="Calibri"/>
                <w:i/>
                <w:iCs/>
                <w:color w:val="002060"/>
                <w:sz w:val="16"/>
                <w:szCs w:val="16"/>
                <w:lang w:val="en-US"/>
              </w:rPr>
              <w:t> </w:t>
            </w:r>
          </w:p>
        </w:tc>
      </w:tr>
      <w:tr w:rsidR="000418B5" w:rsidRPr="00A13577" w14:paraId="71D1F7B5" w14:textId="77777777" w:rsidTr="00E729B2">
        <w:trPr>
          <w:trHeight w:val="266"/>
        </w:trPr>
        <w:tc>
          <w:tcPr>
            <w:tcW w:w="4040" w:type="dxa"/>
            <w:tcBorders>
              <w:top w:val="nil"/>
              <w:left w:val="single" w:sz="8" w:space="0" w:color="auto"/>
              <w:bottom w:val="nil"/>
              <w:right w:val="nil"/>
            </w:tcBorders>
            <w:shd w:val="clear" w:color="000000" w:fill="FFFFFF"/>
            <w:vAlign w:val="center"/>
            <w:hideMark/>
          </w:tcPr>
          <w:p w14:paraId="28AA7F34"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eastAsia="Times New Roman" w:cs="Times New Roman"/>
                <w:i/>
                <w:iCs/>
                <w:color w:val="002060"/>
                <w:sz w:val="16"/>
                <w:szCs w:val="16"/>
              </w:rPr>
              <w:t>08.</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Gesti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del desarrollo</w:t>
            </w:r>
          </w:p>
        </w:tc>
        <w:tc>
          <w:tcPr>
            <w:tcW w:w="1200" w:type="dxa"/>
            <w:tcBorders>
              <w:top w:val="nil"/>
              <w:left w:val="nil"/>
              <w:bottom w:val="nil"/>
              <w:right w:val="nil"/>
            </w:tcBorders>
            <w:shd w:val="clear" w:color="auto" w:fill="auto"/>
            <w:vAlign w:val="center"/>
            <w:hideMark/>
          </w:tcPr>
          <w:p w14:paraId="2FDEA351"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90</w:t>
            </w:r>
          </w:p>
        </w:tc>
        <w:tc>
          <w:tcPr>
            <w:tcW w:w="1226" w:type="dxa"/>
            <w:tcBorders>
              <w:top w:val="nil"/>
              <w:left w:val="nil"/>
              <w:bottom w:val="nil"/>
              <w:right w:val="nil"/>
            </w:tcBorders>
            <w:shd w:val="clear" w:color="auto" w:fill="auto"/>
            <w:vAlign w:val="center"/>
            <w:hideMark/>
          </w:tcPr>
          <w:p w14:paraId="0B2C2176" w14:textId="77777777" w:rsidR="000418B5" w:rsidRPr="00A13577" w:rsidRDefault="000418B5" w:rsidP="00A13577">
            <w:pPr>
              <w:spacing w:after="0" w:line="240" w:lineRule="auto"/>
              <w:jc w:val="center"/>
              <w:rPr>
                <w:rFonts w:eastAsia="Times New Roman" w:cs="Times New Roman"/>
                <w:color w:val="002060"/>
                <w:sz w:val="16"/>
                <w:szCs w:val="16"/>
                <w:lang w:val="en-US"/>
              </w:rPr>
            </w:pPr>
          </w:p>
        </w:tc>
        <w:tc>
          <w:tcPr>
            <w:tcW w:w="1444" w:type="dxa"/>
            <w:tcBorders>
              <w:top w:val="nil"/>
              <w:left w:val="nil"/>
              <w:bottom w:val="nil"/>
              <w:right w:val="single" w:sz="8" w:space="0" w:color="auto"/>
            </w:tcBorders>
            <w:shd w:val="clear" w:color="000000" w:fill="FFFFFF"/>
            <w:vAlign w:val="center"/>
            <w:hideMark/>
          </w:tcPr>
          <w:p w14:paraId="370C66D6"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ascii="Calibri" w:eastAsia="Times New Roman" w:hAnsi="Calibri" w:cs="Calibri"/>
                <w:i/>
                <w:iCs/>
                <w:color w:val="002060"/>
                <w:sz w:val="16"/>
                <w:szCs w:val="16"/>
                <w:lang w:val="en-US"/>
              </w:rPr>
              <w:t> </w:t>
            </w:r>
          </w:p>
        </w:tc>
      </w:tr>
      <w:tr w:rsidR="000418B5" w:rsidRPr="00A13577" w14:paraId="599F3790" w14:textId="77777777" w:rsidTr="00E729B2">
        <w:trPr>
          <w:trHeight w:val="275"/>
        </w:trPr>
        <w:tc>
          <w:tcPr>
            <w:tcW w:w="4040" w:type="dxa"/>
            <w:tcBorders>
              <w:top w:val="nil"/>
              <w:left w:val="single" w:sz="8" w:space="0" w:color="auto"/>
              <w:bottom w:val="single" w:sz="8" w:space="0" w:color="auto"/>
              <w:right w:val="nil"/>
            </w:tcBorders>
            <w:shd w:val="clear" w:color="000000" w:fill="FFFFFF"/>
            <w:vAlign w:val="center"/>
            <w:hideMark/>
          </w:tcPr>
          <w:p w14:paraId="1F18BE09" w14:textId="77777777" w:rsidR="000418B5" w:rsidRPr="00A13577" w:rsidRDefault="000418B5" w:rsidP="00A13577">
            <w:pPr>
              <w:spacing w:after="0" w:line="240" w:lineRule="auto"/>
              <w:jc w:val="right"/>
              <w:rPr>
                <w:rFonts w:eastAsia="Times New Roman" w:cs="Times New Roman"/>
                <w:i/>
                <w:iCs/>
                <w:color w:val="002060"/>
                <w:sz w:val="16"/>
                <w:szCs w:val="16"/>
              </w:rPr>
            </w:pPr>
            <w:r w:rsidRPr="00A13577">
              <w:rPr>
                <w:rFonts w:eastAsia="Times New Roman" w:cs="Times New Roman"/>
                <w:i/>
                <w:iCs/>
                <w:color w:val="002060"/>
                <w:sz w:val="16"/>
                <w:szCs w:val="16"/>
              </w:rPr>
              <w:lastRenderedPageBreak/>
              <w:t>09.</w:t>
            </w:r>
            <w:r w:rsidRPr="00A13577">
              <w:rPr>
                <w:rFonts w:ascii="Calibri" w:eastAsia="Times New Roman" w:hAnsi="Calibri" w:cs="Calibri"/>
                <w:i/>
                <w:iCs/>
                <w:color w:val="002060"/>
                <w:sz w:val="16"/>
                <w:szCs w:val="16"/>
              </w:rPr>
              <w:t> </w:t>
            </w:r>
            <w:r w:rsidRPr="00A13577">
              <w:rPr>
                <w:rFonts w:eastAsia="Times New Roman" w:cs="Times New Roman"/>
                <w:i/>
                <w:iCs/>
                <w:color w:val="002060"/>
                <w:sz w:val="16"/>
                <w:szCs w:val="16"/>
              </w:rPr>
              <w:t xml:space="preserve"> Gesti</w:t>
            </w:r>
            <w:r w:rsidRPr="00A13577">
              <w:rPr>
                <w:rFonts w:eastAsia="Times New Roman" w:cs="Artifex CF"/>
                <w:i/>
                <w:iCs/>
                <w:color w:val="002060"/>
                <w:sz w:val="16"/>
                <w:szCs w:val="16"/>
              </w:rPr>
              <w:t>ó</w:t>
            </w:r>
            <w:r w:rsidRPr="00A13577">
              <w:rPr>
                <w:rFonts w:eastAsia="Times New Roman" w:cs="Times New Roman"/>
                <w:i/>
                <w:iCs/>
                <w:color w:val="002060"/>
                <w:sz w:val="16"/>
                <w:szCs w:val="16"/>
              </w:rPr>
              <w:t>n de las relaciones laborales y sociales</w:t>
            </w:r>
          </w:p>
        </w:tc>
        <w:tc>
          <w:tcPr>
            <w:tcW w:w="1200" w:type="dxa"/>
            <w:tcBorders>
              <w:top w:val="nil"/>
              <w:left w:val="nil"/>
              <w:bottom w:val="single" w:sz="8" w:space="0" w:color="auto"/>
              <w:right w:val="nil"/>
            </w:tcBorders>
            <w:shd w:val="clear" w:color="auto" w:fill="auto"/>
            <w:vAlign w:val="center"/>
            <w:hideMark/>
          </w:tcPr>
          <w:p w14:paraId="133F2CAC"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84.4</w:t>
            </w:r>
          </w:p>
        </w:tc>
        <w:tc>
          <w:tcPr>
            <w:tcW w:w="1226" w:type="dxa"/>
            <w:tcBorders>
              <w:top w:val="nil"/>
              <w:left w:val="nil"/>
              <w:bottom w:val="single" w:sz="8" w:space="0" w:color="auto"/>
              <w:right w:val="nil"/>
            </w:tcBorders>
            <w:shd w:val="clear" w:color="auto" w:fill="auto"/>
            <w:vAlign w:val="center"/>
            <w:hideMark/>
          </w:tcPr>
          <w:p w14:paraId="79A18E4F"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ascii="Calibri" w:eastAsia="Times New Roman" w:hAnsi="Calibri" w:cs="Calibri"/>
                <w:color w:val="002060"/>
                <w:sz w:val="16"/>
                <w:szCs w:val="16"/>
                <w:lang w:val="en-US"/>
              </w:rPr>
              <w:t> </w:t>
            </w:r>
          </w:p>
        </w:tc>
        <w:tc>
          <w:tcPr>
            <w:tcW w:w="1444" w:type="dxa"/>
            <w:tcBorders>
              <w:top w:val="nil"/>
              <w:left w:val="nil"/>
              <w:bottom w:val="single" w:sz="8" w:space="0" w:color="auto"/>
              <w:right w:val="single" w:sz="8" w:space="0" w:color="auto"/>
            </w:tcBorders>
            <w:shd w:val="clear" w:color="000000" w:fill="FFFFFF"/>
            <w:vAlign w:val="center"/>
            <w:hideMark/>
          </w:tcPr>
          <w:p w14:paraId="45DD6602"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ascii="Calibri" w:eastAsia="Times New Roman" w:hAnsi="Calibri" w:cs="Calibri"/>
                <w:i/>
                <w:iCs/>
                <w:color w:val="002060"/>
                <w:sz w:val="16"/>
                <w:szCs w:val="16"/>
                <w:lang w:val="en-US"/>
              </w:rPr>
              <w:t> </w:t>
            </w:r>
          </w:p>
        </w:tc>
      </w:tr>
    </w:tbl>
    <w:p w14:paraId="4C236B2D"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Fuente: SMMGP.</w:t>
      </w:r>
    </w:p>
    <w:p w14:paraId="05D36B5A"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 xml:space="preserve">Asimismo, con el objetivo de continuar mejorando la gestión de los recursos humanos, el Minerd, en colaboración del Banco Interamericano de Desarrollo, en el 2020 culminó la ejecución de un proyecto de fortalecimiento de la Dirección de Recursos Humanos, el cual produjo la actualización del manual de políticas y procedimientos, la elaboración de un manual de puestos administrativos y docentes ajustado a las modificaciones de estructura registradas en el sistema educativo durante los últimos años. </w:t>
      </w:r>
    </w:p>
    <w:p w14:paraId="1ACA128C"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Con todas estas iniciativas enmarcadas en el Sismap, el Ministerio de Educación fortalece la profesionalización de la administración pública, y, por consiguiente, contribuye a la mejora la calidad de vida de los servidores públicos y sus familias, además de que apoya a la transparencia de la gestión.</w:t>
      </w:r>
    </w:p>
    <w:p w14:paraId="1BE28F81" w14:textId="35C36D31" w:rsidR="000418B5" w:rsidRPr="00E729B2" w:rsidRDefault="00E729B2" w:rsidP="00F14C38">
      <w:pPr>
        <w:pStyle w:val="Ttulo2"/>
        <w:numPr>
          <w:ilvl w:val="0"/>
          <w:numId w:val="218"/>
        </w:numPr>
        <w:rPr>
          <w:b/>
        </w:rPr>
      </w:pPr>
      <w:bookmarkStart w:id="164" w:name="_Toc60054885"/>
      <w:r w:rsidRPr="00E729B2">
        <w:rPr>
          <w:rFonts w:hint="eastAsia"/>
          <w:b/>
        </w:rPr>
        <w:t>Í</w:t>
      </w:r>
      <w:r w:rsidRPr="00E729B2">
        <w:rPr>
          <w:b/>
        </w:rPr>
        <w:t>NDICE DE TRANSPARENCIA</w:t>
      </w:r>
      <w:bookmarkEnd w:id="164"/>
    </w:p>
    <w:p w14:paraId="5DA80095" w14:textId="77777777" w:rsidR="000418B5" w:rsidRPr="00652421" w:rsidRDefault="000418B5" w:rsidP="000418B5">
      <w:pPr>
        <w:spacing w:after="0" w:line="360" w:lineRule="auto"/>
        <w:ind w:left="360"/>
        <w:rPr>
          <w:rFonts w:cs="Times New Roman"/>
          <w:b/>
          <w:bCs/>
          <w:color w:val="002060"/>
          <w:szCs w:val="18"/>
        </w:rPr>
      </w:pPr>
    </w:p>
    <w:p w14:paraId="112B413A"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Un nuevo indicador agregado al SMMGP en el año 2019 es el Indicador de Transparencia Gubernamental, el cual mide el cumplimiento de la Ley de Acceso a la Información Pública 200-04, el uso correcto del Sistema Nacional de Contrataciones Públicas, el nivel de Transparencia Presupuestaria, así como los subindicadores Desarrollo de E-servicios y Transparencia, Gobierno Abierto y E-Participación del indicador ITICGE.</w:t>
      </w:r>
    </w:p>
    <w:p w14:paraId="43721387"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El Ministerio de Educación obtuvo un total de 94 puntos en la evaluación del SMMGP al tercer trimestre de 2020, según los subindicadores que se presentan a continuación.</w:t>
      </w:r>
    </w:p>
    <w:tbl>
      <w:tblPr>
        <w:tblW w:w="7780" w:type="dxa"/>
        <w:tblLook w:val="04A0" w:firstRow="1" w:lastRow="0" w:firstColumn="1" w:lastColumn="0" w:noHBand="0" w:noVBand="1"/>
      </w:tblPr>
      <w:tblGrid>
        <w:gridCol w:w="5380"/>
        <w:gridCol w:w="1200"/>
        <w:gridCol w:w="1200"/>
      </w:tblGrid>
      <w:tr w:rsidR="000418B5" w:rsidRPr="00A13577" w14:paraId="0010ED2A" w14:textId="77777777" w:rsidTr="00957DBA">
        <w:trPr>
          <w:trHeight w:val="315"/>
        </w:trPr>
        <w:tc>
          <w:tcPr>
            <w:tcW w:w="5380" w:type="dxa"/>
            <w:tcBorders>
              <w:top w:val="nil"/>
              <w:left w:val="nil"/>
              <w:bottom w:val="single" w:sz="8" w:space="0" w:color="9CC2E5"/>
              <w:right w:val="nil"/>
            </w:tcBorders>
            <w:shd w:val="clear" w:color="000000" w:fill="FFFFFF"/>
            <w:vAlign w:val="center"/>
            <w:hideMark/>
          </w:tcPr>
          <w:p w14:paraId="3AF3658E" w14:textId="77777777" w:rsidR="000418B5" w:rsidRPr="00A13577" w:rsidRDefault="000418B5" w:rsidP="00A13577">
            <w:pPr>
              <w:spacing w:after="0" w:line="240" w:lineRule="auto"/>
              <w:jc w:val="center"/>
              <w:rPr>
                <w:rFonts w:eastAsia="Times New Roman" w:cs="Times New Roman"/>
                <w:b/>
                <w:bCs/>
                <w:i/>
                <w:iCs/>
                <w:color w:val="002060"/>
                <w:sz w:val="16"/>
                <w:szCs w:val="16"/>
                <w:lang w:val="en-US"/>
              </w:rPr>
            </w:pPr>
            <w:r w:rsidRPr="00A13577">
              <w:rPr>
                <w:rFonts w:eastAsia="Times New Roman" w:cs="Times New Roman"/>
                <w:b/>
                <w:bCs/>
                <w:i/>
                <w:iCs/>
                <w:color w:val="002060"/>
                <w:sz w:val="16"/>
                <w:szCs w:val="16"/>
              </w:rPr>
              <w:t>Sub-Indicador Ley 200-04</w:t>
            </w:r>
          </w:p>
        </w:tc>
        <w:tc>
          <w:tcPr>
            <w:tcW w:w="1200" w:type="dxa"/>
            <w:tcBorders>
              <w:top w:val="nil"/>
              <w:left w:val="nil"/>
              <w:bottom w:val="single" w:sz="8" w:space="0" w:color="9CC2E5"/>
              <w:right w:val="nil"/>
            </w:tcBorders>
            <w:shd w:val="clear" w:color="000000" w:fill="FFFFFF"/>
            <w:vAlign w:val="center"/>
            <w:hideMark/>
          </w:tcPr>
          <w:p w14:paraId="268BD400"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eastAsia="Times New Roman" w:cs="Times New Roman"/>
                <w:b/>
                <w:bCs/>
                <w:color w:val="002060"/>
                <w:sz w:val="16"/>
                <w:szCs w:val="16"/>
              </w:rPr>
              <w:t>Meta</w:t>
            </w:r>
          </w:p>
        </w:tc>
        <w:tc>
          <w:tcPr>
            <w:tcW w:w="1200" w:type="dxa"/>
            <w:tcBorders>
              <w:top w:val="nil"/>
              <w:left w:val="nil"/>
              <w:bottom w:val="single" w:sz="8" w:space="0" w:color="9CC2E5"/>
              <w:right w:val="nil"/>
            </w:tcBorders>
            <w:shd w:val="clear" w:color="000000" w:fill="FFFFFF"/>
            <w:vAlign w:val="center"/>
            <w:hideMark/>
          </w:tcPr>
          <w:p w14:paraId="5D50CE8D"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eastAsia="Times New Roman" w:cs="Times New Roman"/>
                <w:b/>
                <w:bCs/>
                <w:color w:val="002060"/>
                <w:sz w:val="16"/>
                <w:szCs w:val="16"/>
              </w:rPr>
              <w:t xml:space="preserve">Valor </w:t>
            </w:r>
          </w:p>
        </w:tc>
      </w:tr>
      <w:tr w:rsidR="000418B5" w:rsidRPr="00A13577" w14:paraId="53D31098" w14:textId="77777777" w:rsidTr="00957DBA">
        <w:trPr>
          <w:trHeight w:val="315"/>
        </w:trPr>
        <w:tc>
          <w:tcPr>
            <w:tcW w:w="5380" w:type="dxa"/>
            <w:tcBorders>
              <w:top w:val="nil"/>
              <w:left w:val="nil"/>
              <w:bottom w:val="nil"/>
              <w:right w:val="single" w:sz="8" w:space="0" w:color="9CC2E5"/>
            </w:tcBorders>
            <w:shd w:val="clear" w:color="000000" w:fill="FFFFFF"/>
            <w:vAlign w:val="center"/>
            <w:hideMark/>
          </w:tcPr>
          <w:p w14:paraId="246713FD"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eastAsia="Times New Roman" w:cs="Times New Roman"/>
                <w:i/>
                <w:iCs/>
                <w:color w:val="002060"/>
                <w:position w:val="-1"/>
                <w:sz w:val="16"/>
                <w:szCs w:val="16"/>
              </w:rPr>
              <w:t>Cumplimiento de la</w:t>
            </w:r>
            <w:r w:rsidRPr="00A13577">
              <w:rPr>
                <w:rFonts w:ascii="Calibri" w:eastAsia="Times New Roman" w:hAnsi="Calibri" w:cs="Calibri"/>
                <w:i/>
                <w:iCs/>
                <w:color w:val="002060"/>
                <w:position w:val="-1"/>
                <w:sz w:val="16"/>
                <w:szCs w:val="16"/>
              </w:rPr>
              <w:t> </w:t>
            </w:r>
            <w:r w:rsidRPr="00A13577">
              <w:rPr>
                <w:rFonts w:eastAsia="Times New Roman" w:cs="Times New Roman"/>
                <w:i/>
                <w:iCs/>
                <w:color w:val="002060"/>
                <w:position w:val="-1"/>
                <w:sz w:val="16"/>
                <w:szCs w:val="16"/>
              </w:rPr>
              <w:t>Ley</w:t>
            </w:r>
            <w:r w:rsidRPr="00A13577">
              <w:rPr>
                <w:rFonts w:ascii="Calibri" w:eastAsia="Times New Roman" w:hAnsi="Calibri" w:cs="Calibri"/>
                <w:i/>
                <w:iCs/>
                <w:color w:val="002060"/>
                <w:position w:val="-1"/>
                <w:sz w:val="16"/>
                <w:szCs w:val="16"/>
              </w:rPr>
              <w:t> </w:t>
            </w:r>
            <w:r w:rsidRPr="00A13577">
              <w:rPr>
                <w:rFonts w:eastAsia="Times New Roman" w:cs="Times New Roman"/>
                <w:i/>
                <w:iCs/>
                <w:color w:val="002060"/>
                <w:position w:val="-1"/>
                <w:sz w:val="16"/>
                <w:szCs w:val="16"/>
              </w:rPr>
              <w:t>200-04</w:t>
            </w:r>
            <w:r w:rsidRPr="00A13577">
              <w:rPr>
                <w:rFonts w:ascii="Cambria Math" w:eastAsia="Times New Roman" w:hAnsi="Cambria Math" w:cs="Cambria Math"/>
                <w:i/>
                <w:iCs/>
                <w:color w:val="002060"/>
                <w:position w:val="-1"/>
                <w:sz w:val="16"/>
                <w:szCs w:val="16"/>
              </w:rPr>
              <w:t>​​</w:t>
            </w:r>
          </w:p>
        </w:tc>
        <w:tc>
          <w:tcPr>
            <w:tcW w:w="1200" w:type="dxa"/>
            <w:tcBorders>
              <w:top w:val="nil"/>
              <w:left w:val="nil"/>
              <w:bottom w:val="single" w:sz="8" w:space="0" w:color="9CC2E5"/>
              <w:right w:val="single" w:sz="8" w:space="0" w:color="9CC2E5"/>
            </w:tcBorders>
            <w:shd w:val="clear" w:color="000000" w:fill="DEEAF6"/>
            <w:vAlign w:val="center"/>
            <w:hideMark/>
          </w:tcPr>
          <w:p w14:paraId="21769F70"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40</w:t>
            </w:r>
            <w:r w:rsidRPr="00A13577">
              <w:rPr>
                <w:rFonts w:ascii="Cambria Math" w:eastAsia="Times New Roman" w:hAnsi="Cambria Math" w:cs="Cambria Math"/>
                <w:color w:val="002060"/>
                <w:position w:val="-1"/>
                <w:sz w:val="16"/>
                <w:szCs w:val="16"/>
              </w:rPr>
              <w:t>​​</w:t>
            </w:r>
          </w:p>
        </w:tc>
        <w:tc>
          <w:tcPr>
            <w:tcW w:w="1200" w:type="dxa"/>
            <w:tcBorders>
              <w:top w:val="nil"/>
              <w:left w:val="nil"/>
              <w:bottom w:val="single" w:sz="8" w:space="0" w:color="9CC2E5"/>
              <w:right w:val="single" w:sz="8" w:space="0" w:color="9CC2E5"/>
            </w:tcBorders>
            <w:shd w:val="clear" w:color="000000" w:fill="DEEAF6"/>
            <w:vAlign w:val="center"/>
            <w:hideMark/>
          </w:tcPr>
          <w:p w14:paraId="5ECF5A96"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37</w:t>
            </w:r>
          </w:p>
        </w:tc>
      </w:tr>
      <w:tr w:rsidR="000418B5" w:rsidRPr="00A13577" w14:paraId="705BEEA4" w14:textId="77777777" w:rsidTr="00957DBA">
        <w:trPr>
          <w:trHeight w:val="315"/>
        </w:trPr>
        <w:tc>
          <w:tcPr>
            <w:tcW w:w="5380" w:type="dxa"/>
            <w:tcBorders>
              <w:top w:val="nil"/>
              <w:left w:val="nil"/>
              <w:bottom w:val="nil"/>
              <w:right w:val="single" w:sz="8" w:space="0" w:color="9CC2E5"/>
            </w:tcBorders>
            <w:shd w:val="clear" w:color="000000" w:fill="FFFFFF"/>
            <w:vAlign w:val="center"/>
            <w:hideMark/>
          </w:tcPr>
          <w:p w14:paraId="63308AD5" w14:textId="77777777" w:rsidR="000418B5" w:rsidRPr="00A13577" w:rsidRDefault="000418B5" w:rsidP="00A13577">
            <w:pPr>
              <w:spacing w:after="0" w:line="240" w:lineRule="auto"/>
              <w:jc w:val="right"/>
              <w:rPr>
                <w:rFonts w:eastAsia="Times New Roman" w:cs="Times New Roman"/>
                <w:i/>
                <w:iCs/>
                <w:color w:val="002060"/>
                <w:sz w:val="16"/>
                <w:szCs w:val="16"/>
              </w:rPr>
            </w:pPr>
            <w:r w:rsidRPr="00A13577">
              <w:rPr>
                <w:rFonts w:eastAsia="Times New Roman" w:cs="Times New Roman"/>
                <w:i/>
                <w:iCs/>
                <w:color w:val="002060"/>
                <w:position w:val="-1"/>
                <w:sz w:val="16"/>
                <w:szCs w:val="16"/>
              </w:rPr>
              <w:t>Transparencia,</w:t>
            </w:r>
            <w:r w:rsidRPr="00A13577">
              <w:rPr>
                <w:rFonts w:ascii="Calibri" w:eastAsia="Times New Roman" w:hAnsi="Calibri" w:cs="Calibri"/>
                <w:i/>
                <w:iCs/>
                <w:color w:val="002060"/>
                <w:position w:val="-1"/>
                <w:sz w:val="16"/>
                <w:szCs w:val="16"/>
              </w:rPr>
              <w:t> </w:t>
            </w:r>
            <w:r w:rsidRPr="00A13577">
              <w:rPr>
                <w:rFonts w:eastAsia="Times New Roman" w:cs="Times New Roman"/>
                <w:i/>
                <w:iCs/>
                <w:color w:val="002060"/>
                <w:position w:val="-1"/>
                <w:sz w:val="16"/>
                <w:szCs w:val="16"/>
              </w:rPr>
              <w:t>Gobierno Abierto y E-participaci</w:t>
            </w:r>
            <w:r w:rsidRPr="00A13577">
              <w:rPr>
                <w:rFonts w:eastAsia="Times New Roman" w:cs="Artifex CF"/>
                <w:i/>
                <w:iCs/>
                <w:color w:val="002060"/>
                <w:position w:val="-1"/>
                <w:sz w:val="16"/>
                <w:szCs w:val="16"/>
              </w:rPr>
              <w:t>ó</w:t>
            </w:r>
            <w:r w:rsidRPr="00A13577">
              <w:rPr>
                <w:rFonts w:eastAsia="Times New Roman" w:cs="Times New Roman"/>
                <w:i/>
                <w:iCs/>
                <w:color w:val="002060"/>
                <w:position w:val="-1"/>
                <w:sz w:val="16"/>
                <w:szCs w:val="16"/>
              </w:rPr>
              <w:t>n</w:t>
            </w:r>
            <w:r w:rsidRPr="00A13577">
              <w:rPr>
                <w:rFonts w:ascii="Cambria Math" w:eastAsia="Times New Roman" w:hAnsi="Cambria Math" w:cs="Cambria Math"/>
                <w:i/>
                <w:iCs/>
                <w:color w:val="002060"/>
                <w:position w:val="-1"/>
                <w:sz w:val="16"/>
                <w:szCs w:val="16"/>
              </w:rPr>
              <w:t>​​</w:t>
            </w:r>
          </w:p>
        </w:tc>
        <w:tc>
          <w:tcPr>
            <w:tcW w:w="1200" w:type="dxa"/>
            <w:tcBorders>
              <w:top w:val="nil"/>
              <w:left w:val="nil"/>
              <w:bottom w:val="single" w:sz="8" w:space="0" w:color="9CC2E5"/>
              <w:right w:val="single" w:sz="8" w:space="0" w:color="9CC2E5"/>
            </w:tcBorders>
            <w:shd w:val="clear" w:color="auto" w:fill="auto"/>
            <w:vAlign w:val="center"/>
            <w:hideMark/>
          </w:tcPr>
          <w:p w14:paraId="584AF1A2"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10</w:t>
            </w:r>
            <w:r w:rsidRPr="00A13577">
              <w:rPr>
                <w:rFonts w:ascii="Cambria Math" w:eastAsia="Times New Roman" w:hAnsi="Cambria Math" w:cs="Cambria Math"/>
                <w:color w:val="002060"/>
                <w:position w:val="-1"/>
                <w:sz w:val="16"/>
                <w:szCs w:val="16"/>
              </w:rPr>
              <w:t>​​</w:t>
            </w:r>
          </w:p>
        </w:tc>
        <w:tc>
          <w:tcPr>
            <w:tcW w:w="1200" w:type="dxa"/>
            <w:tcBorders>
              <w:top w:val="nil"/>
              <w:left w:val="nil"/>
              <w:bottom w:val="single" w:sz="8" w:space="0" w:color="9CC2E5"/>
              <w:right w:val="single" w:sz="8" w:space="0" w:color="9CC2E5"/>
            </w:tcBorders>
            <w:shd w:val="clear" w:color="auto" w:fill="auto"/>
            <w:vAlign w:val="center"/>
            <w:hideMark/>
          </w:tcPr>
          <w:p w14:paraId="4E24AF0A"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sz w:val="16"/>
                <w:szCs w:val="16"/>
              </w:rPr>
              <w:t>9</w:t>
            </w:r>
          </w:p>
        </w:tc>
      </w:tr>
      <w:tr w:rsidR="000418B5" w:rsidRPr="00A13577" w14:paraId="29A3DC14" w14:textId="77777777" w:rsidTr="00957DBA">
        <w:trPr>
          <w:trHeight w:val="315"/>
        </w:trPr>
        <w:tc>
          <w:tcPr>
            <w:tcW w:w="5380" w:type="dxa"/>
            <w:tcBorders>
              <w:top w:val="nil"/>
              <w:left w:val="nil"/>
              <w:bottom w:val="nil"/>
              <w:right w:val="single" w:sz="8" w:space="0" w:color="9CC2E5"/>
            </w:tcBorders>
            <w:shd w:val="clear" w:color="000000" w:fill="FFFFFF"/>
            <w:vAlign w:val="center"/>
            <w:hideMark/>
          </w:tcPr>
          <w:p w14:paraId="11DF0BE2"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eastAsia="Times New Roman" w:cs="Times New Roman"/>
                <w:i/>
                <w:iCs/>
                <w:color w:val="002060"/>
                <w:position w:val="-1"/>
                <w:sz w:val="16"/>
                <w:szCs w:val="16"/>
              </w:rPr>
              <w:t>Desarrollo de E-servicios</w:t>
            </w:r>
            <w:r w:rsidRPr="00A13577">
              <w:rPr>
                <w:rFonts w:ascii="Cambria Math" w:eastAsia="Times New Roman" w:hAnsi="Cambria Math" w:cs="Cambria Math"/>
                <w:i/>
                <w:iCs/>
                <w:color w:val="002060"/>
                <w:position w:val="-1"/>
                <w:sz w:val="16"/>
                <w:szCs w:val="16"/>
              </w:rPr>
              <w:t>​​</w:t>
            </w:r>
          </w:p>
        </w:tc>
        <w:tc>
          <w:tcPr>
            <w:tcW w:w="1200" w:type="dxa"/>
            <w:tcBorders>
              <w:top w:val="nil"/>
              <w:left w:val="nil"/>
              <w:bottom w:val="single" w:sz="8" w:space="0" w:color="9CC2E5"/>
              <w:right w:val="single" w:sz="8" w:space="0" w:color="9CC2E5"/>
            </w:tcBorders>
            <w:shd w:val="clear" w:color="000000" w:fill="DEEAF6"/>
            <w:vAlign w:val="center"/>
            <w:hideMark/>
          </w:tcPr>
          <w:p w14:paraId="34D78BC8"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10</w:t>
            </w:r>
            <w:r w:rsidRPr="00A13577">
              <w:rPr>
                <w:rFonts w:ascii="Cambria Math" w:eastAsia="Times New Roman" w:hAnsi="Cambria Math" w:cs="Cambria Math"/>
                <w:color w:val="002060"/>
                <w:position w:val="-1"/>
                <w:sz w:val="16"/>
                <w:szCs w:val="16"/>
              </w:rPr>
              <w:t>​​</w:t>
            </w:r>
          </w:p>
        </w:tc>
        <w:tc>
          <w:tcPr>
            <w:tcW w:w="1200" w:type="dxa"/>
            <w:tcBorders>
              <w:top w:val="nil"/>
              <w:left w:val="nil"/>
              <w:bottom w:val="single" w:sz="8" w:space="0" w:color="9CC2E5"/>
              <w:right w:val="single" w:sz="8" w:space="0" w:color="9CC2E5"/>
            </w:tcBorders>
            <w:shd w:val="clear" w:color="000000" w:fill="DEEAF6"/>
            <w:vAlign w:val="center"/>
            <w:hideMark/>
          </w:tcPr>
          <w:p w14:paraId="4C1A57B7"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10</w:t>
            </w:r>
          </w:p>
        </w:tc>
      </w:tr>
      <w:tr w:rsidR="000418B5" w:rsidRPr="00A13577" w14:paraId="420C5CD0" w14:textId="77777777" w:rsidTr="00957DBA">
        <w:trPr>
          <w:trHeight w:val="315"/>
        </w:trPr>
        <w:tc>
          <w:tcPr>
            <w:tcW w:w="5380" w:type="dxa"/>
            <w:tcBorders>
              <w:top w:val="nil"/>
              <w:left w:val="nil"/>
              <w:bottom w:val="nil"/>
              <w:right w:val="single" w:sz="8" w:space="0" w:color="9CC2E5"/>
            </w:tcBorders>
            <w:shd w:val="clear" w:color="000000" w:fill="FFFFFF"/>
            <w:vAlign w:val="center"/>
            <w:hideMark/>
          </w:tcPr>
          <w:p w14:paraId="0E3EA184" w14:textId="77777777" w:rsidR="000418B5" w:rsidRPr="00A13577" w:rsidRDefault="000418B5" w:rsidP="00A13577">
            <w:pPr>
              <w:spacing w:after="0" w:line="240" w:lineRule="auto"/>
              <w:jc w:val="right"/>
              <w:rPr>
                <w:rFonts w:eastAsia="Times New Roman" w:cs="Times New Roman"/>
                <w:i/>
                <w:iCs/>
                <w:color w:val="002060"/>
                <w:sz w:val="16"/>
                <w:szCs w:val="16"/>
              </w:rPr>
            </w:pPr>
            <w:r w:rsidRPr="00A13577">
              <w:rPr>
                <w:rFonts w:eastAsia="Times New Roman" w:cs="Times New Roman"/>
                <w:i/>
                <w:iCs/>
                <w:color w:val="002060"/>
                <w:position w:val="-1"/>
                <w:sz w:val="16"/>
                <w:szCs w:val="16"/>
              </w:rPr>
              <w:t>Uso del Sistema</w:t>
            </w:r>
            <w:r w:rsidRPr="00A13577">
              <w:rPr>
                <w:rFonts w:ascii="Calibri" w:eastAsia="Times New Roman" w:hAnsi="Calibri" w:cs="Calibri"/>
                <w:i/>
                <w:iCs/>
                <w:color w:val="002060"/>
                <w:position w:val="-1"/>
                <w:sz w:val="16"/>
                <w:szCs w:val="16"/>
              </w:rPr>
              <w:t> </w:t>
            </w:r>
            <w:r w:rsidRPr="00A13577">
              <w:rPr>
                <w:rFonts w:eastAsia="Times New Roman" w:cs="Times New Roman"/>
                <w:i/>
                <w:iCs/>
                <w:color w:val="002060"/>
                <w:position w:val="-1"/>
                <w:sz w:val="16"/>
                <w:szCs w:val="16"/>
              </w:rPr>
              <w:t>Nacional</w:t>
            </w:r>
            <w:r w:rsidRPr="00A13577">
              <w:rPr>
                <w:rFonts w:ascii="Calibri" w:eastAsia="Times New Roman" w:hAnsi="Calibri" w:cs="Calibri"/>
                <w:i/>
                <w:iCs/>
                <w:color w:val="002060"/>
                <w:position w:val="-1"/>
                <w:sz w:val="16"/>
                <w:szCs w:val="16"/>
              </w:rPr>
              <w:t> </w:t>
            </w:r>
            <w:r w:rsidRPr="00A13577">
              <w:rPr>
                <w:rFonts w:eastAsia="Times New Roman" w:cs="Times New Roman"/>
                <w:i/>
                <w:iCs/>
                <w:color w:val="002060"/>
                <w:position w:val="-1"/>
                <w:sz w:val="16"/>
                <w:szCs w:val="16"/>
              </w:rPr>
              <w:t>de Compras</w:t>
            </w:r>
            <w:r w:rsidRPr="00A13577">
              <w:rPr>
                <w:rFonts w:ascii="Calibri" w:eastAsia="Times New Roman" w:hAnsi="Calibri" w:cs="Calibri"/>
                <w:i/>
                <w:iCs/>
                <w:color w:val="002060"/>
                <w:position w:val="-1"/>
                <w:sz w:val="16"/>
                <w:szCs w:val="16"/>
              </w:rPr>
              <w:t> </w:t>
            </w:r>
            <w:r w:rsidRPr="00A13577">
              <w:rPr>
                <w:rFonts w:eastAsia="Times New Roman" w:cs="Times New Roman"/>
                <w:i/>
                <w:iCs/>
                <w:color w:val="002060"/>
                <w:position w:val="-1"/>
                <w:sz w:val="16"/>
                <w:szCs w:val="16"/>
              </w:rPr>
              <w:t>P</w:t>
            </w:r>
            <w:r w:rsidRPr="00A13577">
              <w:rPr>
                <w:rFonts w:eastAsia="Times New Roman" w:cs="Artifex CF"/>
                <w:i/>
                <w:iCs/>
                <w:color w:val="002060"/>
                <w:position w:val="-1"/>
                <w:sz w:val="16"/>
                <w:szCs w:val="16"/>
              </w:rPr>
              <w:t>ú</w:t>
            </w:r>
            <w:r w:rsidRPr="00A13577">
              <w:rPr>
                <w:rFonts w:eastAsia="Times New Roman" w:cs="Times New Roman"/>
                <w:i/>
                <w:iCs/>
                <w:color w:val="002060"/>
                <w:position w:val="-1"/>
                <w:sz w:val="16"/>
                <w:szCs w:val="16"/>
              </w:rPr>
              <w:t>blicas</w:t>
            </w:r>
            <w:r w:rsidRPr="00A13577">
              <w:rPr>
                <w:rFonts w:ascii="Cambria Math" w:eastAsia="Times New Roman" w:hAnsi="Cambria Math" w:cs="Cambria Math"/>
                <w:i/>
                <w:iCs/>
                <w:color w:val="002060"/>
                <w:position w:val="-1"/>
                <w:sz w:val="16"/>
                <w:szCs w:val="16"/>
              </w:rPr>
              <w:t>​​</w:t>
            </w:r>
          </w:p>
        </w:tc>
        <w:tc>
          <w:tcPr>
            <w:tcW w:w="1200" w:type="dxa"/>
            <w:tcBorders>
              <w:top w:val="nil"/>
              <w:left w:val="nil"/>
              <w:bottom w:val="single" w:sz="8" w:space="0" w:color="9CC2E5"/>
              <w:right w:val="single" w:sz="8" w:space="0" w:color="9CC2E5"/>
            </w:tcBorders>
            <w:shd w:val="clear" w:color="auto" w:fill="auto"/>
            <w:vAlign w:val="center"/>
            <w:hideMark/>
          </w:tcPr>
          <w:p w14:paraId="13C70BEA"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20</w:t>
            </w:r>
            <w:r w:rsidRPr="00A13577">
              <w:rPr>
                <w:rFonts w:ascii="Cambria Math" w:eastAsia="Times New Roman" w:hAnsi="Cambria Math" w:cs="Cambria Math"/>
                <w:color w:val="002060"/>
                <w:position w:val="-1"/>
                <w:sz w:val="16"/>
                <w:szCs w:val="16"/>
              </w:rPr>
              <w:t>​​</w:t>
            </w:r>
          </w:p>
        </w:tc>
        <w:tc>
          <w:tcPr>
            <w:tcW w:w="1200" w:type="dxa"/>
            <w:tcBorders>
              <w:top w:val="nil"/>
              <w:left w:val="nil"/>
              <w:bottom w:val="single" w:sz="8" w:space="0" w:color="9CC2E5"/>
              <w:right w:val="single" w:sz="8" w:space="0" w:color="9CC2E5"/>
            </w:tcBorders>
            <w:shd w:val="clear" w:color="auto" w:fill="auto"/>
            <w:vAlign w:val="center"/>
            <w:hideMark/>
          </w:tcPr>
          <w:p w14:paraId="5620C402"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18</w:t>
            </w:r>
          </w:p>
        </w:tc>
      </w:tr>
      <w:tr w:rsidR="000418B5" w:rsidRPr="00A13577" w14:paraId="7E56B304" w14:textId="77777777" w:rsidTr="00957DBA">
        <w:trPr>
          <w:trHeight w:val="315"/>
        </w:trPr>
        <w:tc>
          <w:tcPr>
            <w:tcW w:w="5380" w:type="dxa"/>
            <w:tcBorders>
              <w:top w:val="nil"/>
              <w:left w:val="nil"/>
              <w:right w:val="single" w:sz="8" w:space="0" w:color="9CC2E5"/>
            </w:tcBorders>
            <w:shd w:val="clear" w:color="000000" w:fill="FFFFFF"/>
            <w:vAlign w:val="center"/>
            <w:hideMark/>
          </w:tcPr>
          <w:p w14:paraId="6F517A77" w14:textId="77777777" w:rsidR="000418B5" w:rsidRPr="00A13577" w:rsidRDefault="000418B5" w:rsidP="00A13577">
            <w:pPr>
              <w:spacing w:after="0" w:line="240" w:lineRule="auto"/>
              <w:jc w:val="right"/>
              <w:rPr>
                <w:rFonts w:eastAsia="Times New Roman" w:cs="Times New Roman"/>
                <w:i/>
                <w:iCs/>
                <w:color w:val="002060"/>
                <w:sz w:val="16"/>
                <w:szCs w:val="16"/>
                <w:lang w:val="en-US"/>
              </w:rPr>
            </w:pPr>
            <w:r w:rsidRPr="00A13577">
              <w:rPr>
                <w:rFonts w:eastAsia="Times New Roman" w:cs="Times New Roman"/>
                <w:i/>
                <w:iCs/>
                <w:color w:val="002060"/>
                <w:position w:val="-1"/>
                <w:sz w:val="16"/>
                <w:szCs w:val="16"/>
              </w:rPr>
              <w:t>Transparencia</w:t>
            </w:r>
            <w:r w:rsidRPr="00A13577">
              <w:rPr>
                <w:rFonts w:ascii="Calibri" w:eastAsia="Times New Roman" w:hAnsi="Calibri" w:cs="Calibri"/>
                <w:i/>
                <w:iCs/>
                <w:color w:val="002060"/>
                <w:position w:val="-1"/>
                <w:sz w:val="16"/>
                <w:szCs w:val="16"/>
              </w:rPr>
              <w:t> </w:t>
            </w:r>
            <w:r w:rsidRPr="00A13577">
              <w:rPr>
                <w:rFonts w:eastAsia="Times New Roman" w:cs="Times New Roman"/>
                <w:i/>
                <w:iCs/>
                <w:color w:val="002060"/>
                <w:position w:val="-1"/>
                <w:sz w:val="16"/>
                <w:szCs w:val="16"/>
              </w:rPr>
              <w:t>Presupuestaria</w:t>
            </w:r>
            <w:r w:rsidRPr="00A13577">
              <w:rPr>
                <w:rFonts w:ascii="Cambria Math" w:eastAsia="Times New Roman" w:hAnsi="Cambria Math" w:cs="Cambria Math"/>
                <w:i/>
                <w:iCs/>
                <w:color w:val="002060"/>
                <w:position w:val="-1"/>
                <w:sz w:val="16"/>
                <w:szCs w:val="16"/>
              </w:rPr>
              <w:t>​​</w:t>
            </w:r>
          </w:p>
        </w:tc>
        <w:tc>
          <w:tcPr>
            <w:tcW w:w="1200" w:type="dxa"/>
            <w:tcBorders>
              <w:top w:val="nil"/>
              <w:left w:val="nil"/>
              <w:bottom w:val="single" w:sz="8" w:space="0" w:color="9CC2E5"/>
              <w:right w:val="single" w:sz="8" w:space="0" w:color="9CC2E5"/>
            </w:tcBorders>
            <w:shd w:val="clear" w:color="000000" w:fill="DEEAF6"/>
            <w:vAlign w:val="center"/>
            <w:hideMark/>
          </w:tcPr>
          <w:p w14:paraId="23D41E72"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20</w:t>
            </w:r>
            <w:r w:rsidRPr="00A13577">
              <w:rPr>
                <w:rFonts w:ascii="Cambria Math" w:eastAsia="Times New Roman" w:hAnsi="Cambria Math" w:cs="Cambria Math"/>
                <w:color w:val="002060"/>
                <w:position w:val="-1"/>
                <w:sz w:val="16"/>
                <w:szCs w:val="16"/>
              </w:rPr>
              <w:t>​​</w:t>
            </w:r>
          </w:p>
        </w:tc>
        <w:tc>
          <w:tcPr>
            <w:tcW w:w="1200" w:type="dxa"/>
            <w:tcBorders>
              <w:top w:val="nil"/>
              <w:left w:val="nil"/>
              <w:bottom w:val="single" w:sz="8" w:space="0" w:color="9CC2E5"/>
              <w:right w:val="single" w:sz="8" w:space="0" w:color="9CC2E5"/>
            </w:tcBorders>
            <w:shd w:val="clear" w:color="000000" w:fill="DEEAF6"/>
            <w:vAlign w:val="center"/>
            <w:hideMark/>
          </w:tcPr>
          <w:p w14:paraId="1BA0AE98" w14:textId="77777777" w:rsidR="000418B5" w:rsidRPr="00A13577" w:rsidRDefault="000418B5" w:rsidP="00A13577">
            <w:pPr>
              <w:spacing w:after="0" w:line="240" w:lineRule="auto"/>
              <w:jc w:val="center"/>
              <w:rPr>
                <w:rFonts w:eastAsia="Times New Roman" w:cs="Times New Roman"/>
                <w:color w:val="002060"/>
                <w:sz w:val="16"/>
                <w:szCs w:val="16"/>
                <w:lang w:val="en-US"/>
              </w:rPr>
            </w:pPr>
            <w:r w:rsidRPr="00A13577">
              <w:rPr>
                <w:rFonts w:eastAsia="Times New Roman" w:cs="Times New Roman"/>
                <w:color w:val="002060"/>
                <w:position w:val="1"/>
                <w:sz w:val="16"/>
                <w:szCs w:val="16"/>
              </w:rPr>
              <w:t>20</w:t>
            </w:r>
          </w:p>
        </w:tc>
      </w:tr>
      <w:tr w:rsidR="000418B5" w:rsidRPr="00A13577" w14:paraId="0132AC5A" w14:textId="77777777" w:rsidTr="00957DBA">
        <w:trPr>
          <w:trHeight w:val="315"/>
        </w:trPr>
        <w:tc>
          <w:tcPr>
            <w:tcW w:w="5380" w:type="dxa"/>
            <w:tcBorders>
              <w:top w:val="nil"/>
              <w:left w:val="nil"/>
              <w:bottom w:val="single" w:sz="4" w:space="0" w:color="auto"/>
              <w:right w:val="single" w:sz="8" w:space="0" w:color="9CC2E5"/>
            </w:tcBorders>
            <w:shd w:val="clear" w:color="000000" w:fill="FFFFFF"/>
            <w:vAlign w:val="center"/>
            <w:hideMark/>
          </w:tcPr>
          <w:p w14:paraId="5F1E8A53" w14:textId="77777777" w:rsidR="000418B5" w:rsidRPr="00A13577" w:rsidRDefault="000418B5" w:rsidP="00A13577">
            <w:pPr>
              <w:spacing w:after="0" w:line="240" w:lineRule="auto"/>
              <w:jc w:val="right"/>
              <w:rPr>
                <w:rFonts w:eastAsia="Times New Roman" w:cs="Times New Roman"/>
                <w:b/>
                <w:bCs/>
                <w:i/>
                <w:iCs/>
                <w:color w:val="002060"/>
                <w:sz w:val="16"/>
                <w:szCs w:val="16"/>
                <w:lang w:val="en-US"/>
              </w:rPr>
            </w:pPr>
            <w:r w:rsidRPr="00A13577">
              <w:rPr>
                <w:rFonts w:eastAsia="Times New Roman" w:cs="Times New Roman"/>
                <w:b/>
                <w:bCs/>
                <w:i/>
                <w:iCs/>
                <w:color w:val="002060"/>
                <w:position w:val="-1"/>
                <w:sz w:val="16"/>
                <w:szCs w:val="16"/>
              </w:rPr>
              <w:t>Totales</w:t>
            </w:r>
          </w:p>
        </w:tc>
        <w:tc>
          <w:tcPr>
            <w:tcW w:w="1200" w:type="dxa"/>
            <w:tcBorders>
              <w:top w:val="nil"/>
              <w:left w:val="nil"/>
              <w:bottom w:val="single" w:sz="8" w:space="0" w:color="9CC2E5"/>
              <w:right w:val="single" w:sz="8" w:space="0" w:color="9CC2E5"/>
            </w:tcBorders>
            <w:shd w:val="clear" w:color="auto" w:fill="auto"/>
            <w:vAlign w:val="center"/>
            <w:hideMark/>
          </w:tcPr>
          <w:p w14:paraId="31AD8551"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eastAsia="Times New Roman" w:cs="Times New Roman"/>
                <w:b/>
                <w:bCs/>
                <w:color w:val="002060"/>
                <w:position w:val="-1"/>
                <w:sz w:val="16"/>
                <w:szCs w:val="16"/>
              </w:rPr>
              <w:t>100</w:t>
            </w:r>
          </w:p>
        </w:tc>
        <w:tc>
          <w:tcPr>
            <w:tcW w:w="1200" w:type="dxa"/>
            <w:tcBorders>
              <w:top w:val="nil"/>
              <w:left w:val="nil"/>
              <w:bottom w:val="single" w:sz="8" w:space="0" w:color="9CC2E5"/>
              <w:right w:val="single" w:sz="8" w:space="0" w:color="9CC2E5"/>
            </w:tcBorders>
            <w:shd w:val="clear" w:color="auto" w:fill="auto"/>
            <w:vAlign w:val="center"/>
            <w:hideMark/>
          </w:tcPr>
          <w:p w14:paraId="68E0553B" w14:textId="77777777" w:rsidR="000418B5" w:rsidRPr="00A13577" w:rsidRDefault="000418B5" w:rsidP="00A13577">
            <w:pPr>
              <w:spacing w:after="0" w:line="240" w:lineRule="auto"/>
              <w:jc w:val="center"/>
              <w:rPr>
                <w:rFonts w:eastAsia="Times New Roman" w:cs="Times New Roman"/>
                <w:b/>
                <w:bCs/>
                <w:color w:val="002060"/>
                <w:sz w:val="16"/>
                <w:szCs w:val="16"/>
                <w:lang w:val="en-US"/>
              </w:rPr>
            </w:pPr>
            <w:r w:rsidRPr="00A13577">
              <w:rPr>
                <w:rFonts w:eastAsia="Times New Roman" w:cs="Times New Roman"/>
                <w:b/>
                <w:bCs/>
                <w:color w:val="002060"/>
                <w:position w:val="1"/>
                <w:sz w:val="16"/>
                <w:szCs w:val="16"/>
              </w:rPr>
              <w:t>94</w:t>
            </w:r>
          </w:p>
        </w:tc>
      </w:tr>
    </w:tbl>
    <w:p w14:paraId="100AAC19" w14:textId="77777777" w:rsidR="000418B5" w:rsidRPr="00652421" w:rsidRDefault="000418B5" w:rsidP="000418B5">
      <w:pPr>
        <w:spacing w:line="360" w:lineRule="auto"/>
        <w:ind w:left="1416"/>
        <w:rPr>
          <w:rFonts w:cs="Times New Roman"/>
          <w:color w:val="002060"/>
          <w:szCs w:val="18"/>
        </w:rPr>
      </w:pPr>
      <w:r w:rsidRPr="00652421">
        <w:rPr>
          <w:rFonts w:cs="Times New Roman"/>
          <w:color w:val="002060"/>
          <w:szCs w:val="18"/>
        </w:rPr>
        <w:t>Fuente: SMMGP.</w:t>
      </w:r>
    </w:p>
    <w:p w14:paraId="31DFD908" w14:textId="394E66F1" w:rsidR="000418B5" w:rsidRPr="00E729B2" w:rsidRDefault="00E729B2" w:rsidP="00F14C38">
      <w:pPr>
        <w:pStyle w:val="Ttulo2"/>
        <w:numPr>
          <w:ilvl w:val="0"/>
          <w:numId w:val="218"/>
        </w:numPr>
        <w:rPr>
          <w:b/>
        </w:rPr>
      </w:pPr>
      <w:bookmarkStart w:id="165" w:name="_Toc60054886"/>
      <w:r w:rsidRPr="00E729B2">
        <w:rPr>
          <w:rFonts w:hint="eastAsia"/>
          <w:b/>
        </w:rPr>
        <w:lastRenderedPageBreak/>
        <w:t>Í</w:t>
      </w:r>
      <w:r w:rsidRPr="00E729B2">
        <w:rPr>
          <w:b/>
        </w:rPr>
        <w:t>NDICE DE USO DE LAS TIC E IMPLEMENTACI</w:t>
      </w:r>
      <w:r w:rsidRPr="00E729B2">
        <w:rPr>
          <w:rFonts w:hint="eastAsia"/>
          <w:b/>
        </w:rPr>
        <w:t>Ó</w:t>
      </w:r>
      <w:r w:rsidRPr="00E729B2">
        <w:rPr>
          <w:b/>
        </w:rPr>
        <w:t>N DE GOBIERNO ELECTR</w:t>
      </w:r>
      <w:r w:rsidRPr="00E729B2">
        <w:rPr>
          <w:rFonts w:hint="eastAsia"/>
          <w:b/>
        </w:rPr>
        <w:t>Ó</w:t>
      </w:r>
      <w:r w:rsidRPr="00E729B2">
        <w:rPr>
          <w:b/>
        </w:rPr>
        <w:t>NICO</w:t>
      </w:r>
      <w:bookmarkEnd w:id="165"/>
    </w:p>
    <w:p w14:paraId="7395E467" w14:textId="77777777" w:rsidR="000418B5" w:rsidRPr="00652421" w:rsidRDefault="000418B5" w:rsidP="000418B5">
      <w:pPr>
        <w:spacing w:after="0" w:line="360" w:lineRule="auto"/>
        <w:ind w:left="360"/>
        <w:rPr>
          <w:rFonts w:cs="Times New Roman"/>
          <w:b/>
          <w:bCs/>
          <w:color w:val="002060"/>
          <w:szCs w:val="18"/>
        </w:rPr>
      </w:pPr>
    </w:p>
    <w:p w14:paraId="58683977"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El uso de las tecnologías de la información y la comunicación como herramienta para optimizar la gestión pública, hacer más eficientes los servicios brindados y garantizar la calidad que demanda la ciudadanía, se ha convertido en uno de los pilares priorizados en todas las instituciones gubernamentales.</w:t>
      </w:r>
    </w:p>
    <w:p w14:paraId="31717DFF" w14:textId="77777777" w:rsidR="000418B5" w:rsidRPr="00652421" w:rsidRDefault="000418B5" w:rsidP="00A13577">
      <w:pPr>
        <w:spacing w:line="360" w:lineRule="auto"/>
        <w:rPr>
          <w:rFonts w:cs="Times New Roman"/>
          <w:color w:val="002060"/>
          <w:szCs w:val="18"/>
          <w:lang w:val="es-ES"/>
        </w:rPr>
      </w:pPr>
      <w:r w:rsidRPr="00652421">
        <w:rPr>
          <w:rFonts w:cs="Times New Roman"/>
          <w:color w:val="002060"/>
          <w:szCs w:val="18"/>
          <w:lang w:val="es-ES"/>
        </w:rPr>
        <w:t>Durante el año 2020 se hizo necesario, más que nunca, el uso de la tecnología para mantener el acceso a la educación en tiempos de pandemia, además se intensificó el uso del gobierno electrónico y de las herramientas tecnológicas para la continuidad de la operación institucional. En este año tocado por la pandemia covid-19, el Minerd ha trabajado en el desarrollo y uso de tecnologías para la modernización de la gestión y aumento de la eficiencia, logrando una puntuación de 85 en el Iticge, destacándose el alto nivel de participación de los ciudadanos a través de los medios electrónicos, la publicación de datos abiertos y el desarrollo de e-servicios.</w:t>
      </w:r>
    </w:p>
    <w:p w14:paraId="69FB6B76" w14:textId="77777777" w:rsidR="000418B5" w:rsidRPr="00652421" w:rsidRDefault="000418B5" w:rsidP="00A13577">
      <w:pPr>
        <w:spacing w:line="360" w:lineRule="auto"/>
        <w:rPr>
          <w:rFonts w:cs="Times New Roman"/>
          <w:color w:val="002060"/>
          <w:szCs w:val="18"/>
          <w:lang w:val="es-ES"/>
        </w:rPr>
      </w:pPr>
      <w:r w:rsidRPr="00652421">
        <w:rPr>
          <w:rFonts w:cs="Times New Roman"/>
          <w:color w:val="002060"/>
          <w:szCs w:val="18"/>
          <w:lang w:val="es-ES"/>
        </w:rPr>
        <w:t>En coordinación con la Optic, la Dirección de Tecnología del Minerd trabaja en la recertificación de la NORTIC A5.</w:t>
      </w:r>
    </w:p>
    <w:tbl>
      <w:tblPr>
        <w:tblStyle w:val="Tabladecuadrcula7concolores-nfasis1"/>
        <w:tblW w:w="0" w:type="auto"/>
        <w:tblLook w:val="04A0" w:firstRow="1" w:lastRow="0" w:firstColumn="1" w:lastColumn="0" w:noHBand="0" w:noVBand="1"/>
      </w:tblPr>
      <w:tblGrid>
        <w:gridCol w:w="3883"/>
        <w:gridCol w:w="1546"/>
        <w:gridCol w:w="2483"/>
      </w:tblGrid>
      <w:tr w:rsidR="000418B5" w:rsidRPr="00A13577" w14:paraId="594AFF0A" w14:textId="77777777" w:rsidTr="00A13577">
        <w:trPr>
          <w:cnfStyle w:val="100000000000" w:firstRow="1" w:lastRow="0" w:firstColumn="0" w:lastColumn="0" w:oddVBand="0" w:evenVBand="0" w:oddHBand="0" w:evenHBand="0" w:firstRowFirstColumn="0" w:firstRowLastColumn="0" w:lastRowFirstColumn="0" w:lastRowLastColumn="0"/>
          <w:trHeight w:val="384"/>
          <w:tblHeader/>
        </w:trPr>
        <w:tc>
          <w:tcPr>
            <w:cnfStyle w:val="001000000100" w:firstRow="0" w:lastRow="0" w:firstColumn="1" w:lastColumn="0" w:oddVBand="0" w:evenVBand="0" w:oddHBand="0" w:evenHBand="0" w:firstRowFirstColumn="1" w:firstRowLastColumn="0" w:lastRowFirstColumn="0" w:lastRowLastColumn="0"/>
            <w:tcW w:w="4102" w:type="dxa"/>
          </w:tcPr>
          <w:p w14:paraId="6D56872C" w14:textId="77777777" w:rsidR="000418B5" w:rsidRPr="00A13577" w:rsidRDefault="000418B5" w:rsidP="00A13577">
            <w:pPr>
              <w:jc w:val="center"/>
              <w:rPr>
                <w:rFonts w:cs="Times New Roman"/>
                <w:color w:val="002060"/>
                <w:sz w:val="16"/>
                <w:szCs w:val="16"/>
              </w:rPr>
            </w:pPr>
            <w:r w:rsidRPr="00A13577">
              <w:rPr>
                <w:rFonts w:cs="Times New Roman"/>
                <w:color w:val="002060"/>
                <w:sz w:val="16"/>
                <w:szCs w:val="16"/>
              </w:rPr>
              <w:t>Subindicadores Iticge</w:t>
            </w:r>
          </w:p>
        </w:tc>
        <w:tc>
          <w:tcPr>
            <w:tcW w:w="1631" w:type="dxa"/>
          </w:tcPr>
          <w:p w14:paraId="2B8CA61C" w14:textId="77777777" w:rsidR="000418B5" w:rsidRPr="00A13577" w:rsidRDefault="000418B5" w:rsidP="00A13577">
            <w:pPr>
              <w:jc w:val="center"/>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Meta</w:t>
            </w:r>
          </w:p>
        </w:tc>
        <w:tc>
          <w:tcPr>
            <w:tcW w:w="2649" w:type="dxa"/>
          </w:tcPr>
          <w:p w14:paraId="4DCD5537" w14:textId="77777777" w:rsidR="000418B5" w:rsidRPr="00A13577" w:rsidRDefault="000418B5" w:rsidP="00A13577">
            <w:pPr>
              <w:jc w:val="center"/>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 xml:space="preserve">Valor </w:t>
            </w:r>
          </w:p>
        </w:tc>
      </w:tr>
      <w:tr w:rsidR="000418B5" w:rsidRPr="00A13577" w14:paraId="0A0BC3C6" w14:textId="77777777" w:rsidTr="00957DBA">
        <w:trPr>
          <w:cnfStyle w:val="000000100000" w:firstRow="0" w:lastRow="0" w:firstColumn="0" w:lastColumn="0" w:oddVBand="0" w:evenVBand="0" w:oddHBand="1" w:evenHBand="0" w:firstRowFirstColumn="0" w:firstRowLastColumn="0" w:lastRowFirstColumn="0" w:lastRowLastColumn="0"/>
          <w:trHeight w:val="202"/>
        </w:trPr>
        <w:tc>
          <w:tcPr>
            <w:cnfStyle w:val="001000000000" w:firstRow="0" w:lastRow="0" w:firstColumn="1" w:lastColumn="0" w:oddVBand="0" w:evenVBand="0" w:oddHBand="0" w:evenHBand="0" w:firstRowFirstColumn="0" w:firstRowLastColumn="0" w:lastRowFirstColumn="0" w:lastRowLastColumn="0"/>
            <w:tcW w:w="4102" w:type="dxa"/>
          </w:tcPr>
          <w:p w14:paraId="2D26F73A" w14:textId="77777777" w:rsidR="000418B5" w:rsidRPr="00A13577" w:rsidRDefault="000418B5" w:rsidP="00A13577">
            <w:pPr>
              <w:rPr>
                <w:rFonts w:cs="Times New Roman"/>
                <w:color w:val="002060"/>
                <w:sz w:val="16"/>
                <w:szCs w:val="16"/>
              </w:rPr>
            </w:pPr>
            <w:r w:rsidRPr="00A13577">
              <w:rPr>
                <w:rFonts w:eastAsia="Times New Roman" w:cs="Times New Roman"/>
                <w:color w:val="002060"/>
                <w:sz w:val="16"/>
                <w:szCs w:val="16"/>
                <w:lang w:eastAsia="es-DO"/>
              </w:rPr>
              <w:t>Uso de las TIC</w:t>
            </w:r>
          </w:p>
        </w:tc>
        <w:tc>
          <w:tcPr>
            <w:tcW w:w="1631" w:type="dxa"/>
          </w:tcPr>
          <w:p w14:paraId="4AE748AE"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eastAsia="Times New Roman" w:cs="Times New Roman"/>
                <w:color w:val="002060"/>
                <w:sz w:val="16"/>
                <w:szCs w:val="16"/>
                <w:lang w:eastAsia="es-DO"/>
              </w:rPr>
              <w:t>20</w:t>
            </w:r>
          </w:p>
        </w:tc>
        <w:tc>
          <w:tcPr>
            <w:tcW w:w="2649" w:type="dxa"/>
          </w:tcPr>
          <w:p w14:paraId="25DC2889"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eastAsia="Times New Roman" w:cs="Times New Roman"/>
                <w:color w:val="002060"/>
                <w:sz w:val="16"/>
                <w:szCs w:val="16"/>
                <w:lang w:eastAsia="es-DO"/>
              </w:rPr>
              <w:t>18</w:t>
            </w:r>
          </w:p>
        </w:tc>
      </w:tr>
      <w:tr w:rsidR="000418B5" w:rsidRPr="00A13577" w14:paraId="2D43001A" w14:textId="77777777" w:rsidTr="00957DBA">
        <w:trPr>
          <w:trHeight w:val="274"/>
        </w:trPr>
        <w:tc>
          <w:tcPr>
            <w:cnfStyle w:val="001000000000" w:firstRow="0" w:lastRow="0" w:firstColumn="1" w:lastColumn="0" w:oddVBand="0" w:evenVBand="0" w:oddHBand="0" w:evenHBand="0" w:firstRowFirstColumn="0" w:firstRowLastColumn="0" w:lastRowFirstColumn="0" w:lastRowLastColumn="0"/>
            <w:tcW w:w="4102" w:type="dxa"/>
          </w:tcPr>
          <w:p w14:paraId="006238A8" w14:textId="77777777" w:rsidR="000418B5" w:rsidRPr="00A13577" w:rsidRDefault="000418B5" w:rsidP="00A13577">
            <w:pPr>
              <w:rPr>
                <w:rFonts w:cs="Times New Roman"/>
                <w:color w:val="002060"/>
                <w:sz w:val="16"/>
                <w:szCs w:val="16"/>
              </w:rPr>
            </w:pPr>
            <w:r w:rsidRPr="00A13577">
              <w:rPr>
                <w:rFonts w:eastAsia="Times New Roman" w:cs="Times New Roman"/>
                <w:color w:val="002060"/>
                <w:sz w:val="16"/>
                <w:szCs w:val="16"/>
                <w:lang w:eastAsia="es-DO"/>
              </w:rPr>
              <w:t>Implementación de E-GOB</w:t>
            </w:r>
          </w:p>
        </w:tc>
        <w:tc>
          <w:tcPr>
            <w:tcW w:w="1631" w:type="dxa"/>
          </w:tcPr>
          <w:p w14:paraId="53244193"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eastAsia="Times New Roman" w:cs="Times New Roman"/>
                <w:color w:val="002060"/>
                <w:sz w:val="16"/>
                <w:szCs w:val="16"/>
                <w:lang w:eastAsia="es-DO"/>
              </w:rPr>
              <w:t>30</w:t>
            </w:r>
          </w:p>
        </w:tc>
        <w:tc>
          <w:tcPr>
            <w:tcW w:w="2649" w:type="dxa"/>
          </w:tcPr>
          <w:p w14:paraId="30F47541"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eastAsia="Times New Roman" w:cs="Times New Roman"/>
                <w:color w:val="002060"/>
                <w:sz w:val="16"/>
                <w:szCs w:val="16"/>
                <w:lang w:eastAsia="es-DO"/>
              </w:rPr>
              <w:t>22</w:t>
            </w:r>
          </w:p>
        </w:tc>
      </w:tr>
      <w:tr w:rsidR="000418B5" w:rsidRPr="00A13577" w14:paraId="5140868D" w14:textId="77777777" w:rsidTr="00957DBA">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4102" w:type="dxa"/>
          </w:tcPr>
          <w:p w14:paraId="7E67B5D7" w14:textId="77777777" w:rsidR="000418B5" w:rsidRPr="00A13577" w:rsidRDefault="000418B5" w:rsidP="00A13577">
            <w:pPr>
              <w:rPr>
                <w:rFonts w:cs="Times New Roman"/>
                <w:color w:val="002060"/>
                <w:sz w:val="16"/>
                <w:szCs w:val="16"/>
              </w:rPr>
            </w:pPr>
            <w:r w:rsidRPr="00A13577">
              <w:rPr>
                <w:rFonts w:eastAsia="Times New Roman" w:cs="Times New Roman"/>
                <w:color w:val="002060"/>
                <w:sz w:val="16"/>
                <w:szCs w:val="16"/>
                <w:lang w:eastAsia="es-DO"/>
              </w:rPr>
              <w:t>Desarrollo de e-servicios</w:t>
            </w:r>
          </w:p>
        </w:tc>
        <w:tc>
          <w:tcPr>
            <w:tcW w:w="1631" w:type="dxa"/>
          </w:tcPr>
          <w:p w14:paraId="6BB7F57C"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eastAsia="Times New Roman" w:cs="Times New Roman"/>
                <w:color w:val="002060"/>
                <w:sz w:val="16"/>
                <w:szCs w:val="16"/>
                <w:lang w:eastAsia="es-DO"/>
              </w:rPr>
              <w:t>25</w:t>
            </w:r>
          </w:p>
        </w:tc>
        <w:tc>
          <w:tcPr>
            <w:tcW w:w="2649" w:type="dxa"/>
          </w:tcPr>
          <w:p w14:paraId="0B5183F8"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eastAsia="Times New Roman" w:cs="Times New Roman"/>
                <w:color w:val="002060"/>
                <w:sz w:val="16"/>
                <w:szCs w:val="16"/>
                <w:lang w:eastAsia="es-DO"/>
              </w:rPr>
              <w:t>23</w:t>
            </w:r>
          </w:p>
        </w:tc>
      </w:tr>
      <w:tr w:rsidR="000418B5" w:rsidRPr="00A13577" w14:paraId="26E42074" w14:textId="77777777" w:rsidTr="00957DBA">
        <w:trPr>
          <w:trHeight w:val="166"/>
        </w:trPr>
        <w:tc>
          <w:tcPr>
            <w:cnfStyle w:val="001000000000" w:firstRow="0" w:lastRow="0" w:firstColumn="1" w:lastColumn="0" w:oddVBand="0" w:evenVBand="0" w:oddHBand="0" w:evenHBand="0" w:firstRowFirstColumn="0" w:firstRowLastColumn="0" w:lastRowFirstColumn="0" w:lastRowLastColumn="0"/>
            <w:tcW w:w="4102" w:type="dxa"/>
          </w:tcPr>
          <w:p w14:paraId="3376B7AC" w14:textId="77777777" w:rsidR="000418B5" w:rsidRPr="00A13577" w:rsidRDefault="000418B5" w:rsidP="00A13577">
            <w:pPr>
              <w:rPr>
                <w:rFonts w:cs="Times New Roman"/>
                <w:color w:val="002060"/>
                <w:sz w:val="16"/>
                <w:szCs w:val="16"/>
              </w:rPr>
            </w:pPr>
            <w:r w:rsidRPr="00A13577">
              <w:rPr>
                <w:rFonts w:eastAsia="Times New Roman" w:cs="Times New Roman"/>
                <w:color w:val="002060"/>
                <w:sz w:val="16"/>
                <w:szCs w:val="16"/>
                <w:lang w:eastAsia="es-DO"/>
              </w:rPr>
              <w:t>Gobierno abierto y E-participación</w:t>
            </w:r>
          </w:p>
        </w:tc>
        <w:tc>
          <w:tcPr>
            <w:tcW w:w="1631" w:type="dxa"/>
          </w:tcPr>
          <w:p w14:paraId="6C712343"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eastAsia="Times New Roman" w:cs="Times New Roman"/>
                <w:color w:val="002060"/>
                <w:sz w:val="16"/>
                <w:szCs w:val="16"/>
                <w:lang w:eastAsia="es-DO"/>
              </w:rPr>
              <w:t>25</w:t>
            </w:r>
          </w:p>
        </w:tc>
        <w:tc>
          <w:tcPr>
            <w:tcW w:w="2649" w:type="dxa"/>
          </w:tcPr>
          <w:p w14:paraId="4B62C31E"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eastAsia="Times New Roman" w:cs="Times New Roman"/>
                <w:color w:val="002060"/>
                <w:sz w:val="16"/>
                <w:szCs w:val="16"/>
                <w:lang w:eastAsia="es-DO"/>
              </w:rPr>
              <w:t>22</w:t>
            </w:r>
          </w:p>
        </w:tc>
      </w:tr>
      <w:tr w:rsidR="000418B5" w:rsidRPr="00A13577" w14:paraId="75C8B3B8" w14:textId="77777777" w:rsidTr="00957DBA">
        <w:trPr>
          <w:cnfStyle w:val="000000100000" w:firstRow="0" w:lastRow="0" w:firstColumn="0" w:lastColumn="0" w:oddVBand="0" w:evenVBand="0" w:oddHBand="1" w:evenHBand="0" w:firstRowFirstColumn="0" w:firstRowLastColumn="0" w:lastRowFirstColumn="0" w:lastRowLastColumn="0"/>
          <w:trHeight w:val="175"/>
        </w:trPr>
        <w:tc>
          <w:tcPr>
            <w:cnfStyle w:val="001000000000" w:firstRow="0" w:lastRow="0" w:firstColumn="1" w:lastColumn="0" w:oddVBand="0" w:evenVBand="0" w:oddHBand="0" w:evenHBand="0" w:firstRowFirstColumn="0" w:firstRowLastColumn="0" w:lastRowFirstColumn="0" w:lastRowLastColumn="0"/>
            <w:tcW w:w="4102" w:type="dxa"/>
            <w:tcBorders>
              <w:bottom w:val="single" w:sz="4" w:space="0" w:color="auto"/>
            </w:tcBorders>
          </w:tcPr>
          <w:p w14:paraId="18BDD1B8" w14:textId="77777777" w:rsidR="000418B5" w:rsidRPr="00A13577" w:rsidRDefault="000418B5" w:rsidP="00A13577">
            <w:pPr>
              <w:rPr>
                <w:rFonts w:eastAsia="Times New Roman" w:cs="Times New Roman"/>
                <w:color w:val="002060"/>
                <w:sz w:val="16"/>
                <w:szCs w:val="16"/>
                <w:lang w:eastAsia="es-DO"/>
              </w:rPr>
            </w:pPr>
            <w:r w:rsidRPr="00A13577">
              <w:rPr>
                <w:rFonts w:eastAsia="Times New Roman" w:cs="Times New Roman"/>
                <w:color w:val="002060"/>
                <w:sz w:val="16"/>
                <w:szCs w:val="16"/>
                <w:lang w:eastAsia="es-DO"/>
              </w:rPr>
              <w:t>Totales</w:t>
            </w:r>
          </w:p>
        </w:tc>
        <w:tc>
          <w:tcPr>
            <w:tcW w:w="1631" w:type="dxa"/>
            <w:tcBorders>
              <w:bottom w:val="single" w:sz="4" w:space="0" w:color="auto"/>
            </w:tcBorders>
          </w:tcPr>
          <w:p w14:paraId="45232F93"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2060"/>
                <w:sz w:val="16"/>
                <w:szCs w:val="16"/>
                <w:lang w:eastAsia="es-DO"/>
              </w:rPr>
            </w:pPr>
            <w:r w:rsidRPr="00A13577">
              <w:rPr>
                <w:rFonts w:eastAsia="Times New Roman" w:cs="Times New Roman"/>
                <w:b/>
                <w:color w:val="002060"/>
                <w:sz w:val="16"/>
                <w:szCs w:val="16"/>
                <w:lang w:eastAsia="es-DO"/>
              </w:rPr>
              <w:t>100</w:t>
            </w:r>
          </w:p>
        </w:tc>
        <w:tc>
          <w:tcPr>
            <w:tcW w:w="2649" w:type="dxa"/>
            <w:tcBorders>
              <w:bottom w:val="single" w:sz="4" w:space="0" w:color="auto"/>
            </w:tcBorders>
          </w:tcPr>
          <w:p w14:paraId="71E4E8ED"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2060"/>
                <w:sz w:val="16"/>
                <w:szCs w:val="16"/>
                <w:lang w:eastAsia="es-DO"/>
              </w:rPr>
            </w:pPr>
            <w:r w:rsidRPr="00A13577">
              <w:rPr>
                <w:rFonts w:eastAsia="Times New Roman" w:cs="Times New Roman"/>
                <w:b/>
                <w:color w:val="002060"/>
                <w:sz w:val="16"/>
                <w:szCs w:val="16"/>
                <w:lang w:eastAsia="es-DO"/>
              </w:rPr>
              <w:t>85</w:t>
            </w:r>
          </w:p>
        </w:tc>
      </w:tr>
    </w:tbl>
    <w:p w14:paraId="2FA3A224" w14:textId="77777777" w:rsidR="000418B5" w:rsidRDefault="000418B5" w:rsidP="000418B5">
      <w:pPr>
        <w:spacing w:line="360" w:lineRule="auto"/>
        <w:ind w:left="1416"/>
        <w:rPr>
          <w:rFonts w:cs="Times New Roman"/>
          <w:color w:val="002060"/>
          <w:szCs w:val="18"/>
        </w:rPr>
      </w:pPr>
      <w:r w:rsidRPr="00652421">
        <w:rPr>
          <w:rFonts w:cs="Times New Roman"/>
          <w:color w:val="002060"/>
          <w:szCs w:val="18"/>
        </w:rPr>
        <w:t>Fuente: SMMGP.</w:t>
      </w:r>
    </w:p>
    <w:p w14:paraId="44C1E4B5" w14:textId="77777777" w:rsidR="00E729B2" w:rsidRPr="00652421" w:rsidRDefault="00E729B2" w:rsidP="00E729B2">
      <w:pPr>
        <w:spacing w:after="0" w:line="360" w:lineRule="auto"/>
        <w:ind w:left="1416"/>
        <w:rPr>
          <w:rFonts w:cs="Times New Roman"/>
          <w:color w:val="002060"/>
          <w:szCs w:val="18"/>
        </w:rPr>
      </w:pPr>
    </w:p>
    <w:p w14:paraId="36AEE85C" w14:textId="7A235A38" w:rsidR="000418B5" w:rsidRPr="00E729B2" w:rsidRDefault="00E729B2" w:rsidP="00F14C38">
      <w:pPr>
        <w:pStyle w:val="Ttulo2"/>
        <w:numPr>
          <w:ilvl w:val="0"/>
          <w:numId w:val="218"/>
        </w:numPr>
        <w:rPr>
          <w:b/>
        </w:rPr>
      </w:pPr>
      <w:bookmarkStart w:id="166" w:name="_Toc60054887"/>
      <w:r w:rsidRPr="00E729B2">
        <w:rPr>
          <w:b/>
        </w:rPr>
        <w:t>NORMAS B</w:t>
      </w:r>
      <w:r w:rsidRPr="00E729B2">
        <w:rPr>
          <w:rFonts w:hint="eastAsia"/>
          <w:b/>
        </w:rPr>
        <w:t>Á</w:t>
      </w:r>
      <w:r w:rsidRPr="00E729B2">
        <w:rPr>
          <w:b/>
        </w:rPr>
        <w:t>SICAS DE CONTROL INTERNO (NOBACI)</w:t>
      </w:r>
      <w:bookmarkEnd w:id="166"/>
    </w:p>
    <w:p w14:paraId="6F14DD9F" w14:textId="77777777" w:rsidR="000418B5" w:rsidRPr="00652421" w:rsidRDefault="000418B5" w:rsidP="000418B5">
      <w:pPr>
        <w:pStyle w:val="Ttulo2"/>
        <w:spacing w:line="360" w:lineRule="auto"/>
        <w:rPr>
          <w:rFonts w:ascii="Artifex CF Extra Light" w:hAnsi="Artifex CF Extra Light" w:cs="Times New Roman"/>
          <w:b/>
          <w:color w:val="002060"/>
          <w:sz w:val="18"/>
          <w:szCs w:val="18"/>
        </w:rPr>
      </w:pPr>
    </w:p>
    <w:p w14:paraId="0E87128D"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Atendiendo a las Normas Básicas de Control Interno reguladas por la Contraloría General de la República, el Minerd en el tercer trimestre alcanza el 82 %. A final del año 2020 trabaja bajo la asesoría de la Cámara de Cuentas, en una nueva autoevaluación, actualización del Comité Nobaci y de las evidencias, conforme los nuevos ajustes hechos al Sinaci.</w:t>
      </w:r>
    </w:p>
    <w:tbl>
      <w:tblPr>
        <w:tblStyle w:val="Tabladecuadrcula7concolores-nfasis1"/>
        <w:tblW w:w="7623" w:type="dxa"/>
        <w:tblLook w:val="04A0" w:firstRow="1" w:lastRow="0" w:firstColumn="1" w:lastColumn="0" w:noHBand="0" w:noVBand="1"/>
      </w:tblPr>
      <w:tblGrid>
        <w:gridCol w:w="4034"/>
        <w:gridCol w:w="1373"/>
        <w:gridCol w:w="2216"/>
      </w:tblGrid>
      <w:tr w:rsidR="000418B5" w:rsidRPr="00A13577" w14:paraId="025B24CE" w14:textId="77777777" w:rsidTr="00E729B2">
        <w:trPr>
          <w:cnfStyle w:val="100000000000" w:firstRow="1" w:lastRow="0" w:firstColumn="0" w:lastColumn="0" w:oddVBand="0" w:evenVBand="0" w:oddHBand="0" w:evenHBand="0" w:firstRowFirstColumn="0" w:firstRowLastColumn="0" w:lastRowFirstColumn="0" w:lastRowLastColumn="0"/>
          <w:trHeight w:val="413"/>
          <w:tblHeader/>
        </w:trPr>
        <w:tc>
          <w:tcPr>
            <w:cnfStyle w:val="001000000100" w:firstRow="0" w:lastRow="0" w:firstColumn="1" w:lastColumn="0" w:oddVBand="0" w:evenVBand="0" w:oddHBand="0" w:evenHBand="0" w:firstRowFirstColumn="1" w:firstRowLastColumn="0" w:lastRowFirstColumn="0" w:lastRowLastColumn="0"/>
            <w:tcW w:w="4034" w:type="dxa"/>
          </w:tcPr>
          <w:p w14:paraId="6EDF7360" w14:textId="77777777" w:rsidR="000418B5" w:rsidRPr="00A13577" w:rsidRDefault="000418B5" w:rsidP="00A13577">
            <w:pPr>
              <w:jc w:val="left"/>
              <w:rPr>
                <w:rFonts w:cs="Times New Roman"/>
                <w:color w:val="002060"/>
                <w:sz w:val="16"/>
                <w:szCs w:val="16"/>
              </w:rPr>
            </w:pPr>
            <w:r w:rsidRPr="00A13577">
              <w:rPr>
                <w:rFonts w:cs="Times New Roman"/>
                <w:color w:val="002060"/>
                <w:sz w:val="16"/>
                <w:szCs w:val="16"/>
              </w:rPr>
              <w:t>Sub-Indicadores Nobaci (3er trimestre)</w:t>
            </w:r>
          </w:p>
        </w:tc>
        <w:tc>
          <w:tcPr>
            <w:tcW w:w="1373" w:type="dxa"/>
          </w:tcPr>
          <w:p w14:paraId="0D5A2702" w14:textId="77777777" w:rsidR="000418B5" w:rsidRPr="00A13577" w:rsidRDefault="000418B5" w:rsidP="00A13577">
            <w:pPr>
              <w:jc w:val="center"/>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Meta</w:t>
            </w:r>
          </w:p>
        </w:tc>
        <w:tc>
          <w:tcPr>
            <w:tcW w:w="2216" w:type="dxa"/>
          </w:tcPr>
          <w:p w14:paraId="56973863" w14:textId="77777777" w:rsidR="000418B5" w:rsidRPr="00A13577" w:rsidRDefault="000418B5" w:rsidP="00A13577">
            <w:pPr>
              <w:jc w:val="center"/>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 xml:space="preserve">Valor </w:t>
            </w:r>
          </w:p>
        </w:tc>
      </w:tr>
      <w:tr w:rsidR="000418B5" w:rsidRPr="00A13577" w14:paraId="66247BEB" w14:textId="77777777" w:rsidTr="00E729B2">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4034" w:type="dxa"/>
          </w:tcPr>
          <w:p w14:paraId="7D9FA975" w14:textId="77777777" w:rsidR="000418B5" w:rsidRPr="00A13577" w:rsidRDefault="000418B5" w:rsidP="00A13577">
            <w:pPr>
              <w:rPr>
                <w:rFonts w:cs="Times New Roman"/>
                <w:color w:val="002060"/>
                <w:sz w:val="16"/>
                <w:szCs w:val="16"/>
              </w:rPr>
            </w:pPr>
            <w:r w:rsidRPr="00A13577">
              <w:rPr>
                <w:rFonts w:cs="Times New Roman"/>
                <w:color w:val="002060"/>
                <w:sz w:val="16"/>
                <w:szCs w:val="16"/>
              </w:rPr>
              <w:t>Ambiente de control</w:t>
            </w:r>
          </w:p>
        </w:tc>
        <w:tc>
          <w:tcPr>
            <w:tcW w:w="1373" w:type="dxa"/>
          </w:tcPr>
          <w:p w14:paraId="7134D74D"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100</w:t>
            </w:r>
          </w:p>
        </w:tc>
        <w:tc>
          <w:tcPr>
            <w:tcW w:w="2216" w:type="dxa"/>
          </w:tcPr>
          <w:p w14:paraId="1334A82D"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84</w:t>
            </w:r>
          </w:p>
        </w:tc>
      </w:tr>
      <w:tr w:rsidR="000418B5" w:rsidRPr="00A13577" w14:paraId="5697374A" w14:textId="77777777" w:rsidTr="00E729B2">
        <w:trPr>
          <w:trHeight w:val="263"/>
        </w:trPr>
        <w:tc>
          <w:tcPr>
            <w:cnfStyle w:val="001000000000" w:firstRow="0" w:lastRow="0" w:firstColumn="1" w:lastColumn="0" w:oddVBand="0" w:evenVBand="0" w:oddHBand="0" w:evenHBand="0" w:firstRowFirstColumn="0" w:firstRowLastColumn="0" w:lastRowFirstColumn="0" w:lastRowLastColumn="0"/>
            <w:tcW w:w="4034" w:type="dxa"/>
          </w:tcPr>
          <w:p w14:paraId="20B2E1B5" w14:textId="77777777" w:rsidR="000418B5" w:rsidRPr="00A13577" w:rsidRDefault="000418B5" w:rsidP="00A13577">
            <w:pPr>
              <w:rPr>
                <w:rFonts w:cs="Times New Roman"/>
                <w:color w:val="002060"/>
                <w:sz w:val="16"/>
                <w:szCs w:val="16"/>
              </w:rPr>
            </w:pPr>
            <w:r w:rsidRPr="00A13577">
              <w:rPr>
                <w:rFonts w:cs="Times New Roman"/>
                <w:color w:val="002060"/>
                <w:sz w:val="16"/>
                <w:szCs w:val="16"/>
              </w:rPr>
              <w:lastRenderedPageBreak/>
              <w:t>Valoración y administración de riesgo</w:t>
            </w:r>
          </w:p>
        </w:tc>
        <w:tc>
          <w:tcPr>
            <w:tcW w:w="1373" w:type="dxa"/>
          </w:tcPr>
          <w:p w14:paraId="09898F7C"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100</w:t>
            </w:r>
          </w:p>
        </w:tc>
        <w:tc>
          <w:tcPr>
            <w:tcW w:w="2216" w:type="dxa"/>
          </w:tcPr>
          <w:p w14:paraId="7D523A65"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97</w:t>
            </w:r>
          </w:p>
        </w:tc>
      </w:tr>
      <w:tr w:rsidR="000418B5" w:rsidRPr="00A13577" w14:paraId="0695F3AC" w14:textId="77777777" w:rsidTr="00E729B2">
        <w:trPr>
          <w:cnfStyle w:val="000000100000" w:firstRow="0" w:lastRow="0" w:firstColumn="0" w:lastColumn="0" w:oddVBand="0" w:evenVBand="0" w:oddHBand="1" w:evenHBand="0" w:firstRowFirstColumn="0" w:firstRowLastColumn="0" w:lastRowFirstColumn="0" w:lastRowLastColumn="0"/>
          <w:trHeight w:val="177"/>
        </w:trPr>
        <w:tc>
          <w:tcPr>
            <w:cnfStyle w:val="001000000000" w:firstRow="0" w:lastRow="0" w:firstColumn="1" w:lastColumn="0" w:oddVBand="0" w:evenVBand="0" w:oddHBand="0" w:evenHBand="0" w:firstRowFirstColumn="0" w:firstRowLastColumn="0" w:lastRowFirstColumn="0" w:lastRowLastColumn="0"/>
            <w:tcW w:w="4034" w:type="dxa"/>
          </w:tcPr>
          <w:p w14:paraId="023102CE" w14:textId="77777777" w:rsidR="000418B5" w:rsidRPr="00A13577" w:rsidRDefault="000418B5" w:rsidP="00A13577">
            <w:pPr>
              <w:rPr>
                <w:rFonts w:cs="Times New Roman"/>
                <w:color w:val="002060"/>
                <w:sz w:val="16"/>
                <w:szCs w:val="16"/>
              </w:rPr>
            </w:pPr>
            <w:r w:rsidRPr="00A13577">
              <w:rPr>
                <w:rFonts w:cs="Times New Roman"/>
                <w:color w:val="002060"/>
                <w:sz w:val="16"/>
                <w:szCs w:val="16"/>
              </w:rPr>
              <w:t>Actividades de control</w:t>
            </w:r>
          </w:p>
        </w:tc>
        <w:tc>
          <w:tcPr>
            <w:tcW w:w="1373" w:type="dxa"/>
          </w:tcPr>
          <w:p w14:paraId="2D45420C"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100</w:t>
            </w:r>
          </w:p>
        </w:tc>
        <w:tc>
          <w:tcPr>
            <w:tcW w:w="2216" w:type="dxa"/>
          </w:tcPr>
          <w:p w14:paraId="55039C74"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85</w:t>
            </w:r>
          </w:p>
        </w:tc>
      </w:tr>
      <w:tr w:rsidR="000418B5" w:rsidRPr="00A13577" w14:paraId="5FEFED2D" w14:textId="77777777" w:rsidTr="00E729B2">
        <w:trPr>
          <w:trHeight w:val="289"/>
        </w:trPr>
        <w:tc>
          <w:tcPr>
            <w:cnfStyle w:val="001000000000" w:firstRow="0" w:lastRow="0" w:firstColumn="1" w:lastColumn="0" w:oddVBand="0" w:evenVBand="0" w:oddHBand="0" w:evenHBand="0" w:firstRowFirstColumn="0" w:firstRowLastColumn="0" w:lastRowFirstColumn="0" w:lastRowLastColumn="0"/>
            <w:tcW w:w="4034" w:type="dxa"/>
          </w:tcPr>
          <w:p w14:paraId="41B1C5AE" w14:textId="77777777" w:rsidR="000418B5" w:rsidRPr="00A13577" w:rsidRDefault="000418B5" w:rsidP="00A13577">
            <w:pPr>
              <w:rPr>
                <w:rFonts w:cs="Times New Roman"/>
                <w:color w:val="002060"/>
                <w:sz w:val="16"/>
                <w:szCs w:val="16"/>
              </w:rPr>
            </w:pPr>
            <w:r w:rsidRPr="00A13577">
              <w:rPr>
                <w:rFonts w:cs="Times New Roman"/>
                <w:color w:val="002060"/>
                <w:sz w:val="16"/>
                <w:szCs w:val="16"/>
              </w:rPr>
              <w:t>Información y comunicación</w:t>
            </w:r>
          </w:p>
        </w:tc>
        <w:tc>
          <w:tcPr>
            <w:tcW w:w="1373" w:type="dxa"/>
          </w:tcPr>
          <w:p w14:paraId="5BF986E4"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100</w:t>
            </w:r>
          </w:p>
        </w:tc>
        <w:tc>
          <w:tcPr>
            <w:tcW w:w="2216" w:type="dxa"/>
          </w:tcPr>
          <w:p w14:paraId="0EB8BB23"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70</w:t>
            </w:r>
          </w:p>
        </w:tc>
      </w:tr>
      <w:tr w:rsidR="000418B5" w:rsidRPr="00A13577" w14:paraId="71EC79BD" w14:textId="77777777" w:rsidTr="00E729B2">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4034" w:type="dxa"/>
          </w:tcPr>
          <w:p w14:paraId="126AD1C9" w14:textId="77777777" w:rsidR="000418B5" w:rsidRPr="00A13577" w:rsidRDefault="000418B5" w:rsidP="00A13577">
            <w:pPr>
              <w:rPr>
                <w:rFonts w:cs="Times New Roman"/>
                <w:color w:val="002060"/>
                <w:sz w:val="16"/>
                <w:szCs w:val="16"/>
              </w:rPr>
            </w:pPr>
            <w:r w:rsidRPr="00A13577">
              <w:rPr>
                <w:rFonts w:cs="Times New Roman"/>
                <w:color w:val="002060"/>
                <w:sz w:val="16"/>
                <w:szCs w:val="16"/>
              </w:rPr>
              <w:t>Monitoreo y evaluación</w:t>
            </w:r>
          </w:p>
        </w:tc>
        <w:tc>
          <w:tcPr>
            <w:tcW w:w="1373" w:type="dxa"/>
          </w:tcPr>
          <w:p w14:paraId="26FEB7DB"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100</w:t>
            </w:r>
          </w:p>
        </w:tc>
        <w:tc>
          <w:tcPr>
            <w:tcW w:w="2216" w:type="dxa"/>
          </w:tcPr>
          <w:p w14:paraId="14E00A01"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color w:val="002060"/>
                <w:sz w:val="16"/>
                <w:szCs w:val="16"/>
              </w:rPr>
              <w:t>75</w:t>
            </w:r>
          </w:p>
        </w:tc>
      </w:tr>
      <w:tr w:rsidR="000418B5" w:rsidRPr="00A13577" w14:paraId="798E2FAC" w14:textId="77777777" w:rsidTr="00E729B2">
        <w:trPr>
          <w:trHeight w:val="107"/>
        </w:trPr>
        <w:tc>
          <w:tcPr>
            <w:cnfStyle w:val="001000000000" w:firstRow="0" w:lastRow="0" w:firstColumn="1" w:lastColumn="0" w:oddVBand="0" w:evenVBand="0" w:oddHBand="0" w:evenHBand="0" w:firstRowFirstColumn="0" w:firstRowLastColumn="0" w:lastRowFirstColumn="0" w:lastRowLastColumn="0"/>
            <w:tcW w:w="4034" w:type="dxa"/>
            <w:tcBorders>
              <w:bottom w:val="single" w:sz="4" w:space="0" w:color="auto"/>
            </w:tcBorders>
          </w:tcPr>
          <w:p w14:paraId="18073C67" w14:textId="77777777" w:rsidR="000418B5" w:rsidRPr="00A13577" w:rsidRDefault="000418B5" w:rsidP="00A13577">
            <w:pPr>
              <w:rPr>
                <w:rFonts w:cs="Times New Roman"/>
                <w:color w:val="002060"/>
                <w:sz w:val="16"/>
                <w:szCs w:val="16"/>
              </w:rPr>
            </w:pPr>
            <w:r w:rsidRPr="00A13577">
              <w:rPr>
                <w:rFonts w:cs="Times New Roman"/>
                <w:color w:val="002060"/>
                <w:sz w:val="16"/>
                <w:szCs w:val="16"/>
              </w:rPr>
              <w:t>Totales</w:t>
            </w:r>
          </w:p>
        </w:tc>
        <w:tc>
          <w:tcPr>
            <w:tcW w:w="1373" w:type="dxa"/>
          </w:tcPr>
          <w:p w14:paraId="68A4EEE4"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100</w:t>
            </w:r>
          </w:p>
        </w:tc>
        <w:tc>
          <w:tcPr>
            <w:tcW w:w="2216" w:type="dxa"/>
          </w:tcPr>
          <w:p w14:paraId="1A6D98DE"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82</w:t>
            </w:r>
          </w:p>
        </w:tc>
      </w:tr>
    </w:tbl>
    <w:p w14:paraId="5EC7CE12" w14:textId="77777777" w:rsidR="000418B5" w:rsidRPr="00652421" w:rsidRDefault="000418B5" w:rsidP="000418B5">
      <w:pPr>
        <w:spacing w:line="360" w:lineRule="auto"/>
        <w:ind w:left="1416"/>
        <w:rPr>
          <w:rFonts w:cs="Times New Roman"/>
          <w:color w:val="002060"/>
          <w:szCs w:val="18"/>
        </w:rPr>
      </w:pPr>
      <w:r w:rsidRPr="00652421">
        <w:rPr>
          <w:rFonts w:cs="Times New Roman"/>
          <w:color w:val="002060"/>
          <w:szCs w:val="18"/>
        </w:rPr>
        <w:t>Fuente: SMMGP.</w:t>
      </w:r>
    </w:p>
    <w:p w14:paraId="6AB184C1" w14:textId="167CA5DE" w:rsidR="00A13577" w:rsidRPr="007D3828" w:rsidRDefault="000418B5" w:rsidP="007D3828">
      <w:r w:rsidRPr="007D3828">
        <w:t>Fiscalización y control</w:t>
      </w:r>
      <w:r w:rsidR="001C3494" w:rsidRPr="007D3828">
        <w:t>:</w:t>
      </w:r>
      <w:r w:rsidR="00E729B2" w:rsidRPr="007D3828">
        <w:t xml:space="preserve"> </w:t>
      </w:r>
    </w:p>
    <w:p w14:paraId="74B07130"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Este proceso de fiscalización y control tiene como objetivo verificar el cumplimiento de los procedimientos establecidos para la ejecución de las operaciones en la institución, a los fines de garantizar el uso ético, eficiente y eficaz de los recursos, acorde al mandato del Sistema Nacional de Control Interno (Sinaci). En este sentido, durante el año 2020 se dio prioridad a la implementación y fortalecimiento del Sistema de Control Interno del Ministerio de Educación, así como a la realización de intervenciones puntuales de fiscalización. Las acciones ejecutadas fueron:</w:t>
      </w:r>
    </w:p>
    <w:p w14:paraId="2FF33A72" w14:textId="77777777" w:rsidR="000418B5" w:rsidRPr="00652421" w:rsidRDefault="000418B5" w:rsidP="00F14C38">
      <w:pPr>
        <w:pStyle w:val="Prrafodelista"/>
        <w:numPr>
          <w:ilvl w:val="0"/>
          <w:numId w:val="174"/>
        </w:numPr>
        <w:spacing w:after="0" w:line="360" w:lineRule="auto"/>
        <w:ind w:right="118"/>
        <w:rPr>
          <w:rFonts w:eastAsia="Calibri" w:cs="Times New Roman"/>
          <w:color w:val="002060"/>
          <w:szCs w:val="18"/>
          <w:lang w:eastAsia="es-DO"/>
        </w:rPr>
      </w:pPr>
      <w:r w:rsidRPr="00652421">
        <w:rPr>
          <w:rFonts w:eastAsia="Calibri" w:cs="Times New Roman"/>
          <w:color w:val="002060"/>
          <w:szCs w:val="18"/>
          <w:lang w:eastAsia="es-DO"/>
        </w:rPr>
        <w:t xml:space="preserve">Fiscalizados RD$ 206.8 millones a la Regional de Educación 13 Monte Cristi, sus 6 distritos y 22 de sus centros educativos. </w:t>
      </w:r>
    </w:p>
    <w:p w14:paraId="2115F292" w14:textId="77777777" w:rsidR="000418B5" w:rsidRPr="00652421" w:rsidRDefault="000418B5" w:rsidP="000418B5">
      <w:pPr>
        <w:spacing w:line="360" w:lineRule="auto"/>
        <w:ind w:left="360"/>
        <w:contextualSpacing/>
        <w:rPr>
          <w:rFonts w:eastAsia="Calibri" w:cs="Times New Roman"/>
          <w:color w:val="002060"/>
          <w:szCs w:val="18"/>
          <w:lang w:eastAsia="es-DO"/>
        </w:rPr>
      </w:pPr>
    </w:p>
    <w:p w14:paraId="620785A2" w14:textId="77777777" w:rsidR="000418B5" w:rsidRPr="00652421" w:rsidRDefault="000418B5" w:rsidP="00F14C38">
      <w:pPr>
        <w:numPr>
          <w:ilvl w:val="0"/>
          <w:numId w:val="174"/>
        </w:numPr>
        <w:spacing w:line="360" w:lineRule="auto"/>
        <w:contextualSpacing/>
        <w:rPr>
          <w:rFonts w:eastAsia="Calibri" w:cs="Times New Roman"/>
          <w:color w:val="002060"/>
          <w:szCs w:val="18"/>
          <w:lang w:eastAsia="es-DO"/>
        </w:rPr>
      </w:pPr>
      <w:r w:rsidRPr="00652421">
        <w:rPr>
          <w:rFonts w:eastAsia="Calibri" w:cs="Times New Roman"/>
          <w:color w:val="002060"/>
          <w:szCs w:val="18"/>
          <w:lang w:eastAsia="es-DO"/>
        </w:rPr>
        <w:t>Elaborado un informe ejecutivo y resúmenes de fiscalización de las siguientes regionales de Educación: 01 Barahona, 02 San Juan de la Maguana, 03 Azua, 04 San Cristóbal y18 Bahoruco.</w:t>
      </w:r>
    </w:p>
    <w:p w14:paraId="559E7357" w14:textId="77777777" w:rsidR="000418B5" w:rsidRPr="00652421" w:rsidRDefault="000418B5" w:rsidP="00F14C38">
      <w:pPr>
        <w:pStyle w:val="Prrafodelista"/>
        <w:numPr>
          <w:ilvl w:val="0"/>
          <w:numId w:val="174"/>
        </w:numPr>
        <w:spacing w:after="0" w:line="360" w:lineRule="auto"/>
        <w:ind w:right="118"/>
        <w:rPr>
          <w:rFonts w:eastAsia="Calibri" w:cs="Times New Roman"/>
          <w:color w:val="002060"/>
          <w:szCs w:val="18"/>
          <w:lang w:eastAsia="es-DO"/>
        </w:rPr>
      </w:pPr>
      <w:r w:rsidRPr="00652421">
        <w:rPr>
          <w:rFonts w:eastAsia="Calibri" w:cs="Times New Roman"/>
          <w:color w:val="002060"/>
          <w:szCs w:val="18"/>
          <w:lang w:eastAsia="es-DO"/>
        </w:rPr>
        <w:t>Realizadas 7 socializaciones de informes de fiscalización de las siguientes regionales de Educación: 01 Barahona, 02 San Juan de la Maguana, 03 Azua, 04 San Cristóbal, 06 La Vega, 16 Cotuí y 18 Bahoruco</w:t>
      </w:r>
    </w:p>
    <w:p w14:paraId="3ABBA221" w14:textId="77777777" w:rsidR="000418B5" w:rsidRPr="00652421" w:rsidRDefault="000418B5" w:rsidP="000418B5">
      <w:pPr>
        <w:spacing w:after="0" w:line="360" w:lineRule="auto"/>
        <w:ind w:left="2136"/>
        <w:contextualSpacing/>
        <w:rPr>
          <w:rFonts w:eastAsia="Calibri" w:cs="Times New Roman"/>
          <w:color w:val="002060"/>
          <w:szCs w:val="18"/>
          <w:lang w:eastAsia="es-DO"/>
        </w:rPr>
      </w:pPr>
    </w:p>
    <w:p w14:paraId="4B479771" w14:textId="77777777" w:rsidR="000418B5" w:rsidRPr="00652421" w:rsidRDefault="000418B5" w:rsidP="00F14C38">
      <w:pPr>
        <w:numPr>
          <w:ilvl w:val="0"/>
          <w:numId w:val="175"/>
        </w:numPr>
        <w:spacing w:line="360" w:lineRule="auto"/>
        <w:ind w:left="360"/>
        <w:contextualSpacing/>
        <w:rPr>
          <w:rFonts w:eastAsia="Calibri" w:cs="Times New Roman"/>
          <w:color w:val="002060"/>
          <w:szCs w:val="18"/>
          <w:lang w:eastAsia="es-DO"/>
        </w:rPr>
      </w:pPr>
      <w:r w:rsidRPr="00652421">
        <w:rPr>
          <w:rFonts w:eastAsia="Calibri" w:cs="Times New Roman"/>
          <w:color w:val="002060"/>
          <w:szCs w:val="18"/>
          <w:lang w:eastAsia="es-DO"/>
        </w:rPr>
        <w:t xml:space="preserve">2,148 fiscalizaciones permanentes en los almacenes y bodegas del Minerd. Elaborados 36 informes de las novedades y movimientos de entrada y salida en los almacenes. </w:t>
      </w:r>
    </w:p>
    <w:p w14:paraId="1489A085" w14:textId="77777777" w:rsidR="000418B5" w:rsidRPr="00652421" w:rsidRDefault="000418B5" w:rsidP="000418B5">
      <w:pPr>
        <w:spacing w:line="360" w:lineRule="auto"/>
        <w:contextualSpacing/>
        <w:rPr>
          <w:rFonts w:eastAsia="Calibri" w:cs="Times New Roman"/>
          <w:color w:val="002060"/>
          <w:szCs w:val="18"/>
          <w:lang w:eastAsia="es-DO"/>
        </w:rPr>
      </w:pPr>
    </w:p>
    <w:p w14:paraId="7EDFD951" w14:textId="77777777" w:rsidR="000418B5" w:rsidRPr="00652421" w:rsidRDefault="000418B5" w:rsidP="00F14C38">
      <w:pPr>
        <w:numPr>
          <w:ilvl w:val="0"/>
          <w:numId w:val="175"/>
        </w:numPr>
        <w:spacing w:line="360" w:lineRule="auto"/>
        <w:ind w:left="360"/>
        <w:contextualSpacing/>
        <w:rPr>
          <w:rFonts w:eastAsia="Calibri" w:cs="Times New Roman"/>
          <w:color w:val="002060"/>
          <w:szCs w:val="18"/>
          <w:lang w:eastAsia="es-DO"/>
        </w:rPr>
      </w:pPr>
      <w:r w:rsidRPr="00652421">
        <w:rPr>
          <w:rFonts w:eastAsia="Calibri" w:cs="Times New Roman"/>
          <w:color w:val="002060"/>
          <w:szCs w:val="18"/>
          <w:lang w:eastAsia="es-DO"/>
        </w:rPr>
        <w:t>Realizados 111 arqueos de fondos de la institución y valores en tesorería, por un monto de RD$ 40</w:t>
      </w:r>
      <w:proofErr w:type="gramStart"/>
      <w:r w:rsidRPr="00652421">
        <w:rPr>
          <w:rFonts w:eastAsia="Calibri" w:cs="Times New Roman"/>
          <w:color w:val="002060"/>
          <w:szCs w:val="18"/>
          <w:lang w:eastAsia="es-DO"/>
        </w:rPr>
        <w:t>,627,000.00</w:t>
      </w:r>
      <w:proofErr w:type="gramEnd"/>
      <w:r w:rsidRPr="00652421">
        <w:rPr>
          <w:rFonts w:eastAsia="Calibri" w:cs="Times New Roman"/>
          <w:color w:val="002060"/>
          <w:szCs w:val="18"/>
          <w:lang w:eastAsia="es-DO"/>
        </w:rPr>
        <w:t>.</w:t>
      </w:r>
    </w:p>
    <w:p w14:paraId="6CA0F1CF" w14:textId="77777777" w:rsidR="000418B5" w:rsidRPr="00652421" w:rsidRDefault="000418B5" w:rsidP="000418B5">
      <w:pPr>
        <w:spacing w:line="360" w:lineRule="auto"/>
        <w:contextualSpacing/>
        <w:rPr>
          <w:rFonts w:eastAsia="Calibri" w:cs="Times New Roman"/>
          <w:color w:val="002060"/>
          <w:szCs w:val="18"/>
          <w:lang w:eastAsia="es-DO"/>
        </w:rPr>
      </w:pPr>
    </w:p>
    <w:p w14:paraId="756975ED" w14:textId="77777777" w:rsidR="000418B5" w:rsidRPr="00652421" w:rsidRDefault="000418B5" w:rsidP="00F14C38">
      <w:pPr>
        <w:numPr>
          <w:ilvl w:val="0"/>
          <w:numId w:val="173"/>
        </w:numPr>
        <w:spacing w:line="360" w:lineRule="auto"/>
        <w:contextualSpacing/>
        <w:jc w:val="left"/>
        <w:rPr>
          <w:rFonts w:eastAsia="Calibri" w:cs="Times New Roman"/>
          <w:color w:val="002060"/>
          <w:szCs w:val="18"/>
          <w:lang w:eastAsia="es-DO"/>
        </w:rPr>
      </w:pPr>
      <w:r w:rsidRPr="00652421">
        <w:rPr>
          <w:rFonts w:eastAsia="Calibri" w:cs="Times New Roman"/>
          <w:color w:val="002060"/>
          <w:szCs w:val="18"/>
          <w:lang w:eastAsia="es-DO"/>
        </w:rPr>
        <w:t>Elaborados 3 informes especiales</w:t>
      </w:r>
      <w:r w:rsidRPr="00652421">
        <w:rPr>
          <w:rFonts w:eastAsia="Calibri" w:cs="Times New Roman"/>
          <w:b/>
          <w:color w:val="002060"/>
          <w:szCs w:val="18"/>
          <w:lang w:eastAsia="es-DO"/>
        </w:rPr>
        <w:t xml:space="preserve"> </w:t>
      </w:r>
      <w:r w:rsidRPr="00652421">
        <w:rPr>
          <w:rFonts w:eastAsia="Calibri" w:cs="Times New Roman"/>
          <w:color w:val="002060"/>
          <w:szCs w:val="18"/>
          <w:lang w:eastAsia="es-DO"/>
        </w:rPr>
        <w:t>de fiscalización relativos a los procesos de: butacas Intec II,  compra mobiliarios escolares 2015-2016; y Jornada Escolar Extendida.</w:t>
      </w:r>
    </w:p>
    <w:p w14:paraId="69DDFC4E" w14:textId="77777777" w:rsidR="000418B5" w:rsidRPr="00652421" w:rsidRDefault="000418B5" w:rsidP="00161F5C">
      <w:pPr>
        <w:spacing w:after="0" w:line="360" w:lineRule="auto"/>
        <w:ind w:left="360"/>
        <w:contextualSpacing/>
        <w:rPr>
          <w:rFonts w:eastAsia="Calibri" w:cs="Times New Roman"/>
          <w:color w:val="002060"/>
          <w:szCs w:val="18"/>
          <w:lang w:eastAsia="es-DO"/>
        </w:rPr>
      </w:pPr>
    </w:p>
    <w:p w14:paraId="04253C3E" w14:textId="77777777" w:rsidR="000418B5" w:rsidRPr="00652421" w:rsidRDefault="000418B5" w:rsidP="00F14C38">
      <w:pPr>
        <w:pStyle w:val="Sinespaciado"/>
        <w:numPr>
          <w:ilvl w:val="0"/>
          <w:numId w:val="176"/>
        </w:numPr>
        <w:spacing w:line="360" w:lineRule="auto"/>
        <w:rPr>
          <w:rFonts w:ascii="Artifex CF Extra Light" w:hAnsi="Artifex CF Extra Light" w:cs="Times New Roman"/>
          <w:color w:val="002060"/>
          <w:sz w:val="18"/>
          <w:szCs w:val="18"/>
        </w:rPr>
      </w:pPr>
      <w:r w:rsidRPr="00652421">
        <w:rPr>
          <w:rFonts w:ascii="Artifex CF Extra Light" w:eastAsia="Calibri" w:hAnsi="Artifex CF Extra Light" w:cs="Times New Roman"/>
          <w:color w:val="002060"/>
          <w:sz w:val="18"/>
          <w:szCs w:val="18"/>
        </w:rPr>
        <w:t xml:space="preserve">Para actualizar y fortalecer las capacidades y destrezas del personal de fiscalización y control  se formaron en los siguientes temas: </w:t>
      </w:r>
      <w:r w:rsidRPr="00652421">
        <w:rPr>
          <w:rFonts w:ascii="Artifex CF Extra Light" w:hAnsi="Artifex CF Extra Light" w:cs="Times New Roman"/>
          <w:color w:val="002060"/>
          <w:sz w:val="18"/>
          <w:szCs w:val="18"/>
        </w:rPr>
        <w:t>Manejo de Excel Intermedio, Fundamentos de Compras y Contrataciones, Administración Financiera del Estado, e Inducción a la Administración Pública.</w:t>
      </w:r>
    </w:p>
    <w:p w14:paraId="2384CC53" w14:textId="77777777" w:rsidR="000418B5" w:rsidRPr="00652421" w:rsidRDefault="000418B5" w:rsidP="000418B5">
      <w:pPr>
        <w:spacing w:line="360" w:lineRule="auto"/>
        <w:ind w:left="360"/>
        <w:contextualSpacing/>
        <w:rPr>
          <w:rFonts w:eastAsia="Calibri" w:cs="Times New Roman"/>
          <w:color w:val="002060"/>
          <w:szCs w:val="18"/>
          <w:lang w:eastAsia="es-DO"/>
        </w:rPr>
      </w:pPr>
    </w:p>
    <w:p w14:paraId="389F4FAA"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En sentido general, debido a la pandemia covid-19, en el 2020 solo se pudo fiscalizar e intervenir a la Dirección Regional 13 Montecristi, sus distritos y una muestra de centros educativos, según se cita más arriba. También fueron impactadas las áreas de Fondos de Caja Chica, Fondos Rotatorios y Fondos Especiales, así como el área de Compras y Contrataciones, Almacén y Jornada Escolar Extendida. Además de otras áreas internas como el Viceministerio Administrativo y Financiero, Dirección General de Gestión y Descentralización Educativa, Dirección de Servicios Generales, Departamento de Patrimonio y Bienes en Uso, Departamento de Transporte, entre otras instancias del Ministerio de Educación.</w:t>
      </w:r>
    </w:p>
    <w:p w14:paraId="52BFF97C"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Se destacan los aspectos más importantes del valor agregado a estas instancias fiscalizadas, las cuales son:</w:t>
      </w:r>
    </w:p>
    <w:p w14:paraId="29D2E3E3" w14:textId="77777777" w:rsidR="000418B5" w:rsidRPr="00652421" w:rsidRDefault="000418B5" w:rsidP="00F14C38">
      <w:pPr>
        <w:pStyle w:val="Prrafodelista"/>
        <w:numPr>
          <w:ilvl w:val="0"/>
          <w:numId w:val="176"/>
        </w:numPr>
        <w:spacing w:before="163" w:line="360" w:lineRule="auto"/>
        <w:ind w:right="118"/>
        <w:rPr>
          <w:rFonts w:cs="Times New Roman"/>
          <w:color w:val="002060"/>
          <w:szCs w:val="18"/>
        </w:rPr>
      </w:pPr>
      <w:r w:rsidRPr="00652421">
        <w:rPr>
          <w:rFonts w:cs="Times New Roman"/>
          <w:color w:val="002060"/>
          <w:szCs w:val="18"/>
        </w:rPr>
        <w:t>Habilitación de mecanismos de prevención para que las actividades y recursos financieros recibidos por las direcciones regionales, distritales y de centros educativos estén dirigidos al cumplimiento de los objetivos institucionales y sana administración.</w:t>
      </w:r>
    </w:p>
    <w:p w14:paraId="1A7D4D24" w14:textId="77777777" w:rsidR="000418B5" w:rsidRPr="00652421" w:rsidRDefault="000418B5" w:rsidP="000418B5">
      <w:pPr>
        <w:pStyle w:val="Prrafodelista"/>
        <w:spacing w:line="360" w:lineRule="auto"/>
        <w:rPr>
          <w:rFonts w:cs="Times New Roman"/>
          <w:color w:val="002060"/>
          <w:szCs w:val="18"/>
        </w:rPr>
      </w:pPr>
    </w:p>
    <w:p w14:paraId="5405111A" w14:textId="77777777" w:rsidR="000418B5" w:rsidRPr="00652421" w:rsidRDefault="000418B5" w:rsidP="00F14C38">
      <w:pPr>
        <w:pStyle w:val="Prrafodelista"/>
        <w:numPr>
          <w:ilvl w:val="0"/>
          <w:numId w:val="176"/>
        </w:numPr>
        <w:spacing w:before="163" w:line="360" w:lineRule="auto"/>
        <w:ind w:right="118"/>
        <w:rPr>
          <w:rFonts w:cs="Times New Roman"/>
          <w:color w:val="002060"/>
          <w:szCs w:val="18"/>
        </w:rPr>
      </w:pPr>
      <w:r w:rsidRPr="00652421">
        <w:rPr>
          <w:rFonts w:cs="Times New Roman"/>
          <w:color w:val="002060"/>
          <w:szCs w:val="18"/>
        </w:rPr>
        <w:t>La comprensión por parte de las instancias del Minerd y de los ejecutores de los recursos, de las competencias, funciones y atribuciones en el manejo de recursos públicos, así como las limitaciones en el uso de estos.</w:t>
      </w:r>
    </w:p>
    <w:p w14:paraId="616E0708" w14:textId="77777777" w:rsidR="000418B5" w:rsidRPr="00652421" w:rsidRDefault="000418B5" w:rsidP="000418B5">
      <w:pPr>
        <w:pStyle w:val="Prrafodelista"/>
        <w:spacing w:line="360" w:lineRule="auto"/>
        <w:ind w:left="392"/>
        <w:rPr>
          <w:rFonts w:cs="Times New Roman"/>
          <w:color w:val="002060"/>
          <w:szCs w:val="18"/>
        </w:rPr>
      </w:pPr>
    </w:p>
    <w:p w14:paraId="5510B005" w14:textId="77777777" w:rsidR="000418B5" w:rsidRPr="00652421" w:rsidRDefault="000418B5" w:rsidP="00F14C38">
      <w:pPr>
        <w:pStyle w:val="Prrafodelista"/>
        <w:numPr>
          <w:ilvl w:val="0"/>
          <w:numId w:val="176"/>
        </w:numPr>
        <w:spacing w:before="163" w:line="360" w:lineRule="auto"/>
        <w:ind w:right="118"/>
        <w:rPr>
          <w:rFonts w:cs="Times New Roman"/>
          <w:color w:val="002060"/>
          <w:szCs w:val="18"/>
        </w:rPr>
      </w:pPr>
      <w:r w:rsidRPr="00652421">
        <w:rPr>
          <w:rFonts w:cs="Times New Roman"/>
          <w:color w:val="002060"/>
          <w:szCs w:val="18"/>
        </w:rPr>
        <w:t>Fomento de una cultura de transparencia y de rendición de cuentas.</w:t>
      </w:r>
    </w:p>
    <w:p w14:paraId="7C3DA227" w14:textId="77777777" w:rsidR="000418B5" w:rsidRPr="00652421" w:rsidRDefault="000418B5" w:rsidP="000418B5">
      <w:pPr>
        <w:pStyle w:val="Prrafodelista"/>
        <w:spacing w:line="360" w:lineRule="auto"/>
        <w:rPr>
          <w:rFonts w:cs="Times New Roman"/>
          <w:color w:val="002060"/>
          <w:szCs w:val="18"/>
        </w:rPr>
      </w:pPr>
    </w:p>
    <w:p w14:paraId="6382B969" w14:textId="77777777" w:rsidR="000418B5" w:rsidRPr="00652421" w:rsidRDefault="000418B5" w:rsidP="00F14C38">
      <w:pPr>
        <w:pStyle w:val="Prrafodelista"/>
        <w:numPr>
          <w:ilvl w:val="0"/>
          <w:numId w:val="176"/>
        </w:numPr>
        <w:spacing w:before="163" w:line="360" w:lineRule="auto"/>
        <w:ind w:right="118"/>
        <w:rPr>
          <w:rFonts w:cs="Times New Roman"/>
          <w:color w:val="002060"/>
          <w:szCs w:val="18"/>
        </w:rPr>
      </w:pPr>
      <w:r w:rsidRPr="00652421">
        <w:rPr>
          <w:rFonts w:cs="Times New Roman"/>
          <w:color w:val="002060"/>
          <w:szCs w:val="18"/>
        </w:rPr>
        <w:t xml:space="preserve">Promoción de la eficacia, la eficiencia y economía en las operaciones, motivando y facilitando la correcta ejecución de las funciones y actividades definidas para el logro de la misión institucional. </w:t>
      </w:r>
    </w:p>
    <w:p w14:paraId="290FEC1B" w14:textId="77777777" w:rsidR="000418B5" w:rsidRPr="00652421" w:rsidRDefault="000418B5" w:rsidP="000418B5">
      <w:pPr>
        <w:pStyle w:val="Prrafodelista"/>
        <w:spacing w:line="360" w:lineRule="auto"/>
        <w:ind w:left="392"/>
        <w:rPr>
          <w:rFonts w:cs="Times New Roman"/>
          <w:color w:val="002060"/>
          <w:szCs w:val="18"/>
          <w:highlight w:val="yellow"/>
        </w:rPr>
      </w:pPr>
    </w:p>
    <w:p w14:paraId="62E17E0E" w14:textId="77777777" w:rsidR="000418B5" w:rsidRPr="00652421" w:rsidRDefault="000418B5" w:rsidP="00F14C38">
      <w:pPr>
        <w:pStyle w:val="Prrafodelista"/>
        <w:numPr>
          <w:ilvl w:val="0"/>
          <w:numId w:val="176"/>
        </w:numPr>
        <w:spacing w:before="163" w:line="360" w:lineRule="auto"/>
        <w:ind w:right="118"/>
        <w:rPr>
          <w:rFonts w:cs="Times New Roman"/>
          <w:color w:val="002060"/>
          <w:szCs w:val="18"/>
        </w:rPr>
      </w:pPr>
      <w:r w:rsidRPr="00652421">
        <w:rPr>
          <w:rFonts w:cs="Times New Roman"/>
          <w:color w:val="002060"/>
          <w:szCs w:val="18"/>
        </w:rPr>
        <w:t>Necesidad y conveniencia en la aplicación del “Control Previo” a la ejecución de fondos públicos, como salvaguarda del uso correcto de los mismos.</w:t>
      </w:r>
    </w:p>
    <w:p w14:paraId="7FADCC67" w14:textId="77777777" w:rsidR="000418B5" w:rsidRPr="00652421" w:rsidRDefault="000418B5" w:rsidP="000418B5">
      <w:pPr>
        <w:pStyle w:val="Prrafodelista"/>
        <w:spacing w:line="360" w:lineRule="auto"/>
        <w:ind w:left="392"/>
        <w:rPr>
          <w:rFonts w:cs="Times New Roman"/>
          <w:color w:val="002060"/>
          <w:szCs w:val="18"/>
        </w:rPr>
      </w:pPr>
    </w:p>
    <w:p w14:paraId="49878C25" w14:textId="77777777" w:rsidR="000418B5" w:rsidRPr="00652421" w:rsidRDefault="000418B5" w:rsidP="00F14C38">
      <w:pPr>
        <w:pStyle w:val="Prrafodelista"/>
        <w:numPr>
          <w:ilvl w:val="0"/>
          <w:numId w:val="176"/>
        </w:numPr>
        <w:spacing w:before="163" w:line="360" w:lineRule="auto"/>
        <w:ind w:right="118"/>
        <w:rPr>
          <w:rFonts w:cs="Times New Roman"/>
          <w:color w:val="002060"/>
          <w:szCs w:val="18"/>
        </w:rPr>
      </w:pPr>
      <w:r w:rsidRPr="00652421">
        <w:rPr>
          <w:rFonts w:cs="Times New Roman"/>
          <w:color w:val="002060"/>
          <w:szCs w:val="18"/>
        </w:rPr>
        <w:t>Aportar mecanismos de control efectivo en las operaciones rutinarias de algunas de las áreas impactadas.</w:t>
      </w:r>
    </w:p>
    <w:p w14:paraId="701843AD" w14:textId="77777777" w:rsidR="000418B5" w:rsidRPr="00652421" w:rsidRDefault="000418B5" w:rsidP="000418B5">
      <w:pPr>
        <w:pStyle w:val="Prrafodelista"/>
        <w:spacing w:line="360" w:lineRule="auto"/>
        <w:ind w:left="392"/>
        <w:rPr>
          <w:rFonts w:cs="Times New Roman"/>
          <w:color w:val="002060"/>
          <w:szCs w:val="18"/>
        </w:rPr>
      </w:pPr>
    </w:p>
    <w:p w14:paraId="6DE934B0" w14:textId="77777777" w:rsidR="000418B5" w:rsidRPr="00652421" w:rsidRDefault="000418B5" w:rsidP="00F14C38">
      <w:pPr>
        <w:pStyle w:val="Prrafodelista"/>
        <w:numPr>
          <w:ilvl w:val="0"/>
          <w:numId w:val="176"/>
        </w:numPr>
        <w:spacing w:before="163" w:line="360" w:lineRule="auto"/>
        <w:ind w:right="118"/>
        <w:rPr>
          <w:rFonts w:cs="Times New Roman"/>
          <w:color w:val="002060"/>
          <w:szCs w:val="18"/>
        </w:rPr>
      </w:pPr>
      <w:r w:rsidRPr="00652421">
        <w:rPr>
          <w:rFonts w:cs="Times New Roman"/>
          <w:color w:val="002060"/>
          <w:szCs w:val="18"/>
        </w:rPr>
        <w:t>Generación de informes y reportes que favorecen la toma de decisiones de manera oportuna.</w:t>
      </w:r>
    </w:p>
    <w:p w14:paraId="2697330F" w14:textId="77777777" w:rsidR="000418B5" w:rsidRPr="00652421" w:rsidRDefault="000418B5" w:rsidP="000418B5">
      <w:pPr>
        <w:pStyle w:val="Prrafodelista"/>
        <w:spacing w:line="360" w:lineRule="auto"/>
        <w:ind w:left="392"/>
        <w:rPr>
          <w:rFonts w:cs="Times New Roman"/>
          <w:color w:val="002060"/>
          <w:szCs w:val="18"/>
        </w:rPr>
      </w:pPr>
    </w:p>
    <w:p w14:paraId="118E8850" w14:textId="77777777" w:rsidR="000418B5" w:rsidRPr="00652421" w:rsidRDefault="000418B5" w:rsidP="00F14C38">
      <w:pPr>
        <w:pStyle w:val="Prrafodelista"/>
        <w:numPr>
          <w:ilvl w:val="0"/>
          <w:numId w:val="176"/>
        </w:numPr>
        <w:spacing w:before="163" w:after="200" w:line="360" w:lineRule="auto"/>
        <w:ind w:right="118"/>
        <w:rPr>
          <w:rFonts w:cs="Times New Roman"/>
          <w:color w:val="002060"/>
          <w:szCs w:val="18"/>
        </w:rPr>
      </w:pPr>
      <w:r w:rsidRPr="00652421">
        <w:rPr>
          <w:rFonts w:cs="Times New Roman"/>
          <w:color w:val="002060"/>
          <w:szCs w:val="18"/>
        </w:rPr>
        <w:t>Mantenimiento de sistemas de control interno que coadyuven al manejo adecuado de los recursos.</w:t>
      </w:r>
    </w:p>
    <w:p w14:paraId="241031F1" w14:textId="77777777" w:rsidR="000418B5" w:rsidRPr="00652421" w:rsidRDefault="000418B5" w:rsidP="000418B5">
      <w:pPr>
        <w:pStyle w:val="Prrafodelista"/>
        <w:spacing w:line="360" w:lineRule="auto"/>
        <w:ind w:left="392"/>
        <w:rPr>
          <w:rFonts w:cs="Times New Roman"/>
          <w:color w:val="002060"/>
          <w:szCs w:val="18"/>
        </w:rPr>
      </w:pPr>
    </w:p>
    <w:p w14:paraId="1C58ABF7" w14:textId="77777777" w:rsidR="000418B5" w:rsidRPr="00652421" w:rsidRDefault="000418B5" w:rsidP="00F14C38">
      <w:pPr>
        <w:pStyle w:val="Prrafodelista"/>
        <w:numPr>
          <w:ilvl w:val="0"/>
          <w:numId w:val="176"/>
        </w:numPr>
        <w:spacing w:before="163" w:after="200" w:line="360" w:lineRule="auto"/>
        <w:ind w:right="118"/>
        <w:rPr>
          <w:rFonts w:cs="Times New Roman"/>
          <w:color w:val="002060"/>
          <w:szCs w:val="18"/>
        </w:rPr>
      </w:pPr>
      <w:r w:rsidRPr="00652421">
        <w:rPr>
          <w:rFonts w:cs="Times New Roman"/>
          <w:color w:val="002060"/>
          <w:szCs w:val="18"/>
        </w:rPr>
        <w:t>Garantía de que se trabaja con apego a las normas establecidas por la Contraloría General de la República y al marco legal existente para el ejercicio de una gestión pública transparente.</w:t>
      </w:r>
    </w:p>
    <w:p w14:paraId="10C9EC2A" w14:textId="77777777" w:rsidR="000418B5" w:rsidRPr="00652421" w:rsidRDefault="000418B5" w:rsidP="000418B5">
      <w:pPr>
        <w:pStyle w:val="Prrafodelista"/>
        <w:spacing w:line="360" w:lineRule="auto"/>
        <w:ind w:left="392"/>
        <w:rPr>
          <w:rFonts w:cs="Times New Roman"/>
          <w:color w:val="002060"/>
          <w:szCs w:val="18"/>
          <w:highlight w:val="yellow"/>
        </w:rPr>
      </w:pPr>
    </w:p>
    <w:p w14:paraId="2D75BB09" w14:textId="77777777" w:rsidR="000418B5" w:rsidRPr="00652421" w:rsidRDefault="000418B5" w:rsidP="00F14C38">
      <w:pPr>
        <w:pStyle w:val="Prrafodelista"/>
        <w:numPr>
          <w:ilvl w:val="0"/>
          <w:numId w:val="176"/>
        </w:numPr>
        <w:spacing w:before="163" w:after="200" w:line="360" w:lineRule="auto"/>
        <w:ind w:right="118"/>
        <w:rPr>
          <w:rFonts w:cs="Times New Roman"/>
          <w:color w:val="002060"/>
          <w:szCs w:val="18"/>
        </w:rPr>
      </w:pPr>
      <w:r w:rsidRPr="00652421">
        <w:rPr>
          <w:rFonts w:cs="Times New Roman"/>
          <w:color w:val="002060"/>
          <w:szCs w:val="18"/>
        </w:rPr>
        <w:t>Asesoramiento oportuno que contribuye al fortalecimiento de la labor institucional bajo la mística trazada por la alta gerencia.</w:t>
      </w:r>
    </w:p>
    <w:p w14:paraId="18950F74" w14:textId="77777777" w:rsidR="000418B5" w:rsidRPr="00652421" w:rsidRDefault="000418B5" w:rsidP="000418B5">
      <w:pPr>
        <w:pStyle w:val="Prrafodelista"/>
        <w:spacing w:line="360" w:lineRule="auto"/>
        <w:ind w:left="392"/>
        <w:rPr>
          <w:rFonts w:cs="Times New Roman"/>
          <w:color w:val="002060"/>
          <w:szCs w:val="18"/>
          <w:highlight w:val="yellow"/>
        </w:rPr>
      </w:pPr>
    </w:p>
    <w:p w14:paraId="297E9E0C" w14:textId="77777777" w:rsidR="000418B5" w:rsidRDefault="000418B5" w:rsidP="00F14C38">
      <w:pPr>
        <w:pStyle w:val="Prrafodelista"/>
        <w:numPr>
          <w:ilvl w:val="0"/>
          <w:numId w:val="176"/>
        </w:numPr>
        <w:spacing w:before="163" w:after="200" w:line="360" w:lineRule="auto"/>
        <w:ind w:right="118"/>
        <w:rPr>
          <w:rFonts w:cs="Times New Roman"/>
          <w:color w:val="002060"/>
          <w:szCs w:val="18"/>
        </w:rPr>
      </w:pPr>
      <w:r w:rsidRPr="00652421">
        <w:rPr>
          <w:rFonts w:cs="Times New Roman"/>
          <w:color w:val="002060"/>
          <w:szCs w:val="18"/>
        </w:rPr>
        <w:t>Tutelar el cumplimiento del principio de legalidad aplicable al sector público.</w:t>
      </w:r>
    </w:p>
    <w:p w14:paraId="296BA781" w14:textId="77777777" w:rsidR="001C3494" w:rsidRPr="001C3494" w:rsidRDefault="001C3494" w:rsidP="001C3494">
      <w:pPr>
        <w:pStyle w:val="Prrafodelista"/>
        <w:spacing w:after="0"/>
        <w:rPr>
          <w:rFonts w:cs="Times New Roman"/>
          <w:color w:val="002060"/>
          <w:szCs w:val="18"/>
        </w:rPr>
      </w:pPr>
    </w:p>
    <w:p w14:paraId="79820214" w14:textId="0889B9E9" w:rsidR="000418B5" w:rsidRPr="001C3494" w:rsidRDefault="001C3494" w:rsidP="00F14C38">
      <w:pPr>
        <w:pStyle w:val="Ttulo2"/>
        <w:numPr>
          <w:ilvl w:val="0"/>
          <w:numId w:val="218"/>
        </w:numPr>
        <w:rPr>
          <w:b/>
        </w:rPr>
      </w:pPr>
      <w:bookmarkStart w:id="167" w:name="_Toc60054888"/>
      <w:r w:rsidRPr="001C3494">
        <w:rPr>
          <w:b/>
        </w:rPr>
        <w:t>SISTEMA NACIONAL DE COMPRAS Y CONTRATACIONES P</w:t>
      </w:r>
      <w:r w:rsidRPr="001C3494">
        <w:rPr>
          <w:rFonts w:hint="eastAsia"/>
          <w:b/>
        </w:rPr>
        <w:t>Ú</w:t>
      </w:r>
      <w:r w:rsidRPr="001C3494">
        <w:rPr>
          <w:b/>
        </w:rPr>
        <w:t>BLICAS (SNCCP)</w:t>
      </w:r>
      <w:bookmarkEnd w:id="167"/>
    </w:p>
    <w:p w14:paraId="0B96C3A9" w14:textId="77777777" w:rsidR="000418B5" w:rsidRPr="00652421" w:rsidRDefault="000418B5" w:rsidP="000418B5">
      <w:pPr>
        <w:spacing w:after="0" w:line="360" w:lineRule="auto"/>
        <w:rPr>
          <w:rFonts w:cs="Times New Roman"/>
          <w:b/>
          <w:bCs/>
          <w:color w:val="002060"/>
          <w:szCs w:val="18"/>
        </w:rPr>
      </w:pPr>
    </w:p>
    <w:p w14:paraId="31DCF0C1" w14:textId="77777777" w:rsidR="000418B5" w:rsidRPr="00652421" w:rsidRDefault="000418B5" w:rsidP="00A13577">
      <w:pPr>
        <w:spacing w:line="360" w:lineRule="auto"/>
        <w:rPr>
          <w:rFonts w:cs="Times New Roman"/>
          <w:color w:val="002060"/>
          <w:szCs w:val="18"/>
        </w:rPr>
      </w:pPr>
      <w:r w:rsidRPr="00652421">
        <w:rPr>
          <w:rFonts w:cs="Times New Roman"/>
          <w:color w:val="002060"/>
          <w:szCs w:val="18"/>
        </w:rPr>
        <w:t>El proceso de compras y contrataciones del Minerd se acoge a la Ley 340-06 sobre Compras y Contrataciones de Bienes, Servicios, Obras y Concesiones. El indicador de Contrataciones Públicas mide el desempeño de la institución en cada una de las fases de un proceso de compra o contratación. A septiembre registra una puntuación de 93  %.</w:t>
      </w:r>
    </w:p>
    <w:p w14:paraId="040CE519" w14:textId="77777777" w:rsidR="000418B5" w:rsidRPr="00652421" w:rsidRDefault="000418B5" w:rsidP="000418B5">
      <w:pPr>
        <w:spacing w:after="0" w:line="360" w:lineRule="auto"/>
        <w:rPr>
          <w:rFonts w:cs="Times New Roman"/>
          <w:color w:val="002060"/>
          <w:szCs w:val="18"/>
        </w:rPr>
      </w:pPr>
    </w:p>
    <w:tbl>
      <w:tblPr>
        <w:tblStyle w:val="Tabladelista7concolores"/>
        <w:tblW w:w="5000" w:type="pct"/>
        <w:tblLook w:val="04A0" w:firstRow="1" w:lastRow="0" w:firstColumn="1" w:lastColumn="0" w:noHBand="0" w:noVBand="1"/>
      </w:tblPr>
      <w:tblGrid>
        <w:gridCol w:w="4444"/>
        <w:gridCol w:w="1090"/>
        <w:gridCol w:w="1174"/>
        <w:gridCol w:w="1214"/>
      </w:tblGrid>
      <w:tr w:rsidR="000418B5" w:rsidRPr="00A13577" w14:paraId="4C9E2BBE" w14:textId="77777777" w:rsidTr="00957DBA">
        <w:trPr>
          <w:cnfStyle w:val="100000000000" w:firstRow="1" w:lastRow="0" w:firstColumn="0" w:lastColumn="0" w:oddVBand="0" w:evenVBand="0" w:oddHBand="0" w:evenHBand="0" w:firstRowFirstColumn="0" w:firstRowLastColumn="0" w:lastRowFirstColumn="0" w:lastRowLastColumn="0"/>
          <w:trHeight w:val="53"/>
          <w:tblHeader/>
        </w:trPr>
        <w:tc>
          <w:tcPr>
            <w:cnfStyle w:val="001000000100" w:firstRow="0" w:lastRow="0" w:firstColumn="1" w:lastColumn="0" w:oddVBand="0" w:evenVBand="0" w:oddHBand="0" w:evenHBand="0" w:firstRowFirstColumn="1" w:firstRowLastColumn="0" w:lastRowFirstColumn="0" w:lastRowLastColumn="0"/>
            <w:tcW w:w="2805" w:type="pct"/>
            <w:vMerge w:val="restart"/>
            <w:noWrap/>
            <w:hideMark/>
          </w:tcPr>
          <w:p w14:paraId="7DBDA068" w14:textId="77777777" w:rsidR="000418B5" w:rsidRPr="00A13577" w:rsidRDefault="000418B5" w:rsidP="00A13577">
            <w:pPr>
              <w:jc w:val="center"/>
              <w:rPr>
                <w:rFonts w:cs="Times New Roman"/>
                <w:color w:val="002060"/>
                <w:sz w:val="16"/>
                <w:szCs w:val="16"/>
              </w:rPr>
            </w:pPr>
            <w:r w:rsidRPr="00A13577">
              <w:rPr>
                <w:rFonts w:cs="Times New Roman"/>
                <w:b/>
                <w:bCs/>
                <w:color w:val="002060"/>
                <w:sz w:val="16"/>
                <w:szCs w:val="16"/>
              </w:rPr>
              <w:t>Subindicadores Contrataciones Públicas</w:t>
            </w:r>
          </w:p>
        </w:tc>
        <w:tc>
          <w:tcPr>
            <w:tcW w:w="2195" w:type="pct"/>
            <w:gridSpan w:val="3"/>
            <w:noWrap/>
            <w:hideMark/>
          </w:tcPr>
          <w:p w14:paraId="6EBFBC0D" w14:textId="77777777" w:rsidR="000418B5" w:rsidRPr="00A13577" w:rsidRDefault="000418B5" w:rsidP="00A13577">
            <w:pPr>
              <w:jc w:val="center"/>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b/>
                <w:bCs/>
                <w:color w:val="002060"/>
                <w:sz w:val="16"/>
                <w:szCs w:val="16"/>
              </w:rPr>
              <w:t>2020</w:t>
            </w:r>
          </w:p>
        </w:tc>
      </w:tr>
      <w:tr w:rsidR="000418B5" w:rsidRPr="00A13577" w14:paraId="71130583" w14:textId="77777777" w:rsidTr="00957DBA">
        <w:trPr>
          <w:cnfStyle w:val="100000000000" w:firstRow="1" w:lastRow="0" w:firstColumn="0" w:lastColumn="0" w:oddVBand="0" w:evenVBand="0" w:oddHBand="0" w:evenHBand="0" w:firstRowFirstColumn="0" w:firstRowLastColumn="0" w:lastRowFirstColumn="0" w:lastRowLastColumn="0"/>
          <w:trHeight w:val="275"/>
          <w:tblHeader/>
        </w:trPr>
        <w:tc>
          <w:tcPr>
            <w:cnfStyle w:val="001000000100" w:firstRow="0" w:lastRow="0" w:firstColumn="1" w:lastColumn="0" w:oddVBand="0" w:evenVBand="0" w:oddHBand="0" w:evenHBand="0" w:firstRowFirstColumn="1" w:firstRowLastColumn="0" w:lastRowFirstColumn="0" w:lastRowLastColumn="0"/>
            <w:tcW w:w="2805" w:type="pct"/>
            <w:vMerge/>
            <w:hideMark/>
          </w:tcPr>
          <w:p w14:paraId="6B00FCF3" w14:textId="77777777" w:rsidR="000418B5" w:rsidRPr="00A13577" w:rsidRDefault="000418B5" w:rsidP="00A13577">
            <w:pPr>
              <w:jc w:val="center"/>
              <w:rPr>
                <w:rFonts w:cs="Times New Roman"/>
                <w:color w:val="002060"/>
                <w:sz w:val="16"/>
                <w:szCs w:val="16"/>
              </w:rPr>
            </w:pPr>
          </w:p>
        </w:tc>
        <w:tc>
          <w:tcPr>
            <w:tcW w:w="688" w:type="pct"/>
            <w:noWrap/>
            <w:hideMark/>
          </w:tcPr>
          <w:p w14:paraId="1FF4E9D2" w14:textId="77777777" w:rsidR="000418B5" w:rsidRPr="00A13577" w:rsidRDefault="000418B5" w:rsidP="00A13577">
            <w:pPr>
              <w:jc w:val="center"/>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b/>
                <w:bCs/>
                <w:color w:val="002060"/>
                <w:sz w:val="16"/>
                <w:szCs w:val="16"/>
              </w:rPr>
              <w:t>T1</w:t>
            </w:r>
          </w:p>
        </w:tc>
        <w:tc>
          <w:tcPr>
            <w:tcW w:w="741" w:type="pct"/>
            <w:noWrap/>
            <w:hideMark/>
          </w:tcPr>
          <w:p w14:paraId="11BAD45D" w14:textId="77777777" w:rsidR="000418B5" w:rsidRPr="00A13577" w:rsidRDefault="000418B5" w:rsidP="00A13577">
            <w:pPr>
              <w:jc w:val="center"/>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b/>
                <w:bCs/>
                <w:color w:val="002060"/>
                <w:sz w:val="16"/>
                <w:szCs w:val="16"/>
              </w:rPr>
              <w:t>T2</w:t>
            </w:r>
          </w:p>
        </w:tc>
        <w:tc>
          <w:tcPr>
            <w:tcW w:w="766" w:type="pct"/>
            <w:noWrap/>
            <w:hideMark/>
          </w:tcPr>
          <w:p w14:paraId="4771BAAB" w14:textId="77777777" w:rsidR="000418B5" w:rsidRPr="00A13577" w:rsidRDefault="000418B5" w:rsidP="00A13577">
            <w:pPr>
              <w:jc w:val="center"/>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A13577">
              <w:rPr>
                <w:rFonts w:cs="Times New Roman"/>
                <w:b/>
                <w:bCs/>
                <w:color w:val="002060"/>
                <w:sz w:val="16"/>
                <w:szCs w:val="16"/>
              </w:rPr>
              <w:t>T3</w:t>
            </w:r>
          </w:p>
        </w:tc>
      </w:tr>
      <w:tr w:rsidR="000418B5" w:rsidRPr="00A13577" w14:paraId="5112AE17" w14:textId="77777777" w:rsidTr="00957DB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01C7792A" w14:textId="77777777" w:rsidR="000418B5" w:rsidRPr="00A13577" w:rsidRDefault="000418B5" w:rsidP="00A13577">
            <w:pPr>
              <w:rPr>
                <w:rFonts w:cs="Times New Roman"/>
                <w:b/>
                <w:color w:val="002060"/>
                <w:sz w:val="16"/>
                <w:szCs w:val="16"/>
              </w:rPr>
            </w:pPr>
            <w:r w:rsidRPr="00A13577">
              <w:rPr>
                <w:rFonts w:cs="Times New Roman"/>
                <w:b/>
                <w:color w:val="002060"/>
                <w:sz w:val="16"/>
                <w:szCs w:val="16"/>
              </w:rPr>
              <w:t>Planificación de compras</w:t>
            </w:r>
          </w:p>
        </w:tc>
        <w:tc>
          <w:tcPr>
            <w:tcW w:w="688" w:type="pct"/>
            <w:shd w:val="clear" w:color="auto" w:fill="auto"/>
            <w:noWrap/>
            <w:hideMark/>
          </w:tcPr>
          <w:p w14:paraId="5C7FFC6C"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15.00</w:t>
            </w:r>
          </w:p>
        </w:tc>
        <w:tc>
          <w:tcPr>
            <w:tcW w:w="741" w:type="pct"/>
            <w:shd w:val="clear" w:color="auto" w:fill="auto"/>
            <w:noWrap/>
            <w:hideMark/>
          </w:tcPr>
          <w:p w14:paraId="3503B5F8"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15.00</w:t>
            </w:r>
          </w:p>
        </w:tc>
        <w:tc>
          <w:tcPr>
            <w:tcW w:w="766" w:type="pct"/>
            <w:shd w:val="clear" w:color="auto" w:fill="auto"/>
            <w:noWrap/>
            <w:hideMark/>
          </w:tcPr>
          <w:p w14:paraId="6A68C9CD"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15.00</w:t>
            </w:r>
          </w:p>
        </w:tc>
      </w:tr>
      <w:tr w:rsidR="000418B5" w:rsidRPr="00A13577" w14:paraId="34803DA0" w14:textId="77777777" w:rsidTr="00957DBA">
        <w:trPr>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54AD826B" w14:textId="77777777" w:rsidR="000418B5" w:rsidRPr="00A13577" w:rsidRDefault="000418B5" w:rsidP="00A13577">
            <w:pPr>
              <w:rPr>
                <w:rFonts w:cs="Times New Roman"/>
                <w:b/>
                <w:color w:val="002060"/>
                <w:sz w:val="16"/>
                <w:szCs w:val="16"/>
              </w:rPr>
            </w:pPr>
            <w:r w:rsidRPr="00A13577">
              <w:rPr>
                <w:rFonts w:cs="Times New Roman"/>
                <w:b/>
                <w:color w:val="002060"/>
                <w:sz w:val="16"/>
                <w:szCs w:val="16"/>
              </w:rPr>
              <w:t>Publicación de procesos</w:t>
            </w:r>
          </w:p>
        </w:tc>
        <w:tc>
          <w:tcPr>
            <w:tcW w:w="688" w:type="pct"/>
            <w:shd w:val="clear" w:color="auto" w:fill="auto"/>
            <w:noWrap/>
            <w:hideMark/>
          </w:tcPr>
          <w:p w14:paraId="1F712973"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15.00</w:t>
            </w:r>
          </w:p>
        </w:tc>
        <w:tc>
          <w:tcPr>
            <w:tcW w:w="741" w:type="pct"/>
            <w:shd w:val="clear" w:color="auto" w:fill="auto"/>
            <w:noWrap/>
            <w:hideMark/>
          </w:tcPr>
          <w:p w14:paraId="534FEDCE"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15.00</w:t>
            </w:r>
          </w:p>
        </w:tc>
        <w:tc>
          <w:tcPr>
            <w:tcW w:w="766" w:type="pct"/>
            <w:shd w:val="clear" w:color="auto" w:fill="auto"/>
            <w:noWrap/>
            <w:hideMark/>
          </w:tcPr>
          <w:p w14:paraId="3C62C72F"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15.00</w:t>
            </w:r>
          </w:p>
        </w:tc>
      </w:tr>
      <w:tr w:rsidR="000418B5" w:rsidRPr="00A13577" w14:paraId="575DFC84" w14:textId="77777777" w:rsidTr="00957DB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36C8FE04" w14:textId="77777777" w:rsidR="000418B5" w:rsidRPr="00A13577" w:rsidRDefault="000418B5" w:rsidP="00A13577">
            <w:pPr>
              <w:rPr>
                <w:rFonts w:cs="Times New Roman"/>
                <w:b/>
                <w:color w:val="002060"/>
                <w:sz w:val="16"/>
                <w:szCs w:val="16"/>
              </w:rPr>
            </w:pPr>
            <w:r w:rsidRPr="00A13577">
              <w:rPr>
                <w:rFonts w:cs="Times New Roman"/>
                <w:b/>
                <w:color w:val="002060"/>
                <w:sz w:val="16"/>
                <w:szCs w:val="16"/>
              </w:rPr>
              <w:t>Gestión de procesos</w:t>
            </w:r>
          </w:p>
        </w:tc>
        <w:tc>
          <w:tcPr>
            <w:tcW w:w="688" w:type="pct"/>
            <w:shd w:val="clear" w:color="auto" w:fill="auto"/>
            <w:noWrap/>
            <w:hideMark/>
          </w:tcPr>
          <w:p w14:paraId="57C59F97"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16.16</w:t>
            </w:r>
          </w:p>
        </w:tc>
        <w:tc>
          <w:tcPr>
            <w:tcW w:w="741" w:type="pct"/>
            <w:shd w:val="clear" w:color="auto" w:fill="auto"/>
            <w:noWrap/>
            <w:hideMark/>
          </w:tcPr>
          <w:p w14:paraId="53885047"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17.12</w:t>
            </w:r>
          </w:p>
        </w:tc>
        <w:tc>
          <w:tcPr>
            <w:tcW w:w="766" w:type="pct"/>
            <w:shd w:val="clear" w:color="auto" w:fill="auto"/>
            <w:noWrap/>
            <w:hideMark/>
          </w:tcPr>
          <w:p w14:paraId="2F7C8744"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19.49</w:t>
            </w:r>
          </w:p>
        </w:tc>
      </w:tr>
      <w:tr w:rsidR="000418B5" w:rsidRPr="00A13577" w14:paraId="5156AFF0" w14:textId="77777777" w:rsidTr="00957DBA">
        <w:trPr>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4BAD325D" w14:textId="77777777" w:rsidR="000418B5" w:rsidRPr="00A13577" w:rsidRDefault="000418B5" w:rsidP="00A13577">
            <w:pPr>
              <w:ind w:left="708"/>
              <w:rPr>
                <w:rFonts w:cs="Times New Roman"/>
                <w:i w:val="0"/>
                <w:color w:val="002060"/>
                <w:sz w:val="16"/>
                <w:szCs w:val="16"/>
              </w:rPr>
            </w:pPr>
            <w:r w:rsidRPr="00A13577">
              <w:rPr>
                <w:rFonts w:cs="Times New Roman"/>
                <w:color w:val="002060"/>
                <w:sz w:val="16"/>
                <w:szCs w:val="16"/>
              </w:rPr>
              <w:t>Contratos actualizados</w:t>
            </w:r>
          </w:p>
        </w:tc>
        <w:tc>
          <w:tcPr>
            <w:tcW w:w="688" w:type="pct"/>
            <w:shd w:val="clear" w:color="auto" w:fill="auto"/>
            <w:noWrap/>
            <w:hideMark/>
          </w:tcPr>
          <w:p w14:paraId="4E71EE87"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4.01</w:t>
            </w:r>
          </w:p>
        </w:tc>
        <w:tc>
          <w:tcPr>
            <w:tcW w:w="741" w:type="pct"/>
            <w:shd w:val="clear" w:color="auto" w:fill="auto"/>
            <w:noWrap/>
            <w:hideMark/>
          </w:tcPr>
          <w:p w14:paraId="03D89B98"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7.53</w:t>
            </w:r>
          </w:p>
        </w:tc>
        <w:tc>
          <w:tcPr>
            <w:tcW w:w="766" w:type="pct"/>
            <w:shd w:val="clear" w:color="auto" w:fill="auto"/>
            <w:noWrap/>
            <w:hideMark/>
          </w:tcPr>
          <w:p w14:paraId="27D5D4EF"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10.00</w:t>
            </w:r>
          </w:p>
        </w:tc>
      </w:tr>
      <w:tr w:rsidR="000418B5" w:rsidRPr="00A13577" w14:paraId="0336F1CD" w14:textId="77777777" w:rsidTr="00957DB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05A85F3C" w14:textId="77777777" w:rsidR="000418B5" w:rsidRPr="00A13577" w:rsidRDefault="000418B5" w:rsidP="00A13577">
            <w:pPr>
              <w:ind w:left="708"/>
              <w:rPr>
                <w:rFonts w:cs="Times New Roman"/>
                <w:i w:val="0"/>
                <w:color w:val="002060"/>
                <w:sz w:val="16"/>
                <w:szCs w:val="16"/>
              </w:rPr>
            </w:pPr>
            <w:r w:rsidRPr="00A13577">
              <w:rPr>
                <w:rFonts w:cs="Times New Roman"/>
                <w:color w:val="002060"/>
                <w:sz w:val="16"/>
                <w:szCs w:val="16"/>
              </w:rPr>
              <w:t>Planes de entrega cargados</w:t>
            </w:r>
          </w:p>
        </w:tc>
        <w:tc>
          <w:tcPr>
            <w:tcW w:w="688" w:type="pct"/>
            <w:shd w:val="clear" w:color="auto" w:fill="auto"/>
            <w:noWrap/>
            <w:hideMark/>
          </w:tcPr>
          <w:p w14:paraId="275A3A7E"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6.46</w:t>
            </w:r>
          </w:p>
        </w:tc>
        <w:tc>
          <w:tcPr>
            <w:tcW w:w="741" w:type="pct"/>
            <w:shd w:val="clear" w:color="auto" w:fill="auto"/>
            <w:noWrap/>
            <w:hideMark/>
          </w:tcPr>
          <w:p w14:paraId="4B82C85E"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7.19</w:t>
            </w:r>
          </w:p>
        </w:tc>
        <w:tc>
          <w:tcPr>
            <w:tcW w:w="766" w:type="pct"/>
            <w:shd w:val="clear" w:color="auto" w:fill="auto"/>
            <w:noWrap/>
            <w:hideMark/>
          </w:tcPr>
          <w:p w14:paraId="734D9AC2"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5.32</w:t>
            </w:r>
          </w:p>
        </w:tc>
      </w:tr>
      <w:tr w:rsidR="000418B5" w:rsidRPr="00A13577" w14:paraId="09AD735D" w14:textId="77777777" w:rsidTr="00957DBA">
        <w:trPr>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6DE6F98C" w14:textId="77777777" w:rsidR="000418B5" w:rsidRPr="00A13577" w:rsidRDefault="000418B5" w:rsidP="00A13577">
            <w:pPr>
              <w:ind w:left="708"/>
              <w:rPr>
                <w:rFonts w:cs="Times New Roman"/>
                <w:i w:val="0"/>
                <w:color w:val="002060"/>
                <w:sz w:val="16"/>
                <w:szCs w:val="16"/>
              </w:rPr>
            </w:pPr>
            <w:r w:rsidRPr="00A13577">
              <w:rPr>
                <w:rFonts w:cs="Times New Roman"/>
                <w:color w:val="002060"/>
                <w:sz w:val="16"/>
                <w:szCs w:val="16"/>
              </w:rPr>
              <w:t>Contratos concluidos</w:t>
            </w:r>
          </w:p>
        </w:tc>
        <w:tc>
          <w:tcPr>
            <w:tcW w:w="688" w:type="pct"/>
            <w:shd w:val="clear" w:color="auto" w:fill="auto"/>
            <w:noWrap/>
            <w:hideMark/>
          </w:tcPr>
          <w:p w14:paraId="510052EB"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8.99</w:t>
            </w:r>
          </w:p>
        </w:tc>
        <w:tc>
          <w:tcPr>
            <w:tcW w:w="741" w:type="pct"/>
            <w:shd w:val="clear" w:color="auto" w:fill="auto"/>
            <w:noWrap/>
            <w:hideMark/>
          </w:tcPr>
          <w:p w14:paraId="1479D0DF"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8.88</w:t>
            </w:r>
          </w:p>
        </w:tc>
        <w:tc>
          <w:tcPr>
            <w:tcW w:w="766" w:type="pct"/>
            <w:shd w:val="clear" w:color="auto" w:fill="auto"/>
            <w:noWrap/>
            <w:hideMark/>
          </w:tcPr>
          <w:p w14:paraId="204ECA23"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8.70</w:t>
            </w:r>
          </w:p>
        </w:tc>
      </w:tr>
      <w:tr w:rsidR="000418B5" w:rsidRPr="00A13577" w14:paraId="6D219B85" w14:textId="77777777" w:rsidTr="00957DB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5E2F77AC" w14:textId="77777777" w:rsidR="000418B5" w:rsidRPr="00A13577" w:rsidRDefault="000418B5" w:rsidP="00A13577">
            <w:pPr>
              <w:rPr>
                <w:rFonts w:cs="Times New Roman"/>
                <w:b/>
                <w:color w:val="002060"/>
                <w:sz w:val="16"/>
                <w:szCs w:val="16"/>
              </w:rPr>
            </w:pPr>
            <w:r w:rsidRPr="00A13577">
              <w:rPr>
                <w:rFonts w:cs="Times New Roman"/>
                <w:b/>
                <w:color w:val="002060"/>
                <w:sz w:val="16"/>
                <w:szCs w:val="16"/>
              </w:rPr>
              <w:lastRenderedPageBreak/>
              <w:t>Administración de contratos</w:t>
            </w:r>
          </w:p>
        </w:tc>
        <w:tc>
          <w:tcPr>
            <w:tcW w:w="688" w:type="pct"/>
            <w:shd w:val="clear" w:color="auto" w:fill="auto"/>
            <w:noWrap/>
            <w:hideMark/>
          </w:tcPr>
          <w:p w14:paraId="5E0EE6DC"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19.46</w:t>
            </w:r>
          </w:p>
        </w:tc>
        <w:tc>
          <w:tcPr>
            <w:tcW w:w="741" w:type="pct"/>
            <w:shd w:val="clear" w:color="auto" w:fill="auto"/>
            <w:noWrap/>
            <w:hideMark/>
          </w:tcPr>
          <w:p w14:paraId="7CBB7CE8"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23.60</w:t>
            </w:r>
          </w:p>
        </w:tc>
        <w:tc>
          <w:tcPr>
            <w:tcW w:w="766" w:type="pct"/>
            <w:shd w:val="clear" w:color="auto" w:fill="auto"/>
            <w:noWrap/>
            <w:hideMark/>
          </w:tcPr>
          <w:p w14:paraId="3FB3BB34"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24.02</w:t>
            </w:r>
          </w:p>
        </w:tc>
      </w:tr>
      <w:tr w:rsidR="000418B5" w:rsidRPr="00A13577" w14:paraId="62329B8A" w14:textId="77777777" w:rsidTr="00957DBA">
        <w:trPr>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3D583128" w14:textId="77777777" w:rsidR="000418B5" w:rsidRPr="00A13577" w:rsidRDefault="000418B5" w:rsidP="00A13577">
            <w:pPr>
              <w:ind w:left="708"/>
              <w:rPr>
                <w:rFonts w:cs="Times New Roman"/>
                <w:i w:val="0"/>
                <w:color w:val="002060"/>
                <w:sz w:val="16"/>
                <w:szCs w:val="16"/>
              </w:rPr>
            </w:pPr>
            <w:r w:rsidRPr="00A13577">
              <w:rPr>
                <w:rFonts w:cs="Times New Roman"/>
                <w:color w:val="002060"/>
                <w:sz w:val="16"/>
                <w:szCs w:val="16"/>
              </w:rPr>
              <w:t>Compras a mipymes mujeres</w:t>
            </w:r>
          </w:p>
        </w:tc>
        <w:tc>
          <w:tcPr>
            <w:tcW w:w="688" w:type="pct"/>
            <w:shd w:val="clear" w:color="auto" w:fill="auto"/>
            <w:noWrap/>
            <w:hideMark/>
          </w:tcPr>
          <w:p w14:paraId="7B629E79"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10.00</w:t>
            </w:r>
          </w:p>
        </w:tc>
        <w:tc>
          <w:tcPr>
            <w:tcW w:w="741" w:type="pct"/>
            <w:shd w:val="clear" w:color="auto" w:fill="auto"/>
            <w:noWrap/>
            <w:hideMark/>
          </w:tcPr>
          <w:p w14:paraId="11668B16"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10.00</w:t>
            </w:r>
          </w:p>
        </w:tc>
        <w:tc>
          <w:tcPr>
            <w:tcW w:w="766" w:type="pct"/>
            <w:shd w:val="clear" w:color="auto" w:fill="auto"/>
            <w:noWrap/>
            <w:hideMark/>
          </w:tcPr>
          <w:p w14:paraId="25F279AD"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9.48</w:t>
            </w:r>
          </w:p>
        </w:tc>
      </w:tr>
      <w:tr w:rsidR="000418B5" w:rsidRPr="00A13577" w14:paraId="766AD813" w14:textId="77777777" w:rsidTr="00957DB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4A85F817" w14:textId="77777777" w:rsidR="000418B5" w:rsidRPr="00A13577" w:rsidRDefault="000418B5" w:rsidP="00A13577">
            <w:pPr>
              <w:ind w:left="708"/>
              <w:rPr>
                <w:rFonts w:cs="Times New Roman"/>
                <w:i w:val="0"/>
                <w:color w:val="002060"/>
                <w:sz w:val="16"/>
                <w:szCs w:val="16"/>
              </w:rPr>
            </w:pPr>
            <w:r w:rsidRPr="00A13577">
              <w:rPr>
                <w:rFonts w:cs="Times New Roman"/>
                <w:color w:val="002060"/>
                <w:sz w:val="16"/>
                <w:szCs w:val="16"/>
              </w:rPr>
              <w:t>Compras a mipymes personas físicas</w:t>
            </w:r>
          </w:p>
        </w:tc>
        <w:tc>
          <w:tcPr>
            <w:tcW w:w="688" w:type="pct"/>
            <w:shd w:val="clear" w:color="auto" w:fill="auto"/>
            <w:noWrap/>
            <w:hideMark/>
          </w:tcPr>
          <w:p w14:paraId="108B66F8"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10.00</w:t>
            </w:r>
          </w:p>
        </w:tc>
        <w:tc>
          <w:tcPr>
            <w:tcW w:w="741" w:type="pct"/>
            <w:shd w:val="clear" w:color="auto" w:fill="auto"/>
            <w:noWrap/>
            <w:hideMark/>
          </w:tcPr>
          <w:p w14:paraId="4EF9FF0D"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10.00</w:t>
            </w:r>
          </w:p>
        </w:tc>
        <w:tc>
          <w:tcPr>
            <w:tcW w:w="766" w:type="pct"/>
            <w:shd w:val="clear" w:color="auto" w:fill="auto"/>
            <w:noWrap/>
            <w:hideMark/>
          </w:tcPr>
          <w:p w14:paraId="67BA7016"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i/>
                <w:color w:val="002060"/>
                <w:sz w:val="16"/>
                <w:szCs w:val="16"/>
              </w:rPr>
            </w:pPr>
            <w:r w:rsidRPr="00A13577">
              <w:rPr>
                <w:rFonts w:cs="Times New Roman"/>
                <w:i/>
                <w:color w:val="002060"/>
                <w:sz w:val="16"/>
                <w:szCs w:val="16"/>
              </w:rPr>
              <w:t>10.00</w:t>
            </w:r>
          </w:p>
        </w:tc>
      </w:tr>
      <w:tr w:rsidR="000418B5" w:rsidRPr="00A13577" w14:paraId="49549848" w14:textId="77777777" w:rsidTr="00957DBA">
        <w:trPr>
          <w:trHeight w:val="275"/>
        </w:trPr>
        <w:tc>
          <w:tcPr>
            <w:cnfStyle w:val="001000000000" w:firstRow="0" w:lastRow="0" w:firstColumn="1" w:lastColumn="0" w:oddVBand="0" w:evenVBand="0" w:oddHBand="0" w:evenHBand="0" w:firstRowFirstColumn="0" w:firstRowLastColumn="0" w:lastRowFirstColumn="0" w:lastRowLastColumn="0"/>
            <w:tcW w:w="2805" w:type="pct"/>
            <w:noWrap/>
            <w:hideMark/>
          </w:tcPr>
          <w:p w14:paraId="7BF05A2B" w14:textId="77777777" w:rsidR="000418B5" w:rsidRPr="00A13577" w:rsidRDefault="000418B5" w:rsidP="00A13577">
            <w:pPr>
              <w:rPr>
                <w:rFonts w:cs="Times New Roman"/>
                <w:b/>
                <w:color w:val="002060"/>
                <w:sz w:val="16"/>
                <w:szCs w:val="16"/>
              </w:rPr>
            </w:pPr>
            <w:r w:rsidRPr="00A13577">
              <w:rPr>
                <w:rFonts w:cs="Times New Roman"/>
                <w:b/>
                <w:color w:val="002060"/>
                <w:sz w:val="16"/>
                <w:szCs w:val="16"/>
              </w:rPr>
              <w:t>Compras a mipymes personas físicas y mujeres</w:t>
            </w:r>
          </w:p>
        </w:tc>
        <w:tc>
          <w:tcPr>
            <w:tcW w:w="688" w:type="pct"/>
            <w:shd w:val="clear" w:color="auto" w:fill="auto"/>
            <w:noWrap/>
            <w:hideMark/>
          </w:tcPr>
          <w:p w14:paraId="4EC01AD5"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20.00</w:t>
            </w:r>
          </w:p>
        </w:tc>
        <w:tc>
          <w:tcPr>
            <w:tcW w:w="741" w:type="pct"/>
            <w:shd w:val="clear" w:color="auto" w:fill="auto"/>
            <w:noWrap/>
            <w:hideMark/>
          </w:tcPr>
          <w:p w14:paraId="3AD236EB"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20.00</w:t>
            </w:r>
          </w:p>
        </w:tc>
        <w:tc>
          <w:tcPr>
            <w:tcW w:w="766" w:type="pct"/>
            <w:shd w:val="clear" w:color="auto" w:fill="auto"/>
            <w:noWrap/>
            <w:hideMark/>
          </w:tcPr>
          <w:p w14:paraId="2D91B189" w14:textId="77777777" w:rsidR="000418B5" w:rsidRPr="00A13577" w:rsidRDefault="000418B5" w:rsidP="00A13577">
            <w:pPr>
              <w:jc w:val="center"/>
              <w:cnfStyle w:val="000000000000" w:firstRow="0" w:lastRow="0" w:firstColumn="0" w:lastColumn="0" w:oddVBand="0" w:evenVBand="0" w:oddHBand="0" w:evenHBand="0" w:firstRowFirstColumn="0" w:firstRowLastColumn="0" w:lastRowFirstColumn="0" w:lastRowLastColumn="0"/>
              <w:rPr>
                <w:rFonts w:cs="Times New Roman"/>
                <w:b/>
                <w:color w:val="002060"/>
                <w:sz w:val="16"/>
                <w:szCs w:val="16"/>
              </w:rPr>
            </w:pPr>
            <w:r w:rsidRPr="00A13577">
              <w:rPr>
                <w:rFonts w:cs="Times New Roman"/>
                <w:b/>
                <w:color w:val="002060"/>
                <w:sz w:val="16"/>
                <w:szCs w:val="16"/>
              </w:rPr>
              <w:t>19.48</w:t>
            </w:r>
          </w:p>
        </w:tc>
      </w:tr>
      <w:tr w:rsidR="000418B5" w:rsidRPr="00A13577" w14:paraId="73FA494E" w14:textId="77777777" w:rsidTr="00957DBA">
        <w:trPr>
          <w:cnfStyle w:val="000000100000" w:firstRow="0" w:lastRow="0" w:firstColumn="0" w:lastColumn="0" w:oddVBand="0" w:evenVBand="0" w:oddHBand="1" w:evenHBand="0" w:firstRowFirstColumn="0" w:firstRowLastColumn="0" w:lastRowFirstColumn="0" w:lastRowLastColumn="0"/>
          <w:trHeight w:val="275"/>
        </w:trPr>
        <w:tc>
          <w:tcPr>
            <w:cnfStyle w:val="001000000000" w:firstRow="0" w:lastRow="0" w:firstColumn="1" w:lastColumn="0" w:oddVBand="0" w:evenVBand="0" w:oddHBand="0" w:evenHBand="0" w:firstRowFirstColumn="0" w:firstRowLastColumn="0" w:lastRowFirstColumn="0" w:lastRowLastColumn="0"/>
            <w:tcW w:w="2805" w:type="pct"/>
            <w:tcBorders>
              <w:bottom w:val="single" w:sz="4" w:space="0" w:color="auto"/>
            </w:tcBorders>
            <w:noWrap/>
            <w:hideMark/>
          </w:tcPr>
          <w:p w14:paraId="4D62CEE2" w14:textId="77777777" w:rsidR="000418B5" w:rsidRPr="00A13577" w:rsidRDefault="000418B5" w:rsidP="00A13577">
            <w:pPr>
              <w:rPr>
                <w:rFonts w:cs="Times New Roman"/>
                <w:color w:val="002060"/>
                <w:sz w:val="16"/>
                <w:szCs w:val="16"/>
              </w:rPr>
            </w:pPr>
            <w:r w:rsidRPr="00A13577">
              <w:rPr>
                <w:rFonts w:cs="Times New Roman"/>
                <w:b/>
                <w:bCs/>
                <w:color w:val="002060"/>
                <w:sz w:val="16"/>
                <w:szCs w:val="16"/>
              </w:rPr>
              <w:t>Resultado final</w:t>
            </w:r>
          </w:p>
        </w:tc>
        <w:tc>
          <w:tcPr>
            <w:tcW w:w="688" w:type="pct"/>
            <w:tcBorders>
              <w:bottom w:val="single" w:sz="4" w:space="0" w:color="auto"/>
            </w:tcBorders>
            <w:shd w:val="clear" w:color="auto" w:fill="auto"/>
            <w:noWrap/>
            <w:hideMark/>
          </w:tcPr>
          <w:p w14:paraId="62A78DF0"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b/>
                <w:bCs/>
                <w:color w:val="002060"/>
                <w:sz w:val="16"/>
                <w:szCs w:val="16"/>
              </w:rPr>
              <w:t>85.62</w:t>
            </w:r>
          </w:p>
        </w:tc>
        <w:tc>
          <w:tcPr>
            <w:tcW w:w="741" w:type="pct"/>
            <w:tcBorders>
              <w:bottom w:val="single" w:sz="4" w:space="0" w:color="auto"/>
            </w:tcBorders>
            <w:shd w:val="clear" w:color="auto" w:fill="auto"/>
            <w:noWrap/>
            <w:hideMark/>
          </w:tcPr>
          <w:p w14:paraId="50FD2839"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b/>
                <w:bCs/>
                <w:color w:val="002060"/>
                <w:sz w:val="16"/>
                <w:szCs w:val="16"/>
              </w:rPr>
              <w:t>90.72</w:t>
            </w:r>
          </w:p>
        </w:tc>
        <w:tc>
          <w:tcPr>
            <w:tcW w:w="766" w:type="pct"/>
            <w:tcBorders>
              <w:bottom w:val="single" w:sz="4" w:space="0" w:color="auto"/>
            </w:tcBorders>
            <w:shd w:val="clear" w:color="auto" w:fill="auto"/>
            <w:noWrap/>
            <w:hideMark/>
          </w:tcPr>
          <w:p w14:paraId="1AFCEC19" w14:textId="77777777" w:rsidR="000418B5" w:rsidRPr="00A13577" w:rsidRDefault="000418B5" w:rsidP="00A13577">
            <w:pPr>
              <w:jc w:val="center"/>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A13577">
              <w:rPr>
                <w:rFonts w:cs="Times New Roman"/>
                <w:b/>
                <w:bCs/>
                <w:color w:val="002060"/>
                <w:sz w:val="16"/>
                <w:szCs w:val="16"/>
              </w:rPr>
              <w:t>92.99</w:t>
            </w:r>
          </w:p>
        </w:tc>
      </w:tr>
    </w:tbl>
    <w:p w14:paraId="63DB2773" w14:textId="77777777" w:rsidR="000418B5" w:rsidRPr="00652421" w:rsidRDefault="000418B5" w:rsidP="000418B5">
      <w:pPr>
        <w:spacing w:line="360" w:lineRule="auto"/>
        <w:ind w:left="1416"/>
        <w:rPr>
          <w:rFonts w:cs="Times New Roman"/>
          <w:color w:val="002060"/>
          <w:szCs w:val="18"/>
        </w:rPr>
      </w:pPr>
      <w:r w:rsidRPr="00652421">
        <w:rPr>
          <w:rFonts w:cs="Times New Roman"/>
          <w:color w:val="002060"/>
          <w:szCs w:val="18"/>
        </w:rPr>
        <w:t>Fuente: SMMGP.</w:t>
      </w:r>
    </w:p>
    <w:p w14:paraId="69855931" w14:textId="77777777" w:rsidR="000418B5" w:rsidRPr="00652421" w:rsidRDefault="000418B5" w:rsidP="0069238E">
      <w:pPr>
        <w:spacing w:line="360" w:lineRule="auto"/>
        <w:rPr>
          <w:rFonts w:cs="Times New Roman"/>
          <w:color w:val="002060"/>
          <w:szCs w:val="18"/>
        </w:rPr>
      </w:pPr>
      <w:r w:rsidRPr="00652421">
        <w:rPr>
          <w:rFonts w:cs="Times New Roman"/>
          <w:color w:val="002060"/>
          <w:szCs w:val="18"/>
        </w:rPr>
        <w:t xml:space="preserve">Las compras y contrataciones tienen como objetivo gestionar y ejecutar las compras y contrataciones el Minerd a través de la realización de procesos para la adquisición de bienes y servicios, dando estricto cumplimiento a lo establecido en la Ley no. 340-06 sobre Compras y Contrataciones de Bienes, Servicios, Obras y Concesiones. </w:t>
      </w:r>
    </w:p>
    <w:p w14:paraId="3BBB94A7" w14:textId="77777777" w:rsidR="000418B5" w:rsidRPr="00652421" w:rsidRDefault="000418B5" w:rsidP="0069238E">
      <w:pPr>
        <w:spacing w:line="360" w:lineRule="auto"/>
        <w:rPr>
          <w:rFonts w:cs="Times New Roman"/>
          <w:color w:val="002060"/>
          <w:szCs w:val="18"/>
        </w:rPr>
      </w:pPr>
      <w:r w:rsidRPr="00652421">
        <w:rPr>
          <w:rFonts w:cs="Times New Roman"/>
          <w:color w:val="002060"/>
          <w:szCs w:val="18"/>
        </w:rPr>
        <w:t xml:space="preserve">El énfasis en el año 2020 estuvo dirigido al cumplimiento del Indicador de Monitoreo del Sistema Nacional de Contrataciones Públicas (Siscompras), el mismo está orientado a medir el grado de desarrollo de la gestión de las contrataciones, en términos de transparencia, eficiencia, eficacia y calidad dentro del marco normativo vigente. </w:t>
      </w:r>
    </w:p>
    <w:p w14:paraId="26429B11" w14:textId="520E500C" w:rsidR="000418B5" w:rsidRPr="00652421" w:rsidRDefault="000418B5" w:rsidP="0069238E">
      <w:pPr>
        <w:spacing w:line="360" w:lineRule="auto"/>
        <w:rPr>
          <w:rFonts w:cs="Times New Roman"/>
          <w:i/>
          <w:color w:val="002060"/>
          <w:szCs w:val="18"/>
        </w:rPr>
      </w:pPr>
      <w:r w:rsidRPr="00652421">
        <w:rPr>
          <w:rFonts w:cs="Times New Roman"/>
          <w:i/>
          <w:color w:val="002060"/>
          <w:szCs w:val="18"/>
        </w:rPr>
        <w:t>Tabla No.</w:t>
      </w:r>
      <w:r w:rsidR="00136C24">
        <w:rPr>
          <w:rFonts w:cs="Times New Roman"/>
          <w:i/>
          <w:color w:val="002060"/>
          <w:szCs w:val="18"/>
        </w:rPr>
        <w:t xml:space="preserve"> </w:t>
      </w:r>
      <w:r w:rsidRPr="00652421">
        <w:rPr>
          <w:rFonts w:cs="Times New Roman"/>
          <w:i/>
          <w:color w:val="002060"/>
          <w:szCs w:val="18"/>
        </w:rPr>
        <w:t>56. Cantidad de procesos de compras y contrataciones publicados en el año 2020.</w:t>
      </w:r>
    </w:p>
    <w:tbl>
      <w:tblPr>
        <w:tblW w:w="43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1"/>
        <w:gridCol w:w="2336"/>
      </w:tblGrid>
      <w:tr w:rsidR="000418B5" w:rsidRPr="0069238E" w14:paraId="35968897" w14:textId="77777777" w:rsidTr="0069238E">
        <w:trPr>
          <w:trHeight w:val="305"/>
        </w:trPr>
        <w:tc>
          <w:tcPr>
            <w:tcW w:w="3316" w:type="pct"/>
            <w:shd w:val="clear" w:color="auto" w:fill="002060"/>
            <w:vAlign w:val="center"/>
          </w:tcPr>
          <w:p w14:paraId="6443B131" w14:textId="77777777" w:rsidR="000418B5" w:rsidRPr="0069238E" w:rsidRDefault="000418B5" w:rsidP="0069238E">
            <w:pPr>
              <w:spacing w:after="0" w:line="240" w:lineRule="auto"/>
              <w:rPr>
                <w:rFonts w:cs="Times New Roman"/>
                <w:b/>
                <w:color w:val="FFFFFF" w:themeColor="background1"/>
                <w:sz w:val="16"/>
                <w:szCs w:val="16"/>
              </w:rPr>
            </w:pPr>
            <w:r w:rsidRPr="0069238E">
              <w:rPr>
                <w:rFonts w:cs="Times New Roman"/>
                <w:b/>
                <w:color w:val="FFFFFF" w:themeColor="background1"/>
                <w:sz w:val="16"/>
                <w:szCs w:val="16"/>
              </w:rPr>
              <w:t>Modalidad</w:t>
            </w:r>
          </w:p>
        </w:tc>
        <w:tc>
          <w:tcPr>
            <w:tcW w:w="1684" w:type="pct"/>
            <w:shd w:val="clear" w:color="auto" w:fill="002060"/>
            <w:vAlign w:val="center"/>
          </w:tcPr>
          <w:p w14:paraId="13F192B9" w14:textId="77777777" w:rsidR="000418B5" w:rsidRPr="0069238E" w:rsidRDefault="000418B5" w:rsidP="0069238E">
            <w:pPr>
              <w:spacing w:after="0" w:line="240" w:lineRule="auto"/>
              <w:jc w:val="center"/>
              <w:rPr>
                <w:rFonts w:cs="Times New Roman"/>
                <w:b/>
                <w:color w:val="FFFFFF" w:themeColor="background1"/>
                <w:sz w:val="16"/>
                <w:szCs w:val="16"/>
              </w:rPr>
            </w:pPr>
            <w:r w:rsidRPr="0069238E">
              <w:rPr>
                <w:rFonts w:cs="Times New Roman"/>
                <w:b/>
                <w:color w:val="FFFFFF" w:themeColor="background1"/>
                <w:sz w:val="16"/>
                <w:szCs w:val="16"/>
              </w:rPr>
              <w:t>Procesos publicados</w:t>
            </w:r>
          </w:p>
        </w:tc>
      </w:tr>
      <w:tr w:rsidR="000418B5" w:rsidRPr="0069238E" w14:paraId="0952257C" w14:textId="77777777" w:rsidTr="0069238E">
        <w:trPr>
          <w:trHeight w:val="58"/>
        </w:trPr>
        <w:tc>
          <w:tcPr>
            <w:tcW w:w="3316" w:type="pct"/>
            <w:vAlign w:val="center"/>
          </w:tcPr>
          <w:p w14:paraId="6B02EA56" w14:textId="77777777" w:rsidR="000418B5" w:rsidRPr="0069238E" w:rsidRDefault="000418B5" w:rsidP="0069238E">
            <w:pPr>
              <w:spacing w:after="0" w:line="240" w:lineRule="auto"/>
              <w:rPr>
                <w:rFonts w:cs="Times New Roman"/>
                <w:color w:val="002060"/>
                <w:sz w:val="16"/>
                <w:szCs w:val="16"/>
              </w:rPr>
            </w:pPr>
            <w:r w:rsidRPr="0069238E">
              <w:rPr>
                <w:rFonts w:cs="Times New Roman"/>
                <w:color w:val="002060"/>
                <w:sz w:val="16"/>
                <w:szCs w:val="16"/>
              </w:rPr>
              <w:t>Compras por debajo del umbral</w:t>
            </w:r>
          </w:p>
        </w:tc>
        <w:tc>
          <w:tcPr>
            <w:tcW w:w="1684" w:type="pct"/>
            <w:vAlign w:val="center"/>
          </w:tcPr>
          <w:p w14:paraId="69E4CB24" w14:textId="77777777" w:rsidR="000418B5" w:rsidRPr="0069238E" w:rsidRDefault="000418B5" w:rsidP="0069238E">
            <w:pPr>
              <w:spacing w:after="0" w:line="240" w:lineRule="auto"/>
              <w:jc w:val="center"/>
              <w:rPr>
                <w:rFonts w:cs="Times New Roman"/>
                <w:color w:val="002060"/>
                <w:sz w:val="16"/>
                <w:szCs w:val="16"/>
              </w:rPr>
            </w:pPr>
            <w:r w:rsidRPr="0069238E">
              <w:rPr>
                <w:rFonts w:cs="Times New Roman"/>
                <w:color w:val="002060"/>
                <w:sz w:val="16"/>
                <w:szCs w:val="16"/>
              </w:rPr>
              <w:t>57</w:t>
            </w:r>
          </w:p>
        </w:tc>
      </w:tr>
      <w:tr w:rsidR="000418B5" w:rsidRPr="0069238E" w14:paraId="2D3D3441" w14:textId="77777777" w:rsidTr="0069238E">
        <w:trPr>
          <w:trHeight w:val="93"/>
        </w:trPr>
        <w:tc>
          <w:tcPr>
            <w:tcW w:w="3316" w:type="pct"/>
            <w:vAlign w:val="center"/>
          </w:tcPr>
          <w:p w14:paraId="2F74ADC3" w14:textId="77777777" w:rsidR="000418B5" w:rsidRPr="0069238E" w:rsidRDefault="000418B5" w:rsidP="0069238E">
            <w:pPr>
              <w:spacing w:after="0" w:line="240" w:lineRule="auto"/>
              <w:rPr>
                <w:rFonts w:cs="Times New Roman"/>
                <w:color w:val="002060"/>
                <w:sz w:val="16"/>
                <w:szCs w:val="16"/>
              </w:rPr>
            </w:pPr>
            <w:r w:rsidRPr="0069238E">
              <w:rPr>
                <w:rFonts w:cs="Times New Roman"/>
                <w:color w:val="002060"/>
                <w:sz w:val="16"/>
                <w:szCs w:val="16"/>
              </w:rPr>
              <w:t>Compras menores</w:t>
            </w:r>
          </w:p>
        </w:tc>
        <w:tc>
          <w:tcPr>
            <w:tcW w:w="1684" w:type="pct"/>
            <w:vAlign w:val="center"/>
          </w:tcPr>
          <w:p w14:paraId="2A3ACFA8" w14:textId="77777777" w:rsidR="000418B5" w:rsidRPr="0069238E" w:rsidRDefault="000418B5" w:rsidP="0069238E">
            <w:pPr>
              <w:spacing w:after="0" w:line="240" w:lineRule="auto"/>
              <w:jc w:val="center"/>
              <w:rPr>
                <w:rFonts w:cs="Times New Roman"/>
                <w:color w:val="002060"/>
                <w:sz w:val="16"/>
                <w:szCs w:val="16"/>
              </w:rPr>
            </w:pPr>
            <w:r w:rsidRPr="0069238E">
              <w:rPr>
                <w:rFonts w:cs="Times New Roman"/>
                <w:color w:val="002060"/>
                <w:sz w:val="16"/>
                <w:szCs w:val="16"/>
              </w:rPr>
              <w:t>201</w:t>
            </w:r>
          </w:p>
        </w:tc>
      </w:tr>
      <w:tr w:rsidR="000418B5" w:rsidRPr="0069238E" w14:paraId="3D0715C0" w14:textId="77777777" w:rsidTr="0069238E">
        <w:trPr>
          <w:trHeight w:val="128"/>
        </w:trPr>
        <w:tc>
          <w:tcPr>
            <w:tcW w:w="3316" w:type="pct"/>
            <w:vAlign w:val="center"/>
          </w:tcPr>
          <w:p w14:paraId="200A5B63" w14:textId="77777777" w:rsidR="000418B5" w:rsidRPr="0069238E" w:rsidRDefault="000418B5" w:rsidP="0069238E">
            <w:pPr>
              <w:spacing w:after="0" w:line="240" w:lineRule="auto"/>
              <w:rPr>
                <w:rFonts w:cs="Times New Roman"/>
                <w:color w:val="002060"/>
                <w:sz w:val="16"/>
                <w:szCs w:val="16"/>
              </w:rPr>
            </w:pPr>
            <w:r w:rsidRPr="0069238E">
              <w:rPr>
                <w:rFonts w:cs="Times New Roman"/>
                <w:color w:val="002060"/>
                <w:sz w:val="16"/>
                <w:szCs w:val="16"/>
              </w:rPr>
              <w:t>Comparaciones de precios</w:t>
            </w:r>
          </w:p>
        </w:tc>
        <w:tc>
          <w:tcPr>
            <w:tcW w:w="1684" w:type="pct"/>
            <w:vAlign w:val="center"/>
          </w:tcPr>
          <w:p w14:paraId="48609A2A" w14:textId="77777777" w:rsidR="000418B5" w:rsidRPr="0069238E" w:rsidRDefault="000418B5" w:rsidP="0069238E">
            <w:pPr>
              <w:spacing w:after="0" w:line="240" w:lineRule="auto"/>
              <w:jc w:val="center"/>
              <w:rPr>
                <w:rFonts w:cs="Times New Roman"/>
                <w:color w:val="002060"/>
                <w:sz w:val="16"/>
                <w:szCs w:val="16"/>
              </w:rPr>
            </w:pPr>
            <w:r w:rsidRPr="0069238E">
              <w:rPr>
                <w:rFonts w:cs="Times New Roman"/>
                <w:color w:val="002060"/>
                <w:sz w:val="16"/>
                <w:szCs w:val="16"/>
              </w:rPr>
              <w:t>06</w:t>
            </w:r>
          </w:p>
        </w:tc>
      </w:tr>
      <w:tr w:rsidR="000418B5" w:rsidRPr="0069238E" w14:paraId="0B999371" w14:textId="77777777" w:rsidTr="0069238E">
        <w:trPr>
          <w:trHeight w:val="58"/>
        </w:trPr>
        <w:tc>
          <w:tcPr>
            <w:tcW w:w="3316" w:type="pct"/>
            <w:vAlign w:val="center"/>
          </w:tcPr>
          <w:p w14:paraId="53DA2E15" w14:textId="77777777" w:rsidR="000418B5" w:rsidRPr="0069238E" w:rsidRDefault="000418B5" w:rsidP="0069238E">
            <w:pPr>
              <w:spacing w:after="0" w:line="240" w:lineRule="auto"/>
              <w:rPr>
                <w:rFonts w:cs="Times New Roman"/>
                <w:color w:val="002060"/>
                <w:sz w:val="16"/>
                <w:szCs w:val="16"/>
              </w:rPr>
            </w:pPr>
            <w:r w:rsidRPr="0069238E">
              <w:rPr>
                <w:rFonts w:cs="Times New Roman"/>
                <w:color w:val="002060"/>
                <w:sz w:val="16"/>
                <w:szCs w:val="16"/>
              </w:rPr>
              <w:t>Licitaciones públicas</w:t>
            </w:r>
          </w:p>
        </w:tc>
        <w:tc>
          <w:tcPr>
            <w:tcW w:w="1684" w:type="pct"/>
            <w:vAlign w:val="center"/>
          </w:tcPr>
          <w:p w14:paraId="7426B278" w14:textId="77777777" w:rsidR="000418B5" w:rsidRPr="0069238E" w:rsidRDefault="000418B5" w:rsidP="0069238E">
            <w:pPr>
              <w:spacing w:after="0" w:line="240" w:lineRule="auto"/>
              <w:jc w:val="center"/>
              <w:rPr>
                <w:rFonts w:cs="Times New Roman"/>
                <w:color w:val="002060"/>
                <w:sz w:val="16"/>
                <w:szCs w:val="16"/>
              </w:rPr>
            </w:pPr>
            <w:r w:rsidRPr="0069238E">
              <w:rPr>
                <w:rFonts w:cs="Times New Roman"/>
                <w:color w:val="002060"/>
                <w:sz w:val="16"/>
                <w:szCs w:val="16"/>
              </w:rPr>
              <w:t>17</w:t>
            </w:r>
          </w:p>
        </w:tc>
      </w:tr>
      <w:tr w:rsidR="000418B5" w:rsidRPr="0069238E" w14:paraId="055CEAB1" w14:textId="77777777" w:rsidTr="0069238E">
        <w:trPr>
          <w:trHeight w:val="58"/>
        </w:trPr>
        <w:tc>
          <w:tcPr>
            <w:tcW w:w="3316" w:type="pct"/>
            <w:vAlign w:val="center"/>
          </w:tcPr>
          <w:p w14:paraId="1DBA149E" w14:textId="77777777" w:rsidR="000418B5" w:rsidRPr="0069238E" w:rsidRDefault="000418B5" w:rsidP="0069238E">
            <w:pPr>
              <w:spacing w:after="0" w:line="240" w:lineRule="auto"/>
              <w:rPr>
                <w:rFonts w:cs="Times New Roman"/>
                <w:color w:val="002060"/>
                <w:sz w:val="16"/>
                <w:szCs w:val="16"/>
              </w:rPr>
            </w:pPr>
            <w:r w:rsidRPr="0069238E">
              <w:rPr>
                <w:rFonts w:cs="Times New Roman"/>
                <w:color w:val="002060"/>
                <w:sz w:val="16"/>
                <w:szCs w:val="16"/>
              </w:rPr>
              <w:t>Procesos de excepción</w:t>
            </w:r>
          </w:p>
        </w:tc>
        <w:tc>
          <w:tcPr>
            <w:tcW w:w="1684" w:type="pct"/>
            <w:vAlign w:val="center"/>
          </w:tcPr>
          <w:p w14:paraId="06B5BE94" w14:textId="77777777" w:rsidR="000418B5" w:rsidRPr="0069238E" w:rsidRDefault="000418B5" w:rsidP="0069238E">
            <w:pPr>
              <w:spacing w:after="0" w:line="240" w:lineRule="auto"/>
              <w:jc w:val="center"/>
              <w:rPr>
                <w:rFonts w:cs="Times New Roman"/>
                <w:color w:val="002060"/>
                <w:sz w:val="16"/>
                <w:szCs w:val="16"/>
              </w:rPr>
            </w:pPr>
            <w:r w:rsidRPr="0069238E">
              <w:rPr>
                <w:rFonts w:cs="Times New Roman"/>
                <w:color w:val="002060"/>
                <w:sz w:val="16"/>
                <w:szCs w:val="16"/>
              </w:rPr>
              <w:t>32</w:t>
            </w:r>
          </w:p>
        </w:tc>
      </w:tr>
      <w:tr w:rsidR="000418B5" w:rsidRPr="0069238E" w14:paraId="1D769924" w14:textId="77777777" w:rsidTr="0069238E">
        <w:trPr>
          <w:trHeight w:val="58"/>
        </w:trPr>
        <w:tc>
          <w:tcPr>
            <w:tcW w:w="3316" w:type="pct"/>
            <w:vAlign w:val="center"/>
          </w:tcPr>
          <w:p w14:paraId="58A4413F" w14:textId="77777777" w:rsidR="000418B5" w:rsidRPr="0069238E" w:rsidRDefault="000418B5" w:rsidP="0069238E">
            <w:pPr>
              <w:spacing w:after="0" w:line="240" w:lineRule="auto"/>
              <w:rPr>
                <w:rFonts w:cs="Times New Roman"/>
                <w:b/>
                <w:color w:val="002060"/>
                <w:sz w:val="16"/>
                <w:szCs w:val="16"/>
              </w:rPr>
            </w:pPr>
            <w:r w:rsidRPr="0069238E">
              <w:rPr>
                <w:rFonts w:cs="Times New Roman"/>
                <w:b/>
                <w:color w:val="002060"/>
                <w:sz w:val="16"/>
                <w:szCs w:val="16"/>
              </w:rPr>
              <w:t>Total</w:t>
            </w:r>
          </w:p>
        </w:tc>
        <w:tc>
          <w:tcPr>
            <w:tcW w:w="1684" w:type="pct"/>
            <w:vAlign w:val="center"/>
          </w:tcPr>
          <w:p w14:paraId="3067E986" w14:textId="77777777" w:rsidR="000418B5" w:rsidRPr="0069238E" w:rsidRDefault="000418B5" w:rsidP="0069238E">
            <w:pPr>
              <w:spacing w:after="0" w:line="240" w:lineRule="auto"/>
              <w:jc w:val="center"/>
              <w:rPr>
                <w:rFonts w:cs="Times New Roman"/>
                <w:b/>
                <w:color w:val="002060"/>
                <w:sz w:val="16"/>
                <w:szCs w:val="16"/>
              </w:rPr>
            </w:pPr>
            <w:r w:rsidRPr="0069238E">
              <w:rPr>
                <w:rFonts w:cs="Times New Roman"/>
                <w:b/>
                <w:color w:val="002060"/>
                <w:sz w:val="16"/>
                <w:szCs w:val="16"/>
              </w:rPr>
              <w:t>313</w:t>
            </w:r>
          </w:p>
        </w:tc>
      </w:tr>
    </w:tbl>
    <w:p w14:paraId="69DDBD49" w14:textId="77777777" w:rsidR="000418B5" w:rsidRDefault="000418B5" w:rsidP="001C3494">
      <w:pPr>
        <w:pStyle w:val="Ttulo1"/>
        <w:spacing w:before="0" w:line="240" w:lineRule="auto"/>
        <w:ind w:left="720"/>
        <w:jc w:val="both"/>
      </w:pPr>
    </w:p>
    <w:p w14:paraId="5169BB56" w14:textId="77777777" w:rsidR="00480BFB" w:rsidRPr="00480BFB" w:rsidRDefault="00480BFB" w:rsidP="00480BFB">
      <w:pPr>
        <w:spacing w:after="0"/>
      </w:pPr>
    </w:p>
    <w:p w14:paraId="7AB39719" w14:textId="0AFA7032" w:rsidR="000418B5" w:rsidRPr="001C3494" w:rsidRDefault="001C3494" w:rsidP="00F14C38">
      <w:pPr>
        <w:pStyle w:val="Ttulo2"/>
        <w:numPr>
          <w:ilvl w:val="0"/>
          <w:numId w:val="218"/>
        </w:numPr>
        <w:rPr>
          <w:b/>
        </w:rPr>
      </w:pPr>
      <w:bookmarkStart w:id="168" w:name="_Toc60054889"/>
      <w:r w:rsidRPr="001C3494">
        <w:rPr>
          <w:b/>
        </w:rPr>
        <w:t>GESTI</w:t>
      </w:r>
      <w:r w:rsidRPr="001C3494">
        <w:rPr>
          <w:rFonts w:hint="eastAsia"/>
          <w:b/>
        </w:rPr>
        <w:t>Ó</w:t>
      </w:r>
      <w:r w:rsidRPr="001C3494">
        <w:rPr>
          <w:b/>
        </w:rPr>
        <w:t>N PRESUPUESTARIA</w:t>
      </w:r>
      <w:bookmarkEnd w:id="168"/>
    </w:p>
    <w:p w14:paraId="56B88467" w14:textId="77777777" w:rsidR="000418B5" w:rsidRPr="00652421" w:rsidRDefault="000418B5" w:rsidP="000418B5">
      <w:pPr>
        <w:spacing w:after="0" w:line="360" w:lineRule="auto"/>
        <w:rPr>
          <w:color w:val="002060"/>
          <w:szCs w:val="18"/>
          <w:lang w:eastAsia="es-DO"/>
        </w:rPr>
      </w:pPr>
    </w:p>
    <w:p w14:paraId="7FBC5A07" w14:textId="77777777" w:rsidR="000418B5" w:rsidRPr="00652421" w:rsidRDefault="000418B5" w:rsidP="006A4615">
      <w:pPr>
        <w:spacing w:line="360" w:lineRule="auto"/>
        <w:rPr>
          <w:rFonts w:cs="Times New Roman"/>
          <w:color w:val="002060"/>
          <w:szCs w:val="18"/>
        </w:rPr>
      </w:pPr>
      <w:r w:rsidRPr="00652421">
        <w:rPr>
          <w:rFonts w:cs="Times New Roman"/>
          <w:color w:val="002060"/>
          <w:szCs w:val="18"/>
        </w:rPr>
        <w:t xml:space="preserve">El Ministerio de Educación concluye el tercer trimestre del año 2020 con un cumplimiento de un 99 % de las metas físicas formuladas en el </w:t>
      </w:r>
      <w:r w:rsidRPr="00652421">
        <w:rPr>
          <w:rFonts w:cs="Times New Roman"/>
          <w:color w:val="002060"/>
          <w:szCs w:val="18"/>
          <w:shd w:val="clear" w:color="auto" w:fill="FFFFFF"/>
        </w:rPr>
        <w:t>Sistema de Información de la Gestión Financiera (</w:t>
      </w:r>
      <w:r w:rsidRPr="00652421">
        <w:rPr>
          <w:rFonts w:cs="Times New Roman"/>
          <w:color w:val="002060"/>
          <w:szCs w:val="18"/>
        </w:rPr>
        <w:t xml:space="preserve">Sigef) y la publicación correcta y a tiempo de la información presupuestaria, posicionándose como uno de los ministerios que obtuvo la mayor puntuación en el Indicador del Sistema de Gestión Presupuestaria. </w:t>
      </w:r>
    </w:p>
    <w:p w14:paraId="77D6ACFC" w14:textId="77777777" w:rsidR="000418B5" w:rsidRPr="00652421" w:rsidRDefault="000418B5" w:rsidP="006B07A4">
      <w:pPr>
        <w:spacing w:line="360" w:lineRule="auto"/>
        <w:rPr>
          <w:rFonts w:cs="Times New Roman"/>
          <w:color w:val="002060"/>
          <w:szCs w:val="18"/>
        </w:rPr>
      </w:pPr>
      <w:r w:rsidRPr="00652421">
        <w:rPr>
          <w:rFonts w:cs="Times New Roman"/>
          <w:color w:val="002060"/>
          <w:szCs w:val="18"/>
        </w:rPr>
        <w:lastRenderedPageBreak/>
        <w:t xml:space="preserve">En el segundo trimestre el indicador de eficacia fue de 0 %, debido al cierre del sector construcción desde marzo hasta el mes junio, ya que los productos programados para ese trimestre fueron el de aulas y estancias construidas.  </w:t>
      </w:r>
    </w:p>
    <w:p w14:paraId="6CBAA0ED" w14:textId="77777777" w:rsidR="000418B5" w:rsidRPr="00652421" w:rsidRDefault="000418B5" w:rsidP="006B07A4">
      <w:pPr>
        <w:spacing w:line="360" w:lineRule="auto"/>
        <w:rPr>
          <w:rFonts w:cs="Times New Roman"/>
          <w:i/>
          <w:color w:val="002060"/>
          <w:szCs w:val="18"/>
        </w:rPr>
      </w:pPr>
      <w:r w:rsidRPr="00652421">
        <w:rPr>
          <w:rFonts w:cs="Times New Roman"/>
          <w:i/>
          <w:color w:val="002060"/>
          <w:szCs w:val="18"/>
        </w:rPr>
        <w:t>Gráfica No. 5. Evaluación trimestral indicador de Gestión Presupuestaria, año 2020.</w:t>
      </w:r>
    </w:p>
    <w:p w14:paraId="4EBCA08E" w14:textId="77777777" w:rsidR="000418B5" w:rsidRPr="00652421" w:rsidRDefault="000418B5" w:rsidP="000418B5">
      <w:pPr>
        <w:spacing w:line="360" w:lineRule="auto"/>
        <w:rPr>
          <w:rFonts w:cs="Times New Roman"/>
          <w:color w:val="002060"/>
          <w:szCs w:val="18"/>
        </w:rPr>
      </w:pPr>
      <w:r w:rsidRPr="00652421">
        <w:rPr>
          <w:rFonts w:cs="Times New Roman"/>
          <w:noProof/>
          <w:color w:val="002060"/>
          <w:szCs w:val="18"/>
          <w:lang w:val="en-US"/>
        </w:rPr>
        <w:drawing>
          <wp:inline distT="0" distB="0" distL="0" distR="0" wp14:anchorId="1C0AC63D" wp14:editId="294AF219">
            <wp:extent cx="4597400" cy="1619250"/>
            <wp:effectExtent l="0" t="0" r="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35683630" w14:textId="77777777" w:rsidR="000418B5" w:rsidRPr="006A4615" w:rsidRDefault="000418B5" w:rsidP="006A4615">
      <w:pPr>
        <w:spacing w:line="360" w:lineRule="auto"/>
        <w:jc w:val="center"/>
        <w:rPr>
          <w:b/>
          <w:color w:val="002060"/>
          <w:szCs w:val="18"/>
          <w:lang w:eastAsia="es-DO"/>
        </w:rPr>
      </w:pPr>
    </w:p>
    <w:p w14:paraId="79F397AA" w14:textId="5138D40F" w:rsidR="000418B5" w:rsidRPr="001C3494" w:rsidRDefault="001C3494" w:rsidP="00F14C38">
      <w:pPr>
        <w:pStyle w:val="Ttulo2"/>
        <w:numPr>
          <w:ilvl w:val="0"/>
          <w:numId w:val="218"/>
        </w:numPr>
        <w:rPr>
          <w:b/>
        </w:rPr>
      </w:pPr>
      <w:bookmarkStart w:id="169" w:name="_Toc60054890"/>
      <w:r w:rsidRPr="001C3494">
        <w:rPr>
          <w:b/>
        </w:rPr>
        <w:t>PROYECTOS DE COOPERACI</w:t>
      </w:r>
      <w:r w:rsidRPr="001C3494">
        <w:rPr>
          <w:rFonts w:hint="eastAsia"/>
          <w:b/>
        </w:rPr>
        <w:t>Ó</w:t>
      </w:r>
      <w:r w:rsidRPr="001C3494">
        <w:rPr>
          <w:b/>
        </w:rPr>
        <w:t>N INTERNACIONAL</w:t>
      </w:r>
      <w:bookmarkEnd w:id="169"/>
    </w:p>
    <w:p w14:paraId="110E58DC" w14:textId="77777777" w:rsidR="000418B5" w:rsidRPr="00652421" w:rsidRDefault="000418B5" w:rsidP="006A4615">
      <w:pPr>
        <w:pStyle w:val="Ttulo2"/>
        <w:spacing w:line="360" w:lineRule="auto"/>
        <w:rPr>
          <w:rFonts w:ascii="Artifex CF Extra Light" w:hAnsi="Artifex CF Extra Light" w:cs="Times New Roman"/>
          <w:b/>
          <w:color w:val="002060"/>
          <w:sz w:val="18"/>
          <w:szCs w:val="18"/>
        </w:rPr>
      </w:pPr>
    </w:p>
    <w:p w14:paraId="6E73AC63" w14:textId="77777777" w:rsidR="000418B5" w:rsidRPr="00652421" w:rsidRDefault="000418B5" w:rsidP="006A4615">
      <w:pPr>
        <w:autoSpaceDE w:val="0"/>
        <w:autoSpaceDN w:val="0"/>
        <w:adjustRightInd w:val="0"/>
        <w:spacing w:line="360" w:lineRule="auto"/>
        <w:rPr>
          <w:rFonts w:cs="Times New Roman"/>
          <w:color w:val="002060"/>
          <w:szCs w:val="18"/>
        </w:rPr>
      </w:pPr>
      <w:r w:rsidRPr="00652421">
        <w:rPr>
          <w:rFonts w:cs="Times New Roman"/>
          <w:color w:val="002060"/>
          <w:szCs w:val="18"/>
        </w:rPr>
        <w:t xml:space="preserve">Con el apoyo del Banco Mundial (BM) se ejecutó el programa de préstamo: Apoyo al Pacto Educativo, BIRF-8540. Además, se ejecutaron las siguientes asistencias técnicas no reembolsables (ATN): Fomento a la Gobernabilidad Participativa en la República Dominicana, “Como va mi Escuela”; Programa de Escuelas más Seguras en República Dominicana; y el Fortalecimiento de la Capacidad de Producir y Utilizar Estadísticas de Calidad en la Educación. También se llevaron a cabo programas de trabajo con el Fondo de las Naciones Unidas para la Infancia (Unicef). </w:t>
      </w:r>
    </w:p>
    <w:p w14:paraId="66A94235" w14:textId="77777777" w:rsidR="000418B5" w:rsidRPr="00652421" w:rsidRDefault="000418B5" w:rsidP="006A4615">
      <w:pPr>
        <w:spacing w:after="200" w:line="360" w:lineRule="auto"/>
        <w:rPr>
          <w:rFonts w:eastAsia="MS Mincho" w:cs="Times New Roman"/>
          <w:color w:val="002060"/>
          <w:szCs w:val="18"/>
          <w:lang w:val="es-ES"/>
        </w:rPr>
      </w:pPr>
      <w:r w:rsidRPr="00652421">
        <w:rPr>
          <w:rFonts w:eastAsia="MS Mincho" w:cs="Times New Roman"/>
          <w:color w:val="002060"/>
          <w:szCs w:val="18"/>
          <w:lang w:val="es-ES"/>
        </w:rPr>
        <w:t xml:space="preserve">A través de estas iniciativas se contribuyó con la implementación de las políticas educativas en curso. Algunos de los </w:t>
      </w:r>
      <w:r w:rsidRPr="00652421">
        <w:rPr>
          <w:rFonts w:eastAsia="MS Mincho" w:cs="Times New Roman"/>
          <w:color w:val="002060"/>
          <w:szCs w:val="18"/>
        </w:rPr>
        <w:t xml:space="preserve">logros </w:t>
      </w:r>
      <w:r w:rsidRPr="00652421">
        <w:rPr>
          <w:rFonts w:eastAsia="MS Mincho" w:cs="Times New Roman"/>
          <w:color w:val="002060"/>
          <w:szCs w:val="18"/>
          <w:lang w:val="es-ES"/>
        </w:rPr>
        <w:t>que beneficiaron a los niveles primario y secundario:</w:t>
      </w:r>
    </w:p>
    <w:p w14:paraId="065DC8FE" w14:textId="77777777" w:rsidR="000418B5" w:rsidRPr="00652421" w:rsidRDefault="000418B5" w:rsidP="00F14C38">
      <w:pPr>
        <w:numPr>
          <w:ilvl w:val="0"/>
          <w:numId w:val="186"/>
        </w:numPr>
        <w:spacing w:after="200" w:line="360" w:lineRule="auto"/>
        <w:contextualSpacing/>
        <w:rPr>
          <w:rFonts w:eastAsia="MS Mincho" w:cs="Times New Roman"/>
          <w:color w:val="002060"/>
          <w:szCs w:val="18"/>
          <w:lang w:val="es-ES"/>
        </w:rPr>
      </w:pPr>
      <w:r w:rsidRPr="00652421">
        <w:rPr>
          <w:rFonts w:eastAsia="MS Mincho" w:cs="Times New Roman"/>
          <w:color w:val="002060"/>
          <w:szCs w:val="18"/>
          <w:lang w:val="es-ES"/>
        </w:rPr>
        <w:t xml:space="preserve">Mayor acceso a la educación con la construcción o rehabilitación y equipamiento de centros, aulas, cocinas, comedores, áreas administrativas y baños. </w:t>
      </w:r>
    </w:p>
    <w:p w14:paraId="56F474AA" w14:textId="77777777" w:rsidR="000418B5" w:rsidRPr="00652421" w:rsidRDefault="000418B5" w:rsidP="00F14C38">
      <w:pPr>
        <w:numPr>
          <w:ilvl w:val="0"/>
          <w:numId w:val="186"/>
        </w:numPr>
        <w:spacing w:after="200" w:line="360" w:lineRule="auto"/>
        <w:contextualSpacing/>
        <w:rPr>
          <w:rFonts w:eastAsia="MS Mincho" w:cs="Times New Roman"/>
          <w:color w:val="002060"/>
          <w:szCs w:val="18"/>
          <w:lang w:val="es-ES"/>
        </w:rPr>
      </w:pPr>
      <w:r w:rsidRPr="00652421">
        <w:rPr>
          <w:rFonts w:eastAsia="MS Mincho" w:cs="Times New Roman"/>
          <w:color w:val="002060"/>
          <w:szCs w:val="18"/>
          <w:lang w:val="es-ES"/>
        </w:rPr>
        <w:t>Construcción o adecuación y equipamiento de laboratorios.</w:t>
      </w:r>
    </w:p>
    <w:p w14:paraId="7B2C8707" w14:textId="77777777" w:rsidR="000418B5" w:rsidRPr="00652421" w:rsidRDefault="000418B5" w:rsidP="00F14C38">
      <w:pPr>
        <w:numPr>
          <w:ilvl w:val="0"/>
          <w:numId w:val="186"/>
        </w:numPr>
        <w:spacing w:after="200" w:line="360" w:lineRule="auto"/>
        <w:contextualSpacing/>
        <w:rPr>
          <w:rFonts w:eastAsia="MS Mincho" w:cs="Times New Roman"/>
          <w:color w:val="002060"/>
          <w:szCs w:val="18"/>
          <w:lang w:val="es-ES"/>
        </w:rPr>
      </w:pPr>
      <w:r w:rsidRPr="00652421">
        <w:rPr>
          <w:rFonts w:eastAsia="MS Mincho" w:cs="Times New Roman"/>
          <w:color w:val="002060"/>
          <w:szCs w:val="18"/>
          <w:lang w:val="es-ES"/>
        </w:rPr>
        <w:t xml:space="preserve">Expansión de la política de JEE, acondicionando escuelas para cumplir con los requisitos de implementación de la misma. </w:t>
      </w:r>
    </w:p>
    <w:p w14:paraId="76451F9C" w14:textId="77777777" w:rsidR="000418B5" w:rsidRPr="00652421" w:rsidRDefault="000418B5" w:rsidP="00F14C38">
      <w:pPr>
        <w:numPr>
          <w:ilvl w:val="0"/>
          <w:numId w:val="186"/>
        </w:numPr>
        <w:spacing w:after="200" w:line="360" w:lineRule="auto"/>
        <w:contextualSpacing/>
        <w:rPr>
          <w:rFonts w:eastAsia="MS Mincho" w:cs="Times New Roman"/>
          <w:color w:val="002060"/>
          <w:szCs w:val="18"/>
          <w:lang w:val="es-ES"/>
        </w:rPr>
      </w:pPr>
      <w:r w:rsidRPr="00652421">
        <w:rPr>
          <w:rFonts w:eastAsia="MS Mincho" w:cs="Times New Roman"/>
          <w:color w:val="002060"/>
          <w:szCs w:val="18"/>
          <w:lang w:val="es-ES"/>
        </w:rPr>
        <w:lastRenderedPageBreak/>
        <w:t>Diseño de una estrategia de evaluación de desempeño estudiantil más eficaz, que genere resultados más precisos sobre los aprendizajes de niñas y niños del 1er. ciclo del nivel primario.</w:t>
      </w:r>
    </w:p>
    <w:p w14:paraId="54DA9E7A" w14:textId="77777777" w:rsidR="000418B5" w:rsidRPr="00652421" w:rsidRDefault="000418B5" w:rsidP="000418B5">
      <w:pPr>
        <w:spacing w:line="360" w:lineRule="auto"/>
        <w:ind w:left="360"/>
        <w:contextualSpacing/>
        <w:rPr>
          <w:rFonts w:eastAsia="MS Mincho" w:cs="Times New Roman"/>
          <w:color w:val="002060"/>
          <w:szCs w:val="18"/>
          <w:lang w:val="es-ES"/>
        </w:rPr>
      </w:pPr>
    </w:p>
    <w:p w14:paraId="61FEA36E" w14:textId="77777777" w:rsidR="000418B5" w:rsidRPr="00652421" w:rsidRDefault="000418B5" w:rsidP="007E7AA1">
      <w:pPr>
        <w:spacing w:line="360" w:lineRule="auto"/>
        <w:rPr>
          <w:rFonts w:cs="Times New Roman"/>
          <w:color w:val="002060"/>
          <w:szCs w:val="18"/>
        </w:rPr>
      </w:pPr>
      <w:r w:rsidRPr="00652421">
        <w:rPr>
          <w:rFonts w:cs="Times New Roman"/>
          <w:b/>
          <w:color w:val="002060"/>
          <w:szCs w:val="18"/>
        </w:rPr>
        <w:t>El Proyecto de Apoyo al Pacto Educativo Nacional (Préstamo Banco Mundial)</w:t>
      </w:r>
      <w:r w:rsidRPr="00652421">
        <w:rPr>
          <w:rFonts w:cs="Times New Roman"/>
          <w:color w:val="002060"/>
          <w:szCs w:val="18"/>
        </w:rPr>
        <w:t xml:space="preserve"> tiene como uno de sus objetivos mejorar la capacidad para reclutar y capacitar profesores para escuelas primarias y secundarias, basados en estándares profesionales. Por medio de este proyecto de formación docente, se logró:</w:t>
      </w:r>
    </w:p>
    <w:p w14:paraId="00D0AF7F" w14:textId="77777777" w:rsidR="000418B5" w:rsidRPr="00652421" w:rsidRDefault="000418B5" w:rsidP="00F14C38">
      <w:pPr>
        <w:pStyle w:val="03bLECTTABBED"/>
        <w:numPr>
          <w:ilvl w:val="0"/>
          <w:numId w:val="188"/>
        </w:numPr>
        <w:spacing w:after="160" w:line="360" w:lineRule="auto"/>
        <w:jc w:val="both"/>
        <w:textAlignment w:val="center"/>
        <w:rPr>
          <w:rFonts w:ascii="Artifex CF Extra Light" w:hAnsi="Artifex CF Extra Light" w:cs="Times New Roman"/>
          <w:color w:val="002060"/>
          <w:sz w:val="18"/>
          <w:szCs w:val="18"/>
        </w:rPr>
      </w:pPr>
      <w:r w:rsidRPr="00652421">
        <w:rPr>
          <w:rFonts w:ascii="Artifex CF Extra Light" w:hAnsi="Artifex CF Extra Light" w:cs="Times New Roman"/>
          <w:b/>
          <w:color w:val="002060"/>
          <w:sz w:val="18"/>
          <w:szCs w:val="18"/>
        </w:rPr>
        <w:t xml:space="preserve">Entrega de materiales, mobiliario y equipos. </w:t>
      </w:r>
      <w:r w:rsidRPr="00652421">
        <w:rPr>
          <w:rFonts w:ascii="Artifex CF Extra Light" w:hAnsi="Artifex CF Extra Light" w:cs="Times New Roman"/>
          <w:color w:val="002060"/>
          <w:sz w:val="18"/>
          <w:szCs w:val="18"/>
        </w:rPr>
        <w:t>En el periodo 2019-2020, varias instancias del Minerd fueron beneficiadas con la entrega de materiales didácticos para capacitaciones y uso en las escuelas, a través de los fondos de los cooperantes. Entre algunos de los aportes realizados están la entrega de más de 35,000 ejemplares de manuales y normas para trabajar el fomento a la cultura de paz, más de 10,000 ejemplares de la Constitución dominicana versión infantil para trabajar en las áreas de moral, cívica y ciencias sociales. También se apoyaron los programas de prevención de enfermedades infectocontagiosas.</w:t>
      </w:r>
    </w:p>
    <w:p w14:paraId="60E94A44" w14:textId="77777777" w:rsidR="000418B5" w:rsidRPr="00652421" w:rsidRDefault="000418B5" w:rsidP="00F14C38">
      <w:pPr>
        <w:pStyle w:val="Prrafodelista"/>
        <w:numPr>
          <w:ilvl w:val="0"/>
          <w:numId w:val="188"/>
        </w:numPr>
        <w:spacing w:line="360" w:lineRule="auto"/>
        <w:rPr>
          <w:rFonts w:cs="Times New Roman"/>
          <w:iCs/>
          <w:color w:val="002060"/>
          <w:szCs w:val="18"/>
        </w:rPr>
      </w:pPr>
      <w:r w:rsidRPr="00652421">
        <w:rPr>
          <w:rFonts w:eastAsia="MS Mincho" w:cs="Times New Roman"/>
          <w:color w:val="002060"/>
          <w:szCs w:val="18"/>
          <w:lang w:val="es-ES_tradnl"/>
        </w:rPr>
        <w:t xml:space="preserve">Beneficiados 65,000 estudiantes con la dotación </w:t>
      </w:r>
      <w:r w:rsidRPr="00652421">
        <w:rPr>
          <w:rFonts w:cs="Times New Roman"/>
          <w:color w:val="002060"/>
          <w:szCs w:val="18"/>
        </w:rPr>
        <w:t>de materiales educativos, deportivos y recreativos.</w:t>
      </w:r>
    </w:p>
    <w:p w14:paraId="70D2F635" w14:textId="49BF3B0E" w:rsidR="000418B5" w:rsidRDefault="000418B5" w:rsidP="007E7AA1">
      <w:pPr>
        <w:pStyle w:val="Descripcin"/>
        <w:keepNext/>
        <w:spacing w:line="360" w:lineRule="auto"/>
        <w:rPr>
          <w:rFonts w:cs="Times New Roman"/>
          <w:color w:val="002060"/>
        </w:rPr>
      </w:pPr>
      <w:r w:rsidRPr="00652421">
        <w:rPr>
          <w:rFonts w:cs="Times New Roman"/>
          <w:color w:val="002060"/>
        </w:rPr>
        <w:t>Tabla No</w:t>
      </w:r>
      <w:r w:rsidR="00136C24">
        <w:rPr>
          <w:rFonts w:cs="Times New Roman"/>
          <w:color w:val="002060"/>
        </w:rPr>
        <w:t xml:space="preserve">. </w:t>
      </w:r>
      <w:r w:rsidRPr="00652421">
        <w:rPr>
          <w:rFonts w:cs="Times New Roman"/>
          <w:color w:val="002060"/>
        </w:rPr>
        <w:t xml:space="preserve">57.  Dotación de materiales educativos, deportivos y recreativos. </w:t>
      </w:r>
    </w:p>
    <w:tbl>
      <w:tblPr>
        <w:tblStyle w:val="Tablaconcuadrcula"/>
        <w:tblW w:w="0" w:type="auto"/>
        <w:tblLook w:val="04A0" w:firstRow="1" w:lastRow="0" w:firstColumn="1" w:lastColumn="0" w:noHBand="0" w:noVBand="1"/>
      </w:tblPr>
      <w:tblGrid>
        <w:gridCol w:w="5896"/>
        <w:gridCol w:w="1897"/>
      </w:tblGrid>
      <w:tr w:rsidR="00177929" w:rsidRPr="00177929" w14:paraId="17B67C99" w14:textId="77777777" w:rsidTr="00B040A3">
        <w:trPr>
          <w:trHeight w:val="342"/>
          <w:tblHeader/>
        </w:trPr>
        <w:tc>
          <w:tcPr>
            <w:tcW w:w="5896" w:type="dxa"/>
            <w:shd w:val="clear" w:color="auto" w:fill="D9E2F3" w:themeFill="accent5" w:themeFillTint="33"/>
          </w:tcPr>
          <w:p w14:paraId="3E76B32E" w14:textId="77777777" w:rsidR="00177929" w:rsidRPr="00177929" w:rsidRDefault="00177929" w:rsidP="00177929">
            <w:pPr>
              <w:spacing w:line="276" w:lineRule="auto"/>
              <w:rPr>
                <w:b/>
                <w:color w:val="002060"/>
                <w:szCs w:val="18"/>
              </w:rPr>
            </w:pPr>
            <w:r w:rsidRPr="00177929">
              <w:rPr>
                <w:b/>
                <w:color w:val="002060"/>
                <w:szCs w:val="18"/>
              </w:rPr>
              <w:t>Materiales y equipos</w:t>
            </w:r>
          </w:p>
        </w:tc>
        <w:tc>
          <w:tcPr>
            <w:tcW w:w="1897" w:type="dxa"/>
            <w:shd w:val="clear" w:color="auto" w:fill="D9E2F3" w:themeFill="accent5" w:themeFillTint="33"/>
          </w:tcPr>
          <w:p w14:paraId="6AC4B73D" w14:textId="77777777" w:rsidR="00177929" w:rsidRPr="00177929" w:rsidRDefault="00177929" w:rsidP="00177929">
            <w:pPr>
              <w:spacing w:line="276" w:lineRule="auto"/>
              <w:rPr>
                <w:b/>
                <w:color w:val="002060"/>
                <w:szCs w:val="18"/>
              </w:rPr>
            </w:pPr>
            <w:r w:rsidRPr="00177929">
              <w:rPr>
                <w:b/>
                <w:color w:val="002060"/>
                <w:szCs w:val="18"/>
              </w:rPr>
              <w:t>Cantidad</w:t>
            </w:r>
          </w:p>
        </w:tc>
      </w:tr>
      <w:tr w:rsidR="00177929" w:rsidRPr="00177929" w14:paraId="22DB0C3A" w14:textId="77777777" w:rsidTr="00B040A3">
        <w:trPr>
          <w:trHeight w:val="197"/>
        </w:trPr>
        <w:tc>
          <w:tcPr>
            <w:tcW w:w="7793" w:type="dxa"/>
            <w:gridSpan w:val="2"/>
            <w:shd w:val="clear" w:color="auto" w:fill="auto"/>
          </w:tcPr>
          <w:p w14:paraId="1FA54880" w14:textId="70CD0395" w:rsidR="00177929" w:rsidRPr="00177929" w:rsidRDefault="00177929" w:rsidP="00177929">
            <w:pPr>
              <w:spacing w:line="276" w:lineRule="auto"/>
              <w:jc w:val="center"/>
              <w:rPr>
                <w:b/>
                <w:color w:val="002060"/>
                <w:szCs w:val="18"/>
              </w:rPr>
            </w:pPr>
            <w:r w:rsidRPr="00177929">
              <w:rPr>
                <w:b/>
                <w:color w:val="002060"/>
                <w:szCs w:val="18"/>
              </w:rPr>
              <w:t>Materiales de aulas</w:t>
            </w:r>
          </w:p>
        </w:tc>
      </w:tr>
      <w:tr w:rsidR="00177929" w:rsidRPr="00177929" w14:paraId="783F2390" w14:textId="77777777" w:rsidTr="00B040A3">
        <w:trPr>
          <w:trHeight w:val="206"/>
        </w:trPr>
        <w:tc>
          <w:tcPr>
            <w:tcW w:w="5896" w:type="dxa"/>
          </w:tcPr>
          <w:p w14:paraId="4870C99D" w14:textId="77777777" w:rsidR="00177929" w:rsidRPr="00177929" w:rsidRDefault="00177929" w:rsidP="00177929">
            <w:pPr>
              <w:spacing w:line="276" w:lineRule="auto"/>
              <w:rPr>
                <w:b/>
                <w:color w:val="002060"/>
                <w:szCs w:val="18"/>
              </w:rPr>
            </w:pPr>
            <w:r w:rsidRPr="00177929">
              <w:rPr>
                <w:b/>
                <w:color w:val="002060"/>
                <w:szCs w:val="18"/>
              </w:rPr>
              <w:t>Kit de juegos didácticos</w:t>
            </w:r>
          </w:p>
        </w:tc>
        <w:tc>
          <w:tcPr>
            <w:tcW w:w="1897" w:type="dxa"/>
          </w:tcPr>
          <w:p w14:paraId="29F35CE2" w14:textId="77777777" w:rsidR="00177929" w:rsidRPr="00177929" w:rsidRDefault="00177929" w:rsidP="00177929">
            <w:pPr>
              <w:spacing w:line="276" w:lineRule="auto"/>
              <w:jc w:val="center"/>
              <w:rPr>
                <w:b/>
                <w:color w:val="002060"/>
                <w:szCs w:val="18"/>
              </w:rPr>
            </w:pPr>
            <w:r w:rsidRPr="00177929">
              <w:rPr>
                <w:b/>
                <w:color w:val="002060"/>
                <w:szCs w:val="18"/>
              </w:rPr>
              <w:t>525</w:t>
            </w:r>
          </w:p>
        </w:tc>
      </w:tr>
      <w:tr w:rsidR="00177929" w:rsidRPr="00177929" w14:paraId="5EA5862A" w14:textId="77777777" w:rsidTr="00B040A3">
        <w:trPr>
          <w:trHeight w:val="275"/>
        </w:trPr>
        <w:tc>
          <w:tcPr>
            <w:tcW w:w="5896" w:type="dxa"/>
          </w:tcPr>
          <w:p w14:paraId="294446DF" w14:textId="77777777" w:rsidR="00177929" w:rsidRPr="00177929" w:rsidRDefault="00177929" w:rsidP="00177929">
            <w:pPr>
              <w:spacing w:line="276" w:lineRule="auto"/>
              <w:rPr>
                <w:b/>
                <w:color w:val="002060"/>
                <w:szCs w:val="18"/>
              </w:rPr>
            </w:pPr>
            <w:r w:rsidRPr="00177929">
              <w:rPr>
                <w:b/>
                <w:color w:val="002060"/>
                <w:szCs w:val="18"/>
              </w:rPr>
              <w:t>Pizarras digitales interactivas</w:t>
            </w:r>
          </w:p>
        </w:tc>
        <w:tc>
          <w:tcPr>
            <w:tcW w:w="1897" w:type="dxa"/>
          </w:tcPr>
          <w:p w14:paraId="3B5FA0B8" w14:textId="77777777" w:rsidR="00177929" w:rsidRPr="00177929" w:rsidRDefault="00177929" w:rsidP="00177929">
            <w:pPr>
              <w:spacing w:line="276" w:lineRule="auto"/>
              <w:jc w:val="center"/>
              <w:rPr>
                <w:b/>
                <w:color w:val="002060"/>
                <w:szCs w:val="18"/>
              </w:rPr>
            </w:pPr>
            <w:r w:rsidRPr="00177929">
              <w:rPr>
                <w:b/>
                <w:color w:val="002060"/>
                <w:szCs w:val="18"/>
              </w:rPr>
              <w:t>51</w:t>
            </w:r>
          </w:p>
        </w:tc>
      </w:tr>
      <w:tr w:rsidR="00177929" w:rsidRPr="00177929" w14:paraId="0E9F7161" w14:textId="77777777" w:rsidTr="00B040A3">
        <w:trPr>
          <w:trHeight w:val="240"/>
        </w:trPr>
        <w:tc>
          <w:tcPr>
            <w:tcW w:w="5896" w:type="dxa"/>
          </w:tcPr>
          <w:p w14:paraId="0F18D280" w14:textId="77777777" w:rsidR="00177929" w:rsidRPr="00177929" w:rsidRDefault="00177929" w:rsidP="00177929">
            <w:pPr>
              <w:spacing w:line="276" w:lineRule="auto"/>
              <w:rPr>
                <w:b/>
                <w:color w:val="002060"/>
                <w:szCs w:val="18"/>
              </w:rPr>
            </w:pPr>
            <w:r w:rsidRPr="00177929">
              <w:rPr>
                <w:b/>
                <w:color w:val="002060"/>
                <w:szCs w:val="18"/>
              </w:rPr>
              <w:t>Pizarras tradicionales</w:t>
            </w:r>
          </w:p>
        </w:tc>
        <w:tc>
          <w:tcPr>
            <w:tcW w:w="1897" w:type="dxa"/>
          </w:tcPr>
          <w:p w14:paraId="465038CA" w14:textId="77777777" w:rsidR="00177929" w:rsidRPr="00177929" w:rsidRDefault="00177929" w:rsidP="00177929">
            <w:pPr>
              <w:spacing w:line="276" w:lineRule="auto"/>
              <w:jc w:val="center"/>
              <w:rPr>
                <w:b/>
                <w:color w:val="002060"/>
                <w:szCs w:val="18"/>
              </w:rPr>
            </w:pPr>
            <w:r w:rsidRPr="00177929">
              <w:rPr>
                <w:b/>
                <w:color w:val="002060"/>
                <w:szCs w:val="18"/>
              </w:rPr>
              <w:t>874</w:t>
            </w:r>
          </w:p>
        </w:tc>
      </w:tr>
      <w:tr w:rsidR="00177929" w:rsidRPr="00177929" w14:paraId="2329A7E6" w14:textId="77777777" w:rsidTr="00B040A3">
        <w:trPr>
          <w:trHeight w:val="240"/>
        </w:trPr>
        <w:tc>
          <w:tcPr>
            <w:tcW w:w="5896" w:type="dxa"/>
          </w:tcPr>
          <w:p w14:paraId="15CD6178" w14:textId="77777777" w:rsidR="00177929" w:rsidRPr="00177929" w:rsidRDefault="00177929" w:rsidP="00177929">
            <w:pPr>
              <w:spacing w:line="276" w:lineRule="auto"/>
              <w:rPr>
                <w:b/>
                <w:color w:val="002060"/>
                <w:szCs w:val="18"/>
              </w:rPr>
            </w:pPr>
            <w:r w:rsidRPr="00177929">
              <w:rPr>
                <w:b/>
                <w:color w:val="002060"/>
                <w:szCs w:val="18"/>
              </w:rPr>
              <w:t>Mochilas</w:t>
            </w:r>
          </w:p>
        </w:tc>
        <w:tc>
          <w:tcPr>
            <w:tcW w:w="1897" w:type="dxa"/>
          </w:tcPr>
          <w:p w14:paraId="0320FA29" w14:textId="77777777" w:rsidR="00177929" w:rsidRPr="00177929" w:rsidRDefault="00177929" w:rsidP="00177929">
            <w:pPr>
              <w:spacing w:line="276" w:lineRule="auto"/>
              <w:jc w:val="center"/>
              <w:rPr>
                <w:b/>
                <w:color w:val="002060"/>
                <w:szCs w:val="18"/>
              </w:rPr>
            </w:pPr>
            <w:r w:rsidRPr="00177929">
              <w:rPr>
                <w:b/>
                <w:color w:val="002060"/>
                <w:szCs w:val="18"/>
              </w:rPr>
              <w:t>13,000</w:t>
            </w:r>
          </w:p>
        </w:tc>
      </w:tr>
      <w:tr w:rsidR="00177929" w:rsidRPr="00177929" w14:paraId="0A00E911" w14:textId="77777777" w:rsidTr="00B040A3">
        <w:trPr>
          <w:trHeight w:val="255"/>
        </w:trPr>
        <w:tc>
          <w:tcPr>
            <w:tcW w:w="5896" w:type="dxa"/>
          </w:tcPr>
          <w:p w14:paraId="101AF475" w14:textId="77777777" w:rsidR="00177929" w:rsidRPr="00177929" w:rsidRDefault="00177929" w:rsidP="00177929">
            <w:pPr>
              <w:spacing w:line="276" w:lineRule="auto"/>
              <w:rPr>
                <w:b/>
                <w:color w:val="002060"/>
                <w:szCs w:val="18"/>
              </w:rPr>
            </w:pPr>
            <w:r w:rsidRPr="00177929">
              <w:rPr>
                <w:b/>
                <w:color w:val="002060"/>
                <w:szCs w:val="18"/>
              </w:rPr>
              <w:t>Cuadernos</w:t>
            </w:r>
          </w:p>
        </w:tc>
        <w:tc>
          <w:tcPr>
            <w:tcW w:w="1897" w:type="dxa"/>
          </w:tcPr>
          <w:p w14:paraId="7520E512" w14:textId="77777777" w:rsidR="00177929" w:rsidRPr="00177929" w:rsidRDefault="00177929" w:rsidP="00177929">
            <w:pPr>
              <w:spacing w:line="276" w:lineRule="auto"/>
              <w:jc w:val="center"/>
              <w:rPr>
                <w:b/>
                <w:color w:val="002060"/>
                <w:szCs w:val="18"/>
              </w:rPr>
            </w:pPr>
            <w:r w:rsidRPr="00177929">
              <w:rPr>
                <w:b/>
                <w:color w:val="002060"/>
                <w:szCs w:val="18"/>
              </w:rPr>
              <w:t>94,912</w:t>
            </w:r>
          </w:p>
        </w:tc>
      </w:tr>
      <w:tr w:rsidR="00177929" w:rsidRPr="00177929" w14:paraId="1E6F307E" w14:textId="77777777" w:rsidTr="00B040A3">
        <w:trPr>
          <w:trHeight w:val="240"/>
        </w:trPr>
        <w:tc>
          <w:tcPr>
            <w:tcW w:w="5896" w:type="dxa"/>
          </w:tcPr>
          <w:p w14:paraId="5FF9D8A9" w14:textId="77777777" w:rsidR="00177929" w:rsidRPr="00177929" w:rsidRDefault="00177929" w:rsidP="00177929">
            <w:pPr>
              <w:spacing w:line="276" w:lineRule="auto"/>
              <w:rPr>
                <w:b/>
                <w:color w:val="002060"/>
                <w:szCs w:val="18"/>
              </w:rPr>
            </w:pPr>
            <w:r w:rsidRPr="00177929">
              <w:rPr>
                <w:b/>
                <w:color w:val="002060"/>
                <w:szCs w:val="18"/>
              </w:rPr>
              <w:t>Kit de utilería escolar</w:t>
            </w:r>
          </w:p>
        </w:tc>
        <w:tc>
          <w:tcPr>
            <w:tcW w:w="1897" w:type="dxa"/>
          </w:tcPr>
          <w:p w14:paraId="0EF9C109" w14:textId="77777777" w:rsidR="00177929" w:rsidRPr="00177929" w:rsidRDefault="00177929" w:rsidP="00177929">
            <w:pPr>
              <w:spacing w:line="276" w:lineRule="auto"/>
              <w:jc w:val="center"/>
              <w:rPr>
                <w:b/>
                <w:color w:val="002060"/>
                <w:szCs w:val="18"/>
              </w:rPr>
            </w:pPr>
            <w:r w:rsidRPr="00177929">
              <w:rPr>
                <w:b/>
                <w:color w:val="002060"/>
                <w:szCs w:val="18"/>
              </w:rPr>
              <w:t>5,420</w:t>
            </w:r>
          </w:p>
        </w:tc>
      </w:tr>
      <w:tr w:rsidR="00177929" w:rsidRPr="00177929" w14:paraId="4C377694" w14:textId="77777777" w:rsidTr="00B040A3">
        <w:trPr>
          <w:trHeight w:val="240"/>
        </w:trPr>
        <w:tc>
          <w:tcPr>
            <w:tcW w:w="5896" w:type="dxa"/>
          </w:tcPr>
          <w:p w14:paraId="2AA40A6C" w14:textId="77777777" w:rsidR="00177929" w:rsidRPr="00177929" w:rsidRDefault="00177929" w:rsidP="00177929">
            <w:pPr>
              <w:spacing w:line="276" w:lineRule="auto"/>
              <w:rPr>
                <w:b/>
                <w:color w:val="002060"/>
                <w:szCs w:val="18"/>
              </w:rPr>
            </w:pPr>
            <w:r w:rsidRPr="00177929">
              <w:rPr>
                <w:b/>
                <w:color w:val="002060"/>
                <w:szCs w:val="18"/>
              </w:rPr>
              <w:t>Kit de utilería de deporte</w:t>
            </w:r>
          </w:p>
        </w:tc>
        <w:tc>
          <w:tcPr>
            <w:tcW w:w="1897" w:type="dxa"/>
          </w:tcPr>
          <w:p w14:paraId="723090FF" w14:textId="77777777" w:rsidR="00177929" w:rsidRPr="00177929" w:rsidRDefault="00177929" w:rsidP="00177929">
            <w:pPr>
              <w:spacing w:line="276" w:lineRule="auto"/>
              <w:jc w:val="center"/>
              <w:rPr>
                <w:b/>
                <w:color w:val="002060"/>
                <w:szCs w:val="18"/>
              </w:rPr>
            </w:pPr>
            <w:r w:rsidRPr="00177929">
              <w:rPr>
                <w:b/>
                <w:color w:val="002060"/>
                <w:szCs w:val="18"/>
              </w:rPr>
              <w:t>265</w:t>
            </w:r>
          </w:p>
        </w:tc>
      </w:tr>
      <w:tr w:rsidR="00177929" w:rsidRPr="00177929" w14:paraId="7CACAD94" w14:textId="77777777" w:rsidTr="00B040A3">
        <w:trPr>
          <w:trHeight w:val="240"/>
        </w:trPr>
        <w:tc>
          <w:tcPr>
            <w:tcW w:w="5896" w:type="dxa"/>
          </w:tcPr>
          <w:p w14:paraId="06CCF3FF" w14:textId="77777777" w:rsidR="00177929" w:rsidRPr="00177929" w:rsidRDefault="00177929" w:rsidP="00177929">
            <w:pPr>
              <w:spacing w:line="276" w:lineRule="auto"/>
              <w:rPr>
                <w:b/>
                <w:color w:val="002060"/>
                <w:szCs w:val="18"/>
              </w:rPr>
            </w:pPr>
            <w:r w:rsidRPr="00177929">
              <w:rPr>
                <w:b/>
                <w:color w:val="002060"/>
                <w:szCs w:val="18"/>
              </w:rPr>
              <w:t>Kit de utilería musicales</w:t>
            </w:r>
          </w:p>
        </w:tc>
        <w:tc>
          <w:tcPr>
            <w:tcW w:w="1897" w:type="dxa"/>
          </w:tcPr>
          <w:p w14:paraId="7FB92425" w14:textId="77777777" w:rsidR="00177929" w:rsidRPr="00177929" w:rsidRDefault="00177929" w:rsidP="00177929">
            <w:pPr>
              <w:spacing w:line="276" w:lineRule="auto"/>
              <w:jc w:val="center"/>
              <w:rPr>
                <w:b/>
                <w:color w:val="002060"/>
                <w:szCs w:val="18"/>
              </w:rPr>
            </w:pPr>
            <w:r w:rsidRPr="00177929">
              <w:rPr>
                <w:b/>
                <w:color w:val="002060"/>
                <w:szCs w:val="18"/>
              </w:rPr>
              <w:t>28</w:t>
            </w:r>
          </w:p>
        </w:tc>
      </w:tr>
      <w:tr w:rsidR="00177929" w:rsidRPr="00177929" w14:paraId="46FFD14C" w14:textId="77777777" w:rsidTr="00B040A3">
        <w:trPr>
          <w:trHeight w:val="255"/>
        </w:trPr>
        <w:tc>
          <w:tcPr>
            <w:tcW w:w="7793" w:type="dxa"/>
            <w:gridSpan w:val="2"/>
          </w:tcPr>
          <w:p w14:paraId="1F818609" w14:textId="5DC0B732" w:rsidR="00177929" w:rsidRPr="00177929" w:rsidRDefault="00177929" w:rsidP="00177929">
            <w:pPr>
              <w:spacing w:line="276" w:lineRule="auto"/>
              <w:jc w:val="center"/>
              <w:rPr>
                <w:b/>
                <w:color w:val="002060"/>
                <w:szCs w:val="18"/>
              </w:rPr>
            </w:pPr>
            <w:r w:rsidRPr="00177929">
              <w:rPr>
                <w:rFonts w:eastAsia="MS Mincho"/>
                <w:b/>
                <w:color w:val="002060"/>
                <w:szCs w:val="18"/>
              </w:rPr>
              <w:t>Equipamiento</w:t>
            </w:r>
          </w:p>
        </w:tc>
      </w:tr>
      <w:tr w:rsidR="00177929" w:rsidRPr="00177929" w14:paraId="4338665D" w14:textId="77777777" w:rsidTr="00B040A3">
        <w:trPr>
          <w:trHeight w:val="240"/>
        </w:trPr>
        <w:tc>
          <w:tcPr>
            <w:tcW w:w="5896" w:type="dxa"/>
          </w:tcPr>
          <w:p w14:paraId="5F0D3C21" w14:textId="77777777" w:rsidR="00177929" w:rsidRPr="00177929" w:rsidRDefault="00177929" w:rsidP="00177929">
            <w:pPr>
              <w:spacing w:line="276" w:lineRule="auto"/>
              <w:rPr>
                <w:b/>
                <w:color w:val="002060"/>
                <w:szCs w:val="18"/>
              </w:rPr>
            </w:pPr>
            <w:r w:rsidRPr="00177929">
              <w:rPr>
                <w:b/>
                <w:color w:val="002060"/>
                <w:szCs w:val="18"/>
              </w:rPr>
              <w:t>Computadoras de escritorio</w:t>
            </w:r>
          </w:p>
        </w:tc>
        <w:tc>
          <w:tcPr>
            <w:tcW w:w="1897" w:type="dxa"/>
          </w:tcPr>
          <w:p w14:paraId="19C8B0EE" w14:textId="77777777" w:rsidR="00177929" w:rsidRPr="00177929" w:rsidRDefault="00177929" w:rsidP="00177929">
            <w:pPr>
              <w:spacing w:line="276" w:lineRule="auto"/>
              <w:jc w:val="center"/>
              <w:rPr>
                <w:b/>
                <w:color w:val="002060"/>
                <w:szCs w:val="18"/>
              </w:rPr>
            </w:pPr>
            <w:r w:rsidRPr="00177929">
              <w:rPr>
                <w:b/>
                <w:color w:val="002060"/>
                <w:szCs w:val="18"/>
              </w:rPr>
              <w:t>108</w:t>
            </w:r>
          </w:p>
        </w:tc>
      </w:tr>
      <w:tr w:rsidR="00177929" w:rsidRPr="00177929" w14:paraId="53286363" w14:textId="77777777" w:rsidTr="00B040A3">
        <w:trPr>
          <w:trHeight w:val="240"/>
        </w:trPr>
        <w:tc>
          <w:tcPr>
            <w:tcW w:w="5896" w:type="dxa"/>
          </w:tcPr>
          <w:p w14:paraId="65BBD7B2" w14:textId="77777777" w:rsidR="00177929" w:rsidRPr="00177929" w:rsidRDefault="00177929" w:rsidP="00177929">
            <w:pPr>
              <w:spacing w:line="276" w:lineRule="auto"/>
              <w:rPr>
                <w:b/>
                <w:color w:val="002060"/>
                <w:szCs w:val="18"/>
              </w:rPr>
            </w:pPr>
            <w:r w:rsidRPr="00177929">
              <w:rPr>
                <w:b/>
                <w:color w:val="002060"/>
                <w:szCs w:val="18"/>
              </w:rPr>
              <w:t xml:space="preserve">Laptops </w:t>
            </w:r>
          </w:p>
        </w:tc>
        <w:tc>
          <w:tcPr>
            <w:tcW w:w="1897" w:type="dxa"/>
          </w:tcPr>
          <w:p w14:paraId="724EC6AA" w14:textId="77777777" w:rsidR="00177929" w:rsidRPr="00177929" w:rsidRDefault="00177929" w:rsidP="00177929">
            <w:pPr>
              <w:spacing w:line="276" w:lineRule="auto"/>
              <w:jc w:val="center"/>
              <w:rPr>
                <w:b/>
                <w:color w:val="002060"/>
                <w:szCs w:val="18"/>
              </w:rPr>
            </w:pPr>
            <w:r w:rsidRPr="00177929">
              <w:rPr>
                <w:b/>
                <w:color w:val="002060"/>
                <w:szCs w:val="18"/>
              </w:rPr>
              <w:t>154</w:t>
            </w:r>
          </w:p>
        </w:tc>
      </w:tr>
      <w:tr w:rsidR="00177929" w:rsidRPr="00177929" w14:paraId="524F2AD1" w14:textId="77777777" w:rsidTr="00B040A3">
        <w:trPr>
          <w:trHeight w:val="240"/>
        </w:trPr>
        <w:tc>
          <w:tcPr>
            <w:tcW w:w="5896" w:type="dxa"/>
          </w:tcPr>
          <w:p w14:paraId="4F79C214" w14:textId="77777777" w:rsidR="00177929" w:rsidRPr="00177929" w:rsidRDefault="00177929" w:rsidP="00177929">
            <w:pPr>
              <w:spacing w:line="276" w:lineRule="auto"/>
              <w:rPr>
                <w:b/>
                <w:color w:val="002060"/>
                <w:szCs w:val="18"/>
              </w:rPr>
            </w:pPr>
            <w:r w:rsidRPr="00177929">
              <w:rPr>
                <w:b/>
                <w:color w:val="002060"/>
                <w:szCs w:val="18"/>
              </w:rPr>
              <w:t>Bultos paralLaptops</w:t>
            </w:r>
          </w:p>
        </w:tc>
        <w:tc>
          <w:tcPr>
            <w:tcW w:w="1897" w:type="dxa"/>
          </w:tcPr>
          <w:p w14:paraId="0D174F70" w14:textId="77777777" w:rsidR="00177929" w:rsidRPr="00177929" w:rsidRDefault="00177929" w:rsidP="00177929">
            <w:pPr>
              <w:spacing w:line="276" w:lineRule="auto"/>
              <w:jc w:val="center"/>
              <w:rPr>
                <w:b/>
                <w:color w:val="002060"/>
                <w:szCs w:val="18"/>
              </w:rPr>
            </w:pPr>
            <w:r w:rsidRPr="00177929">
              <w:rPr>
                <w:b/>
                <w:color w:val="002060"/>
                <w:szCs w:val="18"/>
              </w:rPr>
              <w:t>360</w:t>
            </w:r>
          </w:p>
        </w:tc>
      </w:tr>
      <w:tr w:rsidR="00177929" w:rsidRPr="00177929" w14:paraId="66E5CBA8" w14:textId="77777777" w:rsidTr="00B040A3">
        <w:trPr>
          <w:trHeight w:val="255"/>
        </w:trPr>
        <w:tc>
          <w:tcPr>
            <w:tcW w:w="5896" w:type="dxa"/>
          </w:tcPr>
          <w:p w14:paraId="422A776E" w14:textId="77777777" w:rsidR="00177929" w:rsidRPr="00177929" w:rsidRDefault="00177929" w:rsidP="00177929">
            <w:pPr>
              <w:spacing w:line="276" w:lineRule="auto"/>
              <w:rPr>
                <w:b/>
                <w:color w:val="002060"/>
                <w:szCs w:val="18"/>
              </w:rPr>
            </w:pPr>
            <w:r w:rsidRPr="00177929">
              <w:rPr>
                <w:b/>
                <w:color w:val="002060"/>
                <w:szCs w:val="18"/>
              </w:rPr>
              <w:t>Inversores</w:t>
            </w:r>
          </w:p>
        </w:tc>
        <w:tc>
          <w:tcPr>
            <w:tcW w:w="1897" w:type="dxa"/>
          </w:tcPr>
          <w:p w14:paraId="72349930" w14:textId="77777777" w:rsidR="00177929" w:rsidRPr="00177929" w:rsidRDefault="00177929" w:rsidP="00177929">
            <w:pPr>
              <w:spacing w:line="276" w:lineRule="auto"/>
              <w:jc w:val="center"/>
              <w:rPr>
                <w:b/>
                <w:color w:val="002060"/>
                <w:szCs w:val="18"/>
              </w:rPr>
            </w:pPr>
            <w:r w:rsidRPr="00177929">
              <w:rPr>
                <w:b/>
                <w:color w:val="002060"/>
                <w:szCs w:val="18"/>
              </w:rPr>
              <w:t>265</w:t>
            </w:r>
          </w:p>
        </w:tc>
      </w:tr>
      <w:tr w:rsidR="00177929" w:rsidRPr="00177929" w14:paraId="7E8C0E2B" w14:textId="77777777" w:rsidTr="00B040A3">
        <w:trPr>
          <w:trHeight w:val="240"/>
        </w:trPr>
        <w:tc>
          <w:tcPr>
            <w:tcW w:w="5896" w:type="dxa"/>
          </w:tcPr>
          <w:p w14:paraId="18C2EABD" w14:textId="77777777" w:rsidR="00177929" w:rsidRPr="00177929" w:rsidRDefault="00177929" w:rsidP="00177929">
            <w:pPr>
              <w:spacing w:line="276" w:lineRule="auto"/>
              <w:rPr>
                <w:b/>
                <w:color w:val="002060"/>
                <w:szCs w:val="18"/>
              </w:rPr>
            </w:pPr>
            <w:r w:rsidRPr="00177929">
              <w:rPr>
                <w:b/>
                <w:color w:val="002060"/>
                <w:szCs w:val="18"/>
              </w:rPr>
              <w:lastRenderedPageBreak/>
              <w:t>Baterías</w:t>
            </w:r>
          </w:p>
        </w:tc>
        <w:tc>
          <w:tcPr>
            <w:tcW w:w="1897" w:type="dxa"/>
          </w:tcPr>
          <w:p w14:paraId="08B40E0F" w14:textId="77777777" w:rsidR="00177929" w:rsidRPr="00177929" w:rsidRDefault="00177929" w:rsidP="00177929">
            <w:pPr>
              <w:spacing w:line="276" w:lineRule="auto"/>
              <w:jc w:val="center"/>
              <w:rPr>
                <w:b/>
                <w:color w:val="002060"/>
                <w:szCs w:val="18"/>
              </w:rPr>
            </w:pPr>
            <w:r w:rsidRPr="00177929">
              <w:rPr>
                <w:b/>
                <w:color w:val="002060"/>
                <w:szCs w:val="18"/>
              </w:rPr>
              <w:t>721</w:t>
            </w:r>
          </w:p>
        </w:tc>
      </w:tr>
      <w:tr w:rsidR="00177929" w:rsidRPr="00177929" w14:paraId="14177E6D" w14:textId="77777777" w:rsidTr="00B040A3">
        <w:trPr>
          <w:trHeight w:val="240"/>
        </w:trPr>
        <w:tc>
          <w:tcPr>
            <w:tcW w:w="5896" w:type="dxa"/>
          </w:tcPr>
          <w:p w14:paraId="5E0874B7" w14:textId="77777777" w:rsidR="00177929" w:rsidRPr="00177929" w:rsidRDefault="00177929" w:rsidP="00177929">
            <w:pPr>
              <w:spacing w:line="276" w:lineRule="auto"/>
              <w:rPr>
                <w:b/>
                <w:color w:val="002060"/>
                <w:szCs w:val="18"/>
              </w:rPr>
            </w:pPr>
            <w:r w:rsidRPr="00177929">
              <w:rPr>
                <w:b/>
                <w:color w:val="002060"/>
                <w:szCs w:val="18"/>
              </w:rPr>
              <w:t>Proyectores</w:t>
            </w:r>
          </w:p>
        </w:tc>
        <w:tc>
          <w:tcPr>
            <w:tcW w:w="1897" w:type="dxa"/>
          </w:tcPr>
          <w:p w14:paraId="05727C4E" w14:textId="77777777" w:rsidR="00177929" w:rsidRPr="00177929" w:rsidRDefault="00177929" w:rsidP="00177929">
            <w:pPr>
              <w:spacing w:line="276" w:lineRule="auto"/>
              <w:jc w:val="center"/>
              <w:rPr>
                <w:b/>
                <w:color w:val="002060"/>
                <w:szCs w:val="18"/>
              </w:rPr>
            </w:pPr>
            <w:r w:rsidRPr="00177929">
              <w:rPr>
                <w:b/>
                <w:color w:val="002060"/>
                <w:szCs w:val="18"/>
              </w:rPr>
              <w:t>151</w:t>
            </w:r>
          </w:p>
        </w:tc>
      </w:tr>
      <w:tr w:rsidR="00177929" w:rsidRPr="00177929" w14:paraId="758E0233" w14:textId="77777777" w:rsidTr="00B040A3">
        <w:trPr>
          <w:trHeight w:val="255"/>
        </w:trPr>
        <w:tc>
          <w:tcPr>
            <w:tcW w:w="5896" w:type="dxa"/>
          </w:tcPr>
          <w:p w14:paraId="6459D704" w14:textId="77777777" w:rsidR="00177929" w:rsidRPr="00177929" w:rsidRDefault="00177929" w:rsidP="00177929">
            <w:pPr>
              <w:spacing w:line="276" w:lineRule="auto"/>
              <w:rPr>
                <w:b/>
                <w:color w:val="002060"/>
                <w:szCs w:val="18"/>
              </w:rPr>
            </w:pPr>
            <w:r w:rsidRPr="00177929">
              <w:rPr>
                <w:b/>
                <w:color w:val="002060"/>
                <w:szCs w:val="18"/>
              </w:rPr>
              <w:t>Televisores</w:t>
            </w:r>
          </w:p>
        </w:tc>
        <w:tc>
          <w:tcPr>
            <w:tcW w:w="1897" w:type="dxa"/>
          </w:tcPr>
          <w:p w14:paraId="659A8FDD" w14:textId="77777777" w:rsidR="00177929" w:rsidRPr="00177929" w:rsidRDefault="00177929" w:rsidP="00177929">
            <w:pPr>
              <w:spacing w:line="276" w:lineRule="auto"/>
              <w:jc w:val="center"/>
              <w:rPr>
                <w:b/>
                <w:color w:val="002060"/>
                <w:szCs w:val="18"/>
              </w:rPr>
            </w:pPr>
            <w:r w:rsidRPr="00177929">
              <w:rPr>
                <w:b/>
                <w:color w:val="002060"/>
                <w:szCs w:val="18"/>
              </w:rPr>
              <w:t>293</w:t>
            </w:r>
          </w:p>
        </w:tc>
      </w:tr>
      <w:tr w:rsidR="00177929" w:rsidRPr="00177929" w14:paraId="44DA116B" w14:textId="77777777" w:rsidTr="00B040A3">
        <w:trPr>
          <w:trHeight w:val="240"/>
        </w:trPr>
        <w:tc>
          <w:tcPr>
            <w:tcW w:w="5896" w:type="dxa"/>
          </w:tcPr>
          <w:p w14:paraId="63F75476" w14:textId="77777777" w:rsidR="00177929" w:rsidRPr="00177929" w:rsidRDefault="00177929" w:rsidP="00177929">
            <w:pPr>
              <w:spacing w:line="276" w:lineRule="auto"/>
              <w:rPr>
                <w:b/>
                <w:color w:val="002060"/>
                <w:szCs w:val="18"/>
              </w:rPr>
            </w:pPr>
            <w:r w:rsidRPr="00177929">
              <w:rPr>
                <w:b/>
                <w:color w:val="002060"/>
                <w:szCs w:val="18"/>
              </w:rPr>
              <w:t>Impresoras</w:t>
            </w:r>
          </w:p>
        </w:tc>
        <w:tc>
          <w:tcPr>
            <w:tcW w:w="1897" w:type="dxa"/>
          </w:tcPr>
          <w:p w14:paraId="22702F7A" w14:textId="77777777" w:rsidR="00177929" w:rsidRPr="00177929" w:rsidRDefault="00177929" w:rsidP="00177929">
            <w:pPr>
              <w:spacing w:line="276" w:lineRule="auto"/>
              <w:jc w:val="center"/>
              <w:rPr>
                <w:b/>
                <w:color w:val="002060"/>
                <w:szCs w:val="18"/>
              </w:rPr>
            </w:pPr>
            <w:r w:rsidRPr="00177929">
              <w:rPr>
                <w:b/>
                <w:color w:val="002060"/>
                <w:szCs w:val="18"/>
              </w:rPr>
              <w:t>359</w:t>
            </w:r>
          </w:p>
        </w:tc>
      </w:tr>
      <w:tr w:rsidR="00177929" w:rsidRPr="00177929" w14:paraId="3F91DCAF" w14:textId="77777777" w:rsidTr="00B040A3">
        <w:trPr>
          <w:trHeight w:val="240"/>
        </w:trPr>
        <w:tc>
          <w:tcPr>
            <w:tcW w:w="5896" w:type="dxa"/>
          </w:tcPr>
          <w:p w14:paraId="7CDB1540" w14:textId="77777777" w:rsidR="00177929" w:rsidRPr="00177929" w:rsidRDefault="00177929" w:rsidP="00177929">
            <w:pPr>
              <w:spacing w:line="276" w:lineRule="auto"/>
              <w:rPr>
                <w:b/>
                <w:color w:val="002060"/>
                <w:szCs w:val="18"/>
              </w:rPr>
            </w:pPr>
            <w:r w:rsidRPr="00177929">
              <w:rPr>
                <w:b/>
                <w:color w:val="002060"/>
                <w:szCs w:val="18"/>
              </w:rPr>
              <w:t>Scanner</w:t>
            </w:r>
          </w:p>
        </w:tc>
        <w:tc>
          <w:tcPr>
            <w:tcW w:w="1897" w:type="dxa"/>
          </w:tcPr>
          <w:p w14:paraId="7BCB4137" w14:textId="77777777" w:rsidR="00177929" w:rsidRPr="00177929" w:rsidRDefault="00177929" w:rsidP="00177929">
            <w:pPr>
              <w:spacing w:line="276" w:lineRule="auto"/>
              <w:jc w:val="center"/>
              <w:rPr>
                <w:b/>
                <w:color w:val="002060"/>
                <w:szCs w:val="18"/>
              </w:rPr>
            </w:pPr>
            <w:r w:rsidRPr="00177929">
              <w:rPr>
                <w:b/>
                <w:color w:val="002060"/>
                <w:szCs w:val="18"/>
              </w:rPr>
              <w:t>150</w:t>
            </w:r>
          </w:p>
        </w:tc>
      </w:tr>
      <w:tr w:rsidR="00177929" w:rsidRPr="00177929" w14:paraId="133CE978" w14:textId="77777777" w:rsidTr="00B040A3">
        <w:trPr>
          <w:trHeight w:val="240"/>
        </w:trPr>
        <w:tc>
          <w:tcPr>
            <w:tcW w:w="5896" w:type="dxa"/>
          </w:tcPr>
          <w:p w14:paraId="59CBE93C" w14:textId="77777777" w:rsidR="00177929" w:rsidRPr="00177929" w:rsidRDefault="00177929" w:rsidP="00177929">
            <w:pPr>
              <w:spacing w:line="276" w:lineRule="auto"/>
              <w:rPr>
                <w:b/>
                <w:color w:val="002060"/>
                <w:szCs w:val="18"/>
              </w:rPr>
            </w:pPr>
            <w:r w:rsidRPr="00177929">
              <w:rPr>
                <w:b/>
                <w:color w:val="002060"/>
                <w:szCs w:val="18"/>
              </w:rPr>
              <w:t>Fotocopiadoras</w:t>
            </w:r>
          </w:p>
        </w:tc>
        <w:tc>
          <w:tcPr>
            <w:tcW w:w="1897" w:type="dxa"/>
          </w:tcPr>
          <w:p w14:paraId="7EBF7D75" w14:textId="77777777" w:rsidR="00177929" w:rsidRPr="00177929" w:rsidRDefault="00177929" w:rsidP="00177929">
            <w:pPr>
              <w:spacing w:line="276" w:lineRule="auto"/>
              <w:jc w:val="center"/>
              <w:rPr>
                <w:b/>
                <w:color w:val="002060"/>
                <w:szCs w:val="18"/>
              </w:rPr>
            </w:pPr>
            <w:r w:rsidRPr="00177929">
              <w:rPr>
                <w:b/>
                <w:color w:val="002060"/>
                <w:szCs w:val="18"/>
              </w:rPr>
              <w:t>21</w:t>
            </w:r>
          </w:p>
        </w:tc>
      </w:tr>
      <w:tr w:rsidR="00177929" w:rsidRPr="00177929" w14:paraId="0ADE4FBA" w14:textId="77777777" w:rsidTr="00B040A3">
        <w:trPr>
          <w:trHeight w:val="255"/>
        </w:trPr>
        <w:tc>
          <w:tcPr>
            <w:tcW w:w="5896" w:type="dxa"/>
          </w:tcPr>
          <w:p w14:paraId="22D54CBB" w14:textId="77777777" w:rsidR="00177929" w:rsidRPr="00177929" w:rsidRDefault="00177929" w:rsidP="00177929">
            <w:pPr>
              <w:spacing w:line="276" w:lineRule="auto"/>
              <w:rPr>
                <w:b/>
                <w:color w:val="002060"/>
                <w:szCs w:val="18"/>
              </w:rPr>
            </w:pPr>
            <w:r w:rsidRPr="00177929">
              <w:rPr>
                <w:b/>
                <w:color w:val="002060"/>
                <w:szCs w:val="18"/>
              </w:rPr>
              <w:t>Kit de paneles solares</w:t>
            </w:r>
          </w:p>
        </w:tc>
        <w:tc>
          <w:tcPr>
            <w:tcW w:w="1897" w:type="dxa"/>
          </w:tcPr>
          <w:p w14:paraId="6BED54E2" w14:textId="77777777" w:rsidR="00177929" w:rsidRPr="00177929" w:rsidRDefault="00177929" w:rsidP="00177929">
            <w:pPr>
              <w:spacing w:line="276" w:lineRule="auto"/>
              <w:jc w:val="center"/>
              <w:rPr>
                <w:b/>
                <w:color w:val="002060"/>
                <w:szCs w:val="18"/>
              </w:rPr>
            </w:pPr>
            <w:r w:rsidRPr="00177929">
              <w:rPr>
                <w:b/>
                <w:color w:val="002060"/>
                <w:szCs w:val="18"/>
              </w:rPr>
              <w:t>8</w:t>
            </w:r>
          </w:p>
        </w:tc>
      </w:tr>
      <w:tr w:rsidR="00177929" w:rsidRPr="00177929" w14:paraId="33F4CEBB" w14:textId="77777777" w:rsidTr="00B040A3">
        <w:trPr>
          <w:trHeight w:val="76"/>
        </w:trPr>
        <w:tc>
          <w:tcPr>
            <w:tcW w:w="7793" w:type="dxa"/>
            <w:gridSpan w:val="2"/>
          </w:tcPr>
          <w:p w14:paraId="17019D1B" w14:textId="0CDBA670" w:rsidR="00177929" w:rsidRPr="00177929" w:rsidRDefault="00177929" w:rsidP="00177929">
            <w:pPr>
              <w:spacing w:line="276" w:lineRule="auto"/>
              <w:jc w:val="center"/>
              <w:rPr>
                <w:b/>
                <w:color w:val="002060"/>
                <w:szCs w:val="18"/>
              </w:rPr>
            </w:pPr>
            <w:r w:rsidRPr="00177929">
              <w:rPr>
                <w:rFonts w:eastAsia="MS Mincho"/>
                <w:b/>
                <w:color w:val="002060"/>
                <w:szCs w:val="18"/>
              </w:rPr>
              <w:t>Mobiliario</w:t>
            </w:r>
          </w:p>
        </w:tc>
      </w:tr>
      <w:tr w:rsidR="00177929" w:rsidRPr="00177929" w14:paraId="323C1E77" w14:textId="77777777" w:rsidTr="00B040A3">
        <w:trPr>
          <w:trHeight w:val="240"/>
        </w:trPr>
        <w:tc>
          <w:tcPr>
            <w:tcW w:w="5896" w:type="dxa"/>
          </w:tcPr>
          <w:p w14:paraId="51AB9F12" w14:textId="77777777" w:rsidR="00177929" w:rsidRPr="00177929" w:rsidRDefault="00177929" w:rsidP="00177929">
            <w:pPr>
              <w:spacing w:line="276" w:lineRule="auto"/>
              <w:rPr>
                <w:b/>
                <w:color w:val="002060"/>
                <w:szCs w:val="18"/>
              </w:rPr>
            </w:pPr>
            <w:r w:rsidRPr="00177929">
              <w:rPr>
                <w:b/>
                <w:color w:val="002060"/>
                <w:szCs w:val="18"/>
              </w:rPr>
              <w:t>Escritorio de profesor</w:t>
            </w:r>
          </w:p>
        </w:tc>
        <w:tc>
          <w:tcPr>
            <w:tcW w:w="1897" w:type="dxa"/>
          </w:tcPr>
          <w:p w14:paraId="400245CA" w14:textId="77777777" w:rsidR="00177929" w:rsidRPr="00177929" w:rsidRDefault="00177929" w:rsidP="00177929">
            <w:pPr>
              <w:spacing w:line="276" w:lineRule="auto"/>
              <w:jc w:val="center"/>
              <w:rPr>
                <w:b/>
                <w:color w:val="002060"/>
                <w:szCs w:val="18"/>
              </w:rPr>
            </w:pPr>
            <w:r w:rsidRPr="00177929">
              <w:rPr>
                <w:b/>
                <w:color w:val="002060"/>
                <w:szCs w:val="18"/>
              </w:rPr>
              <w:t>140</w:t>
            </w:r>
          </w:p>
        </w:tc>
      </w:tr>
      <w:tr w:rsidR="00177929" w:rsidRPr="00177929" w14:paraId="345B74A9" w14:textId="77777777" w:rsidTr="00B040A3">
        <w:trPr>
          <w:trHeight w:val="240"/>
        </w:trPr>
        <w:tc>
          <w:tcPr>
            <w:tcW w:w="5896" w:type="dxa"/>
          </w:tcPr>
          <w:p w14:paraId="47698B07" w14:textId="77777777" w:rsidR="00177929" w:rsidRPr="00177929" w:rsidRDefault="00177929" w:rsidP="00177929">
            <w:pPr>
              <w:spacing w:line="276" w:lineRule="auto"/>
              <w:rPr>
                <w:b/>
                <w:color w:val="002060"/>
                <w:szCs w:val="18"/>
              </w:rPr>
            </w:pPr>
            <w:r w:rsidRPr="00177929">
              <w:rPr>
                <w:b/>
                <w:color w:val="002060"/>
                <w:szCs w:val="18"/>
              </w:rPr>
              <w:t xml:space="preserve">Butacas </w:t>
            </w:r>
          </w:p>
        </w:tc>
        <w:tc>
          <w:tcPr>
            <w:tcW w:w="1897" w:type="dxa"/>
          </w:tcPr>
          <w:p w14:paraId="3707768B" w14:textId="77777777" w:rsidR="00177929" w:rsidRPr="00177929" w:rsidRDefault="00177929" w:rsidP="00177929">
            <w:pPr>
              <w:spacing w:line="276" w:lineRule="auto"/>
              <w:jc w:val="center"/>
              <w:rPr>
                <w:b/>
                <w:color w:val="002060"/>
                <w:szCs w:val="18"/>
              </w:rPr>
            </w:pPr>
            <w:r w:rsidRPr="00177929">
              <w:rPr>
                <w:b/>
                <w:color w:val="002060"/>
                <w:szCs w:val="18"/>
              </w:rPr>
              <w:t>280</w:t>
            </w:r>
          </w:p>
        </w:tc>
      </w:tr>
      <w:tr w:rsidR="00177929" w:rsidRPr="00177929" w14:paraId="02492936" w14:textId="77777777" w:rsidTr="00B040A3">
        <w:trPr>
          <w:trHeight w:val="240"/>
        </w:trPr>
        <w:tc>
          <w:tcPr>
            <w:tcW w:w="5896" w:type="dxa"/>
          </w:tcPr>
          <w:p w14:paraId="339739C8" w14:textId="77777777" w:rsidR="00177929" w:rsidRPr="00177929" w:rsidRDefault="00177929" w:rsidP="00177929">
            <w:pPr>
              <w:spacing w:line="276" w:lineRule="auto"/>
              <w:rPr>
                <w:b/>
                <w:color w:val="002060"/>
                <w:szCs w:val="18"/>
              </w:rPr>
            </w:pPr>
            <w:r w:rsidRPr="00177929">
              <w:rPr>
                <w:b/>
                <w:color w:val="002060"/>
                <w:szCs w:val="18"/>
              </w:rPr>
              <w:t>Mesas del nivel inicial</w:t>
            </w:r>
          </w:p>
        </w:tc>
        <w:tc>
          <w:tcPr>
            <w:tcW w:w="1897" w:type="dxa"/>
          </w:tcPr>
          <w:p w14:paraId="4B9084F3" w14:textId="77777777" w:rsidR="00177929" w:rsidRPr="00177929" w:rsidRDefault="00177929" w:rsidP="00177929">
            <w:pPr>
              <w:spacing w:line="276" w:lineRule="auto"/>
              <w:jc w:val="center"/>
              <w:rPr>
                <w:b/>
                <w:color w:val="002060"/>
                <w:szCs w:val="18"/>
              </w:rPr>
            </w:pPr>
            <w:r w:rsidRPr="00177929">
              <w:rPr>
                <w:b/>
                <w:color w:val="002060"/>
                <w:szCs w:val="18"/>
              </w:rPr>
              <w:t>140</w:t>
            </w:r>
          </w:p>
        </w:tc>
      </w:tr>
      <w:tr w:rsidR="00177929" w:rsidRPr="00177929" w14:paraId="2DDA82D7" w14:textId="77777777" w:rsidTr="00B040A3">
        <w:trPr>
          <w:trHeight w:val="255"/>
        </w:trPr>
        <w:tc>
          <w:tcPr>
            <w:tcW w:w="5896" w:type="dxa"/>
          </w:tcPr>
          <w:p w14:paraId="4BBEA24E" w14:textId="77777777" w:rsidR="00177929" w:rsidRPr="00177929" w:rsidRDefault="00177929" w:rsidP="00177929">
            <w:pPr>
              <w:spacing w:line="276" w:lineRule="auto"/>
              <w:rPr>
                <w:b/>
                <w:color w:val="002060"/>
                <w:szCs w:val="18"/>
              </w:rPr>
            </w:pPr>
            <w:r w:rsidRPr="00177929">
              <w:rPr>
                <w:b/>
                <w:color w:val="002060"/>
                <w:szCs w:val="18"/>
              </w:rPr>
              <w:t>Sillas de del nivel inicial</w:t>
            </w:r>
          </w:p>
        </w:tc>
        <w:tc>
          <w:tcPr>
            <w:tcW w:w="1897" w:type="dxa"/>
          </w:tcPr>
          <w:p w14:paraId="6B657230" w14:textId="77777777" w:rsidR="00177929" w:rsidRPr="00177929" w:rsidRDefault="00177929" w:rsidP="00177929">
            <w:pPr>
              <w:spacing w:line="276" w:lineRule="auto"/>
              <w:jc w:val="center"/>
              <w:rPr>
                <w:b/>
                <w:color w:val="002060"/>
                <w:szCs w:val="18"/>
              </w:rPr>
            </w:pPr>
            <w:r w:rsidRPr="00177929">
              <w:rPr>
                <w:b/>
                <w:color w:val="002060"/>
                <w:szCs w:val="18"/>
              </w:rPr>
              <w:t>140</w:t>
            </w:r>
          </w:p>
        </w:tc>
      </w:tr>
      <w:tr w:rsidR="00177929" w:rsidRPr="00177929" w14:paraId="398AB2B0" w14:textId="77777777" w:rsidTr="00B040A3">
        <w:trPr>
          <w:trHeight w:val="240"/>
        </w:trPr>
        <w:tc>
          <w:tcPr>
            <w:tcW w:w="5896" w:type="dxa"/>
          </w:tcPr>
          <w:p w14:paraId="32DA3F0F" w14:textId="77777777" w:rsidR="00177929" w:rsidRPr="00177929" w:rsidRDefault="00177929" w:rsidP="00177929">
            <w:pPr>
              <w:spacing w:line="276" w:lineRule="auto"/>
              <w:rPr>
                <w:b/>
                <w:color w:val="002060"/>
                <w:szCs w:val="18"/>
              </w:rPr>
            </w:pPr>
            <w:r w:rsidRPr="00177929">
              <w:rPr>
                <w:b/>
                <w:color w:val="002060"/>
                <w:szCs w:val="18"/>
              </w:rPr>
              <w:t xml:space="preserve">Archivos </w:t>
            </w:r>
          </w:p>
        </w:tc>
        <w:tc>
          <w:tcPr>
            <w:tcW w:w="1897" w:type="dxa"/>
          </w:tcPr>
          <w:p w14:paraId="79B1EAD4" w14:textId="77777777" w:rsidR="00177929" w:rsidRPr="00177929" w:rsidRDefault="00177929" w:rsidP="00177929">
            <w:pPr>
              <w:spacing w:line="276" w:lineRule="auto"/>
              <w:jc w:val="center"/>
              <w:rPr>
                <w:b/>
                <w:color w:val="002060"/>
                <w:szCs w:val="18"/>
              </w:rPr>
            </w:pPr>
            <w:r w:rsidRPr="00177929">
              <w:rPr>
                <w:b/>
                <w:color w:val="002060"/>
                <w:szCs w:val="18"/>
              </w:rPr>
              <w:t>143</w:t>
            </w:r>
          </w:p>
        </w:tc>
      </w:tr>
      <w:tr w:rsidR="00177929" w:rsidRPr="00177929" w14:paraId="1B477207" w14:textId="77777777" w:rsidTr="00B040A3">
        <w:trPr>
          <w:trHeight w:val="240"/>
        </w:trPr>
        <w:tc>
          <w:tcPr>
            <w:tcW w:w="5896" w:type="dxa"/>
          </w:tcPr>
          <w:p w14:paraId="18F5E487" w14:textId="77777777" w:rsidR="00177929" w:rsidRPr="00177929" w:rsidRDefault="00177929" w:rsidP="00177929">
            <w:pPr>
              <w:spacing w:line="276" w:lineRule="auto"/>
              <w:rPr>
                <w:b/>
                <w:color w:val="002060"/>
                <w:szCs w:val="18"/>
              </w:rPr>
            </w:pPr>
            <w:r w:rsidRPr="00177929">
              <w:rPr>
                <w:b/>
                <w:color w:val="002060"/>
                <w:szCs w:val="18"/>
              </w:rPr>
              <w:t>Armarios</w:t>
            </w:r>
          </w:p>
        </w:tc>
        <w:tc>
          <w:tcPr>
            <w:tcW w:w="1897" w:type="dxa"/>
          </w:tcPr>
          <w:p w14:paraId="2C4CD9AC" w14:textId="77777777" w:rsidR="00177929" w:rsidRPr="00177929" w:rsidRDefault="00177929" w:rsidP="00177929">
            <w:pPr>
              <w:spacing w:line="276" w:lineRule="auto"/>
              <w:jc w:val="center"/>
              <w:rPr>
                <w:b/>
                <w:color w:val="002060"/>
                <w:szCs w:val="18"/>
              </w:rPr>
            </w:pPr>
            <w:r w:rsidRPr="00177929">
              <w:rPr>
                <w:b/>
                <w:color w:val="002060"/>
                <w:szCs w:val="18"/>
              </w:rPr>
              <w:t>185</w:t>
            </w:r>
          </w:p>
        </w:tc>
      </w:tr>
      <w:tr w:rsidR="00177929" w:rsidRPr="00177929" w14:paraId="3886954D" w14:textId="77777777" w:rsidTr="00B040A3">
        <w:trPr>
          <w:trHeight w:val="240"/>
        </w:trPr>
        <w:tc>
          <w:tcPr>
            <w:tcW w:w="5896" w:type="dxa"/>
          </w:tcPr>
          <w:p w14:paraId="1EEE4884" w14:textId="77777777" w:rsidR="00177929" w:rsidRPr="00177929" w:rsidRDefault="00177929" w:rsidP="00177929">
            <w:pPr>
              <w:spacing w:line="276" w:lineRule="auto"/>
              <w:rPr>
                <w:b/>
                <w:color w:val="002060"/>
                <w:szCs w:val="18"/>
              </w:rPr>
            </w:pPr>
            <w:r w:rsidRPr="00177929">
              <w:rPr>
                <w:b/>
                <w:color w:val="002060"/>
                <w:szCs w:val="18"/>
              </w:rPr>
              <w:t>Anaqueles de metal</w:t>
            </w:r>
          </w:p>
        </w:tc>
        <w:tc>
          <w:tcPr>
            <w:tcW w:w="1897" w:type="dxa"/>
          </w:tcPr>
          <w:p w14:paraId="3660BEDB" w14:textId="77777777" w:rsidR="00177929" w:rsidRPr="00177929" w:rsidRDefault="00177929" w:rsidP="00177929">
            <w:pPr>
              <w:spacing w:line="276" w:lineRule="auto"/>
              <w:jc w:val="center"/>
              <w:rPr>
                <w:b/>
                <w:color w:val="002060"/>
                <w:szCs w:val="18"/>
              </w:rPr>
            </w:pPr>
            <w:r w:rsidRPr="00177929">
              <w:rPr>
                <w:b/>
                <w:color w:val="002060"/>
                <w:szCs w:val="18"/>
              </w:rPr>
              <w:t>150</w:t>
            </w:r>
          </w:p>
        </w:tc>
      </w:tr>
      <w:tr w:rsidR="00177929" w:rsidRPr="00177929" w14:paraId="55AEE68E" w14:textId="77777777" w:rsidTr="00B040A3">
        <w:trPr>
          <w:trHeight w:val="255"/>
        </w:trPr>
        <w:tc>
          <w:tcPr>
            <w:tcW w:w="7793" w:type="dxa"/>
            <w:gridSpan w:val="2"/>
          </w:tcPr>
          <w:p w14:paraId="788306F5" w14:textId="4C194B06" w:rsidR="00177929" w:rsidRPr="00177929" w:rsidRDefault="00177929" w:rsidP="00177929">
            <w:pPr>
              <w:spacing w:line="276" w:lineRule="auto"/>
              <w:jc w:val="center"/>
              <w:rPr>
                <w:b/>
                <w:color w:val="002060"/>
                <w:szCs w:val="18"/>
              </w:rPr>
            </w:pPr>
            <w:r w:rsidRPr="00177929">
              <w:rPr>
                <w:b/>
                <w:color w:val="002060"/>
                <w:szCs w:val="18"/>
              </w:rPr>
              <w:t>Otros</w:t>
            </w:r>
          </w:p>
        </w:tc>
      </w:tr>
      <w:tr w:rsidR="00177929" w:rsidRPr="00177929" w14:paraId="35FC2B2D" w14:textId="77777777" w:rsidTr="00B040A3">
        <w:trPr>
          <w:trHeight w:val="240"/>
        </w:trPr>
        <w:tc>
          <w:tcPr>
            <w:tcW w:w="5896" w:type="dxa"/>
          </w:tcPr>
          <w:p w14:paraId="31CFB1AD" w14:textId="77777777" w:rsidR="00177929" w:rsidRPr="00177929" w:rsidRDefault="00177929" w:rsidP="00177929">
            <w:pPr>
              <w:spacing w:line="276" w:lineRule="auto"/>
              <w:rPr>
                <w:b/>
                <w:color w:val="002060"/>
                <w:szCs w:val="18"/>
              </w:rPr>
            </w:pPr>
            <w:r w:rsidRPr="00177929">
              <w:rPr>
                <w:b/>
                <w:color w:val="002060"/>
                <w:szCs w:val="18"/>
              </w:rPr>
              <w:t>Kit de oficina</w:t>
            </w:r>
          </w:p>
        </w:tc>
        <w:tc>
          <w:tcPr>
            <w:tcW w:w="1897" w:type="dxa"/>
          </w:tcPr>
          <w:p w14:paraId="07DFF665" w14:textId="77777777" w:rsidR="00177929" w:rsidRPr="00177929" w:rsidRDefault="00177929" w:rsidP="00177929">
            <w:pPr>
              <w:spacing w:line="276" w:lineRule="auto"/>
              <w:jc w:val="center"/>
              <w:rPr>
                <w:b/>
                <w:color w:val="002060"/>
                <w:szCs w:val="18"/>
              </w:rPr>
            </w:pPr>
            <w:r w:rsidRPr="00177929">
              <w:rPr>
                <w:b/>
                <w:color w:val="002060"/>
                <w:szCs w:val="18"/>
              </w:rPr>
              <w:t>420</w:t>
            </w:r>
          </w:p>
        </w:tc>
      </w:tr>
      <w:tr w:rsidR="00177929" w:rsidRPr="00177929" w14:paraId="6487401B" w14:textId="77777777" w:rsidTr="00B040A3">
        <w:trPr>
          <w:trHeight w:val="240"/>
        </w:trPr>
        <w:tc>
          <w:tcPr>
            <w:tcW w:w="5896" w:type="dxa"/>
          </w:tcPr>
          <w:p w14:paraId="261136D0" w14:textId="77777777" w:rsidR="00177929" w:rsidRPr="00177929" w:rsidRDefault="00177929" w:rsidP="00177929">
            <w:pPr>
              <w:spacing w:line="276" w:lineRule="auto"/>
              <w:rPr>
                <w:b/>
                <w:color w:val="002060"/>
                <w:szCs w:val="18"/>
              </w:rPr>
            </w:pPr>
            <w:r w:rsidRPr="00177929">
              <w:rPr>
                <w:b/>
                <w:color w:val="002060"/>
                <w:szCs w:val="18"/>
              </w:rPr>
              <w:t>Neveras ejecutivas</w:t>
            </w:r>
          </w:p>
        </w:tc>
        <w:tc>
          <w:tcPr>
            <w:tcW w:w="1897" w:type="dxa"/>
          </w:tcPr>
          <w:p w14:paraId="7D709EC1" w14:textId="77777777" w:rsidR="00177929" w:rsidRPr="00177929" w:rsidRDefault="00177929" w:rsidP="00177929">
            <w:pPr>
              <w:spacing w:line="276" w:lineRule="auto"/>
              <w:jc w:val="center"/>
              <w:rPr>
                <w:b/>
                <w:color w:val="002060"/>
                <w:szCs w:val="18"/>
              </w:rPr>
            </w:pPr>
            <w:r w:rsidRPr="00177929">
              <w:rPr>
                <w:b/>
                <w:color w:val="002060"/>
                <w:szCs w:val="18"/>
              </w:rPr>
              <w:t>470</w:t>
            </w:r>
          </w:p>
        </w:tc>
      </w:tr>
      <w:tr w:rsidR="00177929" w:rsidRPr="00177929" w14:paraId="0873FDEA" w14:textId="77777777" w:rsidTr="00B040A3">
        <w:trPr>
          <w:trHeight w:val="240"/>
        </w:trPr>
        <w:tc>
          <w:tcPr>
            <w:tcW w:w="5896" w:type="dxa"/>
          </w:tcPr>
          <w:p w14:paraId="33B33E86" w14:textId="77777777" w:rsidR="00177929" w:rsidRPr="00177929" w:rsidRDefault="00177929" w:rsidP="00177929">
            <w:pPr>
              <w:spacing w:line="276" w:lineRule="auto"/>
              <w:rPr>
                <w:b/>
                <w:color w:val="002060"/>
                <w:szCs w:val="18"/>
              </w:rPr>
            </w:pPr>
            <w:r w:rsidRPr="00177929">
              <w:rPr>
                <w:b/>
                <w:color w:val="002060"/>
                <w:szCs w:val="18"/>
              </w:rPr>
              <w:t xml:space="preserve">Bocinas con micrófonos </w:t>
            </w:r>
          </w:p>
        </w:tc>
        <w:tc>
          <w:tcPr>
            <w:tcW w:w="1897" w:type="dxa"/>
          </w:tcPr>
          <w:p w14:paraId="7E727809" w14:textId="77777777" w:rsidR="00177929" w:rsidRPr="00177929" w:rsidRDefault="00177929" w:rsidP="00177929">
            <w:pPr>
              <w:spacing w:line="276" w:lineRule="auto"/>
              <w:jc w:val="center"/>
              <w:rPr>
                <w:b/>
                <w:color w:val="002060"/>
                <w:szCs w:val="18"/>
              </w:rPr>
            </w:pPr>
            <w:r w:rsidRPr="00177929">
              <w:rPr>
                <w:b/>
                <w:color w:val="002060"/>
                <w:szCs w:val="18"/>
              </w:rPr>
              <w:t>144</w:t>
            </w:r>
          </w:p>
        </w:tc>
      </w:tr>
      <w:tr w:rsidR="00177929" w:rsidRPr="00177929" w14:paraId="5994E683" w14:textId="77777777" w:rsidTr="00B040A3">
        <w:trPr>
          <w:trHeight w:val="255"/>
        </w:trPr>
        <w:tc>
          <w:tcPr>
            <w:tcW w:w="5896" w:type="dxa"/>
          </w:tcPr>
          <w:p w14:paraId="64E0AB3C" w14:textId="77777777" w:rsidR="00177929" w:rsidRPr="00177929" w:rsidRDefault="00177929" w:rsidP="00177929">
            <w:pPr>
              <w:spacing w:line="276" w:lineRule="auto"/>
              <w:rPr>
                <w:b/>
                <w:color w:val="002060"/>
                <w:szCs w:val="18"/>
              </w:rPr>
            </w:pPr>
            <w:r w:rsidRPr="00177929">
              <w:rPr>
                <w:b/>
                <w:color w:val="002060"/>
                <w:szCs w:val="18"/>
              </w:rPr>
              <w:t>Aires acondicionados</w:t>
            </w:r>
          </w:p>
        </w:tc>
        <w:tc>
          <w:tcPr>
            <w:tcW w:w="1897" w:type="dxa"/>
          </w:tcPr>
          <w:p w14:paraId="1A16039A" w14:textId="77777777" w:rsidR="00177929" w:rsidRPr="00177929" w:rsidRDefault="00177929" w:rsidP="00177929">
            <w:pPr>
              <w:spacing w:line="276" w:lineRule="auto"/>
              <w:jc w:val="center"/>
              <w:rPr>
                <w:b/>
                <w:color w:val="002060"/>
                <w:szCs w:val="18"/>
              </w:rPr>
            </w:pPr>
            <w:r w:rsidRPr="00177929">
              <w:rPr>
                <w:b/>
                <w:color w:val="002060"/>
                <w:szCs w:val="18"/>
              </w:rPr>
              <w:t>123</w:t>
            </w:r>
          </w:p>
        </w:tc>
      </w:tr>
      <w:tr w:rsidR="00177929" w:rsidRPr="00177929" w14:paraId="2B0FC99C" w14:textId="77777777" w:rsidTr="00B040A3">
        <w:trPr>
          <w:trHeight w:val="240"/>
        </w:trPr>
        <w:tc>
          <w:tcPr>
            <w:tcW w:w="5896" w:type="dxa"/>
          </w:tcPr>
          <w:p w14:paraId="405C18F0" w14:textId="77777777" w:rsidR="00177929" w:rsidRPr="00177929" w:rsidRDefault="00177929" w:rsidP="00177929">
            <w:pPr>
              <w:spacing w:line="276" w:lineRule="auto"/>
              <w:rPr>
                <w:b/>
                <w:color w:val="002060"/>
                <w:szCs w:val="18"/>
              </w:rPr>
            </w:pPr>
            <w:r w:rsidRPr="00177929">
              <w:rPr>
                <w:b/>
                <w:color w:val="002060"/>
                <w:szCs w:val="18"/>
              </w:rPr>
              <w:t>Abanicos</w:t>
            </w:r>
          </w:p>
        </w:tc>
        <w:tc>
          <w:tcPr>
            <w:tcW w:w="1897" w:type="dxa"/>
          </w:tcPr>
          <w:p w14:paraId="283597DD" w14:textId="77777777" w:rsidR="00177929" w:rsidRPr="00177929" w:rsidRDefault="00177929" w:rsidP="00177929">
            <w:pPr>
              <w:spacing w:line="276" w:lineRule="auto"/>
              <w:jc w:val="center"/>
              <w:rPr>
                <w:b/>
                <w:color w:val="002060"/>
                <w:szCs w:val="18"/>
              </w:rPr>
            </w:pPr>
            <w:r w:rsidRPr="00177929">
              <w:rPr>
                <w:b/>
                <w:color w:val="002060"/>
                <w:szCs w:val="18"/>
              </w:rPr>
              <w:t>2,170</w:t>
            </w:r>
          </w:p>
        </w:tc>
      </w:tr>
      <w:tr w:rsidR="00177929" w:rsidRPr="00177929" w14:paraId="6AF19179" w14:textId="77777777" w:rsidTr="00B040A3">
        <w:trPr>
          <w:trHeight w:val="240"/>
        </w:trPr>
        <w:tc>
          <w:tcPr>
            <w:tcW w:w="5896" w:type="dxa"/>
          </w:tcPr>
          <w:p w14:paraId="17B634B9" w14:textId="77777777" w:rsidR="00177929" w:rsidRPr="00177929" w:rsidRDefault="00177929" w:rsidP="00177929">
            <w:pPr>
              <w:spacing w:line="276" w:lineRule="auto"/>
              <w:rPr>
                <w:b/>
                <w:color w:val="002060"/>
                <w:szCs w:val="18"/>
              </w:rPr>
            </w:pPr>
            <w:r w:rsidRPr="00177929">
              <w:rPr>
                <w:b/>
                <w:color w:val="002060"/>
                <w:szCs w:val="18"/>
              </w:rPr>
              <w:t>Colchonetas</w:t>
            </w:r>
          </w:p>
        </w:tc>
        <w:tc>
          <w:tcPr>
            <w:tcW w:w="1897" w:type="dxa"/>
          </w:tcPr>
          <w:p w14:paraId="441168E2" w14:textId="77777777" w:rsidR="00177929" w:rsidRPr="00177929" w:rsidRDefault="00177929" w:rsidP="00177929">
            <w:pPr>
              <w:spacing w:line="276" w:lineRule="auto"/>
              <w:jc w:val="center"/>
              <w:rPr>
                <w:b/>
                <w:color w:val="002060"/>
                <w:szCs w:val="18"/>
              </w:rPr>
            </w:pPr>
            <w:r w:rsidRPr="00177929">
              <w:rPr>
                <w:b/>
                <w:color w:val="002060"/>
                <w:szCs w:val="18"/>
              </w:rPr>
              <w:t>3,804</w:t>
            </w:r>
          </w:p>
        </w:tc>
      </w:tr>
      <w:tr w:rsidR="00177929" w:rsidRPr="00177929" w14:paraId="5C3D52C1" w14:textId="77777777" w:rsidTr="00B040A3">
        <w:trPr>
          <w:trHeight w:val="240"/>
        </w:trPr>
        <w:tc>
          <w:tcPr>
            <w:tcW w:w="5896" w:type="dxa"/>
          </w:tcPr>
          <w:p w14:paraId="5066B3F6" w14:textId="77777777" w:rsidR="00177929" w:rsidRPr="00177929" w:rsidRDefault="00177929" w:rsidP="00177929">
            <w:pPr>
              <w:spacing w:line="276" w:lineRule="auto"/>
              <w:rPr>
                <w:b/>
                <w:color w:val="002060"/>
                <w:szCs w:val="18"/>
              </w:rPr>
            </w:pPr>
            <w:r w:rsidRPr="00177929">
              <w:rPr>
                <w:b/>
                <w:color w:val="002060"/>
                <w:szCs w:val="18"/>
              </w:rPr>
              <w:t>Refrigeradores</w:t>
            </w:r>
          </w:p>
        </w:tc>
        <w:tc>
          <w:tcPr>
            <w:tcW w:w="1897" w:type="dxa"/>
          </w:tcPr>
          <w:p w14:paraId="0F12B884" w14:textId="77777777" w:rsidR="00177929" w:rsidRPr="00177929" w:rsidRDefault="00177929" w:rsidP="00177929">
            <w:pPr>
              <w:spacing w:line="276" w:lineRule="auto"/>
              <w:jc w:val="center"/>
              <w:rPr>
                <w:b/>
                <w:color w:val="002060"/>
                <w:szCs w:val="18"/>
              </w:rPr>
            </w:pPr>
            <w:r w:rsidRPr="00177929">
              <w:rPr>
                <w:b/>
                <w:color w:val="002060"/>
                <w:szCs w:val="18"/>
              </w:rPr>
              <w:t>130</w:t>
            </w:r>
          </w:p>
        </w:tc>
      </w:tr>
      <w:tr w:rsidR="00177929" w:rsidRPr="00177929" w14:paraId="5A88FAEC" w14:textId="77777777" w:rsidTr="00B040A3">
        <w:trPr>
          <w:trHeight w:val="240"/>
        </w:trPr>
        <w:tc>
          <w:tcPr>
            <w:tcW w:w="5896" w:type="dxa"/>
          </w:tcPr>
          <w:p w14:paraId="379C95CC" w14:textId="77777777" w:rsidR="00177929" w:rsidRPr="00177929" w:rsidRDefault="00177929" w:rsidP="00177929">
            <w:pPr>
              <w:spacing w:line="276" w:lineRule="auto"/>
              <w:rPr>
                <w:b/>
                <w:color w:val="002060"/>
                <w:szCs w:val="18"/>
              </w:rPr>
            </w:pPr>
            <w:r w:rsidRPr="00177929">
              <w:rPr>
                <w:b/>
                <w:color w:val="002060"/>
                <w:szCs w:val="18"/>
              </w:rPr>
              <w:t>Bebederos</w:t>
            </w:r>
          </w:p>
        </w:tc>
        <w:tc>
          <w:tcPr>
            <w:tcW w:w="1897" w:type="dxa"/>
          </w:tcPr>
          <w:p w14:paraId="0D2B8B3A" w14:textId="77777777" w:rsidR="00177929" w:rsidRPr="00177929" w:rsidRDefault="00177929" w:rsidP="00177929">
            <w:pPr>
              <w:spacing w:line="276" w:lineRule="auto"/>
              <w:jc w:val="center"/>
              <w:rPr>
                <w:b/>
                <w:color w:val="002060"/>
                <w:szCs w:val="18"/>
              </w:rPr>
            </w:pPr>
            <w:r w:rsidRPr="00177929">
              <w:rPr>
                <w:b/>
                <w:color w:val="002060"/>
                <w:szCs w:val="18"/>
              </w:rPr>
              <w:t>535</w:t>
            </w:r>
          </w:p>
        </w:tc>
      </w:tr>
      <w:tr w:rsidR="00177929" w:rsidRPr="00177929" w14:paraId="2E04CC99" w14:textId="77777777" w:rsidTr="00B040A3">
        <w:trPr>
          <w:trHeight w:val="255"/>
        </w:trPr>
        <w:tc>
          <w:tcPr>
            <w:tcW w:w="5896" w:type="dxa"/>
          </w:tcPr>
          <w:p w14:paraId="540F1B2E" w14:textId="77777777" w:rsidR="00177929" w:rsidRPr="00177929" w:rsidRDefault="00177929" w:rsidP="00177929">
            <w:pPr>
              <w:spacing w:line="276" w:lineRule="auto"/>
              <w:rPr>
                <w:b/>
                <w:color w:val="002060"/>
                <w:szCs w:val="18"/>
              </w:rPr>
            </w:pPr>
            <w:r w:rsidRPr="00177929">
              <w:rPr>
                <w:b/>
                <w:color w:val="002060"/>
                <w:szCs w:val="18"/>
              </w:rPr>
              <w:t>Botellas de printer</w:t>
            </w:r>
          </w:p>
        </w:tc>
        <w:tc>
          <w:tcPr>
            <w:tcW w:w="1897" w:type="dxa"/>
          </w:tcPr>
          <w:p w14:paraId="62929FAE" w14:textId="77777777" w:rsidR="00177929" w:rsidRPr="00177929" w:rsidRDefault="00177929" w:rsidP="00177929">
            <w:pPr>
              <w:spacing w:line="276" w:lineRule="auto"/>
              <w:jc w:val="center"/>
              <w:rPr>
                <w:b/>
                <w:color w:val="002060"/>
                <w:szCs w:val="18"/>
              </w:rPr>
            </w:pPr>
            <w:r w:rsidRPr="00177929">
              <w:rPr>
                <w:b/>
                <w:color w:val="002060"/>
                <w:szCs w:val="18"/>
              </w:rPr>
              <w:t>2,300</w:t>
            </w:r>
          </w:p>
        </w:tc>
      </w:tr>
      <w:tr w:rsidR="00177929" w:rsidRPr="00177929" w14:paraId="0519311D" w14:textId="77777777" w:rsidTr="00B040A3">
        <w:trPr>
          <w:trHeight w:val="240"/>
        </w:trPr>
        <w:tc>
          <w:tcPr>
            <w:tcW w:w="5896" w:type="dxa"/>
          </w:tcPr>
          <w:p w14:paraId="0929E320" w14:textId="77777777" w:rsidR="00177929" w:rsidRPr="00177929" w:rsidRDefault="00177929" w:rsidP="00177929">
            <w:pPr>
              <w:spacing w:line="276" w:lineRule="auto"/>
              <w:rPr>
                <w:b/>
                <w:color w:val="002060"/>
                <w:szCs w:val="18"/>
              </w:rPr>
            </w:pPr>
            <w:r w:rsidRPr="00177929">
              <w:rPr>
                <w:b/>
                <w:color w:val="002060"/>
                <w:szCs w:val="18"/>
              </w:rPr>
              <w:t>Banderas</w:t>
            </w:r>
          </w:p>
        </w:tc>
        <w:tc>
          <w:tcPr>
            <w:tcW w:w="1897" w:type="dxa"/>
          </w:tcPr>
          <w:p w14:paraId="26FAF86D" w14:textId="77777777" w:rsidR="00177929" w:rsidRPr="00177929" w:rsidRDefault="00177929" w:rsidP="00177929">
            <w:pPr>
              <w:spacing w:line="276" w:lineRule="auto"/>
              <w:jc w:val="center"/>
              <w:rPr>
                <w:b/>
                <w:color w:val="002060"/>
                <w:szCs w:val="18"/>
              </w:rPr>
            </w:pPr>
            <w:r w:rsidRPr="00177929">
              <w:rPr>
                <w:b/>
                <w:color w:val="002060"/>
                <w:szCs w:val="18"/>
              </w:rPr>
              <w:t>6,220</w:t>
            </w:r>
          </w:p>
        </w:tc>
      </w:tr>
      <w:tr w:rsidR="00177929" w:rsidRPr="00177929" w14:paraId="79F5C45C" w14:textId="77777777" w:rsidTr="00B040A3">
        <w:trPr>
          <w:trHeight w:val="240"/>
        </w:trPr>
        <w:tc>
          <w:tcPr>
            <w:tcW w:w="5896" w:type="dxa"/>
          </w:tcPr>
          <w:p w14:paraId="327DCBE6" w14:textId="77777777" w:rsidR="00177929" w:rsidRPr="00177929" w:rsidRDefault="00177929" w:rsidP="00177929">
            <w:pPr>
              <w:spacing w:line="276" w:lineRule="auto"/>
              <w:rPr>
                <w:b/>
                <w:color w:val="002060"/>
                <w:szCs w:val="18"/>
              </w:rPr>
            </w:pPr>
            <w:r w:rsidRPr="00177929">
              <w:rPr>
                <w:b/>
                <w:color w:val="002060"/>
                <w:szCs w:val="18"/>
              </w:rPr>
              <w:t>Kit de limpieza</w:t>
            </w:r>
          </w:p>
        </w:tc>
        <w:tc>
          <w:tcPr>
            <w:tcW w:w="1897" w:type="dxa"/>
          </w:tcPr>
          <w:p w14:paraId="1F041065" w14:textId="77777777" w:rsidR="00177929" w:rsidRPr="00177929" w:rsidRDefault="00177929" w:rsidP="00177929">
            <w:pPr>
              <w:spacing w:line="276" w:lineRule="auto"/>
              <w:jc w:val="center"/>
              <w:rPr>
                <w:b/>
                <w:color w:val="002060"/>
                <w:szCs w:val="18"/>
              </w:rPr>
            </w:pPr>
            <w:r w:rsidRPr="00177929">
              <w:rPr>
                <w:b/>
                <w:color w:val="002060"/>
                <w:szCs w:val="18"/>
              </w:rPr>
              <w:t>350</w:t>
            </w:r>
          </w:p>
        </w:tc>
      </w:tr>
      <w:tr w:rsidR="00177929" w:rsidRPr="00177929" w14:paraId="4C613406" w14:textId="77777777" w:rsidTr="00B040A3">
        <w:trPr>
          <w:trHeight w:val="240"/>
        </w:trPr>
        <w:tc>
          <w:tcPr>
            <w:tcW w:w="5896" w:type="dxa"/>
          </w:tcPr>
          <w:p w14:paraId="647AFD2C" w14:textId="77777777" w:rsidR="00177929" w:rsidRPr="00177929" w:rsidRDefault="00177929" w:rsidP="00177929">
            <w:pPr>
              <w:spacing w:line="276" w:lineRule="auto"/>
              <w:rPr>
                <w:b/>
                <w:color w:val="002060"/>
                <w:szCs w:val="18"/>
              </w:rPr>
            </w:pPr>
            <w:r w:rsidRPr="00177929">
              <w:rPr>
                <w:b/>
                <w:color w:val="002060"/>
                <w:szCs w:val="18"/>
              </w:rPr>
              <w:t>Tenis deportivos</w:t>
            </w:r>
          </w:p>
        </w:tc>
        <w:tc>
          <w:tcPr>
            <w:tcW w:w="1897" w:type="dxa"/>
          </w:tcPr>
          <w:p w14:paraId="5D4F75A5" w14:textId="77777777" w:rsidR="00177929" w:rsidRPr="00177929" w:rsidRDefault="00177929" w:rsidP="00177929">
            <w:pPr>
              <w:spacing w:line="276" w:lineRule="auto"/>
              <w:jc w:val="center"/>
              <w:rPr>
                <w:b/>
                <w:color w:val="002060"/>
                <w:szCs w:val="18"/>
              </w:rPr>
            </w:pPr>
            <w:r w:rsidRPr="00177929">
              <w:rPr>
                <w:b/>
                <w:color w:val="002060"/>
                <w:szCs w:val="18"/>
              </w:rPr>
              <w:t>14,82</w:t>
            </w:r>
          </w:p>
        </w:tc>
      </w:tr>
      <w:tr w:rsidR="00177929" w:rsidRPr="00177929" w14:paraId="0C758810" w14:textId="77777777" w:rsidTr="00B040A3">
        <w:trPr>
          <w:trHeight w:val="240"/>
        </w:trPr>
        <w:tc>
          <w:tcPr>
            <w:tcW w:w="5896" w:type="dxa"/>
          </w:tcPr>
          <w:p w14:paraId="4815B866" w14:textId="77777777" w:rsidR="00177929" w:rsidRPr="00177929" w:rsidRDefault="00177929" w:rsidP="00177929">
            <w:pPr>
              <w:spacing w:line="276" w:lineRule="auto"/>
              <w:rPr>
                <w:b/>
                <w:color w:val="002060"/>
                <w:szCs w:val="18"/>
              </w:rPr>
            </w:pPr>
            <w:r w:rsidRPr="00177929">
              <w:rPr>
                <w:b/>
                <w:color w:val="002060"/>
                <w:szCs w:val="18"/>
              </w:rPr>
              <w:t>Microondas</w:t>
            </w:r>
          </w:p>
        </w:tc>
        <w:tc>
          <w:tcPr>
            <w:tcW w:w="1897" w:type="dxa"/>
          </w:tcPr>
          <w:p w14:paraId="04500251" w14:textId="77777777" w:rsidR="00177929" w:rsidRPr="00177929" w:rsidRDefault="00177929" w:rsidP="00177929">
            <w:pPr>
              <w:spacing w:line="276" w:lineRule="auto"/>
              <w:jc w:val="center"/>
              <w:rPr>
                <w:b/>
                <w:color w:val="002060"/>
                <w:szCs w:val="18"/>
              </w:rPr>
            </w:pPr>
            <w:r w:rsidRPr="00177929">
              <w:rPr>
                <w:b/>
                <w:color w:val="002060"/>
                <w:szCs w:val="18"/>
              </w:rPr>
              <w:t>121</w:t>
            </w:r>
          </w:p>
        </w:tc>
      </w:tr>
    </w:tbl>
    <w:p w14:paraId="6F3E4A58" w14:textId="77777777" w:rsidR="00177929" w:rsidRPr="00177929" w:rsidRDefault="00177929" w:rsidP="00177929"/>
    <w:p w14:paraId="62FCF29C" w14:textId="015FFA3A" w:rsidR="000418B5" w:rsidRPr="00652421" w:rsidRDefault="000418B5" w:rsidP="00EB705A">
      <w:pPr>
        <w:spacing w:line="360" w:lineRule="auto"/>
        <w:rPr>
          <w:rFonts w:cs="Times New Roman"/>
          <w:b/>
          <w:bCs/>
          <w:color w:val="002060"/>
          <w:szCs w:val="18"/>
          <w:lang w:val="es-ES_tradnl" w:eastAsia="es-DO"/>
        </w:rPr>
      </w:pPr>
      <w:r w:rsidRPr="00652421">
        <w:rPr>
          <w:rFonts w:cs="Times New Roman"/>
          <w:b/>
          <w:bCs/>
          <w:color w:val="002060"/>
          <w:szCs w:val="18"/>
          <w:lang w:val="es-ES_tradnl" w:eastAsia="es-DO"/>
        </w:rPr>
        <w:t>Rehabilitación y adecuación de centros para implementar la Jornada Escolar Extendida</w:t>
      </w:r>
      <w:r w:rsidR="00177929">
        <w:rPr>
          <w:rFonts w:cs="Times New Roman"/>
          <w:b/>
          <w:bCs/>
          <w:color w:val="002060"/>
          <w:szCs w:val="18"/>
          <w:lang w:val="es-ES_tradnl" w:eastAsia="es-DO"/>
        </w:rPr>
        <w:t>:</w:t>
      </w:r>
    </w:p>
    <w:p w14:paraId="1CF42723" w14:textId="77777777" w:rsidR="000418B5" w:rsidRPr="00652421" w:rsidRDefault="000418B5" w:rsidP="00EB705A">
      <w:pPr>
        <w:autoSpaceDE w:val="0"/>
        <w:autoSpaceDN w:val="0"/>
        <w:adjustRightInd w:val="0"/>
        <w:spacing w:after="180" w:line="360" w:lineRule="auto"/>
        <w:textAlignment w:val="center"/>
        <w:rPr>
          <w:rFonts w:eastAsia="MS Mincho" w:cs="Times New Roman"/>
          <w:color w:val="002060"/>
          <w:szCs w:val="18"/>
          <w:lang w:val="es-ES_tradnl"/>
        </w:rPr>
      </w:pPr>
      <w:r w:rsidRPr="00652421">
        <w:rPr>
          <w:rFonts w:eastAsia="MS Mincho" w:cs="Times New Roman"/>
          <w:color w:val="002060"/>
          <w:szCs w:val="18"/>
          <w:lang w:val="es-ES_tradnl"/>
        </w:rPr>
        <w:t xml:space="preserve">Fueron beneficiados 20 centros en la fase piloto, lo que permitió al Minerd replicar las mejores prácticas observadas; se experimentó el modelo de gestión, pedagogía e integración en una sola tanda. Además de beneficiar un total de 70 centros con equipos de tecnología y materiales audiovisuales, para mejorar las condiciones de aprendizaje. Como parte de esta iniciativa, también se beneficiaron 30,508 estudiantes (15,601 varones y 14,907 niñas) y 1,273 docentes. </w:t>
      </w:r>
    </w:p>
    <w:p w14:paraId="5D8E22BC" w14:textId="521D70E6" w:rsidR="000418B5" w:rsidRPr="00652421" w:rsidRDefault="000418B5" w:rsidP="00EB705A">
      <w:pPr>
        <w:autoSpaceDE w:val="0"/>
        <w:autoSpaceDN w:val="0"/>
        <w:adjustRightInd w:val="0"/>
        <w:spacing w:after="180" w:line="360" w:lineRule="auto"/>
        <w:textAlignment w:val="center"/>
        <w:rPr>
          <w:rFonts w:eastAsia="MS Mincho" w:cs="Times New Roman"/>
          <w:b/>
          <w:color w:val="002060"/>
          <w:szCs w:val="18"/>
          <w:lang w:val="es-ES_tradnl"/>
        </w:rPr>
      </w:pPr>
      <w:r w:rsidRPr="00652421">
        <w:rPr>
          <w:rFonts w:eastAsia="MS Mincho" w:cs="Times New Roman"/>
          <w:b/>
          <w:color w:val="002060"/>
          <w:szCs w:val="18"/>
          <w:lang w:val="es-ES_tradnl"/>
        </w:rPr>
        <w:lastRenderedPageBreak/>
        <w:t>Aulas móviles</w:t>
      </w:r>
      <w:r w:rsidR="00FD5335">
        <w:rPr>
          <w:rFonts w:eastAsia="MS Mincho" w:cs="Times New Roman"/>
          <w:b/>
          <w:color w:val="002060"/>
          <w:szCs w:val="18"/>
          <w:lang w:val="es-ES_tradnl"/>
        </w:rPr>
        <w:t>:</w:t>
      </w:r>
    </w:p>
    <w:p w14:paraId="30D768E7" w14:textId="77777777" w:rsidR="000418B5" w:rsidRPr="00652421" w:rsidRDefault="000418B5" w:rsidP="00EB705A">
      <w:pPr>
        <w:autoSpaceDE w:val="0"/>
        <w:autoSpaceDN w:val="0"/>
        <w:adjustRightInd w:val="0"/>
        <w:spacing w:after="180" w:line="360" w:lineRule="auto"/>
        <w:textAlignment w:val="center"/>
        <w:rPr>
          <w:rFonts w:eastAsia="MS Mincho" w:cs="Times New Roman"/>
          <w:color w:val="002060"/>
          <w:szCs w:val="18"/>
          <w:lang w:val="es-ES_tradnl"/>
        </w:rPr>
      </w:pPr>
      <w:r w:rsidRPr="00652421">
        <w:rPr>
          <w:rFonts w:eastAsia="MS Mincho" w:cs="Times New Roman"/>
          <w:color w:val="002060"/>
          <w:szCs w:val="18"/>
          <w:lang w:val="es-ES_tradnl"/>
        </w:rPr>
        <w:t>Para solucionar la necesidad de aulas en 53 centros escolares ubicados en zonas de difícil acceso o afectadas por huracanes, se dotaron con aulas móviles y en algunos casos baños, en los municipios Elías Piña, Las Matas de Farfán, Ocoa, Los Corozos, El Maizal, San Cristóbal, La Sierra, Batey Paloma, Batey Canutillo, Pueblo Nuevo, barrio El Sano, Hato Mayor, El Factor, Santo Domingo de Guzmán, Bajabonico Arriba y Hato del Yaque.</w:t>
      </w:r>
    </w:p>
    <w:p w14:paraId="52E04141" w14:textId="77777777" w:rsidR="000418B5" w:rsidRPr="00652421" w:rsidRDefault="000418B5" w:rsidP="00EB705A">
      <w:pPr>
        <w:autoSpaceDE w:val="0"/>
        <w:autoSpaceDN w:val="0"/>
        <w:adjustRightInd w:val="0"/>
        <w:spacing w:after="180" w:line="360" w:lineRule="auto"/>
        <w:textAlignment w:val="center"/>
        <w:rPr>
          <w:rFonts w:eastAsia="MS Mincho"/>
          <w:color w:val="002060"/>
          <w:szCs w:val="18"/>
          <w:lang w:val="es-ES_tradnl"/>
        </w:rPr>
      </w:pPr>
      <w:r w:rsidRPr="00652421">
        <w:rPr>
          <w:rFonts w:eastAsia="MS Mincho" w:cs="Times New Roman"/>
          <w:color w:val="002060"/>
          <w:szCs w:val="18"/>
          <w:lang w:val="es-ES_tradnl"/>
        </w:rPr>
        <w:t>En ese mismo orden, f</w:t>
      </w:r>
      <w:r w:rsidRPr="00652421">
        <w:rPr>
          <w:rFonts w:eastAsia="MS Mincho"/>
          <w:color w:val="002060"/>
          <w:szCs w:val="18"/>
          <w:lang w:val="es-ES_tradnl"/>
        </w:rPr>
        <w:t xml:space="preserve">ueron distribuidas y construidas las 40 aulas móviles en 13 centros educativos de jornada escolar extendida ubicados en Tamayo, Barahona, Santiago y Dajabón. </w:t>
      </w:r>
    </w:p>
    <w:p w14:paraId="261EE40C" w14:textId="6AEA0C20" w:rsidR="00FD5335" w:rsidRDefault="00FD5335" w:rsidP="00EB705A">
      <w:pPr>
        <w:spacing w:line="360" w:lineRule="auto"/>
        <w:rPr>
          <w:rFonts w:cs="Times New Roman"/>
          <w:b/>
          <w:bCs/>
          <w:color w:val="002060"/>
          <w:szCs w:val="18"/>
        </w:rPr>
      </w:pPr>
      <w:r>
        <w:rPr>
          <w:rFonts w:cs="Times New Roman"/>
          <w:b/>
          <w:bCs/>
          <w:color w:val="002060"/>
          <w:szCs w:val="18"/>
        </w:rPr>
        <w:t>Fortalecimiento institucional:</w:t>
      </w:r>
    </w:p>
    <w:p w14:paraId="00344491" w14:textId="0A1F77CE" w:rsidR="000418B5" w:rsidRDefault="000418B5" w:rsidP="00F14C38">
      <w:pPr>
        <w:pStyle w:val="Prrafodelista"/>
        <w:numPr>
          <w:ilvl w:val="0"/>
          <w:numId w:val="187"/>
        </w:numPr>
        <w:spacing w:line="360" w:lineRule="auto"/>
        <w:rPr>
          <w:rFonts w:cs="Times New Roman"/>
          <w:color w:val="002060"/>
          <w:szCs w:val="18"/>
        </w:rPr>
      </w:pPr>
      <w:r w:rsidRPr="00FD5335">
        <w:rPr>
          <w:rFonts w:cs="Times New Roman"/>
          <w:b/>
          <w:bCs/>
          <w:color w:val="002060"/>
          <w:szCs w:val="18"/>
        </w:rPr>
        <w:t xml:space="preserve">Fortalecimiento de la capacidad de producir y usar estadísticas educativas de calidad en el Minerd. </w:t>
      </w:r>
      <w:r w:rsidRPr="00FD5335">
        <w:rPr>
          <w:rFonts w:cs="Times New Roman"/>
          <w:color w:val="002060"/>
          <w:szCs w:val="18"/>
        </w:rPr>
        <w:t xml:space="preserve">Durante el periodo 2019-2020 se logró realizar: </w:t>
      </w:r>
    </w:p>
    <w:p w14:paraId="77AB73E7" w14:textId="77777777" w:rsidR="00FD5335" w:rsidRPr="00FD5335" w:rsidRDefault="00FD5335" w:rsidP="00FD5335">
      <w:pPr>
        <w:pStyle w:val="Prrafodelista"/>
        <w:spacing w:line="360" w:lineRule="auto"/>
        <w:ind w:left="360"/>
        <w:rPr>
          <w:rFonts w:cs="Times New Roman"/>
          <w:color w:val="002060"/>
          <w:szCs w:val="18"/>
        </w:rPr>
      </w:pPr>
    </w:p>
    <w:p w14:paraId="70371C01" w14:textId="77777777" w:rsidR="000418B5" w:rsidRPr="00652421" w:rsidRDefault="000418B5" w:rsidP="00F14C38">
      <w:pPr>
        <w:pStyle w:val="Prrafodelista"/>
        <w:numPr>
          <w:ilvl w:val="1"/>
          <w:numId w:val="187"/>
        </w:numPr>
        <w:spacing w:line="360" w:lineRule="auto"/>
        <w:ind w:right="97"/>
        <w:rPr>
          <w:rFonts w:cs="Times New Roman"/>
          <w:color w:val="002060"/>
          <w:szCs w:val="18"/>
        </w:rPr>
      </w:pPr>
      <w:r w:rsidRPr="00652421">
        <w:rPr>
          <w:rFonts w:cs="Times New Roman"/>
          <w:color w:val="002060"/>
          <w:szCs w:val="18"/>
        </w:rPr>
        <w:t>Auditoría de la calidad de la información en el sistema de información para la gestión de la educación (siglas en inglés EMIS), basado en una muestra y diseño de un modelo predictivo de indicadores educativos</w:t>
      </w:r>
      <w:r w:rsidRPr="00652421">
        <w:rPr>
          <w:rFonts w:cs="Times New Roman"/>
          <w:b/>
          <w:color w:val="002060"/>
          <w:szCs w:val="18"/>
        </w:rPr>
        <w:t xml:space="preserve">. </w:t>
      </w:r>
    </w:p>
    <w:p w14:paraId="0D3A4E73" w14:textId="77777777" w:rsidR="000418B5" w:rsidRPr="00652421" w:rsidRDefault="000418B5" w:rsidP="000418B5">
      <w:pPr>
        <w:pStyle w:val="Prrafodelista"/>
        <w:spacing w:line="360" w:lineRule="auto"/>
        <w:ind w:left="360" w:right="97"/>
        <w:rPr>
          <w:rFonts w:cs="Times New Roman"/>
          <w:color w:val="002060"/>
          <w:szCs w:val="18"/>
        </w:rPr>
      </w:pPr>
    </w:p>
    <w:p w14:paraId="10E04BDA" w14:textId="77777777" w:rsidR="000418B5" w:rsidRPr="00652421" w:rsidRDefault="000418B5" w:rsidP="00F14C38">
      <w:pPr>
        <w:pStyle w:val="Prrafodelista"/>
        <w:numPr>
          <w:ilvl w:val="1"/>
          <w:numId w:val="187"/>
        </w:numPr>
        <w:spacing w:line="360" w:lineRule="auto"/>
        <w:ind w:right="97"/>
        <w:rPr>
          <w:rFonts w:cs="Times New Roman"/>
          <w:color w:val="002060"/>
          <w:szCs w:val="18"/>
        </w:rPr>
      </w:pPr>
      <w:r w:rsidRPr="00652421">
        <w:rPr>
          <w:rFonts w:cs="Times New Roman"/>
          <w:color w:val="002060"/>
          <w:szCs w:val="18"/>
        </w:rPr>
        <w:t>Con fines de mejorar la capacidad de los técnicos del Minerd, en el marco del proceso de la auditoría al Sigerd fueron capacitados 50 técnicos como auditores, 12 técnicos como coordinadores y 16 técnicos como supervisores en las regionales y distritos, de una muestra de centros seleccionada.</w:t>
      </w:r>
    </w:p>
    <w:p w14:paraId="07CA94E8" w14:textId="77777777" w:rsidR="000418B5" w:rsidRPr="00652421" w:rsidRDefault="000418B5" w:rsidP="000418B5">
      <w:pPr>
        <w:pStyle w:val="Prrafodelista"/>
        <w:spacing w:line="360" w:lineRule="auto"/>
        <w:rPr>
          <w:rFonts w:cs="Times New Roman"/>
          <w:color w:val="002060"/>
          <w:szCs w:val="18"/>
        </w:rPr>
      </w:pPr>
    </w:p>
    <w:p w14:paraId="01BF504B" w14:textId="77777777" w:rsidR="000418B5" w:rsidRPr="00652421" w:rsidRDefault="000418B5" w:rsidP="00F14C38">
      <w:pPr>
        <w:pStyle w:val="Prrafodelista"/>
        <w:numPr>
          <w:ilvl w:val="0"/>
          <w:numId w:val="187"/>
        </w:numPr>
        <w:spacing w:after="0" w:line="360" w:lineRule="auto"/>
        <w:ind w:right="97"/>
        <w:rPr>
          <w:rFonts w:cs="Times New Roman"/>
          <w:color w:val="002060"/>
          <w:szCs w:val="18"/>
        </w:rPr>
      </w:pPr>
      <w:r w:rsidRPr="00652421">
        <w:rPr>
          <w:rFonts w:cs="Times New Roman"/>
          <w:color w:val="002060"/>
          <w:szCs w:val="18"/>
        </w:rPr>
        <w:t>Se crearon los casos de uso de las funcionalidades a desarrollar en el Minerd. Al momento se tienen documentados diez casos de uso:</w:t>
      </w:r>
    </w:p>
    <w:p w14:paraId="2377EFB7"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Unificación historial de estudiantes.</w:t>
      </w:r>
    </w:p>
    <w:p w14:paraId="4B34083D"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Gestión de comunicaciones</w:t>
      </w:r>
    </w:p>
    <w:p w14:paraId="262CE4F4"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Reportes a modificar</w:t>
      </w:r>
    </w:p>
    <w:p w14:paraId="2358217C"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Prematrícula</w:t>
      </w:r>
    </w:p>
    <w:p w14:paraId="07095869"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Módulo de Adultos</w:t>
      </w:r>
    </w:p>
    <w:p w14:paraId="0C9156C4"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Módulo de Educación Técnico Profesional</w:t>
      </w:r>
    </w:p>
    <w:p w14:paraId="3EBA4D88"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Módulo de Educación Especial</w:t>
      </w:r>
    </w:p>
    <w:p w14:paraId="0C3D3A51"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Inventario</w:t>
      </w:r>
    </w:p>
    <w:p w14:paraId="23F2FC16"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lastRenderedPageBreak/>
        <w:t>Registro del personal</w:t>
      </w:r>
    </w:p>
    <w:p w14:paraId="3BBD967C" w14:textId="77777777" w:rsidR="000418B5" w:rsidRPr="00652421" w:rsidRDefault="000418B5" w:rsidP="00F14C38">
      <w:pPr>
        <w:pStyle w:val="Prrafodelista"/>
        <w:numPr>
          <w:ilvl w:val="0"/>
          <w:numId w:val="189"/>
        </w:numPr>
        <w:spacing w:after="0" w:line="360" w:lineRule="auto"/>
        <w:ind w:right="97"/>
        <w:rPr>
          <w:rFonts w:cs="Times New Roman"/>
          <w:color w:val="002060"/>
          <w:szCs w:val="18"/>
        </w:rPr>
      </w:pPr>
      <w:r w:rsidRPr="00652421">
        <w:rPr>
          <w:rFonts w:cs="Times New Roman"/>
          <w:color w:val="002060"/>
          <w:szCs w:val="18"/>
        </w:rPr>
        <w:t>Cumplimiento de calendario.</w:t>
      </w:r>
    </w:p>
    <w:p w14:paraId="7342D940" w14:textId="77777777" w:rsidR="000418B5" w:rsidRPr="00652421" w:rsidRDefault="000418B5" w:rsidP="000418B5">
      <w:pPr>
        <w:pStyle w:val="Prrafodelista"/>
        <w:spacing w:line="360" w:lineRule="auto"/>
        <w:ind w:left="862" w:right="97"/>
        <w:rPr>
          <w:rFonts w:eastAsia="Times New Roman" w:cs="Times New Roman"/>
          <w:color w:val="002060"/>
          <w:szCs w:val="18"/>
          <w:lang w:val="es-PE" w:eastAsia="es-DO"/>
        </w:rPr>
      </w:pPr>
    </w:p>
    <w:p w14:paraId="66957405" w14:textId="77777777" w:rsidR="000418B5" w:rsidRPr="00652421" w:rsidRDefault="000418B5" w:rsidP="00F14C38">
      <w:pPr>
        <w:pStyle w:val="Prrafodelista"/>
        <w:numPr>
          <w:ilvl w:val="0"/>
          <w:numId w:val="190"/>
        </w:numPr>
        <w:spacing w:line="360" w:lineRule="auto"/>
        <w:ind w:right="97"/>
        <w:rPr>
          <w:rFonts w:cs="Times New Roman"/>
          <w:color w:val="002060"/>
          <w:szCs w:val="18"/>
        </w:rPr>
      </w:pPr>
      <w:r w:rsidRPr="00652421">
        <w:rPr>
          <w:rFonts w:cs="Times New Roman"/>
          <w:color w:val="002060"/>
          <w:szCs w:val="18"/>
        </w:rPr>
        <w:t>Realizadas las capacitaciones sobre Gestión y Uso de Información Educativa a nivel nacional. Las capacitaciones estaban dirigidas al personal directivo y técnico de las direcciones regionales y distritos. Se realizaron 52 talleres a nivel nacional, beneficiando a 2,087 personas, con el objetivo de capacitar a los participantes sobre la importancia de producir y usar informaciones de calidad para la toma de decisiones efectivas. Los temas tratados se enmarcan en el Proyecto Fortaleciendo la Capacidad de Producir y Usar Estadísticas Educativas de Calidad.</w:t>
      </w:r>
    </w:p>
    <w:p w14:paraId="0E90C2C1" w14:textId="078A5B89" w:rsidR="000418B5" w:rsidRPr="00652421" w:rsidRDefault="000418B5" w:rsidP="00EB705A">
      <w:pPr>
        <w:spacing w:line="360" w:lineRule="auto"/>
        <w:rPr>
          <w:rFonts w:cs="Times New Roman"/>
          <w:b/>
          <w:color w:val="002060"/>
          <w:szCs w:val="18"/>
        </w:rPr>
      </w:pPr>
      <w:r w:rsidRPr="00652421">
        <w:rPr>
          <w:rFonts w:cs="Times New Roman"/>
          <w:b/>
          <w:bCs/>
          <w:color w:val="002060"/>
          <w:szCs w:val="18"/>
        </w:rPr>
        <w:t>Banco Interamericano de Desarrollo (Asistencia no reembolsable)</w:t>
      </w:r>
      <w:r w:rsidR="00FD5335">
        <w:rPr>
          <w:rFonts w:cs="Times New Roman"/>
          <w:b/>
          <w:bCs/>
          <w:color w:val="002060"/>
          <w:szCs w:val="18"/>
        </w:rPr>
        <w:t>:</w:t>
      </w:r>
    </w:p>
    <w:p w14:paraId="628C1EE8" w14:textId="77777777" w:rsidR="000418B5" w:rsidRPr="00652421" w:rsidRDefault="000418B5" w:rsidP="00EB705A">
      <w:pPr>
        <w:spacing w:line="360" w:lineRule="auto"/>
        <w:rPr>
          <w:rFonts w:cs="Times New Roman"/>
          <w:color w:val="002060"/>
          <w:szCs w:val="18"/>
        </w:rPr>
      </w:pPr>
      <w:r w:rsidRPr="00652421">
        <w:rPr>
          <w:rFonts w:cs="Times New Roman"/>
          <w:color w:val="002060"/>
          <w:szCs w:val="18"/>
        </w:rPr>
        <w:t xml:space="preserve">El objetivo de la Cooperación Técnica (CT) “Fortalecimiento de los procesos de gestión de recursos humanos del Minerd”, es eficientizar la gestión de los recursos humanos y de la Unidad Ejecutora del componente de Educación del Programa de República Digital y, por consiguiente, contribuir a mejorar la capacidad de gestión por resultados para hacer más efectivos los esfuerzos para aumentar la calidad de la educación. </w:t>
      </w:r>
    </w:p>
    <w:p w14:paraId="348A9E59" w14:textId="77777777" w:rsidR="000418B5" w:rsidRPr="00652421" w:rsidRDefault="000418B5" w:rsidP="00EB705A">
      <w:pPr>
        <w:spacing w:line="360" w:lineRule="auto"/>
        <w:rPr>
          <w:rFonts w:cs="Times New Roman"/>
          <w:color w:val="002060"/>
          <w:szCs w:val="18"/>
        </w:rPr>
      </w:pPr>
      <w:r w:rsidRPr="00652421">
        <w:rPr>
          <w:rFonts w:cs="Times New Roman"/>
          <w:color w:val="002060"/>
          <w:szCs w:val="18"/>
        </w:rPr>
        <w:t>Durante el 2020 el consorcio Sigil – Fundación Creamos Colombia ha estado trabajando de la mano de la mesa técnica delegada para la consultoría, se entregaron 4 productos sobre manuales de procedimientos, funciones y puestos.</w:t>
      </w:r>
    </w:p>
    <w:p w14:paraId="44E97DAB" w14:textId="61E6388F" w:rsidR="000418B5" w:rsidRPr="00652421" w:rsidRDefault="000418B5" w:rsidP="00EB705A">
      <w:pPr>
        <w:spacing w:line="360" w:lineRule="auto"/>
        <w:rPr>
          <w:rFonts w:cs="Times New Roman"/>
          <w:b/>
          <w:color w:val="002060"/>
          <w:szCs w:val="18"/>
        </w:rPr>
      </w:pPr>
      <w:r w:rsidRPr="00652421">
        <w:rPr>
          <w:rFonts w:cs="Times New Roman"/>
          <w:b/>
          <w:color w:val="002060"/>
          <w:szCs w:val="18"/>
        </w:rPr>
        <w:t>Banco Internacional de Reconstrucción y Fomento-BIRF BM</w:t>
      </w:r>
      <w:r w:rsidRPr="00652421">
        <w:rPr>
          <w:rFonts w:cs="Times New Roman"/>
          <w:b/>
          <w:bCs/>
          <w:color w:val="002060"/>
          <w:szCs w:val="18"/>
        </w:rPr>
        <w:t xml:space="preserve"> (Asistencia no reembolsable)</w:t>
      </w:r>
      <w:r w:rsidR="00FD5335">
        <w:rPr>
          <w:rFonts w:cs="Times New Roman"/>
          <w:b/>
          <w:bCs/>
          <w:color w:val="002060"/>
          <w:szCs w:val="18"/>
        </w:rPr>
        <w:t>:</w:t>
      </w:r>
    </w:p>
    <w:p w14:paraId="4C86F1F2" w14:textId="77777777" w:rsidR="000418B5" w:rsidRPr="00652421" w:rsidRDefault="000418B5" w:rsidP="00EB705A">
      <w:pPr>
        <w:spacing w:line="360" w:lineRule="auto"/>
        <w:rPr>
          <w:rFonts w:cs="Times New Roman"/>
          <w:color w:val="002060"/>
          <w:szCs w:val="18"/>
        </w:rPr>
      </w:pPr>
      <w:r w:rsidRPr="00652421">
        <w:rPr>
          <w:rFonts w:cs="Times New Roman"/>
          <w:color w:val="002060"/>
          <w:szCs w:val="18"/>
        </w:rPr>
        <w:t>A través de esta cooperación se apoya el programa Escuela Seguras, financiada por el Gobierno de Japón, y ejecutada por el Banco Mundial. Sus objetivos son: asegurar compromisos políticos y motivar la disposición de presupuestos para la implementación de escuelas seguras, apoyar al Gobierno para que la seguridad escolar sea prioridad nacional, y construir conocimiento en base a las buenas prácticas.</w:t>
      </w:r>
    </w:p>
    <w:p w14:paraId="6FFCAF2C" w14:textId="77777777" w:rsidR="000418B5" w:rsidRPr="00652421" w:rsidRDefault="000418B5" w:rsidP="00EB705A">
      <w:pPr>
        <w:spacing w:line="360" w:lineRule="auto"/>
        <w:rPr>
          <w:rFonts w:cs="Times New Roman"/>
          <w:color w:val="002060"/>
          <w:szCs w:val="18"/>
        </w:rPr>
      </w:pPr>
      <w:r w:rsidRPr="00652421">
        <w:rPr>
          <w:rFonts w:cs="Times New Roman"/>
          <w:color w:val="002060"/>
          <w:szCs w:val="18"/>
        </w:rPr>
        <w:t xml:space="preserve">En el 2020 inició la implementación de la recolección de información de las diversas tipologías de infraestructura escolar en 600 centros educativos a nivel nacional. Que servirá para desarrollar modelos probabilísticos de amenazas por sismos y por vientos huracanados para todo el país, así como, un modelo de la vulnerabilidad estructural de los pabellones en todos los planteles públicos del Minerd. Estos modelos permitirán diseñar un plan de reducción de los riesgos por el impacto de sismos y huracanes en los centros escolares, que </w:t>
      </w:r>
      <w:r w:rsidRPr="00652421">
        <w:rPr>
          <w:rFonts w:cs="Times New Roman"/>
          <w:color w:val="002060"/>
          <w:szCs w:val="18"/>
        </w:rPr>
        <w:lastRenderedPageBreak/>
        <w:t>incluye un planteamiento del reforzamiento estructural de estos, de acuerdo a su tipología de construcción, con esto se pretende identificar los principales riesgos prevalentes.</w:t>
      </w:r>
    </w:p>
    <w:p w14:paraId="4BD91828" w14:textId="77777777" w:rsidR="000418B5" w:rsidRPr="00652421" w:rsidRDefault="000418B5" w:rsidP="00EB705A">
      <w:pPr>
        <w:spacing w:line="360" w:lineRule="auto"/>
        <w:rPr>
          <w:rFonts w:cs="Times New Roman"/>
          <w:color w:val="002060"/>
          <w:szCs w:val="18"/>
        </w:rPr>
      </w:pPr>
      <w:r w:rsidRPr="00652421">
        <w:rPr>
          <w:rFonts w:cs="Times New Roman"/>
          <w:color w:val="002060"/>
          <w:szCs w:val="18"/>
        </w:rPr>
        <w:t xml:space="preserve">Se logró el diseño de una herramienta TIC en dos modalidades: web y aplicación móvil de recolección de datos. El módulo web quedará integrado en la plataforma del Sigerd y permitirá cargar las informaciones de cada centro educativo. </w:t>
      </w:r>
    </w:p>
    <w:p w14:paraId="62808308" w14:textId="77777777" w:rsidR="000418B5" w:rsidRPr="00652421" w:rsidRDefault="000418B5" w:rsidP="00EB705A">
      <w:pPr>
        <w:pStyle w:val="m1632142413988315335msolistparagraph"/>
        <w:spacing w:before="0" w:beforeAutospacing="0" w:after="0" w:afterAutospacing="0" w:line="360" w:lineRule="auto"/>
        <w:jc w:val="both"/>
        <w:rPr>
          <w:rFonts w:ascii="Artifex CF Extra Light" w:hAnsi="Artifex CF Extra Light"/>
          <w:color w:val="002060"/>
          <w:sz w:val="18"/>
          <w:szCs w:val="18"/>
        </w:rPr>
      </w:pPr>
      <w:r w:rsidRPr="00652421">
        <w:rPr>
          <w:rFonts w:ascii="Artifex CF Extra Light" w:hAnsi="Artifex CF Extra Light"/>
          <w:color w:val="002060"/>
          <w:sz w:val="18"/>
          <w:szCs w:val="18"/>
        </w:rPr>
        <w:t xml:space="preserve">Segundo Convenio de Préstamo en Apoyo al Plan Decenal de Educación (2844 / OCI-DR, CONTRAPARTIDA). Fueron realizadas intervenciones en 75 centros educativos que consistieron en pintura general y en canchas, remozamiento de baños, impermeabilización de techos, jardinería, instalación de inversores y baterías, reparación de verjas perimetrales, saneamiento de las instalaciones sanitarias y rectificaciones de las instalaciones eléctricas, beneficiando a 26,693 estudiantes. </w:t>
      </w:r>
    </w:p>
    <w:p w14:paraId="3B3681CC" w14:textId="77777777" w:rsidR="00161F5C" w:rsidRPr="00652421" w:rsidRDefault="00161F5C" w:rsidP="00EB705A">
      <w:pPr>
        <w:spacing w:after="0" w:line="360" w:lineRule="auto"/>
        <w:rPr>
          <w:rFonts w:eastAsia="Times New Roman" w:cs="Times New Roman"/>
          <w:color w:val="002060"/>
          <w:szCs w:val="18"/>
          <w:lang w:eastAsia="es-ES_tradnl"/>
        </w:rPr>
      </w:pPr>
    </w:p>
    <w:p w14:paraId="7C4769EC" w14:textId="5814C314" w:rsidR="000418B5" w:rsidRPr="00652421" w:rsidRDefault="000418B5" w:rsidP="00EB705A">
      <w:pPr>
        <w:tabs>
          <w:tab w:val="left" w:pos="1440"/>
          <w:tab w:val="left" w:pos="3060"/>
        </w:tabs>
        <w:spacing w:line="360" w:lineRule="auto"/>
        <w:rPr>
          <w:rFonts w:eastAsia="Times New Roman" w:cs="Times New Roman"/>
          <w:b/>
          <w:color w:val="002060"/>
          <w:szCs w:val="18"/>
          <w:lang w:eastAsia="es-ES_tradnl"/>
        </w:rPr>
      </w:pPr>
      <w:r w:rsidRPr="00652421">
        <w:rPr>
          <w:rFonts w:eastAsia="Times New Roman" w:cs="Times New Roman"/>
          <w:b/>
          <w:color w:val="002060"/>
          <w:szCs w:val="18"/>
          <w:lang w:eastAsia="es-ES_tradnl"/>
        </w:rPr>
        <w:t>Programa de mejoramiento de la educación y formación técnico profesional (DR-l1127)</w:t>
      </w:r>
      <w:r w:rsidR="00FD5335">
        <w:rPr>
          <w:rFonts w:eastAsia="Times New Roman" w:cs="Times New Roman"/>
          <w:b/>
          <w:color w:val="002060"/>
          <w:szCs w:val="18"/>
          <w:lang w:eastAsia="es-ES_tradnl"/>
        </w:rPr>
        <w:t>:</w:t>
      </w:r>
    </w:p>
    <w:p w14:paraId="5AB78170" w14:textId="77777777" w:rsidR="000418B5" w:rsidRPr="00652421" w:rsidRDefault="000418B5" w:rsidP="00EB705A">
      <w:pPr>
        <w:tabs>
          <w:tab w:val="left" w:pos="1440"/>
          <w:tab w:val="left" w:pos="3060"/>
        </w:tabs>
        <w:spacing w:line="360" w:lineRule="auto"/>
        <w:rPr>
          <w:rFonts w:cs="Times New Roman"/>
          <w:color w:val="002060"/>
          <w:szCs w:val="18"/>
        </w:rPr>
      </w:pPr>
      <w:r w:rsidRPr="00652421">
        <w:rPr>
          <w:rFonts w:eastAsia="Times New Roman" w:cs="Times New Roman"/>
          <w:color w:val="002060"/>
          <w:szCs w:val="18"/>
          <w:lang w:eastAsia="es-ES_tradnl"/>
        </w:rPr>
        <w:t>En el ámbito de este programa fueron realizados l</w:t>
      </w:r>
      <w:r w:rsidRPr="00652421">
        <w:rPr>
          <w:rFonts w:cs="Times New Roman"/>
          <w:color w:val="002060"/>
          <w:szCs w:val="18"/>
        </w:rPr>
        <w:t>evantamientos topográficos y arquitectónicos de  recintos escolares y estudios de suelos en las áreas disponibles para la construcción de los talleres de los 43 liceos a ser convertidos en politécnicos. En el 2020 se iniciaron los procesos de adquisición de los equipos y las obras de construcción.</w:t>
      </w:r>
      <w:r w:rsidRPr="00652421">
        <w:rPr>
          <w:rFonts w:cs="Times New Roman"/>
          <w:b/>
          <w:bCs/>
          <w:color w:val="002060"/>
          <w:szCs w:val="18"/>
        </w:rPr>
        <w:t xml:space="preserve"> </w:t>
      </w:r>
    </w:p>
    <w:p w14:paraId="4CED8585" w14:textId="77777777" w:rsidR="000418B5" w:rsidRPr="00652421" w:rsidRDefault="000418B5" w:rsidP="00161F5C">
      <w:pPr>
        <w:pStyle w:val="Ttulo2"/>
        <w:spacing w:before="0" w:line="360" w:lineRule="auto"/>
        <w:rPr>
          <w:rFonts w:ascii="Artifex CF Extra Light" w:hAnsi="Artifex CF Extra Light" w:cs="Times New Roman"/>
          <w:b/>
          <w:color w:val="002060"/>
          <w:sz w:val="18"/>
          <w:szCs w:val="18"/>
        </w:rPr>
      </w:pPr>
    </w:p>
    <w:p w14:paraId="4F28255E" w14:textId="200143C9" w:rsidR="000418B5" w:rsidRPr="001C3494" w:rsidRDefault="001C3494" w:rsidP="00F14C38">
      <w:pPr>
        <w:pStyle w:val="Ttulo2"/>
        <w:numPr>
          <w:ilvl w:val="0"/>
          <w:numId w:val="218"/>
        </w:numPr>
        <w:rPr>
          <w:b/>
        </w:rPr>
      </w:pPr>
      <w:bookmarkStart w:id="170" w:name="_Toc60054891"/>
      <w:r w:rsidRPr="001C3494">
        <w:rPr>
          <w:b/>
        </w:rPr>
        <w:t>AUDITORIAS Y DECLARACIONES JURADAS</w:t>
      </w:r>
      <w:bookmarkEnd w:id="170"/>
    </w:p>
    <w:p w14:paraId="522E701F" w14:textId="77777777" w:rsidR="000418B5" w:rsidRPr="00652421" w:rsidRDefault="000418B5" w:rsidP="000418B5">
      <w:pPr>
        <w:pStyle w:val="NormalWeb"/>
        <w:shd w:val="clear" w:color="auto" w:fill="FFFFFF"/>
        <w:spacing w:before="0" w:beforeAutospacing="0" w:after="0" w:afterAutospacing="0" w:line="360" w:lineRule="auto"/>
        <w:rPr>
          <w:rFonts w:ascii="Artifex CF Extra Light" w:hAnsi="Artifex CF Extra Light"/>
          <w:color w:val="002060"/>
          <w:sz w:val="18"/>
          <w:szCs w:val="18"/>
          <w:bdr w:val="none" w:sz="0" w:space="0" w:color="auto" w:frame="1"/>
        </w:rPr>
      </w:pPr>
    </w:p>
    <w:p w14:paraId="5A904175" w14:textId="77777777" w:rsidR="000418B5" w:rsidRPr="00652421" w:rsidRDefault="000418B5" w:rsidP="000418B5">
      <w:pPr>
        <w:pStyle w:val="NormalWeb"/>
        <w:shd w:val="clear" w:color="auto" w:fill="FFFFFF"/>
        <w:spacing w:before="0" w:beforeAutospacing="0" w:after="0" w:afterAutospacing="0" w:line="360" w:lineRule="auto"/>
        <w:jc w:val="both"/>
        <w:rPr>
          <w:rFonts w:ascii="Artifex CF Extra Light" w:eastAsiaTheme="minorHAnsi" w:hAnsi="Artifex CF Extra Light"/>
          <w:color w:val="002060"/>
          <w:sz w:val="18"/>
          <w:szCs w:val="18"/>
          <w:lang w:eastAsia="en-US"/>
        </w:rPr>
      </w:pPr>
      <w:r w:rsidRPr="00652421">
        <w:rPr>
          <w:rFonts w:ascii="Artifex CF Extra Light" w:eastAsiaTheme="minorHAnsi" w:hAnsi="Artifex CF Extra Light"/>
          <w:color w:val="002060"/>
          <w:sz w:val="18"/>
          <w:szCs w:val="18"/>
          <w:lang w:eastAsia="en-US"/>
        </w:rPr>
        <w:t>En cumplimiento a la  Ley 311-14  que tiene por objeto instituir el Sistema Nacional Automatizado y Uniforme de</w:t>
      </w:r>
      <w:r w:rsidRPr="00652421">
        <w:rPr>
          <w:rFonts w:ascii="Calibri" w:eastAsiaTheme="minorHAnsi" w:hAnsi="Calibri" w:cs="Calibri"/>
          <w:color w:val="002060"/>
          <w:sz w:val="18"/>
          <w:szCs w:val="18"/>
          <w:lang w:eastAsia="en-US"/>
        </w:rPr>
        <w:t> </w:t>
      </w:r>
      <w:r w:rsidRPr="00652421">
        <w:rPr>
          <w:rFonts w:ascii="Artifex CF Extra Light" w:eastAsiaTheme="minorHAnsi" w:hAnsi="Artifex CF Extra Light"/>
          <w:color w:val="002060"/>
          <w:sz w:val="18"/>
          <w:szCs w:val="18"/>
          <w:lang w:eastAsia="en-US"/>
        </w:rPr>
        <w:t>Declaraciones</w:t>
      </w:r>
      <w:r w:rsidRPr="00652421">
        <w:rPr>
          <w:rFonts w:ascii="Calibri" w:eastAsiaTheme="minorHAnsi" w:hAnsi="Calibri" w:cs="Calibri"/>
          <w:color w:val="002060"/>
          <w:sz w:val="18"/>
          <w:szCs w:val="18"/>
          <w:lang w:eastAsia="en-US"/>
        </w:rPr>
        <w:t> </w:t>
      </w:r>
      <w:r w:rsidRPr="00652421">
        <w:rPr>
          <w:rFonts w:ascii="Artifex CF Extra Light" w:eastAsiaTheme="minorHAnsi" w:hAnsi="Artifex CF Extra Light"/>
          <w:color w:val="002060"/>
          <w:sz w:val="18"/>
          <w:szCs w:val="18"/>
          <w:lang w:eastAsia="en-US"/>
        </w:rPr>
        <w:t xml:space="preserve">Juradas de Patrimonio; establecer las instituciones responsables de su aplicación y jerarquizar su autoridad, facilitar la coordinación institucional, promover la gestión ética y proveer a los órganos públicos de control e investigación de la corrupción administrativa las herramientas normativas que les permitan ejercer sus funciones de manera eficiente; en el periodo octubre-diciembre de 2020, fueron presentadas las declaraciones de los siguientes funcionarios del Minerd. </w:t>
      </w:r>
    </w:p>
    <w:p w14:paraId="6B2C0A6E" w14:textId="77777777" w:rsidR="000418B5" w:rsidRPr="00652421" w:rsidRDefault="000418B5" w:rsidP="000418B5">
      <w:pPr>
        <w:pStyle w:val="NormalWeb"/>
        <w:shd w:val="clear" w:color="auto" w:fill="FFFFFF"/>
        <w:spacing w:before="0" w:beforeAutospacing="0" w:after="0" w:afterAutospacing="0" w:line="360" w:lineRule="auto"/>
        <w:rPr>
          <w:rFonts w:ascii="Artifex CF Extra Light" w:hAnsi="Artifex CF Extra Light"/>
          <w:color w:val="002060"/>
          <w:sz w:val="18"/>
          <w:szCs w:val="18"/>
          <w:bdr w:val="none" w:sz="0" w:space="0" w:color="auto" w:frame="1"/>
        </w:rPr>
      </w:pPr>
    </w:p>
    <w:p w14:paraId="13991181" w14:textId="77777777" w:rsidR="000418B5" w:rsidRPr="00652421" w:rsidRDefault="000418B5" w:rsidP="000418B5">
      <w:pPr>
        <w:pStyle w:val="NormalWeb"/>
        <w:shd w:val="clear" w:color="auto" w:fill="FFFFFF"/>
        <w:spacing w:before="0" w:beforeAutospacing="0" w:after="0" w:afterAutospacing="0" w:line="360" w:lineRule="auto"/>
        <w:rPr>
          <w:rFonts w:ascii="Artifex CF Extra Light" w:hAnsi="Artifex CF Extra Light"/>
          <w:color w:val="002060"/>
          <w:sz w:val="18"/>
          <w:szCs w:val="18"/>
        </w:rPr>
      </w:pPr>
      <w:r w:rsidRPr="00652421">
        <w:rPr>
          <w:rFonts w:ascii="Artifex CF Extra Light" w:hAnsi="Artifex CF Extra Light"/>
          <w:noProof/>
          <w:color w:val="002060"/>
          <w:sz w:val="18"/>
          <w:szCs w:val="18"/>
          <w:lang w:val="en-US" w:eastAsia="en-US"/>
        </w:rPr>
        <w:lastRenderedPageBreak/>
        <w:drawing>
          <wp:inline distT="0" distB="0" distL="0" distR="0" wp14:anchorId="66874302" wp14:editId="2ECAE7E1">
            <wp:extent cx="4959350" cy="206375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71820" cy="2068939"/>
                    </a:xfrm>
                    <a:prstGeom prst="rect">
                      <a:avLst/>
                    </a:prstGeom>
                    <a:noFill/>
                    <a:ln>
                      <a:noFill/>
                    </a:ln>
                  </pic:spPr>
                </pic:pic>
              </a:graphicData>
            </a:graphic>
          </wp:inline>
        </w:drawing>
      </w:r>
    </w:p>
    <w:p w14:paraId="724138EF" w14:textId="77777777" w:rsidR="000418B5" w:rsidRPr="00652421" w:rsidRDefault="000418B5" w:rsidP="000418B5">
      <w:pPr>
        <w:pStyle w:val="NormalWeb"/>
        <w:shd w:val="clear" w:color="auto" w:fill="FFFFFF"/>
        <w:spacing w:before="0" w:beforeAutospacing="0" w:after="0" w:afterAutospacing="0" w:line="360" w:lineRule="auto"/>
        <w:rPr>
          <w:rFonts w:ascii="Artifex CF Extra Light" w:hAnsi="Artifex CF Extra Light"/>
          <w:b/>
          <w:color w:val="002060"/>
          <w:sz w:val="18"/>
          <w:szCs w:val="18"/>
        </w:rPr>
      </w:pPr>
      <w:r w:rsidRPr="00652421">
        <w:rPr>
          <w:rFonts w:ascii="Calibri" w:hAnsi="Calibri" w:cs="Calibri"/>
          <w:color w:val="002060"/>
          <w:sz w:val="18"/>
          <w:szCs w:val="18"/>
          <w:bdr w:val="none" w:sz="0" w:space="0" w:color="auto" w:frame="1"/>
        </w:rPr>
        <w:t> </w:t>
      </w:r>
    </w:p>
    <w:p w14:paraId="4B321612" w14:textId="2DD2A692" w:rsidR="000418B5" w:rsidRPr="001C3494" w:rsidRDefault="001C3494" w:rsidP="00F14C38">
      <w:pPr>
        <w:pStyle w:val="Ttulo2"/>
        <w:numPr>
          <w:ilvl w:val="0"/>
          <w:numId w:val="218"/>
        </w:numPr>
        <w:rPr>
          <w:b/>
        </w:rPr>
      </w:pPr>
      <w:bookmarkStart w:id="171" w:name="_Toc60054892"/>
      <w:r w:rsidRPr="001C3494">
        <w:rPr>
          <w:b/>
        </w:rPr>
        <w:t>SISTEMA DE ATENCI</w:t>
      </w:r>
      <w:r w:rsidRPr="001C3494">
        <w:rPr>
          <w:rFonts w:hint="eastAsia"/>
          <w:b/>
        </w:rPr>
        <w:t>Ó</w:t>
      </w:r>
      <w:r w:rsidRPr="001C3494">
        <w:rPr>
          <w:b/>
        </w:rPr>
        <w:t>N CIUDADANA 3-1-1</w:t>
      </w:r>
      <w:bookmarkEnd w:id="171"/>
    </w:p>
    <w:p w14:paraId="5B858415" w14:textId="77777777" w:rsidR="000418B5" w:rsidRPr="00652421" w:rsidRDefault="000418B5" w:rsidP="000418B5">
      <w:pPr>
        <w:spacing w:after="0" w:line="360" w:lineRule="auto"/>
        <w:rPr>
          <w:rFonts w:cs="Times New Roman"/>
          <w:color w:val="002060"/>
          <w:szCs w:val="18"/>
        </w:rPr>
      </w:pPr>
    </w:p>
    <w:p w14:paraId="2C2907C6" w14:textId="77777777" w:rsidR="000418B5" w:rsidRPr="00652421" w:rsidRDefault="000418B5" w:rsidP="00EB705A">
      <w:pPr>
        <w:spacing w:line="360" w:lineRule="auto"/>
        <w:rPr>
          <w:rFonts w:cs="Times New Roman"/>
          <w:color w:val="002060"/>
          <w:szCs w:val="18"/>
        </w:rPr>
      </w:pPr>
      <w:r w:rsidRPr="00652421">
        <w:rPr>
          <w:rFonts w:cs="Times New Roman"/>
          <w:color w:val="002060"/>
          <w:szCs w:val="18"/>
        </w:rPr>
        <w:t>La valoración del cumplimiento de la Ley 200-04 Libre Acceso a la Información Pública, en el Ministerio de Educación es de 93 puntos al concluir el año 2020. Lo cual evidencia el compromiso institucional con la transparencia en las acciones que se desarrollan.</w:t>
      </w:r>
    </w:p>
    <w:tbl>
      <w:tblPr>
        <w:tblStyle w:val="Tabladecuadrcula7concolores-nfasis1"/>
        <w:tblW w:w="0" w:type="auto"/>
        <w:tblInd w:w="600" w:type="dxa"/>
        <w:tblLook w:val="04A0" w:firstRow="1" w:lastRow="0" w:firstColumn="1" w:lastColumn="0" w:noHBand="0" w:noVBand="1"/>
      </w:tblPr>
      <w:tblGrid>
        <w:gridCol w:w="3487"/>
        <w:gridCol w:w="1480"/>
        <w:gridCol w:w="2345"/>
      </w:tblGrid>
      <w:tr w:rsidR="000418B5" w:rsidRPr="00EB705A" w14:paraId="16FC58BE" w14:textId="77777777" w:rsidTr="00EB705A">
        <w:trPr>
          <w:cnfStyle w:val="100000000000" w:firstRow="1" w:lastRow="0" w:firstColumn="0" w:lastColumn="0" w:oddVBand="0" w:evenVBand="0" w:oddHBand="0" w:evenHBand="0" w:firstRowFirstColumn="0" w:firstRowLastColumn="0" w:lastRowFirstColumn="0" w:lastRowLastColumn="0"/>
          <w:trHeight w:val="355"/>
        </w:trPr>
        <w:tc>
          <w:tcPr>
            <w:cnfStyle w:val="001000000100" w:firstRow="0" w:lastRow="0" w:firstColumn="1" w:lastColumn="0" w:oddVBand="0" w:evenVBand="0" w:oddHBand="0" w:evenHBand="0" w:firstRowFirstColumn="1" w:firstRowLastColumn="0" w:lastRowFirstColumn="0" w:lastRowLastColumn="0"/>
            <w:tcW w:w="3927" w:type="dxa"/>
          </w:tcPr>
          <w:p w14:paraId="3D1C1138" w14:textId="77777777" w:rsidR="000418B5" w:rsidRPr="00EB705A" w:rsidRDefault="000418B5" w:rsidP="00EB705A">
            <w:pPr>
              <w:spacing w:line="360" w:lineRule="auto"/>
              <w:rPr>
                <w:rFonts w:cs="Times New Roman"/>
                <w:color w:val="002060"/>
                <w:sz w:val="16"/>
                <w:szCs w:val="16"/>
              </w:rPr>
            </w:pPr>
            <w:r w:rsidRPr="00EB705A">
              <w:rPr>
                <w:rFonts w:cs="Times New Roman"/>
                <w:color w:val="002060"/>
                <w:sz w:val="16"/>
                <w:szCs w:val="16"/>
              </w:rPr>
              <w:t xml:space="preserve">Sub-indicador </w:t>
            </w:r>
          </w:p>
        </w:tc>
        <w:tc>
          <w:tcPr>
            <w:tcW w:w="1656" w:type="dxa"/>
          </w:tcPr>
          <w:p w14:paraId="78CD6676" w14:textId="77777777" w:rsidR="000418B5" w:rsidRPr="00EB705A" w:rsidRDefault="000418B5" w:rsidP="00EB705A">
            <w:pPr>
              <w:spacing w:line="360" w:lineRule="auto"/>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EB705A">
              <w:rPr>
                <w:rFonts w:cs="Times New Roman"/>
                <w:color w:val="002060"/>
                <w:sz w:val="16"/>
                <w:szCs w:val="16"/>
              </w:rPr>
              <w:t>Meta</w:t>
            </w:r>
          </w:p>
        </w:tc>
        <w:tc>
          <w:tcPr>
            <w:tcW w:w="2689" w:type="dxa"/>
          </w:tcPr>
          <w:p w14:paraId="7AE0A3E4" w14:textId="77777777" w:rsidR="000418B5" w:rsidRPr="00EB705A" w:rsidRDefault="000418B5" w:rsidP="00EB705A">
            <w:pPr>
              <w:spacing w:line="360" w:lineRule="auto"/>
              <w:cnfStyle w:val="100000000000" w:firstRow="1" w:lastRow="0" w:firstColumn="0" w:lastColumn="0" w:oddVBand="0" w:evenVBand="0" w:oddHBand="0" w:evenHBand="0" w:firstRowFirstColumn="0" w:firstRowLastColumn="0" w:lastRowFirstColumn="0" w:lastRowLastColumn="0"/>
              <w:rPr>
                <w:rFonts w:cs="Times New Roman"/>
                <w:color w:val="002060"/>
                <w:sz w:val="16"/>
                <w:szCs w:val="16"/>
              </w:rPr>
            </w:pPr>
            <w:r w:rsidRPr="00EB705A">
              <w:rPr>
                <w:rFonts w:cs="Times New Roman"/>
                <w:color w:val="002060"/>
                <w:sz w:val="16"/>
                <w:szCs w:val="16"/>
              </w:rPr>
              <w:t xml:space="preserve">Valor </w:t>
            </w:r>
          </w:p>
        </w:tc>
      </w:tr>
      <w:tr w:rsidR="000418B5" w:rsidRPr="00EB705A" w14:paraId="42358DAD" w14:textId="77777777" w:rsidTr="00EB705A">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3927" w:type="dxa"/>
            <w:tcBorders>
              <w:top w:val="single" w:sz="4" w:space="0" w:color="9CC2E5" w:themeColor="accent1" w:themeTint="99"/>
              <w:bottom w:val="single" w:sz="4" w:space="0" w:color="auto"/>
            </w:tcBorders>
          </w:tcPr>
          <w:p w14:paraId="69E52EB0" w14:textId="77777777" w:rsidR="000418B5" w:rsidRPr="00EB705A" w:rsidRDefault="000418B5" w:rsidP="00EB705A">
            <w:pPr>
              <w:spacing w:line="360" w:lineRule="auto"/>
              <w:rPr>
                <w:rFonts w:cs="Times New Roman"/>
                <w:color w:val="002060"/>
                <w:sz w:val="16"/>
                <w:szCs w:val="16"/>
              </w:rPr>
            </w:pPr>
            <w:r w:rsidRPr="00EB705A">
              <w:rPr>
                <w:rFonts w:eastAsia="Times New Roman" w:cs="Times New Roman"/>
                <w:color w:val="002060"/>
                <w:sz w:val="16"/>
                <w:szCs w:val="16"/>
                <w:lang w:eastAsia="es-DO"/>
              </w:rPr>
              <w:t>Subportales de Transparencia</w:t>
            </w:r>
          </w:p>
        </w:tc>
        <w:tc>
          <w:tcPr>
            <w:tcW w:w="1656" w:type="dxa"/>
          </w:tcPr>
          <w:p w14:paraId="183D0296" w14:textId="77777777" w:rsidR="000418B5" w:rsidRPr="00EB705A" w:rsidRDefault="000418B5" w:rsidP="00EB705A">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EB705A">
              <w:rPr>
                <w:rFonts w:eastAsia="Times New Roman" w:cs="Times New Roman"/>
                <w:color w:val="002060"/>
                <w:sz w:val="16"/>
                <w:szCs w:val="16"/>
                <w:lang w:eastAsia="es-DO"/>
              </w:rPr>
              <w:t>100</w:t>
            </w:r>
          </w:p>
        </w:tc>
        <w:tc>
          <w:tcPr>
            <w:tcW w:w="2689" w:type="dxa"/>
          </w:tcPr>
          <w:p w14:paraId="7798F680" w14:textId="77777777" w:rsidR="000418B5" w:rsidRPr="00EB705A" w:rsidRDefault="000418B5" w:rsidP="00EB705A">
            <w:pPr>
              <w:spacing w:line="360" w:lineRule="auto"/>
              <w:cnfStyle w:val="000000100000" w:firstRow="0" w:lastRow="0" w:firstColumn="0" w:lastColumn="0" w:oddVBand="0" w:evenVBand="0" w:oddHBand="1" w:evenHBand="0" w:firstRowFirstColumn="0" w:firstRowLastColumn="0" w:lastRowFirstColumn="0" w:lastRowLastColumn="0"/>
              <w:rPr>
                <w:rFonts w:cs="Times New Roman"/>
                <w:color w:val="002060"/>
                <w:sz w:val="16"/>
                <w:szCs w:val="16"/>
              </w:rPr>
            </w:pPr>
            <w:r w:rsidRPr="00EB705A">
              <w:rPr>
                <w:rFonts w:eastAsia="Times New Roman" w:cs="Times New Roman"/>
                <w:color w:val="002060"/>
                <w:sz w:val="16"/>
                <w:szCs w:val="16"/>
                <w:lang w:eastAsia="es-DO"/>
              </w:rPr>
              <w:t>93</w:t>
            </w:r>
          </w:p>
        </w:tc>
      </w:tr>
    </w:tbl>
    <w:p w14:paraId="1B890562" w14:textId="77777777" w:rsidR="000418B5" w:rsidRPr="00652421" w:rsidRDefault="000418B5" w:rsidP="000418B5">
      <w:pPr>
        <w:spacing w:line="360" w:lineRule="auto"/>
        <w:ind w:left="1416"/>
        <w:rPr>
          <w:rFonts w:cs="Times New Roman"/>
          <w:color w:val="002060"/>
          <w:szCs w:val="18"/>
        </w:rPr>
      </w:pPr>
      <w:r w:rsidRPr="00652421">
        <w:rPr>
          <w:rFonts w:cs="Times New Roman"/>
          <w:color w:val="002060"/>
          <w:szCs w:val="18"/>
        </w:rPr>
        <w:t>Fuente: SMMGP.</w:t>
      </w:r>
    </w:p>
    <w:p w14:paraId="72A04AC7" w14:textId="77777777" w:rsidR="000418B5" w:rsidRDefault="000418B5" w:rsidP="00EB705A">
      <w:pPr>
        <w:tabs>
          <w:tab w:val="left" w:pos="4910"/>
        </w:tabs>
        <w:spacing w:line="360" w:lineRule="auto"/>
        <w:rPr>
          <w:rFonts w:cs="Times New Roman"/>
          <w:color w:val="002060"/>
          <w:szCs w:val="18"/>
        </w:rPr>
      </w:pPr>
      <w:r w:rsidRPr="00652421">
        <w:rPr>
          <w:rFonts w:cs="Times New Roman"/>
          <w:color w:val="002060"/>
          <w:szCs w:val="18"/>
        </w:rPr>
        <w:t>Comprometidos con la transparencia institucional y con el fin de dar cumplimiento a la Ley 200-04 de Libre Acceso a la Información Pública, se atienden las solicitudes, consultas, sugerencias y quejas de los ciudadanos,  con el propósito de satisfacer sus requerimientos de forma oportuna, pertinente y con la calidad que estos merecen.</w:t>
      </w:r>
    </w:p>
    <w:p w14:paraId="0A61ADC1" w14:textId="77777777" w:rsidR="000418B5" w:rsidRPr="00652421" w:rsidRDefault="000418B5" w:rsidP="00EB705A">
      <w:pPr>
        <w:spacing w:after="0" w:line="360" w:lineRule="auto"/>
        <w:rPr>
          <w:rFonts w:cs="Times New Roman"/>
          <w:b/>
          <w:color w:val="002060"/>
          <w:szCs w:val="18"/>
        </w:rPr>
      </w:pPr>
      <w:r w:rsidRPr="00652421">
        <w:rPr>
          <w:rFonts w:cs="Times New Roman"/>
          <w:b/>
          <w:color w:val="002060"/>
          <w:szCs w:val="18"/>
        </w:rPr>
        <w:t>Solicitudes recibidas y atendidas</w:t>
      </w:r>
    </w:p>
    <w:p w14:paraId="60538985" w14:textId="77777777" w:rsidR="000418B5" w:rsidRPr="00652421" w:rsidRDefault="000418B5" w:rsidP="000418B5">
      <w:pPr>
        <w:spacing w:after="0" w:line="360" w:lineRule="auto"/>
        <w:rPr>
          <w:rFonts w:cs="Times New Roman"/>
          <w:color w:val="002060"/>
          <w:szCs w:val="18"/>
        </w:rPr>
      </w:pPr>
    </w:p>
    <w:p w14:paraId="7FCFAD4C"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El Ministerio de Educación recibió durante el año 2020 y a través del formulario del Sistema Único de Solicitudes de Acceso a la Información Pública, un total de 686 solicitudes de información</w:t>
      </w:r>
      <w:r w:rsidRPr="00652421">
        <w:rPr>
          <w:rStyle w:val="Refdenotaalpie"/>
          <w:rFonts w:cs="Times New Roman"/>
          <w:color w:val="002060"/>
          <w:szCs w:val="18"/>
        </w:rPr>
        <w:footnoteReference w:id="12"/>
      </w:r>
      <w:r w:rsidRPr="00652421">
        <w:rPr>
          <w:rFonts w:cs="Times New Roman"/>
          <w:color w:val="002060"/>
          <w:szCs w:val="18"/>
        </w:rPr>
        <w:t xml:space="preserve">, siendo julio el mes de mayor demanda, con el 26 % de los requerimientos, </w:t>
      </w:r>
      <w:r w:rsidRPr="00652421">
        <w:rPr>
          <w:rFonts w:cs="Times New Roman"/>
          <w:color w:val="002060"/>
          <w:szCs w:val="18"/>
        </w:rPr>
        <w:lastRenderedPageBreak/>
        <w:t>seguido de agosto con un 12 % y octubre con un 10 %. Los requerimientos de los meses restantes representaron porcentajes por debajo del 10 %.</w:t>
      </w:r>
    </w:p>
    <w:p w14:paraId="4FD85C73" w14:textId="77777777" w:rsidR="000418B5" w:rsidRPr="00652421" w:rsidRDefault="000418B5" w:rsidP="000418B5">
      <w:pPr>
        <w:spacing w:after="0" w:line="360" w:lineRule="auto"/>
        <w:rPr>
          <w:rFonts w:cs="Times New Roman"/>
          <w:color w:val="002060"/>
          <w:szCs w:val="18"/>
        </w:rPr>
      </w:pPr>
    </w:p>
    <w:p w14:paraId="3A5F843D" w14:textId="77777777" w:rsidR="000418B5" w:rsidRPr="00652421" w:rsidRDefault="000418B5" w:rsidP="00EB705A">
      <w:pPr>
        <w:pStyle w:val="Prrafodelista"/>
        <w:spacing w:after="0" w:line="360" w:lineRule="auto"/>
        <w:ind w:left="0"/>
        <w:rPr>
          <w:rFonts w:cs="Times New Roman"/>
          <w:i/>
          <w:color w:val="002060"/>
          <w:szCs w:val="18"/>
        </w:rPr>
      </w:pPr>
      <w:r w:rsidRPr="00652421">
        <w:rPr>
          <w:rFonts w:cs="Times New Roman"/>
          <w:i/>
          <w:color w:val="002060"/>
          <w:szCs w:val="18"/>
        </w:rPr>
        <w:t>Gráfica  No. 6.  % de solicitudes recibidas por mes durante el año 2020.</w:t>
      </w:r>
    </w:p>
    <w:p w14:paraId="7D60F78A" w14:textId="77777777" w:rsidR="000418B5" w:rsidRPr="00652421" w:rsidRDefault="000418B5" w:rsidP="000418B5">
      <w:pPr>
        <w:pStyle w:val="Prrafodelista"/>
        <w:spacing w:after="0" w:line="360" w:lineRule="auto"/>
        <w:ind w:left="1080"/>
        <w:rPr>
          <w:rFonts w:cs="Times New Roman"/>
          <w:b/>
          <w:color w:val="002060"/>
          <w:szCs w:val="18"/>
        </w:rPr>
      </w:pPr>
    </w:p>
    <w:p w14:paraId="0C05721B" w14:textId="77777777" w:rsidR="000418B5" w:rsidRPr="00652421" w:rsidRDefault="000418B5" w:rsidP="00EB705A">
      <w:pPr>
        <w:spacing w:after="0" w:line="360" w:lineRule="auto"/>
        <w:jc w:val="left"/>
        <w:rPr>
          <w:rFonts w:cs="Times New Roman"/>
          <w:color w:val="002060"/>
          <w:szCs w:val="18"/>
        </w:rPr>
      </w:pPr>
      <w:r w:rsidRPr="00652421">
        <w:rPr>
          <w:rFonts w:cs="Times New Roman"/>
          <w:noProof/>
          <w:color w:val="002060"/>
          <w:szCs w:val="18"/>
          <w:lang w:val="en-US"/>
        </w:rPr>
        <w:drawing>
          <wp:inline distT="0" distB="0" distL="0" distR="0" wp14:anchorId="40512625" wp14:editId="63E77CCA">
            <wp:extent cx="4800600" cy="1238250"/>
            <wp:effectExtent l="0" t="0" r="0"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031249A" w14:textId="77777777" w:rsidR="000418B5" w:rsidRPr="00652421" w:rsidRDefault="000418B5" w:rsidP="000418B5">
      <w:pPr>
        <w:spacing w:after="0" w:line="360" w:lineRule="auto"/>
        <w:rPr>
          <w:rFonts w:cs="Times New Roman"/>
          <w:b/>
          <w:color w:val="002060"/>
          <w:szCs w:val="18"/>
        </w:rPr>
      </w:pPr>
      <w:r w:rsidRPr="00652421">
        <w:rPr>
          <w:rFonts w:cs="Times New Roman"/>
          <w:b/>
          <w:color w:val="002060"/>
          <w:szCs w:val="18"/>
        </w:rPr>
        <w:t>Fuente: Sistema Único de Solicitudes de Acceso a la Información Pública. Año 2020.</w:t>
      </w:r>
    </w:p>
    <w:p w14:paraId="28562201" w14:textId="77777777" w:rsidR="000418B5" w:rsidRPr="00652421" w:rsidRDefault="000418B5" w:rsidP="000418B5">
      <w:pPr>
        <w:spacing w:after="0" w:line="360" w:lineRule="auto"/>
        <w:rPr>
          <w:rFonts w:cs="Times New Roman"/>
          <w:b/>
          <w:color w:val="002060"/>
          <w:szCs w:val="18"/>
        </w:rPr>
      </w:pPr>
    </w:p>
    <w:p w14:paraId="7CED158B" w14:textId="4540F6FA" w:rsidR="000418B5" w:rsidRPr="00652421" w:rsidRDefault="000418B5" w:rsidP="00EB705A">
      <w:pPr>
        <w:spacing w:after="0" w:line="360" w:lineRule="auto"/>
        <w:rPr>
          <w:rFonts w:cs="Times New Roman"/>
          <w:b/>
          <w:color w:val="002060"/>
          <w:szCs w:val="18"/>
        </w:rPr>
      </w:pPr>
      <w:r w:rsidRPr="00652421">
        <w:rPr>
          <w:rFonts w:cs="Times New Roman"/>
          <w:b/>
          <w:color w:val="002060"/>
          <w:szCs w:val="18"/>
        </w:rPr>
        <w:t>Estado de solicitudes recibidas y atendidas</w:t>
      </w:r>
      <w:r w:rsidR="00FD5335">
        <w:rPr>
          <w:rFonts w:cs="Times New Roman"/>
          <w:b/>
          <w:color w:val="002060"/>
          <w:szCs w:val="18"/>
        </w:rPr>
        <w:t>:</w:t>
      </w:r>
    </w:p>
    <w:p w14:paraId="2E606D9C" w14:textId="77777777" w:rsidR="000418B5" w:rsidRPr="00652421" w:rsidRDefault="000418B5" w:rsidP="00EB705A">
      <w:pPr>
        <w:spacing w:after="0" w:line="360" w:lineRule="auto"/>
        <w:rPr>
          <w:rFonts w:cs="Times New Roman"/>
          <w:b/>
          <w:color w:val="002060"/>
          <w:szCs w:val="18"/>
        </w:rPr>
      </w:pPr>
    </w:p>
    <w:p w14:paraId="4459B3BE"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De las solicitudes recibidas, fueron completadas el 85 %, de conformidad con la Ley General de Libre Acceso a la Información Pública no. 200-04, mientras que un 6 % de estas fueron cerradas por requerimiento del ciudadano o por estar incompletas. Un 3 % de las solicitudes fueron remitidas a otra institución por no ser la respuesta de competencia del Minerd y un 1 % se encuentra suspendida, por falta de contacto con el solicitante para aclarar las informaciones demandadas. El 5 % de las solicitudes se mantienen en proceso, para ser respondidas de acuerdo a lo indicado en la ley, según se muestra en la siguiente gráfica.</w:t>
      </w:r>
    </w:p>
    <w:p w14:paraId="22BBC6B1" w14:textId="77777777" w:rsidR="00EB705A" w:rsidRPr="00652421" w:rsidRDefault="00EB705A" w:rsidP="00EB705A">
      <w:pPr>
        <w:spacing w:after="0" w:line="360" w:lineRule="auto"/>
        <w:rPr>
          <w:rFonts w:cs="Times New Roman"/>
          <w:b/>
          <w:color w:val="002060"/>
          <w:szCs w:val="18"/>
        </w:rPr>
      </w:pPr>
    </w:p>
    <w:p w14:paraId="0AA0F417" w14:textId="62077584" w:rsidR="000418B5" w:rsidRPr="00652421" w:rsidRDefault="001C3494" w:rsidP="00EB705A">
      <w:pPr>
        <w:spacing w:after="0" w:line="360" w:lineRule="auto"/>
        <w:rPr>
          <w:rFonts w:cs="Times New Roman"/>
          <w:i/>
          <w:color w:val="002060"/>
          <w:szCs w:val="18"/>
        </w:rPr>
      </w:pPr>
      <w:r w:rsidRPr="00161F5C">
        <w:rPr>
          <w:rFonts w:cs="Times New Roman"/>
          <w:noProof/>
          <w:color w:val="002060"/>
          <w:szCs w:val="18"/>
          <w:lang w:val="en-US"/>
        </w:rPr>
        <w:drawing>
          <wp:anchor distT="0" distB="0" distL="114300" distR="114300" simplePos="0" relativeHeight="251679744" behindDoc="0" locked="0" layoutInCell="1" allowOverlap="1" wp14:anchorId="6D47314F" wp14:editId="0660877E">
            <wp:simplePos x="0" y="0"/>
            <wp:positionH relativeFrom="margin">
              <wp:align>left</wp:align>
            </wp:positionH>
            <wp:positionV relativeFrom="paragraph">
              <wp:posOffset>323850</wp:posOffset>
            </wp:positionV>
            <wp:extent cx="5041900" cy="1117600"/>
            <wp:effectExtent l="0" t="0" r="6350" b="6350"/>
            <wp:wrapSquare wrapText="bothSides"/>
            <wp:docPr id="20" name="Gráfico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14:sizeRelH relativeFrom="margin">
              <wp14:pctWidth>0</wp14:pctWidth>
            </wp14:sizeRelH>
            <wp14:sizeRelV relativeFrom="margin">
              <wp14:pctHeight>0</wp14:pctHeight>
            </wp14:sizeRelV>
          </wp:anchor>
        </w:drawing>
      </w:r>
      <w:r w:rsidR="000418B5" w:rsidRPr="00652421">
        <w:rPr>
          <w:rFonts w:cs="Times New Roman"/>
          <w:i/>
          <w:color w:val="002060"/>
          <w:szCs w:val="18"/>
        </w:rPr>
        <w:t>Gráfica  No. 7.  Estado de las solicitudes recibidas por mes durante el año 2020.</w:t>
      </w:r>
    </w:p>
    <w:p w14:paraId="113EFD32" w14:textId="403AA9C4" w:rsidR="000418B5" w:rsidRPr="00652421" w:rsidRDefault="000418B5" w:rsidP="000418B5">
      <w:pPr>
        <w:spacing w:after="0" w:line="360" w:lineRule="auto"/>
        <w:rPr>
          <w:rFonts w:cs="Times New Roman"/>
          <w:b/>
          <w:color w:val="002060"/>
          <w:szCs w:val="18"/>
        </w:rPr>
      </w:pPr>
      <w:r w:rsidRPr="00652421">
        <w:rPr>
          <w:rFonts w:cs="Times New Roman"/>
          <w:b/>
          <w:color w:val="002060"/>
          <w:szCs w:val="18"/>
        </w:rPr>
        <w:t>Fuente: Sistema Único de Solicitudes de Acceso a la Información Pública. Año 2020.</w:t>
      </w:r>
    </w:p>
    <w:p w14:paraId="388428F4" w14:textId="77777777" w:rsidR="000418B5" w:rsidRPr="00652421" w:rsidRDefault="000418B5" w:rsidP="000418B5">
      <w:pPr>
        <w:spacing w:after="0" w:line="360" w:lineRule="auto"/>
        <w:rPr>
          <w:rFonts w:cs="Times New Roman"/>
          <w:b/>
          <w:color w:val="002060"/>
          <w:szCs w:val="18"/>
        </w:rPr>
      </w:pPr>
    </w:p>
    <w:p w14:paraId="1D618940" w14:textId="77777777" w:rsidR="007466F6" w:rsidRDefault="007466F6" w:rsidP="00EB705A">
      <w:pPr>
        <w:spacing w:after="0" w:line="360" w:lineRule="auto"/>
        <w:rPr>
          <w:rFonts w:cs="Times New Roman"/>
          <w:b/>
          <w:color w:val="002060"/>
          <w:szCs w:val="18"/>
        </w:rPr>
      </w:pPr>
    </w:p>
    <w:p w14:paraId="181D8CC2" w14:textId="684FBA0C" w:rsidR="000418B5" w:rsidRPr="00652421" w:rsidRDefault="000418B5" w:rsidP="00EB705A">
      <w:pPr>
        <w:spacing w:after="0" w:line="360" w:lineRule="auto"/>
        <w:rPr>
          <w:rFonts w:cs="Times New Roman"/>
          <w:b/>
          <w:color w:val="002060"/>
          <w:szCs w:val="18"/>
        </w:rPr>
      </w:pPr>
      <w:r w:rsidRPr="00652421">
        <w:rPr>
          <w:rFonts w:cs="Times New Roman"/>
          <w:b/>
          <w:color w:val="002060"/>
          <w:szCs w:val="18"/>
        </w:rPr>
        <w:lastRenderedPageBreak/>
        <w:t>Género de los solicitantes</w:t>
      </w:r>
      <w:r w:rsidR="00FD5335">
        <w:rPr>
          <w:rFonts w:cs="Times New Roman"/>
          <w:b/>
          <w:color w:val="002060"/>
          <w:szCs w:val="18"/>
        </w:rPr>
        <w:t>:</w:t>
      </w:r>
    </w:p>
    <w:p w14:paraId="40ADB788" w14:textId="77777777" w:rsidR="000418B5" w:rsidRPr="00652421" w:rsidRDefault="000418B5" w:rsidP="00EB705A">
      <w:pPr>
        <w:spacing w:after="0" w:line="360" w:lineRule="auto"/>
        <w:rPr>
          <w:rFonts w:cs="Times New Roman"/>
          <w:color w:val="002060"/>
          <w:szCs w:val="18"/>
        </w:rPr>
      </w:pPr>
    </w:p>
    <w:p w14:paraId="6366BA11"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El género predominante entre los ciudadanos que solicitaron información como persona física corresponde al grupo femenino, ocupando el 50 %, seguido del grupo masculino representando el 42 %. El 8 % restante corresponde a solicitudes que fueron remitidas por entidades jurídicas.</w:t>
      </w:r>
    </w:p>
    <w:p w14:paraId="76FCF9F6" w14:textId="77777777" w:rsidR="000418B5" w:rsidRPr="00652421" w:rsidRDefault="000418B5" w:rsidP="00EB705A">
      <w:pPr>
        <w:spacing w:after="0" w:line="360" w:lineRule="auto"/>
        <w:rPr>
          <w:rFonts w:cs="Times New Roman"/>
          <w:b/>
          <w:i/>
          <w:color w:val="002060"/>
          <w:szCs w:val="18"/>
        </w:rPr>
      </w:pPr>
    </w:p>
    <w:p w14:paraId="57B0FD2C" w14:textId="77777777" w:rsidR="000418B5" w:rsidRPr="00652421" w:rsidRDefault="000418B5" w:rsidP="00EB705A">
      <w:pPr>
        <w:spacing w:after="0" w:line="360" w:lineRule="auto"/>
        <w:rPr>
          <w:rFonts w:cs="Times New Roman"/>
          <w:color w:val="002060"/>
          <w:szCs w:val="18"/>
        </w:rPr>
      </w:pPr>
      <w:r w:rsidRPr="00652421">
        <w:rPr>
          <w:rFonts w:cs="Times New Roman"/>
          <w:i/>
          <w:color w:val="002060"/>
          <w:szCs w:val="18"/>
        </w:rPr>
        <w:t>Gráfica  No. 8.  % de solicitudes recibidas en el 2020 por sexo.</w:t>
      </w:r>
    </w:p>
    <w:p w14:paraId="3BED58F3" w14:textId="77777777" w:rsidR="000418B5" w:rsidRPr="00652421" w:rsidRDefault="000418B5" w:rsidP="000418B5">
      <w:pPr>
        <w:spacing w:after="0" w:line="360" w:lineRule="auto"/>
        <w:rPr>
          <w:rFonts w:cs="Times New Roman"/>
          <w:b/>
          <w:color w:val="002060"/>
          <w:szCs w:val="18"/>
        </w:rPr>
      </w:pPr>
    </w:p>
    <w:p w14:paraId="1B7A458F" w14:textId="77777777" w:rsidR="000418B5" w:rsidRPr="00652421" w:rsidRDefault="000418B5" w:rsidP="00EB705A">
      <w:pPr>
        <w:spacing w:after="0" w:line="360" w:lineRule="auto"/>
        <w:jc w:val="left"/>
        <w:rPr>
          <w:rFonts w:cs="Times New Roman"/>
          <w:color w:val="002060"/>
          <w:szCs w:val="18"/>
        </w:rPr>
      </w:pPr>
      <w:r w:rsidRPr="00652421">
        <w:rPr>
          <w:rFonts w:cs="Times New Roman"/>
          <w:noProof/>
          <w:color w:val="002060"/>
          <w:szCs w:val="18"/>
          <w:lang w:val="en-US"/>
        </w:rPr>
        <w:drawing>
          <wp:inline distT="0" distB="0" distL="0" distR="0" wp14:anchorId="0E286560" wp14:editId="659764E2">
            <wp:extent cx="4629150" cy="1631950"/>
            <wp:effectExtent l="0" t="0" r="0" b="6350"/>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E3A04A7" w14:textId="77777777" w:rsidR="000418B5" w:rsidRPr="00652421" w:rsidRDefault="000418B5" w:rsidP="000418B5">
      <w:pPr>
        <w:spacing w:after="0" w:line="360" w:lineRule="auto"/>
        <w:rPr>
          <w:rFonts w:cs="Times New Roman"/>
          <w:b/>
          <w:color w:val="002060"/>
          <w:szCs w:val="18"/>
        </w:rPr>
      </w:pPr>
      <w:r w:rsidRPr="00652421">
        <w:rPr>
          <w:rFonts w:cs="Times New Roman"/>
          <w:b/>
          <w:color w:val="002060"/>
          <w:szCs w:val="18"/>
        </w:rPr>
        <w:t>Fuente: Sistema Único de Solicitudes de Acceso a la Información Pública. Año 2020.</w:t>
      </w:r>
    </w:p>
    <w:p w14:paraId="72D151BB" w14:textId="77777777" w:rsidR="000418B5" w:rsidRPr="00652421" w:rsidRDefault="000418B5" w:rsidP="000418B5">
      <w:pPr>
        <w:spacing w:after="0" w:line="360" w:lineRule="auto"/>
        <w:rPr>
          <w:rFonts w:cs="Times New Roman"/>
          <w:b/>
          <w:color w:val="002060"/>
          <w:szCs w:val="18"/>
        </w:rPr>
      </w:pPr>
    </w:p>
    <w:p w14:paraId="2E649311" w14:textId="55A14768" w:rsidR="000418B5" w:rsidRPr="00652421" w:rsidRDefault="000418B5" w:rsidP="00EB705A">
      <w:pPr>
        <w:spacing w:after="0" w:line="360" w:lineRule="auto"/>
        <w:rPr>
          <w:rFonts w:cs="Times New Roman"/>
          <w:b/>
          <w:color w:val="002060"/>
          <w:szCs w:val="18"/>
        </w:rPr>
      </w:pPr>
      <w:r w:rsidRPr="00652421">
        <w:rPr>
          <w:rFonts w:cs="Times New Roman"/>
          <w:b/>
          <w:color w:val="002060"/>
          <w:szCs w:val="18"/>
        </w:rPr>
        <w:t>Nivel académico de los solicitantes</w:t>
      </w:r>
      <w:r w:rsidR="00FD5335">
        <w:rPr>
          <w:rFonts w:cs="Times New Roman"/>
          <w:b/>
          <w:color w:val="002060"/>
          <w:szCs w:val="18"/>
        </w:rPr>
        <w:t>:</w:t>
      </w:r>
    </w:p>
    <w:p w14:paraId="1081E412"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En cuanto al nivel académico, el 49 % de los solicitantes indicaron tener el grado de licenciatura, seguido del 17 % con nivel de maestría, el 11 % indicó ser estudiante y el 6 % haber alcanzado el nivel técnico.</w:t>
      </w:r>
    </w:p>
    <w:p w14:paraId="62174E05" w14:textId="77777777" w:rsidR="000418B5" w:rsidRPr="00652421" w:rsidRDefault="000418B5" w:rsidP="00EB705A">
      <w:pPr>
        <w:spacing w:after="0" w:line="360" w:lineRule="auto"/>
        <w:rPr>
          <w:rFonts w:cs="Times New Roman"/>
          <w:color w:val="002060"/>
          <w:szCs w:val="18"/>
        </w:rPr>
      </w:pPr>
    </w:p>
    <w:p w14:paraId="3318FA99" w14:textId="77777777" w:rsidR="000418B5" w:rsidRPr="00652421" w:rsidRDefault="000418B5" w:rsidP="00EB705A">
      <w:pPr>
        <w:spacing w:after="0" w:line="360" w:lineRule="auto"/>
        <w:rPr>
          <w:rFonts w:cs="Times New Roman"/>
          <w:i/>
          <w:color w:val="002060"/>
          <w:szCs w:val="18"/>
        </w:rPr>
      </w:pPr>
      <w:r w:rsidRPr="00652421">
        <w:rPr>
          <w:rFonts w:cs="Times New Roman"/>
          <w:i/>
          <w:color w:val="002060"/>
          <w:szCs w:val="18"/>
        </w:rPr>
        <w:t>Gráfica No. 9. % de solicitantes según su nivel académico. 2020.</w:t>
      </w:r>
    </w:p>
    <w:p w14:paraId="57D823D1" w14:textId="77777777" w:rsidR="000418B5" w:rsidRPr="00652421" w:rsidRDefault="000418B5" w:rsidP="00EB705A">
      <w:pPr>
        <w:spacing w:after="0" w:line="360" w:lineRule="auto"/>
        <w:rPr>
          <w:rFonts w:cs="Times New Roman"/>
          <w:color w:val="002060"/>
          <w:szCs w:val="18"/>
        </w:rPr>
      </w:pPr>
      <w:r w:rsidRPr="00652421">
        <w:rPr>
          <w:rFonts w:cs="Times New Roman"/>
          <w:noProof/>
          <w:color w:val="002060"/>
          <w:szCs w:val="18"/>
          <w:lang w:val="en-US"/>
        </w:rPr>
        <w:drawing>
          <wp:inline distT="0" distB="0" distL="0" distR="0" wp14:anchorId="450A7308" wp14:editId="7C0623C4">
            <wp:extent cx="4565650" cy="1308100"/>
            <wp:effectExtent l="0" t="0" r="6350" b="6350"/>
            <wp:docPr id="22" name="Gráfico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0D762BB" w14:textId="77777777" w:rsidR="000418B5" w:rsidRPr="00652421" w:rsidRDefault="000418B5" w:rsidP="000418B5">
      <w:pPr>
        <w:spacing w:after="0" w:line="360" w:lineRule="auto"/>
        <w:rPr>
          <w:rFonts w:cs="Times New Roman"/>
          <w:b/>
          <w:color w:val="002060"/>
          <w:szCs w:val="18"/>
        </w:rPr>
      </w:pPr>
      <w:r w:rsidRPr="00652421">
        <w:rPr>
          <w:rFonts w:cs="Times New Roman"/>
          <w:b/>
          <w:color w:val="002060"/>
          <w:szCs w:val="18"/>
        </w:rPr>
        <w:t>Fuente: Sistema Único de Solicitudes de Acceso a la Información Pública. Año 2020.</w:t>
      </w:r>
    </w:p>
    <w:p w14:paraId="51F35BE0" w14:textId="77777777" w:rsidR="000418B5" w:rsidRPr="00652421" w:rsidRDefault="000418B5" w:rsidP="000418B5">
      <w:pPr>
        <w:spacing w:after="0" w:line="360" w:lineRule="auto"/>
        <w:rPr>
          <w:rFonts w:cs="Times New Roman"/>
          <w:b/>
          <w:color w:val="002060"/>
          <w:szCs w:val="18"/>
        </w:rPr>
      </w:pPr>
    </w:p>
    <w:p w14:paraId="47E14CF6" w14:textId="273D53F3" w:rsidR="000418B5" w:rsidRPr="00652421" w:rsidRDefault="000418B5" w:rsidP="00EB705A">
      <w:pPr>
        <w:spacing w:after="0" w:line="360" w:lineRule="auto"/>
        <w:rPr>
          <w:rFonts w:cs="Times New Roman"/>
          <w:b/>
          <w:color w:val="002060"/>
          <w:szCs w:val="18"/>
        </w:rPr>
      </w:pPr>
      <w:r w:rsidRPr="00652421">
        <w:rPr>
          <w:rFonts w:cs="Times New Roman"/>
          <w:b/>
          <w:color w:val="002060"/>
          <w:szCs w:val="18"/>
        </w:rPr>
        <w:lastRenderedPageBreak/>
        <w:t>Tipo de información solicitada</w:t>
      </w:r>
      <w:r w:rsidR="00FD5335">
        <w:rPr>
          <w:rFonts w:cs="Times New Roman"/>
          <w:b/>
          <w:color w:val="002060"/>
          <w:szCs w:val="18"/>
        </w:rPr>
        <w:t>:</w:t>
      </w:r>
    </w:p>
    <w:p w14:paraId="29524B91" w14:textId="77777777" w:rsidR="000418B5" w:rsidRPr="00652421" w:rsidRDefault="000418B5" w:rsidP="00EB705A">
      <w:pPr>
        <w:spacing w:after="0" w:line="360" w:lineRule="auto"/>
        <w:rPr>
          <w:rFonts w:cs="Times New Roman"/>
          <w:b/>
          <w:color w:val="002060"/>
          <w:szCs w:val="18"/>
        </w:rPr>
      </w:pPr>
    </w:p>
    <w:p w14:paraId="5529C4C1"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Las informaciones más demandadas durante el año 2020 correspondieron a datos relativos a la nómina con una incidencia del 28 %, procesos de compras y contrataciones con un 16 %, un 15 % concerniente a estadísticas, el 13 % vinculado a finanzas, entre otros.</w:t>
      </w:r>
    </w:p>
    <w:p w14:paraId="3E6DFA1A" w14:textId="77777777" w:rsidR="000418B5" w:rsidRPr="00652421" w:rsidRDefault="000418B5" w:rsidP="000418B5">
      <w:pPr>
        <w:spacing w:after="0" w:line="360" w:lineRule="auto"/>
        <w:rPr>
          <w:rFonts w:cs="Times New Roman"/>
          <w:color w:val="002060"/>
          <w:szCs w:val="18"/>
        </w:rPr>
      </w:pPr>
    </w:p>
    <w:p w14:paraId="294FC53C" w14:textId="77777777" w:rsidR="000418B5" w:rsidRPr="00652421" w:rsidRDefault="000418B5" w:rsidP="00EB705A">
      <w:pPr>
        <w:spacing w:after="0" w:line="360" w:lineRule="auto"/>
        <w:rPr>
          <w:rFonts w:cs="Times New Roman"/>
          <w:i/>
          <w:color w:val="002060"/>
          <w:szCs w:val="18"/>
        </w:rPr>
      </w:pPr>
      <w:r w:rsidRPr="00652421">
        <w:rPr>
          <w:rFonts w:cs="Times New Roman"/>
          <w:bCs/>
          <w:i/>
          <w:color w:val="002060"/>
          <w:szCs w:val="18"/>
        </w:rPr>
        <w:t xml:space="preserve">Gráfica No. 10.  % de solicitudes recibidas en el 2020 por tipo de información solicitada. </w:t>
      </w:r>
    </w:p>
    <w:p w14:paraId="744E5DC5" w14:textId="77777777" w:rsidR="000418B5" w:rsidRPr="001A21DE" w:rsidRDefault="000418B5" w:rsidP="000418B5">
      <w:pPr>
        <w:spacing w:after="0" w:line="360" w:lineRule="auto"/>
        <w:rPr>
          <w:rFonts w:cs="Times New Roman"/>
          <w:b/>
          <w:color w:val="002060"/>
          <w:szCs w:val="18"/>
        </w:rPr>
      </w:pPr>
    </w:p>
    <w:p w14:paraId="7D7039A3" w14:textId="77777777" w:rsidR="000418B5" w:rsidRPr="00652421" w:rsidRDefault="000418B5" w:rsidP="000418B5">
      <w:pPr>
        <w:spacing w:after="0" w:line="360" w:lineRule="auto"/>
        <w:rPr>
          <w:rFonts w:cs="Times New Roman"/>
          <w:color w:val="002060"/>
          <w:szCs w:val="18"/>
        </w:rPr>
      </w:pPr>
      <w:r w:rsidRPr="00652421">
        <w:rPr>
          <w:rFonts w:cs="Times New Roman"/>
          <w:noProof/>
          <w:color w:val="002060"/>
          <w:szCs w:val="18"/>
          <w:lang w:val="en-US"/>
        </w:rPr>
        <w:drawing>
          <wp:inline distT="0" distB="0" distL="0" distR="0" wp14:anchorId="3C91CA4B" wp14:editId="6FE2C7FE">
            <wp:extent cx="4978400" cy="1993900"/>
            <wp:effectExtent l="0" t="0" r="12700" b="6350"/>
            <wp:docPr id="25" name="Gráfico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556011C8" w14:textId="77777777" w:rsidR="000418B5" w:rsidRPr="00652421" w:rsidRDefault="000418B5" w:rsidP="000418B5">
      <w:pPr>
        <w:spacing w:after="0" w:line="360" w:lineRule="auto"/>
        <w:rPr>
          <w:rFonts w:cs="Times New Roman"/>
          <w:b/>
          <w:color w:val="002060"/>
          <w:szCs w:val="18"/>
        </w:rPr>
      </w:pPr>
      <w:r w:rsidRPr="00652421">
        <w:rPr>
          <w:rFonts w:cs="Times New Roman"/>
          <w:b/>
          <w:color w:val="002060"/>
          <w:szCs w:val="18"/>
        </w:rPr>
        <w:t>Fuente: Sistema Único de Solicitudes de Acceso a la Información Pública. Año 2020.</w:t>
      </w:r>
    </w:p>
    <w:p w14:paraId="103B5C92" w14:textId="76CA4BB8" w:rsidR="000418B5" w:rsidRPr="00652421" w:rsidRDefault="000418B5" w:rsidP="00EB705A">
      <w:pPr>
        <w:spacing w:after="0" w:line="360" w:lineRule="auto"/>
        <w:rPr>
          <w:rFonts w:cs="Times New Roman"/>
          <w:b/>
          <w:color w:val="002060"/>
          <w:szCs w:val="18"/>
        </w:rPr>
      </w:pPr>
      <w:r w:rsidRPr="00652421">
        <w:rPr>
          <w:rFonts w:cs="Times New Roman"/>
          <w:b/>
          <w:color w:val="002060"/>
          <w:szCs w:val="18"/>
        </w:rPr>
        <w:t>Casos recibidos a través del Sistema 311</w:t>
      </w:r>
      <w:r w:rsidR="00FD5335">
        <w:rPr>
          <w:rFonts w:cs="Times New Roman"/>
          <w:b/>
          <w:color w:val="002060"/>
          <w:szCs w:val="18"/>
        </w:rPr>
        <w:t>:</w:t>
      </w:r>
    </w:p>
    <w:p w14:paraId="4E521813"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A través del Sistema Nacional de Atención Ciudadana 311 fueron recibidos 91 casos, de los cuales el 56 % correspondió a reclamaciones, el 40 % a quejas y el 4 % restante a sugerencias, siendo cada uno de estos canalizados de manera oportuna, según su complejidad, de acuerdo a las disposiciones establecidas en el Decreto 694-09 que creó el referido sistema.</w:t>
      </w:r>
    </w:p>
    <w:p w14:paraId="44BB209D" w14:textId="77777777" w:rsidR="000418B5" w:rsidRPr="00652421" w:rsidRDefault="000418B5" w:rsidP="00EB705A">
      <w:pPr>
        <w:spacing w:after="0" w:line="360" w:lineRule="auto"/>
        <w:rPr>
          <w:rFonts w:cs="Times New Roman"/>
          <w:color w:val="002060"/>
          <w:szCs w:val="18"/>
        </w:rPr>
      </w:pPr>
    </w:p>
    <w:p w14:paraId="59DEEEE4" w14:textId="2CF63679" w:rsidR="000418B5" w:rsidRPr="00652421" w:rsidRDefault="001A21DE" w:rsidP="00EB705A">
      <w:pPr>
        <w:spacing w:after="0" w:line="360" w:lineRule="auto"/>
        <w:rPr>
          <w:rFonts w:cs="Times New Roman"/>
          <w:i/>
          <w:color w:val="002060"/>
          <w:szCs w:val="18"/>
        </w:rPr>
      </w:pPr>
      <w:r>
        <w:rPr>
          <w:rFonts w:cs="Times New Roman"/>
          <w:i/>
          <w:color w:val="002060"/>
          <w:szCs w:val="18"/>
        </w:rPr>
        <w:t xml:space="preserve">Gráfica No. 11.  Porcentaje </w:t>
      </w:r>
      <w:r w:rsidR="000418B5" w:rsidRPr="00652421">
        <w:rPr>
          <w:rFonts w:cs="Times New Roman"/>
          <w:i/>
          <w:color w:val="002060"/>
          <w:szCs w:val="18"/>
        </w:rPr>
        <w:t>de casos recibidos en el 2020 por tipo.</w:t>
      </w:r>
    </w:p>
    <w:p w14:paraId="2EAE56FE" w14:textId="085483A4" w:rsidR="000418B5" w:rsidRPr="00652421" w:rsidRDefault="000418B5" w:rsidP="00EB705A">
      <w:pPr>
        <w:spacing w:after="0" w:line="360" w:lineRule="auto"/>
        <w:rPr>
          <w:rFonts w:cs="Times New Roman"/>
          <w:b/>
          <w:color w:val="002060"/>
          <w:szCs w:val="18"/>
        </w:rPr>
      </w:pPr>
      <w:r w:rsidRPr="00652421">
        <w:rPr>
          <w:rFonts w:cs="Times New Roman"/>
          <w:noProof/>
          <w:color w:val="002060"/>
          <w:szCs w:val="18"/>
          <w:lang w:val="en-US"/>
        </w:rPr>
        <w:drawing>
          <wp:anchor distT="0" distB="0" distL="114300" distR="114300" simplePos="0" relativeHeight="251705344" behindDoc="0" locked="0" layoutInCell="1" allowOverlap="1" wp14:anchorId="1297051A" wp14:editId="7C947DBB">
            <wp:simplePos x="1375576" y="2814762"/>
            <wp:positionH relativeFrom="column">
              <wp:align>left</wp:align>
            </wp:positionH>
            <wp:positionV relativeFrom="paragraph">
              <wp:align>top</wp:align>
            </wp:positionV>
            <wp:extent cx="4756150" cy="1136650"/>
            <wp:effectExtent l="0" t="0" r="6350" b="6350"/>
            <wp:wrapSquare wrapText="bothSides"/>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anchor>
        </w:drawing>
      </w:r>
      <w:r w:rsidR="001A21DE">
        <w:rPr>
          <w:rFonts w:cs="Times New Roman"/>
          <w:b/>
          <w:color w:val="002060"/>
          <w:szCs w:val="18"/>
        </w:rPr>
        <w:br w:type="textWrapping" w:clear="all"/>
      </w:r>
    </w:p>
    <w:p w14:paraId="714C0F4F" w14:textId="77777777" w:rsidR="000418B5" w:rsidRPr="00652421" w:rsidRDefault="000418B5" w:rsidP="000418B5">
      <w:pPr>
        <w:spacing w:after="0" w:line="360" w:lineRule="auto"/>
        <w:rPr>
          <w:rFonts w:cs="Times New Roman"/>
          <w:b/>
          <w:color w:val="002060"/>
          <w:szCs w:val="18"/>
        </w:rPr>
      </w:pPr>
      <w:r w:rsidRPr="00652421">
        <w:rPr>
          <w:rFonts w:cs="Times New Roman"/>
          <w:b/>
          <w:color w:val="002060"/>
          <w:szCs w:val="18"/>
        </w:rPr>
        <w:lastRenderedPageBreak/>
        <w:t>Fuente: Sistema Nacional de Atención Ciudadana 311. Año 2020.</w:t>
      </w:r>
    </w:p>
    <w:p w14:paraId="343ED8EC"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De los casos recibidos, el 92 % fue cerrado, el 6 % se mantiene en proceso de respuesta y el 1 % fue declinado, por no ser el procedimiento de competencia de esta entidad.</w:t>
      </w:r>
    </w:p>
    <w:p w14:paraId="6A14AC46" w14:textId="77777777" w:rsidR="000418B5" w:rsidRPr="00652421" w:rsidRDefault="000418B5" w:rsidP="00EB705A">
      <w:pPr>
        <w:spacing w:after="0" w:line="360" w:lineRule="auto"/>
        <w:rPr>
          <w:rFonts w:cs="Times New Roman"/>
          <w:b/>
          <w:color w:val="002060"/>
          <w:szCs w:val="18"/>
        </w:rPr>
      </w:pPr>
    </w:p>
    <w:p w14:paraId="3621F1C4" w14:textId="77777777" w:rsidR="000418B5" w:rsidRPr="00652421" w:rsidRDefault="000418B5" w:rsidP="00EB705A">
      <w:pPr>
        <w:spacing w:after="0" w:line="360" w:lineRule="auto"/>
        <w:rPr>
          <w:rFonts w:cs="Times New Roman"/>
          <w:i/>
          <w:color w:val="002060"/>
          <w:szCs w:val="18"/>
        </w:rPr>
      </w:pPr>
      <w:r w:rsidRPr="00652421">
        <w:rPr>
          <w:rFonts w:cs="Times New Roman"/>
          <w:i/>
          <w:color w:val="002060"/>
          <w:szCs w:val="18"/>
        </w:rPr>
        <w:t>Gráfica No. 12. Estado de casos recibidos en el 2020 a través del Sistema 311.</w:t>
      </w:r>
    </w:p>
    <w:p w14:paraId="1ACAB88D" w14:textId="77777777" w:rsidR="000418B5" w:rsidRPr="00652421" w:rsidRDefault="000418B5" w:rsidP="000418B5">
      <w:pPr>
        <w:spacing w:after="0" w:line="360" w:lineRule="auto"/>
        <w:rPr>
          <w:rFonts w:cs="Times New Roman"/>
          <w:b/>
          <w:color w:val="002060"/>
          <w:szCs w:val="18"/>
        </w:rPr>
      </w:pPr>
      <w:r w:rsidRPr="00652421">
        <w:rPr>
          <w:rFonts w:cs="Times New Roman"/>
          <w:noProof/>
          <w:color w:val="002060"/>
          <w:szCs w:val="18"/>
          <w:lang w:val="en-US"/>
        </w:rPr>
        <w:drawing>
          <wp:inline distT="0" distB="0" distL="0" distR="0" wp14:anchorId="7DAE672B" wp14:editId="6B63FBD7">
            <wp:extent cx="4883150" cy="2051050"/>
            <wp:effectExtent l="0" t="0" r="12700" b="635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AC8F435" w14:textId="77777777" w:rsidR="000418B5" w:rsidRPr="00652421" w:rsidRDefault="000418B5" w:rsidP="000418B5">
      <w:pPr>
        <w:spacing w:after="0" w:line="360" w:lineRule="auto"/>
        <w:rPr>
          <w:rFonts w:cs="Times New Roman"/>
          <w:b/>
          <w:color w:val="002060"/>
          <w:szCs w:val="18"/>
        </w:rPr>
      </w:pPr>
      <w:r w:rsidRPr="00652421">
        <w:rPr>
          <w:rFonts w:cs="Times New Roman"/>
          <w:b/>
          <w:color w:val="002060"/>
          <w:szCs w:val="18"/>
        </w:rPr>
        <w:t>Fuente: Sistema Nacional de Atención Ciudadana 311. Año 2020.</w:t>
      </w:r>
    </w:p>
    <w:p w14:paraId="67A87936" w14:textId="77777777" w:rsidR="001A21DE" w:rsidRDefault="001A21DE" w:rsidP="007466F6">
      <w:pPr>
        <w:spacing w:after="0" w:line="360" w:lineRule="auto"/>
        <w:rPr>
          <w:rFonts w:cs="Times New Roman"/>
          <w:b/>
          <w:color w:val="002060"/>
          <w:szCs w:val="18"/>
        </w:rPr>
      </w:pPr>
    </w:p>
    <w:p w14:paraId="1CE46C6C" w14:textId="49C7C5C2" w:rsidR="000418B5" w:rsidRPr="00652421" w:rsidRDefault="000418B5" w:rsidP="00EB705A">
      <w:pPr>
        <w:spacing w:line="360" w:lineRule="auto"/>
        <w:rPr>
          <w:rFonts w:cs="Times New Roman"/>
          <w:b/>
          <w:color w:val="002060"/>
          <w:szCs w:val="18"/>
        </w:rPr>
      </w:pPr>
      <w:r w:rsidRPr="00652421">
        <w:rPr>
          <w:rFonts w:cs="Times New Roman"/>
          <w:b/>
          <w:color w:val="002060"/>
          <w:szCs w:val="18"/>
        </w:rPr>
        <w:t>Portal de Transparencia</w:t>
      </w:r>
      <w:r w:rsidR="00FD5335">
        <w:rPr>
          <w:rFonts w:cs="Times New Roman"/>
          <w:b/>
          <w:color w:val="002060"/>
          <w:szCs w:val="18"/>
        </w:rPr>
        <w:t>:</w:t>
      </w:r>
    </w:p>
    <w:p w14:paraId="02203CD6"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 xml:space="preserve">Con el propósito de brindar un servicio permanente y automatizado de informaciones, el Portal de Transparencia del Ministerio de Educación fue actualizado de manera periódica, de acuerdo con los preceptos establecidos en la Resolución 1/2018, que establece las Políticas de Estandarización de los Portales de Transparencia Gubernamentales, siendo calificado en el año 2020 con una valoración promedio de 86 puntos, por la Dirección General de Ética e Integridad Gubernamental (Digeig). </w:t>
      </w:r>
    </w:p>
    <w:p w14:paraId="29CA89CD" w14:textId="77777777" w:rsidR="000418B5" w:rsidRPr="00652421" w:rsidRDefault="000418B5" w:rsidP="00EB705A">
      <w:pPr>
        <w:spacing w:after="0" w:line="360" w:lineRule="auto"/>
        <w:rPr>
          <w:rFonts w:cs="Times New Roman"/>
          <w:b/>
          <w:color w:val="002060"/>
          <w:szCs w:val="18"/>
        </w:rPr>
      </w:pPr>
    </w:p>
    <w:p w14:paraId="5A154FD2" w14:textId="17A65E1A" w:rsidR="000418B5" w:rsidRPr="00652421" w:rsidRDefault="000418B5" w:rsidP="00EB705A">
      <w:pPr>
        <w:spacing w:line="360" w:lineRule="auto"/>
        <w:rPr>
          <w:rFonts w:cs="Times New Roman"/>
          <w:b/>
          <w:color w:val="002060"/>
          <w:szCs w:val="18"/>
        </w:rPr>
      </w:pPr>
      <w:r w:rsidRPr="00652421">
        <w:rPr>
          <w:rFonts w:cs="Times New Roman"/>
          <w:b/>
          <w:color w:val="002060"/>
          <w:szCs w:val="18"/>
        </w:rPr>
        <w:t>Capacitación sobre uso y aplicación de la Ley 200-04 y Sistema</w:t>
      </w:r>
      <w:r w:rsidR="00FD5335">
        <w:rPr>
          <w:rFonts w:cs="Times New Roman"/>
          <w:b/>
          <w:color w:val="002060"/>
          <w:szCs w:val="18"/>
        </w:rPr>
        <w:t xml:space="preserve"> Nacional de Atención Ciudadana:</w:t>
      </w:r>
    </w:p>
    <w:p w14:paraId="7EA40DAB"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En cumplimiento al acuerdo suscrito entre el Ministerio de Educación (Minerd) y la Dirección General de Ética e Integridad Gubernamental (Digeig) fueron  orientados 53 funcionarios de la sede central, sobre sobre "Uso y aplicación de la Ley General de Libre Acceso a la Información Pública no. 200-04" y "El manejo e importancia de los casos de quejas, reclamaciones o sugerencias recibidas a través del Sistema 311, con el objetivo de incentivar la cultura de transparencia y rendición de cuentas en la institución.</w:t>
      </w:r>
    </w:p>
    <w:p w14:paraId="70601851" w14:textId="77777777" w:rsidR="000418B5" w:rsidRPr="00652421" w:rsidRDefault="000418B5" w:rsidP="00EB705A">
      <w:pPr>
        <w:spacing w:line="360" w:lineRule="auto"/>
        <w:rPr>
          <w:rFonts w:cs="Times New Roman"/>
          <w:b/>
          <w:color w:val="002060"/>
          <w:szCs w:val="18"/>
        </w:rPr>
      </w:pPr>
      <w:r w:rsidRPr="00652421">
        <w:rPr>
          <w:rFonts w:cs="Times New Roman"/>
          <w:b/>
          <w:color w:val="002060"/>
          <w:szCs w:val="18"/>
        </w:rPr>
        <w:lastRenderedPageBreak/>
        <w:t>Fortalecimiento de la ética</w:t>
      </w:r>
    </w:p>
    <w:p w14:paraId="3191D470" w14:textId="77777777" w:rsidR="000418B5" w:rsidRPr="00652421" w:rsidRDefault="000418B5" w:rsidP="00EB705A">
      <w:pPr>
        <w:spacing w:after="0" w:line="360" w:lineRule="auto"/>
        <w:rPr>
          <w:rFonts w:cs="Times New Roman"/>
          <w:color w:val="002060"/>
          <w:szCs w:val="18"/>
        </w:rPr>
      </w:pPr>
      <w:r w:rsidRPr="00652421">
        <w:rPr>
          <w:rFonts w:cs="Times New Roman"/>
          <w:color w:val="002060"/>
          <w:szCs w:val="18"/>
        </w:rPr>
        <w:t xml:space="preserve">Fue realizada la firma del estatuto para la conformación de las Comisiones de Ética Pública de las regionales, distritos y centros educativos y la juramentación de la Comisión de Ética de la sede central del Minerd. Esta se realizó con el objetivo de promover un accionar apegado a los principios éticos en los servidores públicos y fomentar la transparencia y rendición de cuentas en los gestores de la institución de conformidad con la Resolución 4-2017 (emitida por la Digeig). También fueron sensibilizados 186 servidores públicos como parte de un proceso de inducción de los colaboradores sobre el Código de Ética de la institución. </w:t>
      </w:r>
      <w:r w:rsidRPr="00652421">
        <w:rPr>
          <w:rFonts w:cs="Times New Roman"/>
          <w:i/>
          <w:color w:val="002060"/>
          <w:szCs w:val="18"/>
        </w:rPr>
        <w:t xml:space="preserve"> </w:t>
      </w:r>
    </w:p>
    <w:p w14:paraId="428F8DA7" w14:textId="77777777" w:rsidR="000418B5" w:rsidRPr="00652421" w:rsidRDefault="000418B5" w:rsidP="00EB705A">
      <w:pPr>
        <w:spacing w:line="360" w:lineRule="auto"/>
        <w:rPr>
          <w:rFonts w:cs="Times New Roman"/>
          <w:b/>
          <w:bCs/>
          <w:color w:val="002060"/>
          <w:szCs w:val="18"/>
        </w:rPr>
      </w:pPr>
    </w:p>
    <w:p w14:paraId="18EBA3B9" w14:textId="77777777" w:rsidR="00EB705A" w:rsidRDefault="00EB705A">
      <w:pPr>
        <w:spacing w:line="259" w:lineRule="auto"/>
        <w:jc w:val="left"/>
        <w:rPr>
          <w:rFonts w:eastAsiaTheme="majorEastAsia" w:cs="Times New Roman"/>
          <w:b/>
          <w:color w:val="002060"/>
          <w:spacing w:val="30"/>
          <w:kern w:val="38"/>
          <w:szCs w:val="18"/>
        </w:rPr>
      </w:pPr>
      <w:r>
        <w:rPr>
          <w:rFonts w:cs="Times New Roman"/>
          <w:b/>
          <w:color w:val="002060"/>
          <w:szCs w:val="18"/>
        </w:rPr>
        <w:br w:type="page"/>
      </w:r>
    </w:p>
    <w:p w14:paraId="183A05A7" w14:textId="5CD24FBA" w:rsidR="000418B5" w:rsidRPr="00EB705A" w:rsidRDefault="000810A5" w:rsidP="00EB705A">
      <w:pPr>
        <w:pStyle w:val="Ttulo1"/>
        <w:rPr>
          <w:b/>
          <w:color w:val="002060"/>
        </w:rPr>
      </w:pPr>
      <w:bookmarkStart w:id="172" w:name="_Toc60054893"/>
      <w:r>
        <w:rPr>
          <w:b/>
          <w:color w:val="002060"/>
        </w:rPr>
        <w:lastRenderedPageBreak/>
        <w:t>V</w:t>
      </w:r>
      <w:r w:rsidR="000418B5" w:rsidRPr="00EB705A">
        <w:rPr>
          <w:b/>
          <w:color w:val="002060"/>
        </w:rPr>
        <w:t>. GESTIÓN INTERNA</w:t>
      </w:r>
      <w:bookmarkEnd w:id="172"/>
    </w:p>
    <w:p w14:paraId="04F7A42C" w14:textId="43C9C4E0" w:rsidR="000418B5" w:rsidRPr="00FD5335" w:rsidRDefault="00EC075D" w:rsidP="00795C51">
      <w:r w:rsidRPr="0035387F">
        <w:rPr>
          <w:rStyle w:val="TextonotapieCar"/>
          <w:noProof/>
          <w:sz w:val="28"/>
          <w:szCs w:val="36"/>
          <w:lang w:val="en-US"/>
        </w:rPr>
        <mc:AlternateContent>
          <mc:Choice Requires="wps">
            <w:drawing>
              <wp:anchor distT="0" distB="0" distL="114300" distR="114300" simplePos="0" relativeHeight="251696128" behindDoc="0" locked="0" layoutInCell="1" allowOverlap="1" wp14:anchorId="05685FA1" wp14:editId="3A32A3FC">
                <wp:simplePos x="0" y="0"/>
                <wp:positionH relativeFrom="margin">
                  <wp:align>center</wp:align>
                </wp:positionH>
                <wp:positionV relativeFrom="paragraph">
                  <wp:posOffset>37465</wp:posOffset>
                </wp:positionV>
                <wp:extent cx="668740" cy="0"/>
                <wp:effectExtent l="0" t="19050" r="36195" b="19050"/>
                <wp:wrapNone/>
                <wp:docPr id="24" name="Conector recto 24"/>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5F58F" id="Conector recto 24" o:spid="_x0000_s1026" style="position:absolute;z-index:2516961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5pt" to="52.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uRW3gEAAAsEAAAOAAAAZHJzL2Uyb0RvYy54bWysU8tu2zAQvBfoPxC815Kd1AkEyzk4cC9F&#10;a7TpB9DU0ibAF5asZf99l5SsBG2RAEV1oEjuzuzOkFw9nK1hJ8CovWv5fFZzBk76TrtDy388bT/c&#10;cxaTcJ0w3kHLLxD5w/r9u1UfGlj4ozcdICMSF5s+tPyYUmiqKsojWBFnPoCjoPJoRaIlHqoORU/s&#10;1lSLul5WvccuoJcQI+0+DkG+LvxKgUxflYqQmGk59ZbKiGXc57Far0RzQBGOWo5tiH/owgrtqOhE&#10;9SiSYD9R/0FltUQfvUoz6W3lldISigZSM69/U/P9KAIULWRODJNN8f/Ryi+nHTLdtXxxy5kTls5o&#10;Qyclk0eG+ccoQC71ITaUvHE7HFcx7DBLPiu0+U9i2Lk4e5mchXNikjaXy/u7W/JfXkPVMy5gTJ/A&#10;W5YnLTfaZc2iEafPMVEtSr2m5G3jWN/ym/ndx7qkRW90t9XG5GDEw35jkJ0Enfd2W9OXmyeKF2m0&#10;Mo42s6RBRJmli4GhwDdQZAm1fTNUyJcRJlohJbi0GHmNo+wMU9TCBBxbew045mcolIs6gRdvV50Q&#10;pbJ3aQJb7Tz+jSCd52PLasi/OjDozhbsfXcpx1usoRtXnBtfR77SL9cF/vyG178AAAD//wMAUEsD&#10;BBQABgAIAAAAIQDzpeJk3QAAAAQBAAAPAAAAZHJzL2Rvd25yZXYueG1sTI/BTsMwEETvSPyDtUhc&#10;qtYBFNSGOBUg9QBUCFpUOG7jJY6I12nsNuHvcbnAcTSjmTf5fLCNOFDna8cKLiYJCOLS6ZorBW/r&#10;xXgKwgdkjY1jUvBNHubF6UmOmXY9v9JhFSoRS9hnqMCE0GZS+tKQRT9xLXH0Pl1nMUTZVVJ32Mdy&#10;28jLJLmWFmuOCwZbujdUfq32VsHd7Ol5mb48LEbmffTRb9a7zWO7U+r8bLi9ARFoCH9hOOJHdCgi&#10;09btWXvRKIhHgoJ0BuJoJukViO2vlkUu/8MXPwAAAP//AwBQSwECLQAUAAYACAAAACEAtoM4kv4A&#10;AADhAQAAEwAAAAAAAAAAAAAAAAAAAAAAW0NvbnRlbnRfVHlwZXNdLnhtbFBLAQItABQABgAIAAAA&#10;IQA4/SH/1gAAAJQBAAALAAAAAAAAAAAAAAAAAC8BAABfcmVscy8ucmVsc1BLAQItABQABgAIAAAA&#10;IQB5AuRW3gEAAAsEAAAOAAAAAAAAAAAAAAAAAC4CAABkcnMvZTJvRG9jLnhtbFBLAQItABQABgAI&#10;AAAAIQDzpeJk3QAAAAQBAAAPAAAAAAAAAAAAAAAAADgEAABkcnMvZG93bnJldi54bWxQSwUGAAAA&#10;AAQABADzAAAAQgUAAAAA&#10;" strokecolor="red" strokeweight="2.5pt">
                <v:stroke joinstyle="miter"/>
                <w10:wrap anchorx="margin"/>
              </v:line>
            </w:pict>
          </mc:Fallback>
        </mc:AlternateContent>
      </w:r>
    </w:p>
    <w:p w14:paraId="2B61F0EC" w14:textId="5DEFDF8F" w:rsidR="000418B5" w:rsidRDefault="00FD5335" w:rsidP="007466F6">
      <w:pPr>
        <w:pStyle w:val="Ttulo2"/>
        <w:spacing w:line="240" w:lineRule="auto"/>
        <w:rPr>
          <w:b/>
        </w:rPr>
      </w:pPr>
      <w:bookmarkStart w:id="173" w:name="_Toc60054894"/>
      <w:r w:rsidRPr="00FD5335">
        <w:rPr>
          <w:b/>
        </w:rPr>
        <w:t>DESEMPE</w:t>
      </w:r>
      <w:r w:rsidRPr="00FD5335">
        <w:rPr>
          <w:rFonts w:hint="eastAsia"/>
          <w:b/>
        </w:rPr>
        <w:t>Ñ</w:t>
      </w:r>
      <w:r w:rsidRPr="00FD5335">
        <w:rPr>
          <w:b/>
        </w:rPr>
        <w:t>O FINANCIERO</w:t>
      </w:r>
      <w:bookmarkEnd w:id="173"/>
    </w:p>
    <w:p w14:paraId="617DB297" w14:textId="77CD4750" w:rsidR="00E2336A" w:rsidRPr="00E2336A" w:rsidRDefault="00E2336A" w:rsidP="007466F6">
      <w:pPr>
        <w:spacing w:line="240" w:lineRule="auto"/>
        <w:jc w:val="center"/>
      </w:pPr>
      <w:r>
        <w:t>Versión preliminar</w:t>
      </w:r>
    </w:p>
    <w:p w14:paraId="5C956267" w14:textId="77777777" w:rsidR="00103B44" w:rsidRPr="006F26F4" w:rsidRDefault="00103B44" w:rsidP="00F14C38">
      <w:pPr>
        <w:pStyle w:val="Prrafodelista"/>
        <w:numPr>
          <w:ilvl w:val="1"/>
          <w:numId w:val="222"/>
        </w:numPr>
        <w:rPr>
          <w:b/>
          <w:color w:val="002060"/>
          <w:szCs w:val="18"/>
          <w:u w:val="single"/>
        </w:rPr>
      </w:pPr>
      <w:r w:rsidRPr="006F26F4">
        <w:rPr>
          <w:b/>
          <w:color w:val="002060"/>
          <w:szCs w:val="18"/>
        </w:rPr>
        <w:t xml:space="preserve">Supuestos del presupuesto 2020 para el Ministerio de Educación </w:t>
      </w:r>
    </w:p>
    <w:p w14:paraId="69ECEB7F" w14:textId="77777777" w:rsidR="00103B44" w:rsidRPr="006F26F4" w:rsidRDefault="00103B44" w:rsidP="00F14C38">
      <w:pPr>
        <w:numPr>
          <w:ilvl w:val="0"/>
          <w:numId w:val="221"/>
        </w:numPr>
        <w:pBdr>
          <w:bottom w:val="single" w:sz="4" w:space="1" w:color="auto"/>
        </w:pBdr>
        <w:ind w:left="644"/>
        <w:contextualSpacing/>
        <w:rPr>
          <w:b/>
          <w:color w:val="002060"/>
          <w:szCs w:val="18"/>
        </w:rPr>
      </w:pPr>
      <w:r w:rsidRPr="006F26F4">
        <w:rPr>
          <w:b/>
          <w:color w:val="002060"/>
          <w:szCs w:val="18"/>
        </w:rPr>
        <w:t xml:space="preserve">Producto interno bruto (PIB) </w:t>
      </w:r>
    </w:p>
    <w:p w14:paraId="41135E6C" w14:textId="77777777" w:rsidR="00103B44" w:rsidRPr="006F26F4" w:rsidRDefault="00103B44" w:rsidP="00F14C38">
      <w:pPr>
        <w:numPr>
          <w:ilvl w:val="2"/>
          <w:numId w:val="221"/>
        </w:numPr>
        <w:contextualSpacing/>
        <w:rPr>
          <w:color w:val="002060"/>
          <w:szCs w:val="18"/>
        </w:rPr>
      </w:pPr>
      <w:r w:rsidRPr="006F26F4">
        <w:rPr>
          <w:color w:val="002060"/>
          <w:szCs w:val="18"/>
        </w:rPr>
        <w:t xml:space="preserve">En pesos= RD$ </w:t>
      </w:r>
      <w:r w:rsidRPr="006F26F4">
        <w:rPr>
          <w:rFonts w:cs="Calibri"/>
          <w:color w:val="002060"/>
          <w:szCs w:val="18"/>
        </w:rPr>
        <w:t xml:space="preserve">4,489,239.3 </w:t>
      </w:r>
      <w:r w:rsidRPr="006F26F4">
        <w:rPr>
          <w:color w:val="002060"/>
          <w:szCs w:val="18"/>
        </w:rPr>
        <w:t>millones</w:t>
      </w:r>
      <w:r w:rsidRPr="006F26F4">
        <w:rPr>
          <w:color w:val="002060"/>
          <w:szCs w:val="18"/>
          <w:vertAlign w:val="superscript"/>
        </w:rPr>
        <w:footnoteReference w:id="13"/>
      </w:r>
    </w:p>
    <w:p w14:paraId="1F1A35AB" w14:textId="77777777" w:rsidR="00103B44" w:rsidRPr="006F26F4" w:rsidRDefault="00103B44" w:rsidP="00F14C38">
      <w:pPr>
        <w:numPr>
          <w:ilvl w:val="2"/>
          <w:numId w:val="221"/>
        </w:numPr>
        <w:contextualSpacing/>
        <w:rPr>
          <w:color w:val="002060"/>
          <w:szCs w:val="18"/>
        </w:rPr>
      </w:pPr>
      <w:r w:rsidRPr="006F26F4">
        <w:rPr>
          <w:color w:val="002060"/>
          <w:szCs w:val="18"/>
        </w:rPr>
        <w:t>En dólares= US$ 78,689.56 millones</w:t>
      </w:r>
      <w:r w:rsidRPr="006F26F4">
        <w:rPr>
          <w:color w:val="002060"/>
          <w:szCs w:val="18"/>
          <w:vertAlign w:val="superscript"/>
        </w:rPr>
        <w:footnoteReference w:id="14"/>
      </w:r>
    </w:p>
    <w:p w14:paraId="4B89B231" w14:textId="77777777" w:rsidR="00103B44" w:rsidRPr="006F26F4" w:rsidRDefault="00103B44" w:rsidP="00F14C38">
      <w:pPr>
        <w:numPr>
          <w:ilvl w:val="0"/>
          <w:numId w:val="221"/>
        </w:numPr>
        <w:pBdr>
          <w:bottom w:val="single" w:sz="4" w:space="1" w:color="auto"/>
        </w:pBdr>
        <w:ind w:left="644"/>
        <w:contextualSpacing/>
        <w:rPr>
          <w:b/>
          <w:color w:val="002060"/>
          <w:szCs w:val="18"/>
        </w:rPr>
      </w:pPr>
      <w:r w:rsidRPr="006F26F4">
        <w:rPr>
          <w:b/>
          <w:color w:val="002060"/>
          <w:szCs w:val="18"/>
        </w:rPr>
        <w:t>Presupuesto aprobado para el Ministerio de Educación (en RD$ y US$)</w:t>
      </w:r>
    </w:p>
    <w:p w14:paraId="7C85F02B" w14:textId="77777777" w:rsidR="00103B44" w:rsidRPr="006F26F4" w:rsidRDefault="00103B44" w:rsidP="00F14C38">
      <w:pPr>
        <w:numPr>
          <w:ilvl w:val="2"/>
          <w:numId w:val="221"/>
        </w:numPr>
        <w:contextualSpacing/>
        <w:rPr>
          <w:color w:val="002060"/>
          <w:szCs w:val="18"/>
        </w:rPr>
      </w:pPr>
      <w:r w:rsidRPr="006F26F4">
        <w:rPr>
          <w:color w:val="002060"/>
          <w:szCs w:val="18"/>
        </w:rPr>
        <w:t>En pesos= RD$   205,322.43 millones</w:t>
      </w:r>
    </w:p>
    <w:p w14:paraId="395B90D1" w14:textId="77777777" w:rsidR="00103B44" w:rsidRPr="006F26F4" w:rsidRDefault="00103B44" w:rsidP="00F14C38">
      <w:pPr>
        <w:numPr>
          <w:ilvl w:val="2"/>
          <w:numId w:val="221"/>
        </w:numPr>
        <w:contextualSpacing/>
        <w:rPr>
          <w:color w:val="002060"/>
          <w:szCs w:val="18"/>
        </w:rPr>
      </w:pPr>
      <w:r w:rsidRPr="006F26F4">
        <w:rPr>
          <w:color w:val="002060"/>
          <w:szCs w:val="18"/>
        </w:rPr>
        <w:t>En dólares= US$ 3,598.99 millones</w:t>
      </w:r>
      <w:r w:rsidRPr="006F26F4">
        <w:rPr>
          <w:color w:val="002060"/>
          <w:szCs w:val="18"/>
          <w:vertAlign w:val="superscript"/>
        </w:rPr>
        <w:footnoteReference w:id="15"/>
      </w:r>
    </w:p>
    <w:p w14:paraId="08CF6AAF" w14:textId="77777777" w:rsidR="00103B44" w:rsidRPr="006F26F4" w:rsidRDefault="00103B44" w:rsidP="00F14C38">
      <w:pPr>
        <w:numPr>
          <w:ilvl w:val="0"/>
          <w:numId w:val="221"/>
        </w:numPr>
        <w:pBdr>
          <w:bottom w:val="single" w:sz="4" w:space="1" w:color="auto"/>
        </w:pBdr>
        <w:ind w:left="644"/>
        <w:contextualSpacing/>
        <w:rPr>
          <w:b/>
          <w:color w:val="002060"/>
          <w:szCs w:val="18"/>
        </w:rPr>
      </w:pPr>
      <w:r w:rsidRPr="006F26F4">
        <w:rPr>
          <w:b/>
          <w:color w:val="002060"/>
          <w:szCs w:val="18"/>
        </w:rPr>
        <w:t>Presupuesto aprobado por fuentes de financiamiento (en RD$ y porcentual)</w:t>
      </w:r>
    </w:p>
    <w:p w14:paraId="183C7D5D" w14:textId="77777777" w:rsidR="00103B44" w:rsidRPr="006F26F4" w:rsidRDefault="00103B44" w:rsidP="00F14C38">
      <w:pPr>
        <w:numPr>
          <w:ilvl w:val="2"/>
          <w:numId w:val="221"/>
        </w:numPr>
        <w:contextualSpacing/>
        <w:rPr>
          <w:b/>
          <w:color w:val="002060"/>
          <w:szCs w:val="18"/>
        </w:rPr>
      </w:pPr>
      <w:r w:rsidRPr="006F26F4">
        <w:rPr>
          <w:b/>
          <w:color w:val="002060"/>
          <w:szCs w:val="18"/>
        </w:rPr>
        <w:t xml:space="preserve">Recursos internos= </w:t>
      </w:r>
      <w:r w:rsidRPr="006F26F4">
        <w:rPr>
          <w:rFonts w:cs="Arial"/>
          <w:b/>
          <w:bCs/>
          <w:color w:val="002060"/>
          <w:szCs w:val="18"/>
        </w:rPr>
        <w:t>194,306.15 millones</w:t>
      </w:r>
      <w:r w:rsidRPr="006F26F4">
        <w:rPr>
          <w:b/>
          <w:color w:val="002060"/>
          <w:szCs w:val="18"/>
        </w:rPr>
        <w:t xml:space="preserve"> (94.63 %)</w:t>
      </w:r>
    </w:p>
    <w:p w14:paraId="63A21EB1" w14:textId="77777777" w:rsidR="00103B44" w:rsidRPr="006F26F4" w:rsidRDefault="00103B44" w:rsidP="00F14C38">
      <w:pPr>
        <w:numPr>
          <w:ilvl w:val="3"/>
          <w:numId w:val="220"/>
        </w:numPr>
        <w:contextualSpacing/>
        <w:rPr>
          <w:color w:val="002060"/>
          <w:szCs w:val="18"/>
        </w:rPr>
      </w:pPr>
      <w:r w:rsidRPr="006F26F4">
        <w:rPr>
          <w:color w:val="002060"/>
          <w:szCs w:val="18"/>
        </w:rPr>
        <w:t>Fondo general = 193,608.15 (99.64 %)</w:t>
      </w:r>
    </w:p>
    <w:p w14:paraId="5D805832" w14:textId="77777777" w:rsidR="00103B44" w:rsidRPr="006F26F4" w:rsidRDefault="00103B44" w:rsidP="00F14C38">
      <w:pPr>
        <w:numPr>
          <w:ilvl w:val="3"/>
          <w:numId w:val="220"/>
        </w:numPr>
        <w:contextualSpacing/>
        <w:rPr>
          <w:color w:val="002060"/>
          <w:szCs w:val="18"/>
        </w:rPr>
      </w:pPr>
      <w:r w:rsidRPr="006F26F4">
        <w:rPr>
          <w:color w:val="002060"/>
          <w:szCs w:val="18"/>
        </w:rPr>
        <w:t xml:space="preserve">Contrapartidas= </w:t>
      </w:r>
      <w:r w:rsidRPr="006F26F4">
        <w:rPr>
          <w:rFonts w:cs="Arial"/>
          <w:bCs/>
          <w:color w:val="002060"/>
          <w:szCs w:val="18"/>
        </w:rPr>
        <w:t xml:space="preserve">698.00 </w:t>
      </w:r>
      <w:r w:rsidRPr="006F26F4">
        <w:rPr>
          <w:color w:val="002060"/>
          <w:szCs w:val="18"/>
        </w:rPr>
        <w:t>millones (0.36 %)</w:t>
      </w:r>
    </w:p>
    <w:p w14:paraId="1FC46596" w14:textId="77777777" w:rsidR="00103B44" w:rsidRPr="006F26F4" w:rsidRDefault="00103B44" w:rsidP="00F14C38">
      <w:pPr>
        <w:numPr>
          <w:ilvl w:val="2"/>
          <w:numId w:val="221"/>
        </w:numPr>
        <w:contextualSpacing/>
        <w:rPr>
          <w:b/>
          <w:color w:val="002060"/>
          <w:szCs w:val="18"/>
        </w:rPr>
      </w:pPr>
      <w:r w:rsidRPr="006F26F4">
        <w:rPr>
          <w:b/>
          <w:color w:val="002060"/>
          <w:szCs w:val="18"/>
        </w:rPr>
        <w:t xml:space="preserve">Recursos externos (préstamos y donaciones) = </w:t>
      </w:r>
      <w:r w:rsidRPr="006F26F4">
        <w:rPr>
          <w:rFonts w:cs="Arial"/>
          <w:b/>
          <w:bCs/>
          <w:color w:val="002060"/>
          <w:szCs w:val="18"/>
        </w:rPr>
        <w:t>11,016.28 millones</w:t>
      </w:r>
      <w:r w:rsidRPr="006F26F4">
        <w:rPr>
          <w:color w:val="002060"/>
          <w:szCs w:val="18"/>
          <w:vertAlign w:val="superscript"/>
        </w:rPr>
        <w:footnoteReference w:id="16"/>
      </w:r>
      <w:r w:rsidRPr="006F26F4">
        <w:rPr>
          <w:b/>
          <w:color w:val="002060"/>
          <w:szCs w:val="18"/>
        </w:rPr>
        <w:t xml:space="preserve"> (5.37 %)</w:t>
      </w:r>
    </w:p>
    <w:p w14:paraId="4C79E2CA" w14:textId="77777777" w:rsidR="00103B44" w:rsidRPr="006F26F4" w:rsidRDefault="00103B44" w:rsidP="00F14C38">
      <w:pPr>
        <w:numPr>
          <w:ilvl w:val="3"/>
          <w:numId w:val="220"/>
        </w:numPr>
        <w:contextualSpacing/>
        <w:rPr>
          <w:color w:val="002060"/>
          <w:szCs w:val="18"/>
        </w:rPr>
      </w:pPr>
      <w:r w:rsidRPr="006F26F4">
        <w:rPr>
          <w:color w:val="002060"/>
          <w:szCs w:val="18"/>
        </w:rPr>
        <w:t xml:space="preserve">Préstamos = </w:t>
      </w:r>
      <w:r w:rsidRPr="006F26F4">
        <w:rPr>
          <w:rFonts w:cs="Arial"/>
          <w:bCs/>
          <w:color w:val="002060"/>
          <w:szCs w:val="18"/>
        </w:rPr>
        <w:t>11,000.00 millones</w:t>
      </w:r>
      <w:r w:rsidRPr="006F26F4">
        <w:rPr>
          <w:color w:val="002060"/>
          <w:szCs w:val="18"/>
        </w:rPr>
        <w:t xml:space="preserve"> (99.85 %)</w:t>
      </w:r>
    </w:p>
    <w:p w14:paraId="7AFE3B2B" w14:textId="77777777" w:rsidR="00103B44" w:rsidRPr="006F26F4" w:rsidRDefault="00103B44" w:rsidP="00F14C38">
      <w:pPr>
        <w:numPr>
          <w:ilvl w:val="3"/>
          <w:numId w:val="220"/>
        </w:numPr>
        <w:contextualSpacing/>
        <w:rPr>
          <w:color w:val="002060"/>
          <w:szCs w:val="18"/>
        </w:rPr>
      </w:pPr>
      <w:r w:rsidRPr="006F26F4">
        <w:rPr>
          <w:color w:val="002060"/>
          <w:szCs w:val="18"/>
        </w:rPr>
        <w:t>Donaciones= 16,28 millones (0.15 %)</w:t>
      </w:r>
    </w:p>
    <w:p w14:paraId="0630CE05" w14:textId="77777777" w:rsidR="00103B44" w:rsidRPr="006F26F4" w:rsidRDefault="00103B44" w:rsidP="00F14C38">
      <w:pPr>
        <w:numPr>
          <w:ilvl w:val="0"/>
          <w:numId w:val="221"/>
        </w:numPr>
        <w:pBdr>
          <w:bottom w:val="single" w:sz="4" w:space="1" w:color="auto"/>
        </w:pBdr>
        <w:ind w:left="644"/>
        <w:contextualSpacing/>
        <w:rPr>
          <w:b/>
          <w:color w:val="002060"/>
          <w:szCs w:val="18"/>
        </w:rPr>
      </w:pPr>
      <w:r w:rsidRPr="006F26F4">
        <w:rPr>
          <w:b/>
          <w:color w:val="002060"/>
          <w:szCs w:val="18"/>
        </w:rPr>
        <w:t>Distribución del presupuesto por naturaleza del gasto (en RD$ y porcentual)</w:t>
      </w:r>
      <w:r w:rsidRPr="006F26F4">
        <w:rPr>
          <w:color w:val="002060"/>
          <w:szCs w:val="18"/>
          <w:vertAlign w:val="superscript"/>
        </w:rPr>
        <w:footnoteReference w:id="17"/>
      </w:r>
    </w:p>
    <w:p w14:paraId="195C50CA" w14:textId="77777777" w:rsidR="00103B44" w:rsidRPr="006F26F4" w:rsidRDefault="00103B44" w:rsidP="00F14C38">
      <w:pPr>
        <w:numPr>
          <w:ilvl w:val="2"/>
          <w:numId w:val="221"/>
        </w:numPr>
        <w:contextualSpacing/>
        <w:rPr>
          <w:color w:val="002060"/>
          <w:szCs w:val="18"/>
        </w:rPr>
      </w:pPr>
      <w:r w:rsidRPr="006F26F4">
        <w:rPr>
          <w:color w:val="002060"/>
          <w:szCs w:val="18"/>
        </w:rPr>
        <w:t>Gasto corriente= 179,993.02 millones (87.66 %)</w:t>
      </w:r>
    </w:p>
    <w:p w14:paraId="059406FD" w14:textId="77777777" w:rsidR="00103B44" w:rsidRPr="006F26F4" w:rsidRDefault="00103B44" w:rsidP="00F14C38">
      <w:pPr>
        <w:numPr>
          <w:ilvl w:val="2"/>
          <w:numId w:val="221"/>
        </w:numPr>
        <w:contextualSpacing/>
        <w:rPr>
          <w:color w:val="002060"/>
          <w:szCs w:val="18"/>
        </w:rPr>
      </w:pPr>
      <w:r w:rsidRPr="006F26F4">
        <w:rPr>
          <w:color w:val="002060"/>
          <w:szCs w:val="18"/>
        </w:rPr>
        <w:t>Gasto de capital= 25,030.60 millones (12.19 %)</w:t>
      </w:r>
    </w:p>
    <w:p w14:paraId="1ADCD4D4" w14:textId="77777777" w:rsidR="00103B44" w:rsidRPr="006F26F4" w:rsidRDefault="00103B44" w:rsidP="00F14C38">
      <w:pPr>
        <w:numPr>
          <w:ilvl w:val="2"/>
          <w:numId w:val="221"/>
        </w:numPr>
        <w:contextualSpacing/>
        <w:rPr>
          <w:color w:val="002060"/>
          <w:szCs w:val="18"/>
        </w:rPr>
      </w:pPr>
      <w:r w:rsidRPr="006F26F4">
        <w:rPr>
          <w:color w:val="002060"/>
          <w:szCs w:val="18"/>
        </w:rPr>
        <w:lastRenderedPageBreak/>
        <w:t>Disminución de pasivos= 298.82 millones (0.15 %)</w:t>
      </w:r>
    </w:p>
    <w:p w14:paraId="24DD9658" w14:textId="77777777" w:rsidR="00103B44" w:rsidRPr="006F26F4" w:rsidRDefault="00103B44" w:rsidP="00F14C38">
      <w:pPr>
        <w:numPr>
          <w:ilvl w:val="0"/>
          <w:numId w:val="221"/>
        </w:numPr>
        <w:pBdr>
          <w:bottom w:val="single" w:sz="4" w:space="1" w:color="auto"/>
        </w:pBdr>
        <w:ind w:left="644"/>
        <w:contextualSpacing/>
        <w:rPr>
          <w:b/>
          <w:color w:val="002060"/>
          <w:szCs w:val="18"/>
        </w:rPr>
      </w:pPr>
      <w:r w:rsidRPr="006F26F4">
        <w:rPr>
          <w:b/>
          <w:color w:val="002060"/>
          <w:szCs w:val="18"/>
        </w:rPr>
        <w:t xml:space="preserve">Presupuesto Ministerio de Educación como porcentaje del PIB y del gasto público </w:t>
      </w:r>
    </w:p>
    <w:p w14:paraId="63DD72D3" w14:textId="77777777" w:rsidR="00103B44" w:rsidRPr="006F26F4" w:rsidRDefault="00103B44" w:rsidP="00F14C38">
      <w:pPr>
        <w:numPr>
          <w:ilvl w:val="2"/>
          <w:numId w:val="221"/>
        </w:numPr>
        <w:contextualSpacing/>
        <w:rPr>
          <w:color w:val="002060"/>
          <w:szCs w:val="18"/>
        </w:rPr>
      </w:pPr>
      <w:r w:rsidRPr="006F26F4">
        <w:rPr>
          <w:color w:val="002060"/>
          <w:szCs w:val="18"/>
        </w:rPr>
        <w:t>Presupuesto aprobado como % del PIB= 4.57 %.</w:t>
      </w:r>
    </w:p>
    <w:p w14:paraId="418B0615" w14:textId="77777777" w:rsidR="00103B44" w:rsidRPr="006F26F4" w:rsidRDefault="00103B44" w:rsidP="00F14C38">
      <w:pPr>
        <w:numPr>
          <w:ilvl w:val="2"/>
          <w:numId w:val="221"/>
        </w:numPr>
        <w:contextualSpacing/>
        <w:rPr>
          <w:color w:val="002060"/>
          <w:szCs w:val="18"/>
        </w:rPr>
      </w:pPr>
      <w:r w:rsidRPr="006F26F4">
        <w:rPr>
          <w:color w:val="002060"/>
          <w:szCs w:val="18"/>
        </w:rPr>
        <w:t>Presupuesto aprobado como % del gasto público=16.97 %</w:t>
      </w:r>
      <w:r w:rsidRPr="006F26F4">
        <w:rPr>
          <w:color w:val="002060"/>
          <w:szCs w:val="18"/>
          <w:vertAlign w:val="superscript"/>
        </w:rPr>
        <w:footnoteReference w:id="18"/>
      </w:r>
      <w:r w:rsidRPr="006F26F4">
        <w:rPr>
          <w:color w:val="002060"/>
          <w:szCs w:val="18"/>
        </w:rPr>
        <w:t>.</w:t>
      </w:r>
    </w:p>
    <w:p w14:paraId="7C06659D" w14:textId="77777777" w:rsidR="007466F6" w:rsidRDefault="007466F6" w:rsidP="007466F6">
      <w:pPr>
        <w:spacing w:after="0"/>
        <w:rPr>
          <w:color w:val="002060"/>
          <w:szCs w:val="18"/>
        </w:rPr>
      </w:pPr>
    </w:p>
    <w:p w14:paraId="0D753005" w14:textId="77777777" w:rsidR="00103B44" w:rsidRPr="006F26F4" w:rsidRDefault="00103B44" w:rsidP="00103B44">
      <w:pPr>
        <w:rPr>
          <w:rFonts w:eastAsia="Times New Roman" w:cs="Times New Roman"/>
          <w:b/>
          <w:color w:val="002060"/>
          <w:szCs w:val="18"/>
        </w:rPr>
      </w:pPr>
      <w:r w:rsidRPr="006F26F4">
        <w:rPr>
          <w:color w:val="002060"/>
          <w:szCs w:val="18"/>
        </w:rPr>
        <w:t xml:space="preserve">El presupuesto aprobado del Ministerio de Educación para el año 2020, tanto de fuentes internas como externas, ascendió a </w:t>
      </w:r>
      <w:r w:rsidRPr="006F26F4">
        <w:rPr>
          <w:b/>
          <w:color w:val="002060"/>
          <w:szCs w:val="18"/>
        </w:rPr>
        <w:t xml:space="preserve">RD$ </w:t>
      </w:r>
      <w:r w:rsidRPr="006F26F4">
        <w:rPr>
          <w:rFonts w:eastAsia="Times New Roman" w:cs="Times New Roman"/>
          <w:b/>
          <w:color w:val="002060"/>
          <w:szCs w:val="18"/>
        </w:rPr>
        <w:t>194</w:t>
      </w:r>
      <w:proofErr w:type="gramStart"/>
      <w:r w:rsidRPr="006F26F4">
        <w:rPr>
          <w:rFonts w:eastAsia="Times New Roman" w:cs="Times New Roman"/>
          <w:b/>
          <w:color w:val="002060"/>
          <w:szCs w:val="18"/>
        </w:rPr>
        <w:t>,523,028,716.00</w:t>
      </w:r>
      <w:proofErr w:type="gramEnd"/>
      <w:r w:rsidRPr="006F26F4">
        <w:rPr>
          <w:rFonts w:eastAsia="Times New Roman" w:cs="Times New Roman"/>
          <w:b/>
          <w:color w:val="002060"/>
          <w:szCs w:val="18"/>
        </w:rPr>
        <w:t>. Este presupuesto fue reformulado en los meses de junio y septiembre del año 2020. Fruto de las necesidades que se derivan de las clases a distancia, el presupuesto del Ministerio de Educación se incrementó en RD$ 10</w:t>
      </w:r>
      <w:proofErr w:type="gramStart"/>
      <w:r w:rsidRPr="006F26F4">
        <w:rPr>
          <w:rFonts w:eastAsia="Times New Roman" w:cs="Times New Roman"/>
          <w:b/>
          <w:color w:val="002060"/>
          <w:szCs w:val="18"/>
        </w:rPr>
        <w:t>,799,402,165.00</w:t>
      </w:r>
      <w:proofErr w:type="gramEnd"/>
      <w:r w:rsidRPr="006F26F4">
        <w:rPr>
          <w:rFonts w:eastAsia="Times New Roman" w:cs="Times New Roman"/>
          <w:b/>
          <w:color w:val="002060"/>
          <w:szCs w:val="18"/>
        </w:rPr>
        <w:t>, es decir, el presupuesto vigente alcanza los RD$ 205,322,430,881.00.</w:t>
      </w:r>
    </w:p>
    <w:p w14:paraId="63BFE1DE" w14:textId="77777777" w:rsidR="00103B44" w:rsidRPr="006F26F4" w:rsidRDefault="00103B44" w:rsidP="00103B44">
      <w:pPr>
        <w:rPr>
          <w:color w:val="002060"/>
          <w:szCs w:val="18"/>
        </w:rPr>
      </w:pPr>
      <w:r w:rsidRPr="006F26F4">
        <w:rPr>
          <w:rFonts w:eastAsia="Times New Roman" w:cs="Times New Roman"/>
          <w:b/>
          <w:color w:val="002060"/>
          <w:szCs w:val="18"/>
        </w:rPr>
        <w:t xml:space="preserve"> </w:t>
      </w:r>
      <w:r w:rsidRPr="006F26F4">
        <w:rPr>
          <w:rFonts w:eastAsia="Times New Roman" w:cs="Times New Roman"/>
          <w:b/>
          <w:color w:val="002060"/>
          <w:szCs w:val="18"/>
          <w:u w:val="single"/>
        </w:rPr>
        <w:t>Al 27-12-2020</w:t>
      </w:r>
      <w:r w:rsidRPr="006F26F4">
        <w:rPr>
          <w:rFonts w:eastAsia="Times New Roman" w:cs="Times New Roman"/>
          <w:b/>
          <w:color w:val="002060"/>
          <w:szCs w:val="18"/>
        </w:rPr>
        <w:t xml:space="preserve"> se ejecutaron RD$ 195</w:t>
      </w:r>
      <w:proofErr w:type="gramStart"/>
      <w:r w:rsidRPr="006F26F4">
        <w:rPr>
          <w:rFonts w:eastAsia="Times New Roman" w:cs="Times New Roman"/>
          <w:b/>
          <w:color w:val="002060"/>
          <w:szCs w:val="18"/>
        </w:rPr>
        <w:t>,902,023,858.32</w:t>
      </w:r>
      <w:proofErr w:type="gramEnd"/>
      <w:r w:rsidRPr="006F26F4">
        <w:rPr>
          <w:rFonts w:eastAsia="Times New Roman" w:cs="Times New Roman"/>
          <w:b/>
          <w:color w:val="002060"/>
          <w:szCs w:val="18"/>
        </w:rPr>
        <w:t xml:space="preserve"> (95.41 %)</w:t>
      </w:r>
      <w:r w:rsidRPr="006F26F4">
        <w:rPr>
          <w:color w:val="002060"/>
          <w:szCs w:val="18"/>
        </w:rPr>
        <w:t xml:space="preserve">, quedando un monto disponible ascendente a </w:t>
      </w:r>
      <w:r w:rsidRPr="006F26F4">
        <w:rPr>
          <w:b/>
          <w:color w:val="002060"/>
          <w:szCs w:val="18"/>
        </w:rPr>
        <w:t>RD$ 9,420,407,022.68 (</w:t>
      </w:r>
      <w:r w:rsidRPr="006F26F4">
        <w:rPr>
          <w:color w:val="002060"/>
          <w:szCs w:val="18"/>
        </w:rPr>
        <w:t xml:space="preserve">con todas las fuentes de financiamiento). De los recursos disponibles, </w:t>
      </w:r>
      <w:r w:rsidRPr="006F26F4">
        <w:rPr>
          <w:b/>
          <w:color w:val="002060"/>
          <w:szCs w:val="18"/>
        </w:rPr>
        <w:t>RD$ 9</w:t>
      </w:r>
      <w:proofErr w:type="gramStart"/>
      <w:r w:rsidRPr="006F26F4">
        <w:rPr>
          <w:b/>
          <w:color w:val="002060"/>
          <w:szCs w:val="18"/>
        </w:rPr>
        <w:t>,315,347,023.89</w:t>
      </w:r>
      <w:proofErr w:type="gramEnd"/>
      <w:r w:rsidRPr="006F26F4">
        <w:rPr>
          <w:b/>
          <w:color w:val="002060"/>
          <w:szCs w:val="18"/>
        </w:rPr>
        <w:t xml:space="preserve"> </w:t>
      </w:r>
      <w:r w:rsidRPr="006F26F4">
        <w:rPr>
          <w:color w:val="002060"/>
          <w:szCs w:val="18"/>
        </w:rPr>
        <w:t xml:space="preserve">pertenecen a recursos internos (fondo general y contrapartida) y </w:t>
      </w:r>
      <w:r w:rsidRPr="006F26F4">
        <w:rPr>
          <w:b/>
          <w:color w:val="002060"/>
          <w:szCs w:val="18"/>
        </w:rPr>
        <w:t xml:space="preserve">RD$ 105,059,998.79 </w:t>
      </w:r>
      <w:r w:rsidRPr="006F26F4">
        <w:rPr>
          <w:color w:val="002060"/>
          <w:szCs w:val="18"/>
        </w:rPr>
        <w:t xml:space="preserve">a recursos externos (préstamos).  </w:t>
      </w:r>
    </w:p>
    <w:p w14:paraId="5348E860" w14:textId="4C074312" w:rsidR="00103B44" w:rsidRPr="006F26F4" w:rsidRDefault="00103B44" w:rsidP="00103B44">
      <w:pPr>
        <w:rPr>
          <w:b/>
          <w:i/>
          <w:color w:val="002060"/>
          <w:szCs w:val="18"/>
        </w:rPr>
      </w:pPr>
      <w:r w:rsidRPr="006F26F4">
        <w:rPr>
          <w:rFonts w:eastAsia="MS Mincho"/>
          <w:b/>
          <w:i/>
          <w:color w:val="002060"/>
          <w:szCs w:val="18"/>
          <w:lang w:val="es-ES"/>
        </w:rPr>
        <w:t xml:space="preserve">Tabla No. </w:t>
      </w:r>
      <w:r w:rsidR="00B040A3">
        <w:rPr>
          <w:rFonts w:eastAsia="MS Mincho"/>
          <w:b/>
          <w:i/>
          <w:color w:val="002060"/>
          <w:szCs w:val="18"/>
          <w:lang w:val="es-ES"/>
        </w:rPr>
        <w:t>58</w:t>
      </w:r>
      <w:r w:rsidRPr="006F26F4">
        <w:rPr>
          <w:rFonts w:eastAsia="MS Mincho"/>
          <w:b/>
          <w:i/>
          <w:color w:val="002060"/>
          <w:szCs w:val="18"/>
          <w:lang w:val="es-ES"/>
        </w:rPr>
        <w:t>.</w:t>
      </w:r>
      <w:r w:rsidRPr="006F26F4">
        <w:rPr>
          <w:b/>
          <w:i/>
          <w:color w:val="002060"/>
          <w:szCs w:val="18"/>
        </w:rPr>
        <w:t xml:space="preserve"> Ejecución de 2020 por fuente de financiamiento.</w:t>
      </w:r>
    </w:p>
    <w:tbl>
      <w:tblPr>
        <w:tblStyle w:val="Tablanormal1"/>
        <w:tblW w:w="0" w:type="auto"/>
        <w:tblLook w:val="04A0" w:firstRow="1" w:lastRow="0" w:firstColumn="1" w:lastColumn="0" w:noHBand="0" w:noVBand="1"/>
      </w:tblPr>
      <w:tblGrid>
        <w:gridCol w:w="420"/>
        <w:gridCol w:w="3222"/>
        <w:gridCol w:w="1874"/>
        <w:gridCol w:w="1669"/>
        <w:gridCol w:w="727"/>
      </w:tblGrid>
      <w:tr w:rsidR="00103B44" w:rsidRPr="00DE40C0" w14:paraId="09A9E7A4" w14:textId="77777777" w:rsidTr="007466F6">
        <w:trPr>
          <w:cnfStyle w:val="100000000000" w:firstRow="1" w:lastRow="0" w:firstColumn="0" w:lastColumn="0" w:oddVBand="0" w:evenVBand="0" w:oddHBand="0"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2F0785D7" w14:textId="77777777" w:rsidR="00103B44" w:rsidRPr="00DE40C0" w:rsidRDefault="00103B44" w:rsidP="007466F6">
            <w:pPr>
              <w:jc w:val="center"/>
              <w:rPr>
                <w:rFonts w:eastAsia="Times New Roman" w:cs="Calibri"/>
                <w:color w:val="002060"/>
                <w:sz w:val="16"/>
                <w:szCs w:val="16"/>
              </w:rPr>
            </w:pPr>
            <w:r w:rsidRPr="00DE40C0">
              <w:rPr>
                <w:rFonts w:eastAsia="Times New Roman" w:cs="Calibri"/>
                <w:color w:val="002060"/>
                <w:sz w:val="16"/>
                <w:szCs w:val="16"/>
              </w:rPr>
              <w:t>FUENTE DE FINANCIAMIENTO</w:t>
            </w:r>
          </w:p>
        </w:tc>
        <w:tc>
          <w:tcPr>
            <w:tcW w:w="0" w:type="auto"/>
            <w:hideMark/>
          </w:tcPr>
          <w:p w14:paraId="4EA65036" w14:textId="77777777" w:rsidR="00103B44" w:rsidRPr="00DE40C0"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PRESUPUESTO VIGENTE</w:t>
            </w:r>
          </w:p>
        </w:tc>
        <w:tc>
          <w:tcPr>
            <w:tcW w:w="0" w:type="auto"/>
            <w:noWrap/>
            <w:hideMark/>
          </w:tcPr>
          <w:p w14:paraId="5D600FEA" w14:textId="77777777" w:rsidR="00103B44" w:rsidRPr="00DE40C0"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DEVENGADO</w:t>
            </w:r>
          </w:p>
        </w:tc>
        <w:tc>
          <w:tcPr>
            <w:tcW w:w="0" w:type="auto"/>
            <w:noWrap/>
            <w:hideMark/>
          </w:tcPr>
          <w:p w14:paraId="494F7E37" w14:textId="77777777" w:rsidR="00103B44" w:rsidRPr="00DE40C0"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w:t>
            </w:r>
          </w:p>
        </w:tc>
      </w:tr>
      <w:tr w:rsidR="00103B44" w:rsidRPr="00DE40C0" w14:paraId="335CA5FD" w14:textId="77777777" w:rsidTr="007466F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56282205" w14:textId="77777777" w:rsidR="00103B44" w:rsidRPr="00DE40C0" w:rsidRDefault="00103B44" w:rsidP="007466F6">
            <w:pPr>
              <w:jc w:val="right"/>
              <w:rPr>
                <w:rFonts w:eastAsia="Times New Roman" w:cs="Calibri"/>
                <w:color w:val="002060"/>
                <w:sz w:val="16"/>
                <w:szCs w:val="16"/>
              </w:rPr>
            </w:pPr>
            <w:r w:rsidRPr="00DE40C0">
              <w:rPr>
                <w:rFonts w:eastAsia="Times New Roman" w:cs="Calibri"/>
                <w:color w:val="002060"/>
                <w:sz w:val="16"/>
                <w:szCs w:val="16"/>
              </w:rPr>
              <w:t>10</w:t>
            </w:r>
          </w:p>
        </w:tc>
        <w:tc>
          <w:tcPr>
            <w:tcW w:w="0" w:type="auto"/>
            <w:noWrap/>
            <w:hideMark/>
          </w:tcPr>
          <w:p w14:paraId="5CADF06F" w14:textId="77777777" w:rsidR="00103B44" w:rsidRPr="00DE40C0" w:rsidRDefault="00103B44" w:rsidP="007466F6">
            <w:pP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FONDO GENERAL</w:t>
            </w:r>
          </w:p>
        </w:tc>
        <w:tc>
          <w:tcPr>
            <w:tcW w:w="0" w:type="auto"/>
            <w:hideMark/>
          </w:tcPr>
          <w:p w14:paraId="17EDAB44"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193,954,182,753.00</w:t>
            </w:r>
          </w:p>
        </w:tc>
        <w:tc>
          <w:tcPr>
            <w:tcW w:w="0" w:type="auto"/>
            <w:noWrap/>
            <w:hideMark/>
          </w:tcPr>
          <w:p w14:paraId="13D01A7C"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184,783,326,956.13</w:t>
            </w:r>
          </w:p>
        </w:tc>
        <w:tc>
          <w:tcPr>
            <w:tcW w:w="0" w:type="auto"/>
            <w:noWrap/>
            <w:hideMark/>
          </w:tcPr>
          <w:p w14:paraId="3194C52A" w14:textId="77777777" w:rsidR="00103B44" w:rsidRPr="00DE40C0"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95.27%</w:t>
            </w:r>
          </w:p>
        </w:tc>
      </w:tr>
      <w:tr w:rsidR="00103B44" w:rsidRPr="00DE40C0" w14:paraId="2C64BF8E" w14:textId="77777777" w:rsidTr="007466F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0458AA90" w14:textId="77777777" w:rsidR="00103B44" w:rsidRPr="00DE40C0" w:rsidRDefault="00103B44" w:rsidP="007466F6">
            <w:pPr>
              <w:jc w:val="right"/>
              <w:rPr>
                <w:rFonts w:eastAsia="Times New Roman" w:cs="Calibri"/>
                <w:color w:val="002060"/>
                <w:sz w:val="16"/>
                <w:szCs w:val="16"/>
              </w:rPr>
            </w:pPr>
            <w:r w:rsidRPr="00DE40C0">
              <w:rPr>
                <w:rFonts w:eastAsia="Times New Roman" w:cs="Calibri"/>
                <w:color w:val="002060"/>
                <w:sz w:val="16"/>
                <w:szCs w:val="16"/>
              </w:rPr>
              <w:t>20</w:t>
            </w:r>
          </w:p>
        </w:tc>
        <w:tc>
          <w:tcPr>
            <w:tcW w:w="0" w:type="auto"/>
            <w:noWrap/>
            <w:hideMark/>
          </w:tcPr>
          <w:p w14:paraId="58940D02" w14:textId="77777777" w:rsidR="00103B44" w:rsidRPr="00DE40C0" w:rsidRDefault="00103B44" w:rsidP="007466F6">
            <w:pP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FONDOS CON DESTINO ESPECÍFICO</w:t>
            </w:r>
          </w:p>
        </w:tc>
        <w:tc>
          <w:tcPr>
            <w:tcW w:w="0" w:type="auto"/>
            <w:hideMark/>
          </w:tcPr>
          <w:p w14:paraId="42C3F67E"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201,966,568.72</w:t>
            </w:r>
          </w:p>
        </w:tc>
        <w:tc>
          <w:tcPr>
            <w:tcW w:w="0" w:type="auto"/>
            <w:noWrap/>
            <w:hideMark/>
          </w:tcPr>
          <w:p w14:paraId="72D427C5"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119,907,268.27</w:t>
            </w:r>
          </w:p>
        </w:tc>
        <w:tc>
          <w:tcPr>
            <w:tcW w:w="0" w:type="auto"/>
            <w:noWrap/>
            <w:hideMark/>
          </w:tcPr>
          <w:p w14:paraId="5006B544" w14:textId="77777777" w:rsidR="00103B44" w:rsidRPr="00DE40C0"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59.37%</w:t>
            </w:r>
          </w:p>
        </w:tc>
      </w:tr>
      <w:tr w:rsidR="00103B44" w:rsidRPr="00DE40C0" w14:paraId="7D4AC01A" w14:textId="77777777" w:rsidTr="007466F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301579DD" w14:textId="77777777" w:rsidR="00103B44" w:rsidRPr="00DE40C0" w:rsidRDefault="00103B44" w:rsidP="007466F6">
            <w:pPr>
              <w:jc w:val="right"/>
              <w:rPr>
                <w:rFonts w:eastAsia="Times New Roman" w:cs="Calibri"/>
                <w:color w:val="002060"/>
                <w:sz w:val="16"/>
                <w:szCs w:val="16"/>
              </w:rPr>
            </w:pPr>
            <w:r w:rsidRPr="00DE40C0">
              <w:rPr>
                <w:rFonts w:eastAsia="Times New Roman" w:cs="Calibri"/>
                <w:color w:val="002060"/>
                <w:sz w:val="16"/>
                <w:szCs w:val="16"/>
              </w:rPr>
              <w:t>50</w:t>
            </w:r>
          </w:p>
        </w:tc>
        <w:tc>
          <w:tcPr>
            <w:tcW w:w="0" w:type="auto"/>
            <w:noWrap/>
            <w:hideMark/>
          </w:tcPr>
          <w:p w14:paraId="42F0CD81" w14:textId="77777777" w:rsidR="00103B44" w:rsidRPr="00DE40C0" w:rsidRDefault="00103B44" w:rsidP="007466F6">
            <w:pP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CRÉDITO INTERNO</w:t>
            </w:r>
          </w:p>
        </w:tc>
        <w:tc>
          <w:tcPr>
            <w:tcW w:w="0" w:type="auto"/>
            <w:hideMark/>
          </w:tcPr>
          <w:p w14:paraId="2B08ACE0"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150,000,000.00</w:t>
            </w:r>
          </w:p>
        </w:tc>
        <w:tc>
          <w:tcPr>
            <w:tcW w:w="0" w:type="auto"/>
            <w:noWrap/>
            <w:hideMark/>
          </w:tcPr>
          <w:p w14:paraId="06DCCD25"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87,568,073.43</w:t>
            </w:r>
          </w:p>
        </w:tc>
        <w:tc>
          <w:tcPr>
            <w:tcW w:w="0" w:type="auto"/>
            <w:noWrap/>
            <w:hideMark/>
          </w:tcPr>
          <w:p w14:paraId="5FB6A7A8" w14:textId="77777777" w:rsidR="00103B44" w:rsidRPr="00DE40C0"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58.38%</w:t>
            </w:r>
          </w:p>
        </w:tc>
      </w:tr>
      <w:tr w:rsidR="00103B44" w:rsidRPr="00DE40C0" w14:paraId="0EE53460" w14:textId="77777777" w:rsidTr="007466F6">
        <w:trPr>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37B8B11D" w14:textId="77777777" w:rsidR="00103B44" w:rsidRPr="00DE40C0" w:rsidRDefault="00103B44" w:rsidP="007466F6">
            <w:pPr>
              <w:jc w:val="right"/>
              <w:rPr>
                <w:rFonts w:eastAsia="Times New Roman" w:cs="Calibri"/>
                <w:color w:val="002060"/>
                <w:sz w:val="16"/>
                <w:szCs w:val="16"/>
              </w:rPr>
            </w:pPr>
            <w:r w:rsidRPr="00DE40C0">
              <w:rPr>
                <w:rFonts w:eastAsia="Times New Roman" w:cs="Calibri"/>
                <w:color w:val="002060"/>
                <w:sz w:val="16"/>
                <w:szCs w:val="16"/>
              </w:rPr>
              <w:t>60</w:t>
            </w:r>
          </w:p>
        </w:tc>
        <w:tc>
          <w:tcPr>
            <w:tcW w:w="0" w:type="auto"/>
            <w:noWrap/>
            <w:hideMark/>
          </w:tcPr>
          <w:p w14:paraId="436F6F31" w14:textId="77777777" w:rsidR="00103B44" w:rsidRPr="00DE40C0" w:rsidRDefault="00103B44" w:rsidP="007466F6">
            <w:pP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CRÉDITO EXTERNO</w:t>
            </w:r>
          </w:p>
        </w:tc>
        <w:tc>
          <w:tcPr>
            <w:tcW w:w="0" w:type="auto"/>
            <w:hideMark/>
          </w:tcPr>
          <w:p w14:paraId="2509737C"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11,000,000,000.28</w:t>
            </w:r>
          </w:p>
        </w:tc>
        <w:tc>
          <w:tcPr>
            <w:tcW w:w="0" w:type="auto"/>
            <w:noWrap/>
            <w:hideMark/>
          </w:tcPr>
          <w:p w14:paraId="76A016DD"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10,911,221,560.49</w:t>
            </w:r>
          </w:p>
        </w:tc>
        <w:tc>
          <w:tcPr>
            <w:tcW w:w="0" w:type="auto"/>
            <w:noWrap/>
            <w:hideMark/>
          </w:tcPr>
          <w:p w14:paraId="769A0CAD" w14:textId="77777777" w:rsidR="00103B44" w:rsidRPr="00DE40C0"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99.19%</w:t>
            </w:r>
          </w:p>
        </w:tc>
      </w:tr>
      <w:tr w:rsidR="00103B44" w:rsidRPr="00DE40C0" w14:paraId="5159D2CA" w14:textId="77777777" w:rsidTr="007466F6">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0" w:type="auto"/>
            <w:noWrap/>
            <w:hideMark/>
          </w:tcPr>
          <w:p w14:paraId="0A16ED2B" w14:textId="77777777" w:rsidR="00103B44" w:rsidRPr="00DE40C0" w:rsidRDefault="00103B44" w:rsidP="007466F6">
            <w:pPr>
              <w:jc w:val="right"/>
              <w:rPr>
                <w:rFonts w:eastAsia="Times New Roman" w:cs="Calibri"/>
                <w:color w:val="002060"/>
                <w:sz w:val="16"/>
                <w:szCs w:val="16"/>
              </w:rPr>
            </w:pPr>
            <w:r w:rsidRPr="00DE40C0">
              <w:rPr>
                <w:rFonts w:eastAsia="Times New Roman" w:cs="Calibri"/>
                <w:color w:val="002060"/>
                <w:sz w:val="16"/>
                <w:szCs w:val="16"/>
              </w:rPr>
              <w:t>70</w:t>
            </w:r>
          </w:p>
        </w:tc>
        <w:tc>
          <w:tcPr>
            <w:tcW w:w="0" w:type="auto"/>
            <w:noWrap/>
            <w:hideMark/>
          </w:tcPr>
          <w:p w14:paraId="2C953721" w14:textId="77777777" w:rsidR="00103B44" w:rsidRPr="00DE40C0" w:rsidRDefault="00103B44" w:rsidP="007466F6">
            <w:pP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DONACIÓN EXTERNA</w:t>
            </w:r>
          </w:p>
        </w:tc>
        <w:tc>
          <w:tcPr>
            <w:tcW w:w="0" w:type="auto"/>
            <w:hideMark/>
          </w:tcPr>
          <w:p w14:paraId="7370C2C7"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16,281,559.00</w:t>
            </w:r>
          </w:p>
        </w:tc>
        <w:tc>
          <w:tcPr>
            <w:tcW w:w="0" w:type="auto"/>
            <w:noWrap/>
            <w:hideMark/>
          </w:tcPr>
          <w:p w14:paraId="47ED4BAC"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0.00</w:t>
            </w:r>
          </w:p>
        </w:tc>
        <w:tc>
          <w:tcPr>
            <w:tcW w:w="0" w:type="auto"/>
            <w:noWrap/>
            <w:hideMark/>
          </w:tcPr>
          <w:p w14:paraId="757CD73A" w14:textId="77777777" w:rsidR="00103B44" w:rsidRPr="00DE40C0"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0.00%</w:t>
            </w:r>
          </w:p>
        </w:tc>
      </w:tr>
      <w:tr w:rsidR="00103B44" w:rsidRPr="00DE40C0" w14:paraId="41A4B930" w14:textId="77777777" w:rsidTr="007466F6">
        <w:trPr>
          <w:trHeight w:val="330"/>
        </w:trPr>
        <w:tc>
          <w:tcPr>
            <w:cnfStyle w:val="001000000000" w:firstRow="0" w:lastRow="0" w:firstColumn="1" w:lastColumn="0" w:oddVBand="0" w:evenVBand="0" w:oddHBand="0" w:evenHBand="0" w:firstRowFirstColumn="0" w:firstRowLastColumn="0" w:lastRowFirstColumn="0" w:lastRowLastColumn="0"/>
            <w:tcW w:w="0" w:type="auto"/>
            <w:gridSpan w:val="2"/>
            <w:hideMark/>
          </w:tcPr>
          <w:p w14:paraId="7DF87FFF" w14:textId="77777777" w:rsidR="00103B44" w:rsidRPr="00DE40C0" w:rsidRDefault="00103B44" w:rsidP="007466F6">
            <w:pPr>
              <w:jc w:val="center"/>
              <w:rPr>
                <w:rFonts w:eastAsia="Times New Roman" w:cs="Calibri"/>
                <w:color w:val="002060"/>
                <w:sz w:val="16"/>
                <w:szCs w:val="16"/>
              </w:rPr>
            </w:pPr>
            <w:r w:rsidRPr="00DE40C0">
              <w:rPr>
                <w:rFonts w:eastAsia="Times New Roman" w:cs="Calibri"/>
                <w:color w:val="002060"/>
                <w:sz w:val="16"/>
                <w:szCs w:val="16"/>
              </w:rPr>
              <w:t>TOTAL</w:t>
            </w:r>
          </w:p>
        </w:tc>
        <w:tc>
          <w:tcPr>
            <w:tcW w:w="0" w:type="auto"/>
            <w:hideMark/>
          </w:tcPr>
          <w:p w14:paraId="41535A10"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bookmarkStart w:id="174" w:name="_Hlk59961775"/>
            <w:r w:rsidRPr="00DE40C0">
              <w:rPr>
                <w:rFonts w:eastAsia="Times New Roman" w:cs="Calibri"/>
                <w:b/>
                <w:bCs/>
                <w:color w:val="002060"/>
                <w:sz w:val="16"/>
                <w:szCs w:val="16"/>
              </w:rPr>
              <w:t>205,322,430,881.00</w:t>
            </w:r>
            <w:bookmarkEnd w:id="174"/>
          </w:p>
        </w:tc>
        <w:tc>
          <w:tcPr>
            <w:tcW w:w="0" w:type="auto"/>
            <w:hideMark/>
          </w:tcPr>
          <w:p w14:paraId="35B2FE8A"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u w:val="single"/>
              </w:rPr>
            </w:pPr>
            <w:r w:rsidRPr="00DE40C0">
              <w:rPr>
                <w:rFonts w:eastAsia="Times New Roman" w:cs="Calibri"/>
                <w:b/>
                <w:bCs/>
                <w:color w:val="002060"/>
                <w:sz w:val="16"/>
                <w:szCs w:val="16"/>
                <w:u w:val="single"/>
              </w:rPr>
              <w:t>195,902,023,858.32</w:t>
            </w:r>
          </w:p>
        </w:tc>
        <w:tc>
          <w:tcPr>
            <w:tcW w:w="0" w:type="auto"/>
            <w:noWrap/>
            <w:hideMark/>
          </w:tcPr>
          <w:p w14:paraId="2EDBCF19" w14:textId="77777777" w:rsidR="00103B44" w:rsidRPr="00DE40C0"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u w:val="single"/>
              </w:rPr>
            </w:pPr>
            <w:r w:rsidRPr="00DE40C0">
              <w:rPr>
                <w:rFonts w:eastAsia="Times New Roman" w:cs="Calibri"/>
                <w:b/>
                <w:bCs/>
                <w:color w:val="002060"/>
                <w:sz w:val="16"/>
                <w:szCs w:val="16"/>
                <w:u w:val="single"/>
              </w:rPr>
              <w:t>95.41%</w:t>
            </w:r>
          </w:p>
        </w:tc>
      </w:tr>
    </w:tbl>
    <w:p w14:paraId="67614EBC" w14:textId="77777777" w:rsidR="00103B44" w:rsidRPr="006F26F4" w:rsidRDefault="00103B44" w:rsidP="00103B44">
      <w:pPr>
        <w:rPr>
          <w:b/>
          <w:color w:val="002060"/>
          <w:szCs w:val="18"/>
        </w:rPr>
      </w:pPr>
      <w:r w:rsidRPr="006F26F4">
        <w:rPr>
          <w:b/>
          <w:color w:val="002060"/>
          <w:szCs w:val="18"/>
        </w:rPr>
        <w:t xml:space="preserve">Fuente: Datos extraídos del Sigef por registro al 27/12/2020 y organizados en la Oficina de Planificación y Desarrollo Educativo. </w:t>
      </w:r>
    </w:p>
    <w:p w14:paraId="1B167C82" w14:textId="77777777" w:rsidR="00103B44" w:rsidRPr="006F26F4" w:rsidRDefault="00103B44" w:rsidP="00103B44">
      <w:pPr>
        <w:rPr>
          <w:color w:val="002060"/>
          <w:szCs w:val="18"/>
        </w:rPr>
      </w:pPr>
      <w:r w:rsidRPr="006F26F4">
        <w:rPr>
          <w:color w:val="002060"/>
          <w:szCs w:val="18"/>
        </w:rPr>
        <w:lastRenderedPageBreak/>
        <w:t xml:space="preserve">El presupuesto global del Ministerio de Educación presenta una ejecución en función del devengado de todas las fuentes de financiamiento del orden de </w:t>
      </w:r>
      <w:r w:rsidRPr="006F26F4">
        <w:rPr>
          <w:b/>
          <w:color w:val="002060"/>
          <w:szCs w:val="18"/>
        </w:rPr>
        <w:t>95.41 %</w:t>
      </w:r>
      <w:r w:rsidRPr="006F26F4">
        <w:rPr>
          <w:color w:val="002060"/>
          <w:szCs w:val="18"/>
        </w:rPr>
        <w:t xml:space="preserve">, </w:t>
      </w:r>
      <w:r w:rsidRPr="006F26F4">
        <w:rPr>
          <w:b/>
          <w:color w:val="002060"/>
          <w:szCs w:val="18"/>
        </w:rPr>
        <w:t xml:space="preserve">91.78 % </w:t>
      </w:r>
      <w:r w:rsidRPr="006F26F4">
        <w:rPr>
          <w:color w:val="002060"/>
          <w:szCs w:val="18"/>
        </w:rPr>
        <w:t xml:space="preserve">en función de los libramientos y </w:t>
      </w:r>
      <w:r w:rsidRPr="006F26F4">
        <w:rPr>
          <w:b/>
          <w:color w:val="002060"/>
          <w:szCs w:val="18"/>
        </w:rPr>
        <w:t xml:space="preserve">91.08 % </w:t>
      </w:r>
      <w:r w:rsidRPr="006F26F4">
        <w:rPr>
          <w:color w:val="002060"/>
          <w:szCs w:val="18"/>
        </w:rPr>
        <w:t xml:space="preserve">en función de lo pagado. Los recursos registrados pagados que están en tránsito, pero no entregados (ejecutados no pagados), representan el </w:t>
      </w:r>
      <w:r w:rsidRPr="006F26F4">
        <w:rPr>
          <w:b/>
          <w:color w:val="002060"/>
          <w:szCs w:val="18"/>
        </w:rPr>
        <w:t>4.33 %</w:t>
      </w:r>
      <w:r w:rsidRPr="006F26F4">
        <w:rPr>
          <w:color w:val="002060"/>
          <w:szCs w:val="18"/>
        </w:rPr>
        <w:t xml:space="preserve"> de la ejecución total.</w:t>
      </w:r>
      <w:r w:rsidRPr="006F26F4">
        <w:rPr>
          <w:color w:val="002060"/>
          <w:szCs w:val="18"/>
        </w:rPr>
        <w:tab/>
      </w:r>
    </w:p>
    <w:p w14:paraId="48B34485" w14:textId="77777777" w:rsidR="00103B44" w:rsidRPr="006F26F4" w:rsidRDefault="00103B44" w:rsidP="00103B44">
      <w:pPr>
        <w:rPr>
          <w:b/>
          <w:color w:val="002060"/>
          <w:szCs w:val="18"/>
        </w:rPr>
      </w:pPr>
      <w:r w:rsidRPr="006F26F4">
        <w:rPr>
          <w:color w:val="002060"/>
          <w:szCs w:val="18"/>
        </w:rPr>
        <w:t xml:space="preserve">Señalar que los recursos que se han comprometido a la fecha ascienden a </w:t>
      </w:r>
      <w:r w:rsidRPr="006F26F4">
        <w:rPr>
          <w:b/>
          <w:color w:val="002060"/>
          <w:szCs w:val="18"/>
        </w:rPr>
        <w:t>RD$ 199</w:t>
      </w:r>
      <w:proofErr w:type="gramStart"/>
      <w:r w:rsidRPr="006F26F4">
        <w:rPr>
          <w:b/>
          <w:color w:val="002060"/>
          <w:szCs w:val="18"/>
        </w:rPr>
        <w:t>,833,898,729.77</w:t>
      </w:r>
      <w:proofErr w:type="gramEnd"/>
      <w:r w:rsidRPr="006F26F4">
        <w:rPr>
          <w:b/>
          <w:color w:val="002060"/>
          <w:szCs w:val="18"/>
        </w:rPr>
        <w:t>, es decir, 97.33 % del presupuesto vigente.</w:t>
      </w:r>
    </w:p>
    <w:p w14:paraId="20586C1F" w14:textId="4863810B" w:rsidR="00103B44" w:rsidRPr="006F26F4" w:rsidRDefault="00103B44" w:rsidP="00103B44">
      <w:pPr>
        <w:rPr>
          <w:b/>
          <w:i/>
          <w:color w:val="002060"/>
          <w:szCs w:val="18"/>
        </w:rPr>
      </w:pPr>
      <w:r w:rsidRPr="006F26F4">
        <w:rPr>
          <w:rFonts w:eastAsia="MS Mincho"/>
          <w:b/>
          <w:i/>
          <w:color w:val="002060"/>
          <w:szCs w:val="18"/>
          <w:lang w:val="es-ES"/>
        </w:rPr>
        <w:t xml:space="preserve">Tabla No. </w:t>
      </w:r>
      <w:r w:rsidR="00B040A3">
        <w:rPr>
          <w:rFonts w:eastAsia="MS Mincho"/>
          <w:b/>
          <w:i/>
          <w:color w:val="002060"/>
          <w:szCs w:val="18"/>
          <w:lang w:val="es-ES"/>
        </w:rPr>
        <w:t>59</w:t>
      </w:r>
      <w:r w:rsidRPr="006F26F4">
        <w:rPr>
          <w:rFonts w:eastAsia="MS Mincho"/>
          <w:b/>
          <w:i/>
          <w:color w:val="002060"/>
          <w:szCs w:val="18"/>
          <w:lang w:val="es-ES"/>
        </w:rPr>
        <w:t>.</w:t>
      </w:r>
      <w:r w:rsidRPr="006F26F4">
        <w:rPr>
          <w:b/>
          <w:i/>
          <w:color w:val="002060"/>
          <w:szCs w:val="18"/>
        </w:rPr>
        <w:t xml:space="preserve"> Comparativo ejecución presupuestaria 2020-2019.</w:t>
      </w:r>
    </w:p>
    <w:tbl>
      <w:tblPr>
        <w:tblStyle w:val="Tablanormal1"/>
        <w:tblW w:w="7986" w:type="dxa"/>
        <w:tblLook w:val="04A0" w:firstRow="1" w:lastRow="0" w:firstColumn="1" w:lastColumn="0" w:noHBand="0" w:noVBand="1"/>
      </w:tblPr>
      <w:tblGrid>
        <w:gridCol w:w="2278"/>
        <w:gridCol w:w="1699"/>
        <w:gridCol w:w="1661"/>
        <w:gridCol w:w="1611"/>
        <w:gridCol w:w="737"/>
      </w:tblGrid>
      <w:tr w:rsidR="00103B44" w:rsidRPr="006F26F4" w14:paraId="3A135760" w14:textId="77777777" w:rsidTr="007466F6">
        <w:trPr>
          <w:cnfStyle w:val="100000000000" w:firstRow="1" w:lastRow="0" w:firstColumn="0" w:lastColumn="0" w:oddVBand="0" w:evenVBand="0" w:oddHBand="0" w:evenHBand="0" w:firstRowFirstColumn="0" w:firstRowLastColumn="0" w:lastRowFirstColumn="0" w:lastRowLastColumn="0"/>
          <w:trHeight w:val="116"/>
        </w:trPr>
        <w:tc>
          <w:tcPr>
            <w:cnfStyle w:val="001000000000" w:firstRow="0" w:lastRow="0" w:firstColumn="1" w:lastColumn="0" w:oddVBand="0" w:evenVBand="0" w:oddHBand="0" w:evenHBand="0" w:firstRowFirstColumn="0" w:firstRowLastColumn="0" w:lastRowFirstColumn="0" w:lastRowLastColumn="0"/>
            <w:tcW w:w="0" w:type="auto"/>
            <w:hideMark/>
          </w:tcPr>
          <w:p w14:paraId="7B38B7E0" w14:textId="77777777" w:rsidR="00103B44" w:rsidRPr="006F26F4" w:rsidRDefault="00103B44" w:rsidP="007466F6">
            <w:pPr>
              <w:jc w:val="center"/>
              <w:rPr>
                <w:rFonts w:eastAsia="Times New Roman" w:cs="Calibri"/>
                <w:color w:val="002060"/>
                <w:sz w:val="16"/>
                <w:szCs w:val="16"/>
              </w:rPr>
            </w:pPr>
            <w:r w:rsidRPr="006F26F4">
              <w:rPr>
                <w:rFonts w:ascii="Calibri" w:eastAsia="Times New Roman" w:hAnsi="Calibri" w:cs="Calibri"/>
                <w:color w:val="002060"/>
                <w:sz w:val="16"/>
                <w:szCs w:val="16"/>
              </w:rPr>
              <w:t> </w:t>
            </w:r>
          </w:p>
        </w:tc>
        <w:tc>
          <w:tcPr>
            <w:tcW w:w="0" w:type="auto"/>
            <w:hideMark/>
          </w:tcPr>
          <w:p w14:paraId="49F30BAE" w14:textId="77777777" w:rsidR="00103B44" w:rsidRPr="006F26F4"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6F26F4">
              <w:rPr>
                <w:rFonts w:eastAsia="Times New Roman" w:cs="Calibri"/>
                <w:color w:val="002060"/>
                <w:sz w:val="16"/>
                <w:szCs w:val="16"/>
              </w:rPr>
              <w:t>2020</w:t>
            </w:r>
          </w:p>
        </w:tc>
        <w:tc>
          <w:tcPr>
            <w:tcW w:w="0" w:type="auto"/>
            <w:hideMark/>
          </w:tcPr>
          <w:p w14:paraId="0C13DD11" w14:textId="77777777" w:rsidR="00103B44" w:rsidRPr="006F26F4"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6F26F4">
              <w:rPr>
                <w:rFonts w:eastAsia="Times New Roman" w:cs="Calibri"/>
                <w:color w:val="002060"/>
                <w:sz w:val="16"/>
                <w:szCs w:val="16"/>
              </w:rPr>
              <w:t>2019</w:t>
            </w:r>
          </w:p>
        </w:tc>
        <w:tc>
          <w:tcPr>
            <w:tcW w:w="0" w:type="auto"/>
            <w:hideMark/>
          </w:tcPr>
          <w:p w14:paraId="71149A42" w14:textId="77777777" w:rsidR="00103B44" w:rsidRPr="006F26F4"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6F26F4">
              <w:rPr>
                <w:rFonts w:eastAsia="Times New Roman" w:cs="Calibri"/>
                <w:color w:val="002060"/>
                <w:sz w:val="16"/>
                <w:szCs w:val="16"/>
              </w:rPr>
              <w:t>DIFERENCIA</w:t>
            </w:r>
          </w:p>
        </w:tc>
        <w:tc>
          <w:tcPr>
            <w:tcW w:w="0" w:type="auto"/>
            <w:hideMark/>
          </w:tcPr>
          <w:p w14:paraId="3E6EC1F3" w14:textId="77777777" w:rsidR="00103B44" w:rsidRPr="006F26F4"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6F26F4">
              <w:rPr>
                <w:rFonts w:eastAsia="Times New Roman" w:cs="Calibri"/>
                <w:color w:val="002060"/>
                <w:sz w:val="16"/>
                <w:szCs w:val="16"/>
              </w:rPr>
              <w:t>VAR%</w:t>
            </w:r>
          </w:p>
        </w:tc>
      </w:tr>
      <w:tr w:rsidR="00103B44" w:rsidRPr="006F26F4" w14:paraId="72AC5018" w14:textId="77777777" w:rsidTr="007466F6">
        <w:trPr>
          <w:cnfStyle w:val="000000100000" w:firstRow="0" w:lastRow="0" w:firstColumn="0" w:lastColumn="0" w:oddVBand="0" w:evenVBand="0" w:oddHBand="1"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0" w:type="auto"/>
            <w:hideMark/>
          </w:tcPr>
          <w:p w14:paraId="130BDE63" w14:textId="77777777" w:rsidR="00103B44" w:rsidRPr="006F26F4" w:rsidRDefault="00103B44" w:rsidP="007466F6">
            <w:pPr>
              <w:jc w:val="center"/>
              <w:rPr>
                <w:rFonts w:eastAsia="Times New Roman" w:cs="Calibri"/>
                <w:color w:val="002060"/>
                <w:sz w:val="16"/>
                <w:szCs w:val="16"/>
              </w:rPr>
            </w:pPr>
            <w:r w:rsidRPr="006F26F4">
              <w:rPr>
                <w:rFonts w:eastAsia="Times New Roman" w:cs="Calibri"/>
                <w:color w:val="002060"/>
                <w:sz w:val="16"/>
                <w:szCs w:val="16"/>
              </w:rPr>
              <w:t>PRESUPUESTO VIGENTE</w:t>
            </w:r>
          </w:p>
        </w:tc>
        <w:tc>
          <w:tcPr>
            <w:tcW w:w="0" w:type="auto"/>
            <w:hideMark/>
          </w:tcPr>
          <w:p w14:paraId="495F2DA4" w14:textId="77777777" w:rsidR="00103B44" w:rsidRPr="006F26F4"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205,322,430,881.00</w:t>
            </w:r>
          </w:p>
        </w:tc>
        <w:tc>
          <w:tcPr>
            <w:tcW w:w="0" w:type="auto"/>
            <w:hideMark/>
          </w:tcPr>
          <w:p w14:paraId="6366D6D3" w14:textId="77777777" w:rsidR="00103B44" w:rsidRPr="006F26F4"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170,605,650,410.58</w:t>
            </w:r>
          </w:p>
        </w:tc>
        <w:tc>
          <w:tcPr>
            <w:tcW w:w="0" w:type="auto"/>
            <w:hideMark/>
          </w:tcPr>
          <w:p w14:paraId="7B4C4C38" w14:textId="77777777" w:rsidR="00103B44" w:rsidRPr="006F26F4"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34,716,780,470.42</w:t>
            </w:r>
          </w:p>
        </w:tc>
        <w:tc>
          <w:tcPr>
            <w:tcW w:w="0" w:type="auto"/>
            <w:hideMark/>
          </w:tcPr>
          <w:p w14:paraId="3914EBF1" w14:textId="77777777" w:rsidR="00103B44" w:rsidRPr="006F26F4"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20.35%</w:t>
            </w:r>
          </w:p>
        </w:tc>
      </w:tr>
      <w:tr w:rsidR="00103B44" w:rsidRPr="006F26F4" w14:paraId="213F59C7" w14:textId="77777777" w:rsidTr="007466F6">
        <w:trPr>
          <w:trHeight w:val="361"/>
        </w:trPr>
        <w:tc>
          <w:tcPr>
            <w:cnfStyle w:val="001000000000" w:firstRow="0" w:lastRow="0" w:firstColumn="1" w:lastColumn="0" w:oddVBand="0" w:evenVBand="0" w:oddHBand="0" w:evenHBand="0" w:firstRowFirstColumn="0" w:firstRowLastColumn="0" w:lastRowFirstColumn="0" w:lastRowLastColumn="0"/>
            <w:tcW w:w="0" w:type="auto"/>
            <w:hideMark/>
          </w:tcPr>
          <w:p w14:paraId="578996DD" w14:textId="77777777" w:rsidR="00103B44" w:rsidRPr="006F26F4" w:rsidRDefault="00103B44" w:rsidP="007466F6">
            <w:pPr>
              <w:jc w:val="center"/>
              <w:rPr>
                <w:rFonts w:eastAsia="Times New Roman" w:cs="Calibri"/>
                <w:color w:val="002060"/>
                <w:sz w:val="16"/>
                <w:szCs w:val="16"/>
              </w:rPr>
            </w:pPr>
            <w:r w:rsidRPr="006F26F4">
              <w:rPr>
                <w:rFonts w:eastAsia="Times New Roman" w:cs="Calibri"/>
                <w:color w:val="002060"/>
                <w:sz w:val="16"/>
                <w:szCs w:val="16"/>
              </w:rPr>
              <w:t>PRESUPUESTO DEVENGADO</w:t>
            </w:r>
          </w:p>
        </w:tc>
        <w:tc>
          <w:tcPr>
            <w:tcW w:w="0" w:type="auto"/>
            <w:hideMark/>
          </w:tcPr>
          <w:p w14:paraId="546D76B9" w14:textId="77777777" w:rsidR="00103B44" w:rsidRPr="006F26F4"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195,902,023,858.32</w:t>
            </w:r>
          </w:p>
        </w:tc>
        <w:tc>
          <w:tcPr>
            <w:tcW w:w="0" w:type="auto"/>
            <w:hideMark/>
          </w:tcPr>
          <w:p w14:paraId="06707A44" w14:textId="77777777" w:rsidR="00103B44" w:rsidRPr="006F26F4"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169,237,795,232.78</w:t>
            </w:r>
          </w:p>
        </w:tc>
        <w:tc>
          <w:tcPr>
            <w:tcW w:w="0" w:type="auto"/>
            <w:hideMark/>
          </w:tcPr>
          <w:p w14:paraId="240F3B20" w14:textId="77777777" w:rsidR="00103B44" w:rsidRPr="006F26F4"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26,664,228,625.54</w:t>
            </w:r>
          </w:p>
        </w:tc>
        <w:tc>
          <w:tcPr>
            <w:tcW w:w="0" w:type="auto"/>
            <w:hideMark/>
          </w:tcPr>
          <w:p w14:paraId="775C0BD8" w14:textId="77777777" w:rsidR="00103B44" w:rsidRPr="006F26F4"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15.76%</w:t>
            </w:r>
          </w:p>
        </w:tc>
      </w:tr>
      <w:tr w:rsidR="00103B44" w:rsidRPr="006F26F4" w14:paraId="69AA28EA" w14:textId="77777777" w:rsidTr="007466F6">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0" w:type="auto"/>
            <w:hideMark/>
          </w:tcPr>
          <w:p w14:paraId="1663E7F5" w14:textId="77777777" w:rsidR="00103B44" w:rsidRPr="006F26F4" w:rsidRDefault="00103B44" w:rsidP="007466F6">
            <w:pPr>
              <w:jc w:val="center"/>
              <w:rPr>
                <w:rFonts w:eastAsia="Times New Roman" w:cs="Calibri"/>
                <w:color w:val="002060"/>
                <w:sz w:val="16"/>
                <w:szCs w:val="16"/>
              </w:rPr>
            </w:pPr>
            <w:r w:rsidRPr="006F26F4">
              <w:rPr>
                <w:rFonts w:eastAsia="Times New Roman" w:cs="Calibri"/>
                <w:color w:val="002060"/>
                <w:sz w:val="16"/>
                <w:szCs w:val="16"/>
              </w:rPr>
              <w:t>% DEVENGADO</w:t>
            </w:r>
          </w:p>
        </w:tc>
        <w:tc>
          <w:tcPr>
            <w:tcW w:w="0" w:type="auto"/>
            <w:hideMark/>
          </w:tcPr>
          <w:p w14:paraId="11C6727B" w14:textId="77777777" w:rsidR="00103B44" w:rsidRPr="006F26F4"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95.41%</w:t>
            </w:r>
          </w:p>
        </w:tc>
        <w:tc>
          <w:tcPr>
            <w:tcW w:w="0" w:type="auto"/>
            <w:hideMark/>
          </w:tcPr>
          <w:p w14:paraId="05228F4F" w14:textId="77777777" w:rsidR="00103B44" w:rsidRPr="006F26F4"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99.20%</w:t>
            </w:r>
          </w:p>
        </w:tc>
        <w:tc>
          <w:tcPr>
            <w:tcW w:w="0" w:type="auto"/>
            <w:hideMark/>
          </w:tcPr>
          <w:p w14:paraId="19E08D23" w14:textId="77777777" w:rsidR="00103B44" w:rsidRPr="006F26F4"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-3.79%</w:t>
            </w:r>
          </w:p>
        </w:tc>
        <w:tc>
          <w:tcPr>
            <w:tcW w:w="0" w:type="auto"/>
            <w:hideMark/>
          </w:tcPr>
          <w:p w14:paraId="56933D79" w14:textId="77777777" w:rsidR="00103B44" w:rsidRPr="006F26F4"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6F26F4">
              <w:rPr>
                <w:rFonts w:eastAsia="Times New Roman" w:cs="Calibri"/>
                <w:b/>
                <w:bCs/>
                <w:color w:val="002060"/>
                <w:sz w:val="16"/>
                <w:szCs w:val="16"/>
              </w:rPr>
              <w:t>-3.82%</w:t>
            </w:r>
          </w:p>
        </w:tc>
      </w:tr>
    </w:tbl>
    <w:p w14:paraId="3FF090AB" w14:textId="77777777" w:rsidR="00103B44" w:rsidRPr="006F26F4" w:rsidRDefault="00103B44" w:rsidP="00103B44">
      <w:pPr>
        <w:rPr>
          <w:b/>
          <w:color w:val="002060"/>
          <w:szCs w:val="18"/>
        </w:rPr>
      </w:pPr>
      <w:r w:rsidRPr="006F26F4">
        <w:rPr>
          <w:b/>
          <w:color w:val="002060"/>
          <w:szCs w:val="18"/>
        </w:rPr>
        <w:t xml:space="preserve">Fuente: Datos extraídos del Sigef por registro al 27/12/2020 y organizados en la Oficina de Planificación y Desarrollo Educativo. </w:t>
      </w:r>
    </w:p>
    <w:p w14:paraId="0AEACD09" w14:textId="77777777" w:rsidR="00103B44" w:rsidRPr="006F26F4" w:rsidRDefault="00103B44" w:rsidP="00103B44">
      <w:pPr>
        <w:rPr>
          <w:color w:val="002060"/>
          <w:szCs w:val="18"/>
        </w:rPr>
      </w:pPr>
      <w:r w:rsidRPr="006F26F4">
        <w:rPr>
          <w:color w:val="002060"/>
          <w:szCs w:val="18"/>
        </w:rPr>
        <w:t xml:space="preserve">La ejecución del año 2020, en términos absolutos, incrementó RD$ 26,664.23 millones con respecto al 2019, sin embargo, la relación entre el presupuesto vigente y el devengado disminuyó en 3.79 %, al pasar de una ejecución de 99.20 % en el 2019 a 95.41 % en el 2020. </w:t>
      </w:r>
    </w:p>
    <w:p w14:paraId="6CC88EBC" w14:textId="1F1BCCC6" w:rsidR="00103B44" w:rsidRPr="006F26F4" w:rsidRDefault="00103B44" w:rsidP="00103B44">
      <w:pPr>
        <w:rPr>
          <w:b/>
          <w:i/>
          <w:color w:val="002060"/>
          <w:szCs w:val="18"/>
        </w:rPr>
      </w:pPr>
      <w:r w:rsidRPr="006F26F4">
        <w:rPr>
          <w:rFonts w:eastAsia="MS Mincho"/>
          <w:b/>
          <w:i/>
          <w:color w:val="002060"/>
          <w:szCs w:val="18"/>
          <w:lang w:val="es-ES"/>
        </w:rPr>
        <w:t xml:space="preserve">Tabla No. </w:t>
      </w:r>
      <w:r w:rsidR="00B040A3">
        <w:rPr>
          <w:rFonts w:eastAsia="MS Mincho"/>
          <w:b/>
          <w:i/>
          <w:color w:val="002060"/>
          <w:szCs w:val="18"/>
          <w:lang w:val="es-ES"/>
        </w:rPr>
        <w:t>60</w:t>
      </w:r>
      <w:r w:rsidRPr="006F26F4">
        <w:rPr>
          <w:rFonts w:eastAsia="MS Mincho"/>
          <w:b/>
          <w:i/>
          <w:color w:val="002060"/>
          <w:szCs w:val="18"/>
          <w:lang w:val="es-ES"/>
        </w:rPr>
        <w:t>.</w:t>
      </w:r>
      <w:r w:rsidRPr="006F26F4">
        <w:rPr>
          <w:b/>
          <w:i/>
          <w:color w:val="002060"/>
          <w:szCs w:val="18"/>
        </w:rPr>
        <w:t xml:space="preserve"> Indicadores de ejecución de 2020 por fuente de financiamiento.</w:t>
      </w:r>
    </w:p>
    <w:tbl>
      <w:tblPr>
        <w:tblStyle w:val="Tablanormal1"/>
        <w:tblW w:w="7912" w:type="dxa"/>
        <w:tblLook w:val="04A0" w:firstRow="1" w:lastRow="0" w:firstColumn="1" w:lastColumn="0" w:noHBand="0" w:noVBand="1"/>
      </w:tblPr>
      <w:tblGrid>
        <w:gridCol w:w="6115"/>
        <w:gridCol w:w="1797"/>
      </w:tblGrid>
      <w:tr w:rsidR="00103B44" w:rsidRPr="00DE40C0" w14:paraId="5ACD6867" w14:textId="77777777" w:rsidTr="007466F6">
        <w:trPr>
          <w:cnfStyle w:val="100000000000" w:firstRow="1" w:lastRow="0" w:firstColumn="0" w:lastColumn="0" w:oddVBand="0" w:evenVBand="0" w:oddHBand="0" w:evenHBand="0" w:firstRowFirstColumn="0" w:firstRowLastColumn="0" w:lastRowFirstColumn="0" w:lastRowLastColumn="0"/>
          <w:trHeight w:val="239"/>
          <w:tblHeader/>
        </w:trPr>
        <w:tc>
          <w:tcPr>
            <w:cnfStyle w:val="001000000000" w:firstRow="0" w:lastRow="0" w:firstColumn="1" w:lastColumn="0" w:oddVBand="0" w:evenVBand="0" w:oddHBand="0" w:evenHBand="0" w:firstRowFirstColumn="0" w:firstRowLastColumn="0" w:lastRowFirstColumn="0" w:lastRowLastColumn="0"/>
            <w:tcW w:w="6115" w:type="dxa"/>
            <w:hideMark/>
          </w:tcPr>
          <w:p w14:paraId="6518B28A" w14:textId="77777777" w:rsidR="00103B44" w:rsidRPr="00DE40C0" w:rsidRDefault="00103B44" w:rsidP="007466F6">
            <w:pPr>
              <w:jc w:val="center"/>
              <w:rPr>
                <w:rFonts w:eastAsia="Times New Roman" w:cs="Calibri"/>
                <w:color w:val="002060"/>
                <w:sz w:val="16"/>
                <w:szCs w:val="16"/>
              </w:rPr>
            </w:pPr>
            <w:r w:rsidRPr="00DE40C0">
              <w:rPr>
                <w:rFonts w:eastAsia="Times New Roman" w:cs="Calibri"/>
                <w:color w:val="002060"/>
                <w:sz w:val="16"/>
                <w:szCs w:val="16"/>
              </w:rPr>
              <w:t>INDICADORES (En función del devengado)</w:t>
            </w:r>
          </w:p>
        </w:tc>
        <w:tc>
          <w:tcPr>
            <w:tcW w:w="1797" w:type="dxa"/>
            <w:hideMark/>
          </w:tcPr>
          <w:p w14:paraId="7F8635DD" w14:textId="77777777" w:rsidR="00103B44" w:rsidRPr="00DE40C0"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MONTO</w:t>
            </w:r>
          </w:p>
        </w:tc>
      </w:tr>
      <w:tr w:rsidR="00103B44" w:rsidRPr="00DE40C0" w14:paraId="03D6DCF5" w14:textId="77777777" w:rsidTr="007466F6">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6115" w:type="dxa"/>
            <w:hideMark/>
          </w:tcPr>
          <w:p w14:paraId="152B20D8" w14:textId="77777777" w:rsidR="00103B44" w:rsidRPr="00DE40C0" w:rsidRDefault="00103B44" w:rsidP="007466F6">
            <w:pPr>
              <w:rPr>
                <w:rFonts w:eastAsia="Times New Roman" w:cs="Calibri"/>
                <w:color w:val="002060"/>
                <w:sz w:val="16"/>
                <w:szCs w:val="16"/>
              </w:rPr>
            </w:pPr>
            <w:r w:rsidRPr="00DE40C0">
              <w:rPr>
                <w:rFonts w:eastAsia="Times New Roman" w:cs="Calibri"/>
                <w:color w:val="002060"/>
                <w:sz w:val="16"/>
                <w:szCs w:val="16"/>
              </w:rPr>
              <w:t>NIVEL DE PARTICIPACIÓN DE LOS RECURSOS INTERNOS EN EL PRESUPUESTO VIGENTE 2020 (%)</w:t>
            </w:r>
          </w:p>
        </w:tc>
        <w:tc>
          <w:tcPr>
            <w:tcW w:w="1797" w:type="dxa"/>
            <w:hideMark/>
          </w:tcPr>
          <w:p w14:paraId="3297C7C0"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94.63%</w:t>
            </w:r>
          </w:p>
        </w:tc>
      </w:tr>
      <w:tr w:rsidR="00103B44" w:rsidRPr="00DE40C0" w14:paraId="66D9C3A5" w14:textId="77777777" w:rsidTr="007466F6">
        <w:trPr>
          <w:trHeight w:val="239"/>
        </w:trPr>
        <w:tc>
          <w:tcPr>
            <w:cnfStyle w:val="001000000000" w:firstRow="0" w:lastRow="0" w:firstColumn="1" w:lastColumn="0" w:oddVBand="0" w:evenVBand="0" w:oddHBand="0" w:evenHBand="0" w:firstRowFirstColumn="0" w:firstRowLastColumn="0" w:lastRowFirstColumn="0" w:lastRowLastColumn="0"/>
            <w:tcW w:w="6115" w:type="dxa"/>
            <w:hideMark/>
          </w:tcPr>
          <w:p w14:paraId="64E74C10" w14:textId="77777777" w:rsidR="00103B44" w:rsidRPr="00DE40C0" w:rsidRDefault="00103B44" w:rsidP="007466F6">
            <w:pPr>
              <w:rPr>
                <w:rFonts w:eastAsia="Times New Roman" w:cs="Calibri"/>
                <w:color w:val="002060"/>
                <w:sz w:val="16"/>
                <w:szCs w:val="16"/>
              </w:rPr>
            </w:pPr>
            <w:r w:rsidRPr="00DE40C0">
              <w:rPr>
                <w:rFonts w:eastAsia="Times New Roman" w:cs="Calibri"/>
                <w:color w:val="002060"/>
                <w:sz w:val="16"/>
                <w:szCs w:val="16"/>
              </w:rPr>
              <w:t>MONTO NO EJECUTADO (RD$)</w:t>
            </w:r>
          </w:p>
        </w:tc>
        <w:tc>
          <w:tcPr>
            <w:tcW w:w="1797" w:type="dxa"/>
            <w:hideMark/>
          </w:tcPr>
          <w:p w14:paraId="185DF056"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 xml:space="preserve">9,315,347,023.89 </w:t>
            </w:r>
          </w:p>
        </w:tc>
      </w:tr>
      <w:tr w:rsidR="00103B44" w:rsidRPr="00DE40C0" w14:paraId="5E1D04E1" w14:textId="77777777" w:rsidTr="007466F6">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6115" w:type="dxa"/>
            <w:hideMark/>
          </w:tcPr>
          <w:p w14:paraId="4B3377D1" w14:textId="77777777" w:rsidR="00103B44" w:rsidRPr="00DE40C0" w:rsidRDefault="00103B44" w:rsidP="007466F6">
            <w:pPr>
              <w:rPr>
                <w:rFonts w:eastAsia="Times New Roman" w:cs="Calibri"/>
                <w:color w:val="002060"/>
                <w:sz w:val="16"/>
                <w:szCs w:val="16"/>
              </w:rPr>
            </w:pPr>
            <w:r w:rsidRPr="00DE40C0">
              <w:rPr>
                <w:rFonts w:eastAsia="Times New Roman" w:cs="Calibri"/>
                <w:color w:val="002060"/>
                <w:sz w:val="16"/>
                <w:szCs w:val="16"/>
              </w:rPr>
              <w:t>MONTO NO EJECUTADO RECURSOS INTERNOS (%)</w:t>
            </w:r>
          </w:p>
        </w:tc>
        <w:tc>
          <w:tcPr>
            <w:tcW w:w="1797" w:type="dxa"/>
            <w:hideMark/>
          </w:tcPr>
          <w:p w14:paraId="108875D4"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4.79%</w:t>
            </w:r>
          </w:p>
        </w:tc>
      </w:tr>
      <w:tr w:rsidR="00103B44" w:rsidRPr="00DE40C0" w14:paraId="4FD229E2" w14:textId="77777777" w:rsidTr="007466F6">
        <w:trPr>
          <w:trHeight w:val="61"/>
        </w:trPr>
        <w:tc>
          <w:tcPr>
            <w:cnfStyle w:val="001000000000" w:firstRow="0" w:lastRow="0" w:firstColumn="1" w:lastColumn="0" w:oddVBand="0" w:evenVBand="0" w:oddHBand="0" w:evenHBand="0" w:firstRowFirstColumn="0" w:firstRowLastColumn="0" w:lastRowFirstColumn="0" w:lastRowLastColumn="0"/>
            <w:tcW w:w="6115" w:type="dxa"/>
            <w:hideMark/>
          </w:tcPr>
          <w:p w14:paraId="1A5114CA" w14:textId="77777777" w:rsidR="00103B44" w:rsidRPr="00DE40C0" w:rsidRDefault="00103B44" w:rsidP="007466F6">
            <w:pPr>
              <w:rPr>
                <w:rFonts w:eastAsia="Times New Roman" w:cs="Calibri"/>
                <w:color w:val="002060"/>
                <w:sz w:val="16"/>
                <w:szCs w:val="16"/>
              </w:rPr>
            </w:pPr>
            <w:r w:rsidRPr="00DE40C0">
              <w:rPr>
                <w:rFonts w:eastAsia="Times New Roman" w:cs="Calibri"/>
                <w:color w:val="002060"/>
                <w:sz w:val="16"/>
                <w:szCs w:val="16"/>
              </w:rPr>
              <w:t>NIVEL DE PARTICIPACIÓN DE LOS RECURSOS EXTERNOS EN EL PRESUPUESTO 2020 (%)</w:t>
            </w:r>
          </w:p>
        </w:tc>
        <w:tc>
          <w:tcPr>
            <w:tcW w:w="1797" w:type="dxa"/>
            <w:hideMark/>
          </w:tcPr>
          <w:p w14:paraId="3397562F"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5.37%</w:t>
            </w:r>
          </w:p>
        </w:tc>
      </w:tr>
      <w:tr w:rsidR="00103B44" w:rsidRPr="00DE40C0" w14:paraId="0225DD08" w14:textId="77777777" w:rsidTr="007466F6">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6115" w:type="dxa"/>
            <w:hideMark/>
          </w:tcPr>
          <w:p w14:paraId="4C9D90A7" w14:textId="77777777" w:rsidR="00103B44" w:rsidRPr="00DE40C0" w:rsidRDefault="00103B44" w:rsidP="007466F6">
            <w:pPr>
              <w:rPr>
                <w:rFonts w:eastAsia="Times New Roman" w:cs="Calibri"/>
                <w:color w:val="002060"/>
                <w:sz w:val="16"/>
                <w:szCs w:val="16"/>
              </w:rPr>
            </w:pPr>
            <w:r w:rsidRPr="00DE40C0">
              <w:rPr>
                <w:rFonts w:eastAsia="Times New Roman" w:cs="Calibri"/>
                <w:color w:val="002060"/>
                <w:sz w:val="16"/>
                <w:szCs w:val="16"/>
              </w:rPr>
              <w:t>MONTO NO EJECUTADO (RD$)</w:t>
            </w:r>
          </w:p>
        </w:tc>
        <w:tc>
          <w:tcPr>
            <w:tcW w:w="1797" w:type="dxa"/>
            <w:hideMark/>
          </w:tcPr>
          <w:p w14:paraId="53C3306E"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105,059,998.79</w:t>
            </w:r>
          </w:p>
        </w:tc>
      </w:tr>
      <w:tr w:rsidR="00103B44" w:rsidRPr="00DE40C0" w14:paraId="05D27676" w14:textId="77777777" w:rsidTr="007466F6">
        <w:trPr>
          <w:trHeight w:val="61"/>
        </w:trPr>
        <w:tc>
          <w:tcPr>
            <w:cnfStyle w:val="001000000000" w:firstRow="0" w:lastRow="0" w:firstColumn="1" w:lastColumn="0" w:oddVBand="0" w:evenVBand="0" w:oddHBand="0" w:evenHBand="0" w:firstRowFirstColumn="0" w:firstRowLastColumn="0" w:lastRowFirstColumn="0" w:lastRowLastColumn="0"/>
            <w:tcW w:w="6115" w:type="dxa"/>
            <w:hideMark/>
          </w:tcPr>
          <w:p w14:paraId="019D330F" w14:textId="77777777" w:rsidR="00103B44" w:rsidRPr="00DE40C0" w:rsidRDefault="00103B44" w:rsidP="007466F6">
            <w:pPr>
              <w:rPr>
                <w:rFonts w:eastAsia="Times New Roman" w:cs="Calibri"/>
                <w:color w:val="002060"/>
                <w:sz w:val="16"/>
                <w:szCs w:val="16"/>
              </w:rPr>
            </w:pPr>
            <w:r w:rsidRPr="00DE40C0">
              <w:rPr>
                <w:rFonts w:eastAsia="Times New Roman" w:cs="Calibri"/>
                <w:color w:val="002060"/>
                <w:sz w:val="16"/>
                <w:szCs w:val="16"/>
              </w:rPr>
              <w:t>MONTO NO EJECUTADO RECURSOS EXTERNOS (%)</w:t>
            </w:r>
          </w:p>
        </w:tc>
        <w:tc>
          <w:tcPr>
            <w:tcW w:w="1797" w:type="dxa"/>
            <w:hideMark/>
          </w:tcPr>
          <w:p w14:paraId="06BC6DF1" w14:textId="77777777" w:rsidR="00103B44" w:rsidRPr="00DE40C0" w:rsidRDefault="00103B44" w:rsidP="007466F6">
            <w:pPr>
              <w:jc w:val="righ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0.95%</w:t>
            </w:r>
          </w:p>
        </w:tc>
      </w:tr>
      <w:tr w:rsidR="00103B44" w:rsidRPr="00DE40C0" w14:paraId="30D6EACE" w14:textId="77777777" w:rsidTr="007466F6">
        <w:trPr>
          <w:cnfStyle w:val="000000100000" w:firstRow="0" w:lastRow="0" w:firstColumn="0" w:lastColumn="0" w:oddVBand="0" w:evenVBand="0" w:oddHBand="1" w:evenHBand="0" w:firstRowFirstColumn="0" w:firstRowLastColumn="0" w:lastRowFirstColumn="0" w:lastRowLastColumn="0"/>
          <w:trHeight w:val="239"/>
        </w:trPr>
        <w:tc>
          <w:tcPr>
            <w:cnfStyle w:val="001000000000" w:firstRow="0" w:lastRow="0" w:firstColumn="1" w:lastColumn="0" w:oddVBand="0" w:evenVBand="0" w:oddHBand="0" w:evenHBand="0" w:firstRowFirstColumn="0" w:firstRowLastColumn="0" w:lastRowFirstColumn="0" w:lastRowLastColumn="0"/>
            <w:tcW w:w="6115" w:type="dxa"/>
            <w:noWrap/>
            <w:hideMark/>
          </w:tcPr>
          <w:p w14:paraId="76175141" w14:textId="77777777" w:rsidR="00103B44" w:rsidRPr="00DE40C0" w:rsidRDefault="00103B44" w:rsidP="007466F6">
            <w:pPr>
              <w:rPr>
                <w:rFonts w:eastAsia="Times New Roman" w:cs="Calibri"/>
                <w:color w:val="002060"/>
                <w:sz w:val="16"/>
                <w:szCs w:val="16"/>
              </w:rPr>
            </w:pPr>
            <w:r w:rsidRPr="00DE40C0">
              <w:rPr>
                <w:rFonts w:eastAsia="Times New Roman" w:cs="Calibri"/>
                <w:color w:val="002060"/>
                <w:sz w:val="16"/>
                <w:szCs w:val="16"/>
              </w:rPr>
              <w:t xml:space="preserve">MONTO TOTAL NO EJECUTADO </w:t>
            </w:r>
          </w:p>
        </w:tc>
        <w:tc>
          <w:tcPr>
            <w:tcW w:w="1797" w:type="dxa"/>
            <w:hideMark/>
          </w:tcPr>
          <w:p w14:paraId="77952C71" w14:textId="77777777" w:rsidR="00103B44" w:rsidRPr="00DE40C0" w:rsidRDefault="00103B44" w:rsidP="007466F6">
            <w:pPr>
              <w:jc w:val="right"/>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9,420,407,022.68</w:t>
            </w:r>
          </w:p>
        </w:tc>
      </w:tr>
    </w:tbl>
    <w:p w14:paraId="3FFAAF23" w14:textId="77777777" w:rsidR="00103B44" w:rsidRPr="006F26F4" w:rsidRDefault="00103B44" w:rsidP="00103B44">
      <w:pPr>
        <w:rPr>
          <w:b/>
          <w:color w:val="002060"/>
          <w:szCs w:val="18"/>
          <w:highlight w:val="yellow"/>
        </w:rPr>
      </w:pPr>
      <w:r w:rsidRPr="006F26F4">
        <w:rPr>
          <w:b/>
          <w:color w:val="002060"/>
          <w:szCs w:val="18"/>
        </w:rPr>
        <w:t>Fuente: Datos extraídos del Sigef por registro al 27/12/20 y organizados en la Oficina de Planificación y Desarrollo Educativo.</w:t>
      </w:r>
    </w:p>
    <w:p w14:paraId="0F1DA470" w14:textId="77777777" w:rsidR="00103B44" w:rsidRPr="006F26F4" w:rsidRDefault="00103B44" w:rsidP="00103B44">
      <w:pPr>
        <w:rPr>
          <w:b/>
          <w:color w:val="002060"/>
          <w:szCs w:val="18"/>
        </w:rPr>
      </w:pPr>
      <w:r w:rsidRPr="006F26F4">
        <w:rPr>
          <w:b/>
          <w:color w:val="002060"/>
          <w:szCs w:val="18"/>
        </w:rPr>
        <w:lastRenderedPageBreak/>
        <w:t xml:space="preserve"> </w:t>
      </w:r>
      <w:r w:rsidRPr="006F26F4">
        <w:rPr>
          <w:color w:val="002060"/>
          <w:szCs w:val="18"/>
        </w:rPr>
        <w:t xml:space="preserve">El peso de los recursos internos en el presupuesto vigente representa el </w:t>
      </w:r>
      <w:r w:rsidRPr="006F26F4">
        <w:rPr>
          <w:b/>
          <w:color w:val="002060"/>
          <w:szCs w:val="18"/>
        </w:rPr>
        <w:t xml:space="preserve">94.63 %, </w:t>
      </w:r>
      <w:r w:rsidRPr="006F26F4">
        <w:rPr>
          <w:color w:val="002060"/>
          <w:szCs w:val="18"/>
        </w:rPr>
        <w:t xml:space="preserve">mientras que los recursos externos tuvieron una participación de </w:t>
      </w:r>
      <w:r w:rsidRPr="006F26F4">
        <w:rPr>
          <w:b/>
          <w:color w:val="002060"/>
          <w:szCs w:val="18"/>
        </w:rPr>
        <w:t>5.37 %.</w:t>
      </w:r>
      <w:r w:rsidRPr="006F26F4">
        <w:rPr>
          <w:color w:val="002060"/>
          <w:szCs w:val="18"/>
        </w:rPr>
        <w:t xml:space="preserve"> Los recursos internos presentan una disponibilidad de </w:t>
      </w:r>
      <w:r w:rsidRPr="006F26F4">
        <w:rPr>
          <w:b/>
          <w:color w:val="002060"/>
          <w:szCs w:val="18"/>
        </w:rPr>
        <w:t>4.79 %</w:t>
      </w:r>
      <w:r w:rsidRPr="006F26F4">
        <w:rPr>
          <w:color w:val="002060"/>
          <w:szCs w:val="18"/>
        </w:rPr>
        <w:t xml:space="preserve"> del programado en esta fuente de financiamiento. En tanto que en el caso de los recursos externos esta cifra equivale al </w:t>
      </w:r>
      <w:r w:rsidRPr="006F26F4">
        <w:rPr>
          <w:b/>
          <w:color w:val="002060"/>
          <w:szCs w:val="18"/>
        </w:rPr>
        <w:t>0.95 %.</w:t>
      </w:r>
    </w:p>
    <w:p w14:paraId="7F3A248A" w14:textId="6C2F1DC0" w:rsidR="00103B44" w:rsidRPr="00163329" w:rsidRDefault="00B040A3" w:rsidP="00103B44">
      <w:pPr>
        <w:spacing w:line="240" w:lineRule="auto"/>
        <w:rPr>
          <w:i/>
          <w:color w:val="002060"/>
          <w:szCs w:val="18"/>
        </w:rPr>
      </w:pPr>
      <w:r>
        <w:rPr>
          <w:i/>
          <w:color w:val="002060"/>
          <w:szCs w:val="18"/>
        </w:rPr>
        <w:t>Tabla No. 61</w:t>
      </w:r>
      <w:r w:rsidR="00103B44" w:rsidRPr="00163329">
        <w:rPr>
          <w:i/>
          <w:color w:val="002060"/>
          <w:szCs w:val="18"/>
        </w:rPr>
        <w:t>. Ejecución por Unidad Ejecutora.</w:t>
      </w:r>
    </w:p>
    <w:tbl>
      <w:tblPr>
        <w:tblW w:w="10833" w:type="dxa"/>
        <w:tblInd w:w="-1270" w:type="dxa"/>
        <w:tblCellMar>
          <w:left w:w="70" w:type="dxa"/>
          <w:right w:w="70" w:type="dxa"/>
        </w:tblCellMar>
        <w:tblLook w:val="04A0" w:firstRow="1" w:lastRow="0" w:firstColumn="1" w:lastColumn="0" w:noHBand="0" w:noVBand="1"/>
      </w:tblPr>
      <w:tblGrid>
        <w:gridCol w:w="2818"/>
        <w:gridCol w:w="1283"/>
        <w:gridCol w:w="1240"/>
        <w:gridCol w:w="1240"/>
        <w:gridCol w:w="1047"/>
        <w:gridCol w:w="1047"/>
        <w:gridCol w:w="1103"/>
        <w:gridCol w:w="1055"/>
      </w:tblGrid>
      <w:tr w:rsidR="00103B44" w:rsidRPr="00163329" w14:paraId="2A61131B" w14:textId="77777777" w:rsidTr="007466F6">
        <w:trPr>
          <w:trHeight w:val="458"/>
        </w:trPr>
        <w:tc>
          <w:tcPr>
            <w:tcW w:w="0" w:type="auto"/>
            <w:tcBorders>
              <w:top w:val="single" w:sz="8" w:space="0" w:color="BFBFBF"/>
              <w:left w:val="single" w:sz="8" w:space="0" w:color="BFBFBF"/>
              <w:bottom w:val="single" w:sz="8" w:space="0" w:color="BFBFBF"/>
              <w:right w:val="single" w:sz="8" w:space="0" w:color="BFBFBF"/>
            </w:tcBorders>
            <w:shd w:val="clear" w:color="auto" w:fill="auto"/>
            <w:vAlign w:val="center"/>
            <w:hideMark/>
          </w:tcPr>
          <w:p w14:paraId="7498C9C0"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UNIDAD EJECUTORA</w:t>
            </w:r>
          </w:p>
        </w:tc>
        <w:tc>
          <w:tcPr>
            <w:tcW w:w="0" w:type="auto"/>
            <w:tcBorders>
              <w:top w:val="single" w:sz="8" w:space="0" w:color="BFBFBF"/>
              <w:left w:val="nil"/>
              <w:bottom w:val="single" w:sz="8" w:space="0" w:color="BFBFBF"/>
              <w:right w:val="single" w:sz="8" w:space="0" w:color="BFBFBF"/>
            </w:tcBorders>
            <w:shd w:val="clear" w:color="auto" w:fill="auto"/>
            <w:vAlign w:val="center"/>
            <w:hideMark/>
          </w:tcPr>
          <w:p w14:paraId="2480C243"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PESO PROGRAMADO</w:t>
            </w:r>
          </w:p>
        </w:tc>
        <w:tc>
          <w:tcPr>
            <w:tcW w:w="0" w:type="auto"/>
            <w:tcBorders>
              <w:top w:val="single" w:sz="8" w:space="0" w:color="BFBFBF"/>
              <w:left w:val="nil"/>
              <w:bottom w:val="single" w:sz="8" w:space="0" w:color="BFBFBF"/>
              <w:right w:val="single" w:sz="8" w:space="0" w:color="BFBFBF"/>
            </w:tcBorders>
            <w:shd w:val="clear" w:color="auto" w:fill="auto"/>
            <w:vAlign w:val="center"/>
            <w:hideMark/>
          </w:tcPr>
          <w:p w14:paraId="7AA95363"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PRESUPUESTO VIGENTE</w:t>
            </w:r>
          </w:p>
        </w:tc>
        <w:tc>
          <w:tcPr>
            <w:tcW w:w="0" w:type="auto"/>
            <w:tcBorders>
              <w:top w:val="single" w:sz="8" w:space="0" w:color="BFBFBF"/>
              <w:left w:val="nil"/>
              <w:bottom w:val="single" w:sz="8" w:space="0" w:color="BFBFBF"/>
              <w:right w:val="single" w:sz="8" w:space="0" w:color="BFBFBF"/>
            </w:tcBorders>
            <w:shd w:val="clear" w:color="auto" w:fill="auto"/>
            <w:vAlign w:val="center"/>
            <w:hideMark/>
          </w:tcPr>
          <w:p w14:paraId="4CF0EF01"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PRESUPUESTO DEVENGADO</w:t>
            </w:r>
          </w:p>
        </w:tc>
        <w:tc>
          <w:tcPr>
            <w:tcW w:w="0" w:type="auto"/>
            <w:tcBorders>
              <w:top w:val="single" w:sz="8" w:space="0" w:color="BFBFBF"/>
              <w:left w:val="nil"/>
              <w:bottom w:val="single" w:sz="8" w:space="0" w:color="BFBFBF"/>
              <w:right w:val="single" w:sz="8" w:space="0" w:color="BFBFBF"/>
            </w:tcBorders>
            <w:shd w:val="clear" w:color="auto" w:fill="auto"/>
            <w:vAlign w:val="center"/>
            <w:hideMark/>
          </w:tcPr>
          <w:p w14:paraId="520DE4E2"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PESO EJECUTADO</w:t>
            </w:r>
          </w:p>
        </w:tc>
        <w:tc>
          <w:tcPr>
            <w:tcW w:w="0" w:type="auto"/>
            <w:tcBorders>
              <w:top w:val="single" w:sz="8" w:space="0" w:color="BFBFBF"/>
              <w:left w:val="nil"/>
              <w:bottom w:val="single" w:sz="8" w:space="0" w:color="BFBFBF"/>
              <w:right w:val="single" w:sz="8" w:space="0" w:color="BFBFBF"/>
            </w:tcBorders>
            <w:shd w:val="clear" w:color="auto" w:fill="auto"/>
            <w:vAlign w:val="center"/>
            <w:hideMark/>
          </w:tcPr>
          <w:p w14:paraId="7A12A50A"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EJECUTADO %</w:t>
            </w:r>
          </w:p>
        </w:tc>
        <w:tc>
          <w:tcPr>
            <w:tcW w:w="0" w:type="auto"/>
            <w:tcBorders>
              <w:top w:val="single" w:sz="8" w:space="0" w:color="BFBFBF"/>
              <w:left w:val="nil"/>
              <w:bottom w:val="single" w:sz="8" w:space="0" w:color="BFBFBF"/>
              <w:right w:val="single" w:sz="8" w:space="0" w:color="BFBFBF"/>
            </w:tcBorders>
            <w:shd w:val="clear" w:color="auto" w:fill="auto"/>
            <w:vAlign w:val="center"/>
            <w:hideMark/>
          </w:tcPr>
          <w:p w14:paraId="385262E6"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DISPONIBLE REAL</w:t>
            </w:r>
          </w:p>
        </w:tc>
        <w:tc>
          <w:tcPr>
            <w:tcW w:w="0" w:type="auto"/>
            <w:tcBorders>
              <w:top w:val="single" w:sz="8" w:space="0" w:color="BFBFBF"/>
              <w:left w:val="nil"/>
              <w:bottom w:val="single" w:sz="8" w:space="0" w:color="BFBFBF"/>
              <w:right w:val="single" w:sz="8" w:space="0" w:color="BFBFBF"/>
            </w:tcBorders>
            <w:shd w:val="clear" w:color="auto" w:fill="auto"/>
            <w:vAlign w:val="center"/>
            <w:hideMark/>
          </w:tcPr>
          <w:p w14:paraId="4BA8EB8B"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DISPONIBLE %</w:t>
            </w:r>
          </w:p>
        </w:tc>
      </w:tr>
      <w:tr w:rsidR="00103B44" w:rsidRPr="00163329" w14:paraId="7AF78F34" w14:textId="77777777" w:rsidTr="007466F6">
        <w:trPr>
          <w:trHeight w:val="310"/>
        </w:trPr>
        <w:tc>
          <w:tcPr>
            <w:tcW w:w="0" w:type="auto"/>
            <w:tcBorders>
              <w:top w:val="nil"/>
              <w:left w:val="single" w:sz="8" w:space="0" w:color="BFBFBF"/>
              <w:bottom w:val="single" w:sz="8" w:space="0" w:color="BFBFBF"/>
              <w:right w:val="single" w:sz="8" w:space="0" w:color="BFBFBF"/>
            </w:tcBorders>
            <w:shd w:val="clear" w:color="000000" w:fill="F2F2F2"/>
            <w:noWrap/>
            <w:vAlign w:val="center"/>
            <w:hideMark/>
          </w:tcPr>
          <w:p w14:paraId="6926C3F4" w14:textId="77777777" w:rsidR="00103B44" w:rsidRPr="00163329" w:rsidRDefault="00103B44" w:rsidP="007466F6">
            <w:pPr>
              <w:spacing w:after="0" w:line="240" w:lineRule="auto"/>
              <w:rPr>
                <w:rFonts w:eastAsia="Times New Roman" w:cs="Calibri"/>
                <w:color w:val="002060"/>
                <w:sz w:val="14"/>
                <w:szCs w:val="14"/>
              </w:rPr>
            </w:pPr>
            <w:r w:rsidRPr="00163329">
              <w:rPr>
                <w:rFonts w:eastAsia="Times New Roman" w:cs="Calibri"/>
                <w:color w:val="002060"/>
                <w:sz w:val="14"/>
                <w:szCs w:val="14"/>
              </w:rPr>
              <w:t>MINISTERIO DE EDUCACIÓN</w:t>
            </w:r>
          </w:p>
        </w:tc>
        <w:tc>
          <w:tcPr>
            <w:tcW w:w="0" w:type="auto"/>
            <w:tcBorders>
              <w:top w:val="nil"/>
              <w:left w:val="nil"/>
              <w:bottom w:val="single" w:sz="8" w:space="0" w:color="BFBFBF"/>
              <w:right w:val="single" w:sz="8" w:space="0" w:color="BFBFBF"/>
            </w:tcBorders>
            <w:shd w:val="clear" w:color="000000" w:fill="F2F2F2"/>
            <w:noWrap/>
            <w:vAlign w:val="center"/>
            <w:hideMark/>
          </w:tcPr>
          <w:p w14:paraId="0F385CFB"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75.81%</w:t>
            </w:r>
          </w:p>
        </w:tc>
        <w:tc>
          <w:tcPr>
            <w:tcW w:w="0" w:type="auto"/>
            <w:tcBorders>
              <w:top w:val="nil"/>
              <w:left w:val="nil"/>
              <w:bottom w:val="single" w:sz="8" w:space="0" w:color="BFBFBF"/>
              <w:right w:val="single" w:sz="8" w:space="0" w:color="BFBFBF"/>
            </w:tcBorders>
            <w:shd w:val="clear" w:color="000000" w:fill="F2F2F2"/>
            <w:noWrap/>
            <w:vAlign w:val="center"/>
            <w:hideMark/>
          </w:tcPr>
          <w:p w14:paraId="0053CDE6"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155,651,646,823</w:t>
            </w:r>
          </w:p>
        </w:tc>
        <w:tc>
          <w:tcPr>
            <w:tcW w:w="0" w:type="auto"/>
            <w:tcBorders>
              <w:top w:val="nil"/>
              <w:left w:val="nil"/>
              <w:bottom w:val="single" w:sz="8" w:space="0" w:color="BFBFBF"/>
              <w:right w:val="single" w:sz="8" w:space="0" w:color="BFBFBF"/>
            </w:tcBorders>
            <w:shd w:val="clear" w:color="000000" w:fill="F2F2F2"/>
            <w:noWrap/>
            <w:vAlign w:val="center"/>
            <w:hideMark/>
          </w:tcPr>
          <w:p w14:paraId="2A0E9353"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149,078,834,599</w:t>
            </w:r>
          </w:p>
        </w:tc>
        <w:tc>
          <w:tcPr>
            <w:tcW w:w="0" w:type="auto"/>
            <w:tcBorders>
              <w:top w:val="nil"/>
              <w:left w:val="nil"/>
              <w:bottom w:val="single" w:sz="8" w:space="0" w:color="BFBFBF"/>
              <w:right w:val="single" w:sz="8" w:space="0" w:color="BFBFBF"/>
            </w:tcBorders>
            <w:shd w:val="clear" w:color="000000" w:fill="F2F2F2"/>
            <w:noWrap/>
            <w:vAlign w:val="center"/>
            <w:hideMark/>
          </w:tcPr>
          <w:p w14:paraId="0C36956C"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76.10%</w:t>
            </w:r>
          </w:p>
        </w:tc>
        <w:tc>
          <w:tcPr>
            <w:tcW w:w="0" w:type="auto"/>
            <w:tcBorders>
              <w:top w:val="nil"/>
              <w:left w:val="nil"/>
              <w:bottom w:val="single" w:sz="8" w:space="0" w:color="BFBFBF"/>
              <w:right w:val="single" w:sz="8" w:space="0" w:color="BFBFBF"/>
            </w:tcBorders>
            <w:shd w:val="clear" w:color="000000" w:fill="F2F2F2"/>
            <w:noWrap/>
            <w:vAlign w:val="center"/>
            <w:hideMark/>
          </w:tcPr>
          <w:p w14:paraId="250F0FED"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95.78%</w:t>
            </w:r>
          </w:p>
        </w:tc>
        <w:tc>
          <w:tcPr>
            <w:tcW w:w="0" w:type="auto"/>
            <w:tcBorders>
              <w:top w:val="nil"/>
              <w:left w:val="nil"/>
              <w:bottom w:val="single" w:sz="8" w:space="0" w:color="BFBFBF"/>
              <w:right w:val="single" w:sz="8" w:space="0" w:color="BFBFBF"/>
            </w:tcBorders>
            <w:shd w:val="clear" w:color="000000" w:fill="F2F2F2"/>
            <w:noWrap/>
            <w:vAlign w:val="center"/>
            <w:hideMark/>
          </w:tcPr>
          <w:p w14:paraId="4DE2B9B5"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6,572,812,224</w:t>
            </w:r>
          </w:p>
        </w:tc>
        <w:tc>
          <w:tcPr>
            <w:tcW w:w="0" w:type="auto"/>
            <w:tcBorders>
              <w:top w:val="nil"/>
              <w:left w:val="nil"/>
              <w:bottom w:val="single" w:sz="8" w:space="0" w:color="BFBFBF"/>
              <w:right w:val="single" w:sz="8" w:space="0" w:color="BFBFBF"/>
            </w:tcBorders>
            <w:shd w:val="clear" w:color="000000" w:fill="F2F2F2"/>
            <w:noWrap/>
            <w:vAlign w:val="center"/>
            <w:hideMark/>
          </w:tcPr>
          <w:p w14:paraId="0DFB40F4"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4.22%</w:t>
            </w:r>
          </w:p>
        </w:tc>
      </w:tr>
      <w:tr w:rsidR="00103B44" w:rsidRPr="00163329" w14:paraId="72673787" w14:textId="77777777" w:rsidTr="007466F6">
        <w:trPr>
          <w:trHeight w:val="310"/>
        </w:trPr>
        <w:tc>
          <w:tcPr>
            <w:tcW w:w="0" w:type="auto"/>
            <w:tcBorders>
              <w:top w:val="nil"/>
              <w:left w:val="single" w:sz="8" w:space="0" w:color="BFBFBF"/>
              <w:bottom w:val="single" w:sz="8" w:space="0" w:color="BFBFBF"/>
              <w:right w:val="single" w:sz="8" w:space="0" w:color="BFBFBF"/>
            </w:tcBorders>
            <w:shd w:val="clear" w:color="auto" w:fill="auto"/>
            <w:vAlign w:val="center"/>
            <w:hideMark/>
          </w:tcPr>
          <w:p w14:paraId="063DB16F" w14:textId="77777777" w:rsidR="00103B44" w:rsidRPr="00163329" w:rsidRDefault="00103B44" w:rsidP="007466F6">
            <w:pPr>
              <w:spacing w:after="0" w:line="240" w:lineRule="auto"/>
              <w:rPr>
                <w:rFonts w:eastAsia="Times New Roman" w:cs="Calibri"/>
                <w:color w:val="002060"/>
                <w:sz w:val="14"/>
                <w:szCs w:val="14"/>
              </w:rPr>
            </w:pPr>
            <w:bookmarkStart w:id="175" w:name="RANGE!A41"/>
            <w:bookmarkStart w:id="176" w:name="_Hlk60037300" w:colFirst="1" w:colLast="6"/>
            <w:r w:rsidRPr="00163329">
              <w:rPr>
                <w:rFonts w:eastAsia="Times New Roman" w:cs="Calibri"/>
                <w:color w:val="002060"/>
                <w:sz w:val="14"/>
                <w:szCs w:val="14"/>
              </w:rPr>
              <w:t>OFICINA DE COOPERACIÓN INTERNACIONAL (OCI)</w:t>
            </w:r>
            <w:bookmarkEnd w:id="175"/>
          </w:p>
        </w:tc>
        <w:tc>
          <w:tcPr>
            <w:tcW w:w="0" w:type="auto"/>
            <w:tcBorders>
              <w:top w:val="nil"/>
              <w:left w:val="nil"/>
              <w:bottom w:val="single" w:sz="8" w:space="0" w:color="BFBFBF"/>
              <w:right w:val="single" w:sz="8" w:space="0" w:color="BFBFBF"/>
            </w:tcBorders>
            <w:shd w:val="clear" w:color="auto" w:fill="auto"/>
            <w:noWrap/>
            <w:vAlign w:val="center"/>
            <w:hideMark/>
          </w:tcPr>
          <w:p w14:paraId="07CCA666"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0.58%</w:t>
            </w:r>
          </w:p>
        </w:tc>
        <w:tc>
          <w:tcPr>
            <w:tcW w:w="0" w:type="auto"/>
            <w:tcBorders>
              <w:top w:val="nil"/>
              <w:left w:val="nil"/>
              <w:bottom w:val="single" w:sz="8" w:space="0" w:color="BFBFBF"/>
              <w:right w:val="single" w:sz="8" w:space="0" w:color="BFBFBF"/>
            </w:tcBorders>
            <w:shd w:val="clear" w:color="auto" w:fill="auto"/>
            <w:noWrap/>
            <w:vAlign w:val="center"/>
            <w:hideMark/>
          </w:tcPr>
          <w:p w14:paraId="51185DF0"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1,181,661,643</w:t>
            </w:r>
          </w:p>
        </w:tc>
        <w:tc>
          <w:tcPr>
            <w:tcW w:w="0" w:type="auto"/>
            <w:tcBorders>
              <w:top w:val="nil"/>
              <w:left w:val="nil"/>
              <w:bottom w:val="single" w:sz="8" w:space="0" w:color="BFBFBF"/>
              <w:right w:val="single" w:sz="8" w:space="0" w:color="BFBFBF"/>
            </w:tcBorders>
            <w:shd w:val="clear" w:color="auto" w:fill="auto"/>
            <w:noWrap/>
            <w:vAlign w:val="center"/>
            <w:hideMark/>
          </w:tcPr>
          <w:p w14:paraId="2ED89396"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680,969,991</w:t>
            </w:r>
          </w:p>
        </w:tc>
        <w:tc>
          <w:tcPr>
            <w:tcW w:w="0" w:type="auto"/>
            <w:tcBorders>
              <w:top w:val="nil"/>
              <w:left w:val="nil"/>
              <w:bottom w:val="single" w:sz="8" w:space="0" w:color="BFBFBF"/>
              <w:right w:val="single" w:sz="8" w:space="0" w:color="BFBFBF"/>
            </w:tcBorders>
            <w:shd w:val="clear" w:color="auto" w:fill="auto"/>
            <w:noWrap/>
            <w:vAlign w:val="center"/>
            <w:hideMark/>
          </w:tcPr>
          <w:p w14:paraId="45A29B56"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0.35%</w:t>
            </w:r>
          </w:p>
        </w:tc>
        <w:tc>
          <w:tcPr>
            <w:tcW w:w="0" w:type="auto"/>
            <w:tcBorders>
              <w:top w:val="nil"/>
              <w:left w:val="nil"/>
              <w:bottom w:val="single" w:sz="8" w:space="0" w:color="BFBFBF"/>
              <w:right w:val="single" w:sz="8" w:space="0" w:color="BFBFBF"/>
            </w:tcBorders>
            <w:shd w:val="clear" w:color="auto" w:fill="auto"/>
            <w:noWrap/>
            <w:vAlign w:val="center"/>
            <w:hideMark/>
          </w:tcPr>
          <w:p w14:paraId="0A2E14C7"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57.63%</w:t>
            </w:r>
          </w:p>
        </w:tc>
        <w:tc>
          <w:tcPr>
            <w:tcW w:w="0" w:type="auto"/>
            <w:tcBorders>
              <w:top w:val="nil"/>
              <w:left w:val="nil"/>
              <w:bottom w:val="single" w:sz="8" w:space="0" w:color="BFBFBF"/>
              <w:right w:val="single" w:sz="8" w:space="0" w:color="BFBFBF"/>
            </w:tcBorders>
            <w:shd w:val="clear" w:color="auto" w:fill="auto"/>
            <w:noWrap/>
            <w:vAlign w:val="center"/>
            <w:hideMark/>
          </w:tcPr>
          <w:p w14:paraId="24DFC44D"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500,691,652</w:t>
            </w:r>
          </w:p>
        </w:tc>
        <w:tc>
          <w:tcPr>
            <w:tcW w:w="0" w:type="auto"/>
            <w:tcBorders>
              <w:top w:val="nil"/>
              <w:left w:val="nil"/>
              <w:bottom w:val="single" w:sz="8" w:space="0" w:color="BFBFBF"/>
              <w:right w:val="single" w:sz="8" w:space="0" w:color="BFBFBF"/>
            </w:tcBorders>
            <w:shd w:val="clear" w:color="auto" w:fill="auto"/>
            <w:noWrap/>
            <w:vAlign w:val="center"/>
            <w:hideMark/>
          </w:tcPr>
          <w:p w14:paraId="377A85AE"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42.37%</w:t>
            </w:r>
          </w:p>
        </w:tc>
      </w:tr>
      <w:tr w:rsidR="00103B44" w:rsidRPr="00163329" w14:paraId="4F868BA5" w14:textId="77777777" w:rsidTr="007466F6">
        <w:trPr>
          <w:trHeight w:val="310"/>
        </w:trPr>
        <w:tc>
          <w:tcPr>
            <w:tcW w:w="0" w:type="auto"/>
            <w:tcBorders>
              <w:top w:val="nil"/>
              <w:left w:val="single" w:sz="8" w:space="0" w:color="BFBFBF"/>
              <w:bottom w:val="single" w:sz="8" w:space="0" w:color="BFBFBF"/>
              <w:right w:val="single" w:sz="8" w:space="0" w:color="BFBFBF"/>
            </w:tcBorders>
            <w:shd w:val="clear" w:color="000000" w:fill="F2F2F2"/>
            <w:vAlign w:val="center"/>
            <w:hideMark/>
          </w:tcPr>
          <w:p w14:paraId="7CCA35A4" w14:textId="77777777" w:rsidR="00103B44" w:rsidRPr="00163329" w:rsidRDefault="00103B44" w:rsidP="007466F6">
            <w:pPr>
              <w:spacing w:after="0" w:line="240" w:lineRule="auto"/>
              <w:rPr>
                <w:rFonts w:eastAsia="Times New Roman" w:cs="Calibri"/>
                <w:color w:val="002060"/>
                <w:sz w:val="14"/>
                <w:szCs w:val="14"/>
              </w:rPr>
            </w:pPr>
            <w:r w:rsidRPr="00163329">
              <w:rPr>
                <w:rFonts w:eastAsia="Times New Roman" w:cs="Calibri"/>
                <w:color w:val="002060"/>
                <w:sz w:val="14"/>
                <w:szCs w:val="14"/>
              </w:rPr>
              <w:t>INSTITUTO NACIONAL DE EDUCACIÓN FÍSICA</w:t>
            </w:r>
          </w:p>
        </w:tc>
        <w:tc>
          <w:tcPr>
            <w:tcW w:w="0" w:type="auto"/>
            <w:tcBorders>
              <w:top w:val="nil"/>
              <w:left w:val="nil"/>
              <w:bottom w:val="single" w:sz="8" w:space="0" w:color="BFBFBF"/>
              <w:right w:val="single" w:sz="8" w:space="0" w:color="BFBFBF"/>
            </w:tcBorders>
            <w:shd w:val="clear" w:color="000000" w:fill="F2F2F2"/>
            <w:noWrap/>
            <w:vAlign w:val="center"/>
            <w:hideMark/>
          </w:tcPr>
          <w:p w14:paraId="7478E1AA"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0.20%</w:t>
            </w:r>
          </w:p>
        </w:tc>
        <w:tc>
          <w:tcPr>
            <w:tcW w:w="0" w:type="auto"/>
            <w:tcBorders>
              <w:top w:val="nil"/>
              <w:left w:val="nil"/>
              <w:bottom w:val="single" w:sz="8" w:space="0" w:color="BFBFBF"/>
              <w:right w:val="single" w:sz="8" w:space="0" w:color="BFBFBF"/>
            </w:tcBorders>
            <w:shd w:val="clear" w:color="000000" w:fill="F2F2F2"/>
            <w:noWrap/>
            <w:vAlign w:val="center"/>
            <w:hideMark/>
          </w:tcPr>
          <w:p w14:paraId="5C763828"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408,501,104</w:t>
            </w:r>
          </w:p>
        </w:tc>
        <w:tc>
          <w:tcPr>
            <w:tcW w:w="0" w:type="auto"/>
            <w:tcBorders>
              <w:top w:val="nil"/>
              <w:left w:val="nil"/>
              <w:bottom w:val="single" w:sz="8" w:space="0" w:color="BFBFBF"/>
              <w:right w:val="single" w:sz="8" w:space="0" w:color="BFBFBF"/>
            </w:tcBorders>
            <w:shd w:val="clear" w:color="000000" w:fill="F2F2F2"/>
            <w:noWrap/>
            <w:vAlign w:val="center"/>
            <w:hideMark/>
          </w:tcPr>
          <w:p w14:paraId="3E554B0C"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327,418,999</w:t>
            </w:r>
          </w:p>
        </w:tc>
        <w:tc>
          <w:tcPr>
            <w:tcW w:w="0" w:type="auto"/>
            <w:tcBorders>
              <w:top w:val="nil"/>
              <w:left w:val="nil"/>
              <w:bottom w:val="single" w:sz="8" w:space="0" w:color="BFBFBF"/>
              <w:right w:val="single" w:sz="8" w:space="0" w:color="BFBFBF"/>
            </w:tcBorders>
            <w:shd w:val="clear" w:color="000000" w:fill="F2F2F2"/>
            <w:noWrap/>
            <w:vAlign w:val="center"/>
            <w:hideMark/>
          </w:tcPr>
          <w:p w14:paraId="692CD024"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0.17%</w:t>
            </w:r>
          </w:p>
        </w:tc>
        <w:tc>
          <w:tcPr>
            <w:tcW w:w="0" w:type="auto"/>
            <w:tcBorders>
              <w:top w:val="nil"/>
              <w:left w:val="nil"/>
              <w:bottom w:val="single" w:sz="8" w:space="0" w:color="BFBFBF"/>
              <w:right w:val="single" w:sz="8" w:space="0" w:color="BFBFBF"/>
            </w:tcBorders>
            <w:shd w:val="clear" w:color="000000" w:fill="F2F2F2"/>
            <w:noWrap/>
            <w:vAlign w:val="center"/>
            <w:hideMark/>
          </w:tcPr>
          <w:p w14:paraId="7739EB89"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80.15%</w:t>
            </w:r>
          </w:p>
        </w:tc>
        <w:tc>
          <w:tcPr>
            <w:tcW w:w="0" w:type="auto"/>
            <w:tcBorders>
              <w:top w:val="nil"/>
              <w:left w:val="nil"/>
              <w:bottom w:val="single" w:sz="8" w:space="0" w:color="BFBFBF"/>
              <w:right w:val="single" w:sz="8" w:space="0" w:color="BFBFBF"/>
            </w:tcBorders>
            <w:shd w:val="clear" w:color="000000" w:fill="F2F2F2"/>
            <w:noWrap/>
            <w:vAlign w:val="center"/>
            <w:hideMark/>
          </w:tcPr>
          <w:p w14:paraId="040DEDA5"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81,082,105</w:t>
            </w:r>
          </w:p>
        </w:tc>
        <w:tc>
          <w:tcPr>
            <w:tcW w:w="0" w:type="auto"/>
            <w:tcBorders>
              <w:top w:val="nil"/>
              <w:left w:val="nil"/>
              <w:bottom w:val="single" w:sz="8" w:space="0" w:color="BFBFBF"/>
              <w:right w:val="single" w:sz="8" w:space="0" w:color="BFBFBF"/>
            </w:tcBorders>
            <w:shd w:val="clear" w:color="000000" w:fill="F2F2F2"/>
            <w:noWrap/>
            <w:vAlign w:val="center"/>
            <w:hideMark/>
          </w:tcPr>
          <w:p w14:paraId="2562849F"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19.85%</w:t>
            </w:r>
          </w:p>
        </w:tc>
      </w:tr>
      <w:tr w:rsidR="00103B44" w:rsidRPr="00163329" w14:paraId="575BA5BA" w14:textId="77777777" w:rsidTr="007466F6">
        <w:trPr>
          <w:trHeight w:val="310"/>
        </w:trPr>
        <w:tc>
          <w:tcPr>
            <w:tcW w:w="0" w:type="auto"/>
            <w:tcBorders>
              <w:top w:val="nil"/>
              <w:left w:val="single" w:sz="8" w:space="0" w:color="BFBFBF"/>
              <w:bottom w:val="single" w:sz="8" w:space="0" w:color="BFBFBF"/>
              <w:right w:val="single" w:sz="8" w:space="0" w:color="BFBFBF"/>
            </w:tcBorders>
            <w:shd w:val="clear" w:color="auto" w:fill="auto"/>
            <w:vAlign w:val="center"/>
            <w:hideMark/>
          </w:tcPr>
          <w:p w14:paraId="77A82882" w14:textId="77777777" w:rsidR="00103B44" w:rsidRPr="00163329" w:rsidRDefault="00103B44" w:rsidP="007466F6">
            <w:pPr>
              <w:spacing w:after="0" w:line="240" w:lineRule="auto"/>
              <w:rPr>
                <w:rFonts w:eastAsia="Times New Roman" w:cs="Calibri"/>
                <w:color w:val="002060"/>
                <w:sz w:val="14"/>
                <w:szCs w:val="14"/>
              </w:rPr>
            </w:pPr>
            <w:r w:rsidRPr="00163329">
              <w:rPr>
                <w:rFonts w:eastAsia="Times New Roman" w:cs="Calibri"/>
                <w:color w:val="002060"/>
                <w:sz w:val="14"/>
                <w:szCs w:val="14"/>
              </w:rPr>
              <w:t>INSTITUTO NACIONAL DE BIENESTAR MAGISTERIAL</w:t>
            </w:r>
          </w:p>
        </w:tc>
        <w:tc>
          <w:tcPr>
            <w:tcW w:w="0" w:type="auto"/>
            <w:tcBorders>
              <w:top w:val="nil"/>
              <w:left w:val="nil"/>
              <w:bottom w:val="single" w:sz="8" w:space="0" w:color="BFBFBF"/>
              <w:right w:val="single" w:sz="8" w:space="0" w:color="BFBFBF"/>
            </w:tcBorders>
            <w:shd w:val="clear" w:color="auto" w:fill="auto"/>
            <w:noWrap/>
            <w:vAlign w:val="center"/>
            <w:hideMark/>
          </w:tcPr>
          <w:p w14:paraId="0926EED4"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6.04%</w:t>
            </w:r>
          </w:p>
        </w:tc>
        <w:tc>
          <w:tcPr>
            <w:tcW w:w="0" w:type="auto"/>
            <w:tcBorders>
              <w:top w:val="nil"/>
              <w:left w:val="nil"/>
              <w:bottom w:val="single" w:sz="8" w:space="0" w:color="BFBFBF"/>
              <w:right w:val="single" w:sz="8" w:space="0" w:color="BFBFBF"/>
            </w:tcBorders>
            <w:shd w:val="clear" w:color="auto" w:fill="auto"/>
            <w:noWrap/>
            <w:vAlign w:val="center"/>
            <w:hideMark/>
          </w:tcPr>
          <w:p w14:paraId="35A4E833"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12,391,921,878</w:t>
            </w:r>
          </w:p>
        </w:tc>
        <w:tc>
          <w:tcPr>
            <w:tcW w:w="0" w:type="auto"/>
            <w:tcBorders>
              <w:top w:val="nil"/>
              <w:left w:val="nil"/>
              <w:bottom w:val="single" w:sz="8" w:space="0" w:color="BFBFBF"/>
              <w:right w:val="single" w:sz="8" w:space="0" w:color="BFBFBF"/>
            </w:tcBorders>
            <w:shd w:val="clear" w:color="auto" w:fill="auto"/>
            <w:noWrap/>
            <w:vAlign w:val="center"/>
            <w:hideMark/>
          </w:tcPr>
          <w:p w14:paraId="126CB450"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12,267,458,371</w:t>
            </w:r>
          </w:p>
        </w:tc>
        <w:tc>
          <w:tcPr>
            <w:tcW w:w="0" w:type="auto"/>
            <w:tcBorders>
              <w:top w:val="nil"/>
              <w:left w:val="nil"/>
              <w:bottom w:val="single" w:sz="8" w:space="0" w:color="BFBFBF"/>
              <w:right w:val="single" w:sz="8" w:space="0" w:color="BFBFBF"/>
            </w:tcBorders>
            <w:shd w:val="clear" w:color="auto" w:fill="auto"/>
            <w:noWrap/>
            <w:vAlign w:val="center"/>
            <w:hideMark/>
          </w:tcPr>
          <w:p w14:paraId="6F4E14FC"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6.26%</w:t>
            </w:r>
          </w:p>
        </w:tc>
        <w:tc>
          <w:tcPr>
            <w:tcW w:w="0" w:type="auto"/>
            <w:tcBorders>
              <w:top w:val="nil"/>
              <w:left w:val="nil"/>
              <w:bottom w:val="single" w:sz="8" w:space="0" w:color="BFBFBF"/>
              <w:right w:val="single" w:sz="8" w:space="0" w:color="BFBFBF"/>
            </w:tcBorders>
            <w:shd w:val="clear" w:color="auto" w:fill="auto"/>
            <w:noWrap/>
            <w:vAlign w:val="center"/>
            <w:hideMark/>
          </w:tcPr>
          <w:p w14:paraId="21880308"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99.00%</w:t>
            </w:r>
          </w:p>
        </w:tc>
        <w:tc>
          <w:tcPr>
            <w:tcW w:w="0" w:type="auto"/>
            <w:tcBorders>
              <w:top w:val="nil"/>
              <w:left w:val="nil"/>
              <w:bottom w:val="single" w:sz="8" w:space="0" w:color="BFBFBF"/>
              <w:right w:val="single" w:sz="8" w:space="0" w:color="BFBFBF"/>
            </w:tcBorders>
            <w:shd w:val="clear" w:color="auto" w:fill="auto"/>
            <w:noWrap/>
            <w:vAlign w:val="center"/>
            <w:hideMark/>
          </w:tcPr>
          <w:p w14:paraId="79E90A91"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124,463,507</w:t>
            </w:r>
          </w:p>
        </w:tc>
        <w:tc>
          <w:tcPr>
            <w:tcW w:w="0" w:type="auto"/>
            <w:tcBorders>
              <w:top w:val="nil"/>
              <w:left w:val="nil"/>
              <w:bottom w:val="single" w:sz="8" w:space="0" w:color="BFBFBF"/>
              <w:right w:val="single" w:sz="8" w:space="0" w:color="BFBFBF"/>
            </w:tcBorders>
            <w:shd w:val="clear" w:color="auto" w:fill="auto"/>
            <w:noWrap/>
            <w:vAlign w:val="center"/>
            <w:hideMark/>
          </w:tcPr>
          <w:p w14:paraId="7C475382"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1.00%</w:t>
            </w:r>
          </w:p>
        </w:tc>
      </w:tr>
      <w:tr w:rsidR="00103B44" w:rsidRPr="00163329" w14:paraId="41D57F69" w14:textId="77777777" w:rsidTr="007466F6">
        <w:trPr>
          <w:trHeight w:val="458"/>
        </w:trPr>
        <w:tc>
          <w:tcPr>
            <w:tcW w:w="0" w:type="auto"/>
            <w:tcBorders>
              <w:top w:val="nil"/>
              <w:left w:val="single" w:sz="8" w:space="0" w:color="BFBFBF"/>
              <w:bottom w:val="single" w:sz="8" w:space="0" w:color="BFBFBF"/>
              <w:right w:val="single" w:sz="8" w:space="0" w:color="BFBFBF"/>
            </w:tcBorders>
            <w:shd w:val="clear" w:color="000000" w:fill="F2F2F2"/>
            <w:vAlign w:val="center"/>
            <w:hideMark/>
          </w:tcPr>
          <w:p w14:paraId="71F1A204" w14:textId="77777777" w:rsidR="00103B44" w:rsidRPr="00163329" w:rsidRDefault="00103B44" w:rsidP="007466F6">
            <w:pPr>
              <w:spacing w:after="0" w:line="240" w:lineRule="auto"/>
              <w:rPr>
                <w:rFonts w:eastAsia="Times New Roman" w:cs="Calibri"/>
                <w:color w:val="002060"/>
                <w:sz w:val="14"/>
                <w:szCs w:val="14"/>
              </w:rPr>
            </w:pPr>
            <w:bookmarkStart w:id="177" w:name="RANGE!A44"/>
            <w:bookmarkStart w:id="178" w:name="_Hlk60037371" w:colFirst="1" w:colLast="6"/>
            <w:bookmarkEnd w:id="176"/>
            <w:r w:rsidRPr="00163329">
              <w:rPr>
                <w:rFonts w:eastAsia="Times New Roman" w:cs="Calibri"/>
                <w:color w:val="002060"/>
                <w:sz w:val="14"/>
                <w:szCs w:val="14"/>
              </w:rPr>
              <w:t>INSTITUTO DOM. DE EVALUACIÓN E INVESTIGACIÓN DE LA CALIDAD EDUCATIVA</w:t>
            </w:r>
            <w:bookmarkEnd w:id="177"/>
          </w:p>
        </w:tc>
        <w:tc>
          <w:tcPr>
            <w:tcW w:w="0" w:type="auto"/>
            <w:tcBorders>
              <w:top w:val="nil"/>
              <w:left w:val="nil"/>
              <w:bottom w:val="single" w:sz="8" w:space="0" w:color="BFBFBF"/>
              <w:right w:val="single" w:sz="8" w:space="0" w:color="BFBFBF"/>
            </w:tcBorders>
            <w:shd w:val="clear" w:color="000000" w:fill="F2F2F2"/>
            <w:noWrap/>
            <w:vAlign w:val="center"/>
            <w:hideMark/>
          </w:tcPr>
          <w:p w14:paraId="5DE15E4D"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0.09%</w:t>
            </w:r>
          </w:p>
        </w:tc>
        <w:tc>
          <w:tcPr>
            <w:tcW w:w="0" w:type="auto"/>
            <w:tcBorders>
              <w:top w:val="nil"/>
              <w:left w:val="nil"/>
              <w:bottom w:val="single" w:sz="8" w:space="0" w:color="BFBFBF"/>
              <w:right w:val="single" w:sz="8" w:space="0" w:color="BFBFBF"/>
            </w:tcBorders>
            <w:shd w:val="clear" w:color="000000" w:fill="F2F2F2"/>
            <w:noWrap/>
            <w:vAlign w:val="center"/>
            <w:hideMark/>
          </w:tcPr>
          <w:p w14:paraId="29EB8AB6"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176,543,925</w:t>
            </w:r>
          </w:p>
        </w:tc>
        <w:tc>
          <w:tcPr>
            <w:tcW w:w="0" w:type="auto"/>
            <w:tcBorders>
              <w:top w:val="nil"/>
              <w:left w:val="nil"/>
              <w:bottom w:val="single" w:sz="8" w:space="0" w:color="BFBFBF"/>
              <w:right w:val="single" w:sz="8" w:space="0" w:color="BFBFBF"/>
            </w:tcBorders>
            <w:shd w:val="clear" w:color="000000" w:fill="F2F2F2"/>
            <w:noWrap/>
            <w:vAlign w:val="center"/>
            <w:hideMark/>
          </w:tcPr>
          <w:p w14:paraId="4C3540AF"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112,883,133</w:t>
            </w:r>
          </w:p>
        </w:tc>
        <w:tc>
          <w:tcPr>
            <w:tcW w:w="0" w:type="auto"/>
            <w:tcBorders>
              <w:top w:val="nil"/>
              <w:left w:val="nil"/>
              <w:bottom w:val="single" w:sz="8" w:space="0" w:color="BFBFBF"/>
              <w:right w:val="single" w:sz="8" w:space="0" w:color="BFBFBF"/>
            </w:tcBorders>
            <w:shd w:val="clear" w:color="000000" w:fill="F2F2F2"/>
            <w:noWrap/>
            <w:vAlign w:val="center"/>
            <w:hideMark/>
          </w:tcPr>
          <w:p w14:paraId="31FF47E0"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0.06%</w:t>
            </w:r>
          </w:p>
        </w:tc>
        <w:tc>
          <w:tcPr>
            <w:tcW w:w="0" w:type="auto"/>
            <w:tcBorders>
              <w:top w:val="nil"/>
              <w:left w:val="nil"/>
              <w:bottom w:val="single" w:sz="8" w:space="0" w:color="BFBFBF"/>
              <w:right w:val="single" w:sz="8" w:space="0" w:color="BFBFBF"/>
            </w:tcBorders>
            <w:shd w:val="clear" w:color="000000" w:fill="F2F2F2"/>
            <w:noWrap/>
            <w:vAlign w:val="center"/>
            <w:hideMark/>
          </w:tcPr>
          <w:p w14:paraId="29752F19"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63.94%</w:t>
            </w:r>
          </w:p>
        </w:tc>
        <w:tc>
          <w:tcPr>
            <w:tcW w:w="0" w:type="auto"/>
            <w:tcBorders>
              <w:top w:val="nil"/>
              <w:left w:val="nil"/>
              <w:bottom w:val="single" w:sz="8" w:space="0" w:color="BFBFBF"/>
              <w:right w:val="single" w:sz="8" w:space="0" w:color="BFBFBF"/>
            </w:tcBorders>
            <w:shd w:val="clear" w:color="000000" w:fill="F2F2F2"/>
            <w:noWrap/>
            <w:vAlign w:val="center"/>
            <w:hideMark/>
          </w:tcPr>
          <w:p w14:paraId="0F9C99F1"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63,660,791</w:t>
            </w:r>
          </w:p>
        </w:tc>
        <w:tc>
          <w:tcPr>
            <w:tcW w:w="0" w:type="auto"/>
            <w:tcBorders>
              <w:top w:val="nil"/>
              <w:left w:val="nil"/>
              <w:bottom w:val="single" w:sz="8" w:space="0" w:color="BFBFBF"/>
              <w:right w:val="single" w:sz="8" w:space="0" w:color="BFBFBF"/>
            </w:tcBorders>
            <w:shd w:val="clear" w:color="000000" w:fill="F2F2F2"/>
            <w:noWrap/>
            <w:vAlign w:val="center"/>
            <w:hideMark/>
          </w:tcPr>
          <w:p w14:paraId="05CA6D73"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36.06%</w:t>
            </w:r>
          </w:p>
        </w:tc>
      </w:tr>
      <w:tr w:rsidR="00103B44" w:rsidRPr="00163329" w14:paraId="1988F40F" w14:textId="77777777" w:rsidTr="007466F6">
        <w:trPr>
          <w:trHeight w:val="458"/>
        </w:trPr>
        <w:tc>
          <w:tcPr>
            <w:tcW w:w="0" w:type="auto"/>
            <w:tcBorders>
              <w:top w:val="nil"/>
              <w:left w:val="single" w:sz="8" w:space="0" w:color="BFBFBF"/>
              <w:bottom w:val="single" w:sz="8" w:space="0" w:color="BFBFBF"/>
              <w:right w:val="single" w:sz="8" w:space="0" w:color="BFBFBF"/>
            </w:tcBorders>
            <w:shd w:val="clear" w:color="auto" w:fill="auto"/>
            <w:vAlign w:val="center"/>
            <w:hideMark/>
          </w:tcPr>
          <w:p w14:paraId="3685C68C" w14:textId="77777777" w:rsidR="00103B44" w:rsidRPr="00163329" w:rsidRDefault="00103B44" w:rsidP="007466F6">
            <w:pPr>
              <w:spacing w:after="0" w:line="240" w:lineRule="auto"/>
              <w:rPr>
                <w:rFonts w:eastAsia="Times New Roman" w:cs="Calibri"/>
                <w:color w:val="002060"/>
                <w:sz w:val="14"/>
                <w:szCs w:val="14"/>
              </w:rPr>
            </w:pPr>
            <w:r w:rsidRPr="00163329">
              <w:rPr>
                <w:rFonts w:eastAsia="Times New Roman" w:cs="Calibri"/>
                <w:color w:val="002060"/>
                <w:sz w:val="14"/>
                <w:szCs w:val="14"/>
              </w:rPr>
              <w:t>INSTITUTO NACIONAL DE FORMACIÓN Y CAPACITACIÓN MAGISTERIAL</w:t>
            </w:r>
          </w:p>
        </w:tc>
        <w:tc>
          <w:tcPr>
            <w:tcW w:w="0" w:type="auto"/>
            <w:tcBorders>
              <w:top w:val="nil"/>
              <w:left w:val="nil"/>
              <w:bottom w:val="single" w:sz="8" w:space="0" w:color="BFBFBF"/>
              <w:right w:val="single" w:sz="8" w:space="0" w:color="BFBFBF"/>
            </w:tcBorders>
            <w:shd w:val="clear" w:color="auto" w:fill="auto"/>
            <w:noWrap/>
            <w:vAlign w:val="center"/>
            <w:hideMark/>
          </w:tcPr>
          <w:p w14:paraId="451EB5D0"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0.88%</w:t>
            </w:r>
          </w:p>
        </w:tc>
        <w:tc>
          <w:tcPr>
            <w:tcW w:w="0" w:type="auto"/>
            <w:tcBorders>
              <w:top w:val="nil"/>
              <w:left w:val="nil"/>
              <w:bottom w:val="single" w:sz="8" w:space="0" w:color="BFBFBF"/>
              <w:right w:val="single" w:sz="8" w:space="0" w:color="BFBFBF"/>
            </w:tcBorders>
            <w:shd w:val="clear" w:color="auto" w:fill="auto"/>
            <w:noWrap/>
            <w:vAlign w:val="center"/>
            <w:hideMark/>
          </w:tcPr>
          <w:p w14:paraId="4631B4F1"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1,803,614,449</w:t>
            </w:r>
          </w:p>
        </w:tc>
        <w:tc>
          <w:tcPr>
            <w:tcW w:w="0" w:type="auto"/>
            <w:tcBorders>
              <w:top w:val="nil"/>
              <w:left w:val="nil"/>
              <w:bottom w:val="single" w:sz="8" w:space="0" w:color="BFBFBF"/>
              <w:right w:val="single" w:sz="8" w:space="0" w:color="BFBFBF"/>
            </w:tcBorders>
            <w:shd w:val="clear" w:color="auto" w:fill="auto"/>
            <w:noWrap/>
            <w:vAlign w:val="center"/>
            <w:hideMark/>
          </w:tcPr>
          <w:p w14:paraId="7BF76D38"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1,404,682,671</w:t>
            </w:r>
          </w:p>
        </w:tc>
        <w:tc>
          <w:tcPr>
            <w:tcW w:w="0" w:type="auto"/>
            <w:tcBorders>
              <w:top w:val="nil"/>
              <w:left w:val="nil"/>
              <w:bottom w:val="single" w:sz="8" w:space="0" w:color="BFBFBF"/>
              <w:right w:val="single" w:sz="8" w:space="0" w:color="BFBFBF"/>
            </w:tcBorders>
            <w:shd w:val="clear" w:color="auto" w:fill="auto"/>
            <w:noWrap/>
            <w:vAlign w:val="center"/>
            <w:hideMark/>
          </w:tcPr>
          <w:p w14:paraId="5E25FE38"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0.72%</w:t>
            </w:r>
          </w:p>
        </w:tc>
        <w:tc>
          <w:tcPr>
            <w:tcW w:w="0" w:type="auto"/>
            <w:tcBorders>
              <w:top w:val="nil"/>
              <w:left w:val="nil"/>
              <w:bottom w:val="single" w:sz="8" w:space="0" w:color="BFBFBF"/>
              <w:right w:val="single" w:sz="8" w:space="0" w:color="BFBFBF"/>
            </w:tcBorders>
            <w:shd w:val="clear" w:color="auto" w:fill="auto"/>
            <w:noWrap/>
            <w:vAlign w:val="center"/>
            <w:hideMark/>
          </w:tcPr>
          <w:p w14:paraId="7296945D"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77.88%</w:t>
            </w:r>
          </w:p>
        </w:tc>
        <w:tc>
          <w:tcPr>
            <w:tcW w:w="0" w:type="auto"/>
            <w:tcBorders>
              <w:top w:val="nil"/>
              <w:left w:val="nil"/>
              <w:bottom w:val="single" w:sz="8" w:space="0" w:color="BFBFBF"/>
              <w:right w:val="single" w:sz="8" w:space="0" w:color="BFBFBF"/>
            </w:tcBorders>
            <w:shd w:val="clear" w:color="auto" w:fill="auto"/>
            <w:noWrap/>
            <w:vAlign w:val="center"/>
            <w:hideMark/>
          </w:tcPr>
          <w:p w14:paraId="15C6B4D1"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398,931,778</w:t>
            </w:r>
          </w:p>
        </w:tc>
        <w:tc>
          <w:tcPr>
            <w:tcW w:w="0" w:type="auto"/>
            <w:tcBorders>
              <w:top w:val="nil"/>
              <w:left w:val="nil"/>
              <w:bottom w:val="single" w:sz="8" w:space="0" w:color="BFBFBF"/>
              <w:right w:val="single" w:sz="8" w:space="0" w:color="BFBFBF"/>
            </w:tcBorders>
            <w:shd w:val="clear" w:color="auto" w:fill="auto"/>
            <w:noWrap/>
            <w:vAlign w:val="center"/>
            <w:hideMark/>
          </w:tcPr>
          <w:p w14:paraId="03136150"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22.12%</w:t>
            </w:r>
          </w:p>
        </w:tc>
      </w:tr>
      <w:tr w:rsidR="00103B44" w:rsidRPr="00163329" w14:paraId="3CF11DD0" w14:textId="77777777" w:rsidTr="007466F6">
        <w:trPr>
          <w:trHeight w:val="458"/>
        </w:trPr>
        <w:tc>
          <w:tcPr>
            <w:tcW w:w="0" w:type="auto"/>
            <w:tcBorders>
              <w:top w:val="nil"/>
              <w:left w:val="single" w:sz="8" w:space="0" w:color="BFBFBF"/>
              <w:bottom w:val="single" w:sz="8" w:space="0" w:color="BFBFBF"/>
              <w:right w:val="single" w:sz="8" w:space="0" w:color="BFBFBF"/>
            </w:tcBorders>
            <w:shd w:val="clear" w:color="000000" w:fill="F2F2F2"/>
            <w:vAlign w:val="center"/>
            <w:hideMark/>
          </w:tcPr>
          <w:p w14:paraId="3607AD8E" w14:textId="77777777" w:rsidR="00103B44" w:rsidRPr="00163329" w:rsidRDefault="00103B44" w:rsidP="007466F6">
            <w:pPr>
              <w:spacing w:after="0" w:line="240" w:lineRule="auto"/>
              <w:rPr>
                <w:rFonts w:eastAsia="Times New Roman" w:cs="Calibri"/>
                <w:color w:val="002060"/>
                <w:sz w:val="14"/>
                <w:szCs w:val="14"/>
              </w:rPr>
            </w:pPr>
            <w:r w:rsidRPr="00163329">
              <w:rPr>
                <w:rFonts w:eastAsia="Times New Roman" w:cs="Calibri"/>
                <w:color w:val="002060"/>
                <w:sz w:val="14"/>
                <w:szCs w:val="14"/>
              </w:rPr>
              <w:t>INSTITUTO SUPERIOR DE FORMACIÓN DOCENTE SALOMÉ UREÑA</w:t>
            </w:r>
          </w:p>
        </w:tc>
        <w:tc>
          <w:tcPr>
            <w:tcW w:w="0" w:type="auto"/>
            <w:tcBorders>
              <w:top w:val="nil"/>
              <w:left w:val="nil"/>
              <w:bottom w:val="single" w:sz="8" w:space="0" w:color="BFBFBF"/>
              <w:right w:val="single" w:sz="8" w:space="0" w:color="BFBFBF"/>
            </w:tcBorders>
            <w:shd w:val="clear" w:color="000000" w:fill="F2F2F2"/>
            <w:noWrap/>
            <w:vAlign w:val="center"/>
            <w:hideMark/>
          </w:tcPr>
          <w:p w14:paraId="5F9A03B7"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1.01%</w:t>
            </w:r>
          </w:p>
        </w:tc>
        <w:tc>
          <w:tcPr>
            <w:tcW w:w="0" w:type="auto"/>
            <w:tcBorders>
              <w:top w:val="nil"/>
              <w:left w:val="nil"/>
              <w:bottom w:val="single" w:sz="8" w:space="0" w:color="BFBFBF"/>
              <w:right w:val="single" w:sz="8" w:space="0" w:color="BFBFBF"/>
            </w:tcBorders>
            <w:shd w:val="clear" w:color="000000" w:fill="F2F2F2"/>
            <w:noWrap/>
            <w:vAlign w:val="center"/>
            <w:hideMark/>
          </w:tcPr>
          <w:p w14:paraId="328D693C"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2,070,569,009</w:t>
            </w:r>
          </w:p>
        </w:tc>
        <w:tc>
          <w:tcPr>
            <w:tcW w:w="0" w:type="auto"/>
            <w:tcBorders>
              <w:top w:val="nil"/>
              <w:left w:val="nil"/>
              <w:bottom w:val="single" w:sz="8" w:space="0" w:color="BFBFBF"/>
              <w:right w:val="single" w:sz="8" w:space="0" w:color="BFBFBF"/>
            </w:tcBorders>
            <w:shd w:val="clear" w:color="000000" w:fill="F2F2F2"/>
            <w:noWrap/>
            <w:vAlign w:val="center"/>
            <w:hideMark/>
          </w:tcPr>
          <w:p w14:paraId="760AEFE5"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1,725,435,222</w:t>
            </w:r>
          </w:p>
        </w:tc>
        <w:tc>
          <w:tcPr>
            <w:tcW w:w="0" w:type="auto"/>
            <w:tcBorders>
              <w:top w:val="nil"/>
              <w:left w:val="nil"/>
              <w:bottom w:val="single" w:sz="8" w:space="0" w:color="BFBFBF"/>
              <w:right w:val="single" w:sz="8" w:space="0" w:color="BFBFBF"/>
            </w:tcBorders>
            <w:shd w:val="clear" w:color="000000" w:fill="F2F2F2"/>
            <w:noWrap/>
            <w:vAlign w:val="center"/>
            <w:hideMark/>
          </w:tcPr>
          <w:p w14:paraId="1CA220E0"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0.88%</w:t>
            </w:r>
          </w:p>
        </w:tc>
        <w:tc>
          <w:tcPr>
            <w:tcW w:w="0" w:type="auto"/>
            <w:tcBorders>
              <w:top w:val="nil"/>
              <w:left w:val="nil"/>
              <w:bottom w:val="single" w:sz="8" w:space="0" w:color="BFBFBF"/>
              <w:right w:val="single" w:sz="8" w:space="0" w:color="BFBFBF"/>
            </w:tcBorders>
            <w:shd w:val="clear" w:color="000000" w:fill="F2F2F2"/>
            <w:noWrap/>
            <w:vAlign w:val="center"/>
            <w:hideMark/>
          </w:tcPr>
          <w:p w14:paraId="12D3EE72"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83.33%</w:t>
            </w:r>
          </w:p>
        </w:tc>
        <w:tc>
          <w:tcPr>
            <w:tcW w:w="0" w:type="auto"/>
            <w:tcBorders>
              <w:top w:val="nil"/>
              <w:left w:val="nil"/>
              <w:bottom w:val="single" w:sz="8" w:space="0" w:color="BFBFBF"/>
              <w:right w:val="single" w:sz="8" w:space="0" w:color="BFBFBF"/>
            </w:tcBorders>
            <w:shd w:val="clear" w:color="000000" w:fill="F2F2F2"/>
            <w:noWrap/>
            <w:vAlign w:val="center"/>
            <w:hideMark/>
          </w:tcPr>
          <w:p w14:paraId="676F4050"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345,133,787</w:t>
            </w:r>
          </w:p>
        </w:tc>
        <w:tc>
          <w:tcPr>
            <w:tcW w:w="0" w:type="auto"/>
            <w:tcBorders>
              <w:top w:val="nil"/>
              <w:left w:val="nil"/>
              <w:bottom w:val="single" w:sz="8" w:space="0" w:color="BFBFBF"/>
              <w:right w:val="single" w:sz="8" w:space="0" w:color="BFBFBF"/>
            </w:tcBorders>
            <w:shd w:val="clear" w:color="000000" w:fill="F2F2F2"/>
            <w:noWrap/>
            <w:vAlign w:val="center"/>
            <w:hideMark/>
          </w:tcPr>
          <w:p w14:paraId="3203200B"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16.67%</w:t>
            </w:r>
          </w:p>
        </w:tc>
      </w:tr>
      <w:tr w:rsidR="00103B44" w:rsidRPr="00163329" w14:paraId="2D6616DD" w14:textId="77777777" w:rsidTr="007466F6">
        <w:trPr>
          <w:trHeight w:val="458"/>
        </w:trPr>
        <w:tc>
          <w:tcPr>
            <w:tcW w:w="0" w:type="auto"/>
            <w:tcBorders>
              <w:top w:val="nil"/>
              <w:left w:val="single" w:sz="8" w:space="0" w:color="BFBFBF"/>
              <w:bottom w:val="single" w:sz="8" w:space="0" w:color="BFBFBF"/>
              <w:right w:val="single" w:sz="8" w:space="0" w:color="BFBFBF"/>
            </w:tcBorders>
            <w:shd w:val="clear" w:color="auto" w:fill="auto"/>
            <w:vAlign w:val="center"/>
            <w:hideMark/>
          </w:tcPr>
          <w:p w14:paraId="091189E9" w14:textId="77777777" w:rsidR="00103B44" w:rsidRPr="00163329" w:rsidRDefault="00103B44" w:rsidP="007466F6">
            <w:pPr>
              <w:spacing w:after="0" w:line="240" w:lineRule="auto"/>
              <w:rPr>
                <w:rFonts w:eastAsia="Times New Roman" w:cs="Calibri"/>
                <w:color w:val="002060"/>
                <w:sz w:val="14"/>
                <w:szCs w:val="14"/>
              </w:rPr>
            </w:pPr>
            <w:r w:rsidRPr="00163329">
              <w:rPr>
                <w:rFonts w:eastAsia="Times New Roman" w:cs="Calibri"/>
                <w:color w:val="002060"/>
                <w:sz w:val="14"/>
                <w:szCs w:val="14"/>
              </w:rPr>
              <w:t>INSTITUTO NACIONAL DE ATENCIÓN INTEGRAL A PRIMERA INFANCIA (INAIPI)</w:t>
            </w:r>
          </w:p>
        </w:tc>
        <w:tc>
          <w:tcPr>
            <w:tcW w:w="0" w:type="auto"/>
            <w:tcBorders>
              <w:top w:val="nil"/>
              <w:left w:val="nil"/>
              <w:bottom w:val="single" w:sz="8" w:space="0" w:color="BFBFBF"/>
              <w:right w:val="single" w:sz="8" w:space="0" w:color="BFBFBF"/>
            </w:tcBorders>
            <w:shd w:val="clear" w:color="auto" w:fill="auto"/>
            <w:noWrap/>
            <w:vAlign w:val="center"/>
            <w:hideMark/>
          </w:tcPr>
          <w:p w14:paraId="00E45EDB"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2.98%</w:t>
            </w:r>
          </w:p>
        </w:tc>
        <w:tc>
          <w:tcPr>
            <w:tcW w:w="0" w:type="auto"/>
            <w:tcBorders>
              <w:top w:val="nil"/>
              <w:left w:val="nil"/>
              <w:bottom w:val="single" w:sz="8" w:space="0" w:color="BFBFBF"/>
              <w:right w:val="single" w:sz="8" w:space="0" w:color="BFBFBF"/>
            </w:tcBorders>
            <w:shd w:val="clear" w:color="auto" w:fill="auto"/>
            <w:noWrap/>
            <w:vAlign w:val="center"/>
            <w:hideMark/>
          </w:tcPr>
          <w:p w14:paraId="5417954E"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6,111,513,998</w:t>
            </w:r>
          </w:p>
        </w:tc>
        <w:tc>
          <w:tcPr>
            <w:tcW w:w="0" w:type="auto"/>
            <w:tcBorders>
              <w:top w:val="nil"/>
              <w:left w:val="nil"/>
              <w:bottom w:val="single" w:sz="8" w:space="0" w:color="BFBFBF"/>
              <w:right w:val="single" w:sz="8" w:space="0" w:color="BFBFBF"/>
            </w:tcBorders>
            <w:shd w:val="clear" w:color="auto" w:fill="auto"/>
            <w:noWrap/>
            <w:vAlign w:val="center"/>
            <w:hideMark/>
          </w:tcPr>
          <w:p w14:paraId="27C7AF73"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5,505,693,085</w:t>
            </w:r>
          </w:p>
        </w:tc>
        <w:tc>
          <w:tcPr>
            <w:tcW w:w="0" w:type="auto"/>
            <w:tcBorders>
              <w:top w:val="nil"/>
              <w:left w:val="nil"/>
              <w:bottom w:val="single" w:sz="8" w:space="0" w:color="BFBFBF"/>
              <w:right w:val="single" w:sz="8" w:space="0" w:color="BFBFBF"/>
            </w:tcBorders>
            <w:shd w:val="clear" w:color="auto" w:fill="auto"/>
            <w:noWrap/>
            <w:vAlign w:val="center"/>
            <w:hideMark/>
          </w:tcPr>
          <w:p w14:paraId="32A2931D"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2.81%</w:t>
            </w:r>
          </w:p>
        </w:tc>
        <w:tc>
          <w:tcPr>
            <w:tcW w:w="0" w:type="auto"/>
            <w:tcBorders>
              <w:top w:val="nil"/>
              <w:left w:val="nil"/>
              <w:bottom w:val="single" w:sz="8" w:space="0" w:color="BFBFBF"/>
              <w:right w:val="single" w:sz="8" w:space="0" w:color="BFBFBF"/>
            </w:tcBorders>
            <w:shd w:val="clear" w:color="auto" w:fill="auto"/>
            <w:noWrap/>
            <w:vAlign w:val="center"/>
            <w:hideMark/>
          </w:tcPr>
          <w:p w14:paraId="21F28C30"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90.09%</w:t>
            </w:r>
          </w:p>
        </w:tc>
        <w:tc>
          <w:tcPr>
            <w:tcW w:w="0" w:type="auto"/>
            <w:tcBorders>
              <w:top w:val="nil"/>
              <w:left w:val="nil"/>
              <w:bottom w:val="single" w:sz="8" w:space="0" w:color="BFBFBF"/>
              <w:right w:val="single" w:sz="8" w:space="0" w:color="BFBFBF"/>
            </w:tcBorders>
            <w:shd w:val="clear" w:color="auto" w:fill="auto"/>
            <w:noWrap/>
            <w:vAlign w:val="center"/>
            <w:hideMark/>
          </w:tcPr>
          <w:p w14:paraId="70F8E04E"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605,820,913</w:t>
            </w:r>
          </w:p>
        </w:tc>
        <w:tc>
          <w:tcPr>
            <w:tcW w:w="0" w:type="auto"/>
            <w:tcBorders>
              <w:top w:val="nil"/>
              <w:left w:val="nil"/>
              <w:bottom w:val="single" w:sz="8" w:space="0" w:color="BFBFBF"/>
              <w:right w:val="single" w:sz="8" w:space="0" w:color="BFBFBF"/>
            </w:tcBorders>
            <w:shd w:val="clear" w:color="auto" w:fill="auto"/>
            <w:noWrap/>
            <w:vAlign w:val="center"/>
            <w:hideMark/>
          </w:tcPr>
          <w:p w14:paraId="16C20C7F"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9.91%</w:t>
            </w:r>
          </w:p>
        </w:tc>
      </w:tr>
      <w:tr w:rsidR="00103B44" w:rsidRPr="00163329" w14:paraId="2D2C8179" w14:textId="77777777" w:rsidTr="007466F6">
        <w:trPr>
          <w:trHeight w:val="458"/>
        </w:trPr>
        <w:tc>
          <w:tcPr>
            <w:tcW w:w="0" w:type="auto"/>
            <w:tcBorders>
              <w:top w:val="nil"/>
              <w:left w:val="single" w:sz="8" w:space="0" w:color="BFBFBF"/>
              <w:bottom w:val="single" w:sz="8" w:space="0" w:color="BFBFBF"/>
              <w:right w:val="single" w:sz="8" w:space="0" w:color="BFBFBF"/>
            </w:tcBorders>
            <w:shd w:val="clear" w:color="000000" w:fill="F2F2F2"/>
            <w:vAlign w:val="center"/>
            <w:hideMark/>
          </w:tcPr>
          <w:p w14:paraId="4087F500" w14:textId="77777777" w:rsidR="00103B44" w:rsidRPr="00163329" w:rsidRDefault="00103B44" w:rsidP="007466F6">
            <w:pPr>
              <w:spacing w:after="0" w:line="240" w:lineRule="auto"/>
              <w:rPr>
                <w:rFonts w:eastAsia="Times New Roman" w:cs="Calibri"/>
                <w:color w:val="002060"/>
                <w:sz w:val="14"/>
                <w:szCs w:val="14"/>
              </w:rPr>
            </w:pPr>
            <w:r w:rsidRPr="00163329">
              <w:rPr>
                <w:rFonts w:eastAsia="Times New Roman" w:cs="Calibri"/>
                <w:color w:val="002060"/>
                <w:sz w:val="14"/>
                <w:szCs w:val="14"/>
              </w:rPr>
              <w:t>INSTITUTO NACIONAL DE BIENESTAR ESTUDIANTIL (INABIE)</w:t>
            </w:r>
          </w:p>
        </w:tc>
        <w:tc>
          <w:tcPr>
            <w:tcW w:w="0" w:type="auto"/>
            <w:tcBorders>
              <w:top w:val="nil"/>
              <w:left w:val="nil"/>
              <w:bottom w:val="single" w:sz="8" w:space="0" w:color="BFBFBF"/>
              <w:right w:val="single" w:sz="8" w:space="0" w:color="BFBFBF"/>
            </w:tcBorders>
            <w:shd w:val="clear" w:color="000000" w:fill="F2F2F2"/>
            <w:noWrap/>
            <w:vAlign w:val="center"/>
            <w:hideMark/>
          </w:tcPr>
          <w:p w14:paraId="3ACEDD3D"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12.43%</w:t>
            </w:r>
          </w:p>
        </w:tc>
        <w:tc>
          <w:tcPr>
            <w:tcW w:w="0" w:type="auto"/>
            <w:tcBorders>
              <w:top w:val="nil"/>
              <w:left w:val="nil"/>
              <w:bottom w:val="single" w:sz="8" w:space="0" w:color="BFBFBF"/>
              <w:right w:val="single" w:sz="8" w:space="0" w:color="BFBFBF"/>
            </w:tcBorders>
            <w:shd w:val="clear" w:color="000000" w:fill="F2F2F2"/>
            <w:noWrap/>
            <w:vAlign w:val="center"/>
            <w:hideMark/>
          </w:tcPr>
          <w:p w14:paraId="2D0A37A4"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25,526,458,052</w:t>
            </w:r>
          </w:p>
        </w:tc>
        <w:tc>
          <w:tcPr>
            <w:tcW w:w="0" w:type="auto"/>
            <w:tcBorders>
              <w:top w:val="nil"/>
              <w:left w:val="nil"/>
              <w:bottom w:val="single" w:sz="8" w:space="0" w:color="BFBFBF"/>
              <w:right w:val="single" w:sz="8" w:space="0" w:color="BFBFBF"/>
            </w:tcBorders>
            <w:shd w:val="clear" w:color="000000" w:fill="F2F2F2"/>
            <w:noWrap/>
            <w:vAlign w:val="center"/>
            <w:hideMark/>
          </w:tcPr>
          <w:p w14:paraId="7C05572E"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24,798,647,786</w:t>
            </w:r>
          </w:p>
        </w:tc>
        <w:tc>
          <w:tcPr>
            <w:tcW w:w="0" w:type="auto"/>
            <w:tcBorders>
              <w:top w:val="nil"/>
              <w:left w:val="nil"/>
              <w:bottom w:val="single" w:sz="8" w:space="0" w:color="BFBFBF"/>
              <w:right w:val="single" w:sz="8" w:space="0" w:color="BFBFBF"/>
            </w:tcBorders>
            <w:shd w:val="clear" w:color="000000" w:fill="F2F2F2"/>
            <w:noWrap/>
            <w:vAlign w:val="center"/>
            <w:hideMark/>
          </w:tcPr>
          <w:p w14:paraId="73EE8049"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12.66%</w:t>
            </w:r>
          </w:p>
        </w:tc>
        <w:tc>
          <w:tcPr>
            <w:tcW w:w="0" w:type="auto"/>
            <w:tcBorders>
              <w:top w:val="nil"/>
              <w:left w:val="nil"/>
              <w:bottom w:val="single" w:sz="8" w:space="0" w:color="BFBFBF"/>
              <w:right w:val="single" w:sz="8" w:space="0" w:color="BFBFBF"/>
            </w:tcBorders>
            <w:shd w:val="clear" w:color="000000" w:fill="F2F2F2"/>
            <w:noWrap/>
            <w:vAlign w:val="center"/>
            <w:hideMark/>
          </w:tcPr>
          <w:p w14:paraId="1FBC6509"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97.15%</w:t>
            </w:r>
          </w:p>
        </w:tc>
        <w:tc>
          <w:tcPr>
            <w:tcW w:w="0" w:type="auto"/>
            <w:tcBorders>
              <w:top w:val="nil"/>
              <w:left w:val="nil"/>
              <w:bottom w:val="single" w:sz="8" w:space="0" w:color="BFBFBF"/>
              <w:right w:val="single" w:sz="8" w:space="0" w:color="BFBFBF"/>
            </w:tcBorders>
            <w:shd w:val="clear" w:color="000000" w:fill="F2F2F2"/>
            <w:noWrap/>
            <w:vAlign w:val="center"/>
            <w:hideMark/>
          </w:tcPr>
          <w:p w14:paraId="197CCF22"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727,810,266</w:t>
            </w:r>
          </w:p>
        </w:tc>
        <w:tc>
          <w:tcPr>
            <w:tcW w:w="0" w:type="auto"/>
            <w:tcBorders>
              <w:top w:val="nil"/>
              <w:left w:val="nil"/>
              <w:bottom w:val="single" w:sz="8" w:space="0" w:color="BFBFBF"/>
              <w:right w:val="single" w:sz="8" w:space="0" w:color="BFBFBF"/>
            </w:tcBorders>
            <w:shd w:val="clear" w:color="000000" w:fill="F2F2F2"/>
            <w:noWrap/>
            <w:vAlign w:val="center"/>
            <w:hideMark/>
          </w:tcPr>
          <w:p w14:paraId="6422FC0E" w14:textId="77777777" w:rsidR="00103B44" w:rsidRPr="00163329" w:rsidRDefault="00103B44" w:rsidP="007466F6">
            <w:pPr>
              <w:spacing w:after="0" w:line="240" w:lineRule="auto"/>
              <w:jc w:val="center"/>
              <w:rPr>
                <w:rFonts w:eastAsia="Times New Roman" w:cs="Calibri"/>
                <w:color w:val="002060"/>
                <w:sz w:val="14"/>
                <w:szCs w:val="14"/>
              </w:rPr>
            </w:pPr>
            <w:r w:rsidRPr="00163329">
              <w:rPr>
                <w:rFonts w:eastAsia="Times New Roman" w:cs="Calibri"/>
                <w:color w:val="002060"/>
                <w:sz w:val="14"/>
                <w:szCs w:val="14"/>
              </w:rPr>
              <w:t>2.85%</w:t>
            </w:r>
          </w:p>
        </w:tc>
      </w:tr>
      <w:bookmarkEnd w:id="178"/>
      <w:tr w:rsidR="00103B44" w:rsidRPr="00163329" w14:paraId="449B9874" w14:textId="77777777" w:rsidTr="007466F6">
        <w:trPr>
          <w:trHeight w:val="310"/>
        </w:trPr>
        <w:tc>
          <w:tcPr>
            <w:tcW w:w="0" w:type="auto"/>
            <w:tcBorders>
              <w:top w:val="nil"/>
              <w:left w:val="single" w:sz="8" w:space="0" w:color="BFBFBF"/>
              <w:bottom w:val="single" w:sz="8" w:space="0" w:color="BFBFBF"/>
              <w:right w:val="single" w:sz="8" w:space="0" w:color="BFBFBF"/>
            </w:tcBorders>
            <w:shd w:val="clear" w:color="auto" w:fill="auto"/>
            <w:noWrap/>
            <w:vAlign w:val="center"/>
            <w:hideMark/>
          </w:tcPr>
          <w:p w14:paraId="1F6FD760"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TOTAL MINISTERIO DE EDUCACIÓN</w:t>
            </w:r>
          </w:p>
        </w:tc>
        <w:tc>
          <w:tcPr>
            <w:tcW w:w="0" w:type="auto"/>
            <w:tcBorders>
              <w:top w:val="nil"/>
              <w:left w:val="nil"/>
              <w:bottom w:val="single" w:sz="8" w:space="0" w:color="BFBFBF"/>
              <w:right w:val="single" w:sz="8" w:space="0" w:color="BFBFBF"/>
            </w:tcBorders>
            <w:shd w:val="clear" w:color="auto" w:fill="auto"/>
            <w:noWrap/>
            <w:vAlign w:val="center"/>
            <w:hideMark/>
          </w:tcPr>
          <w:p w14:paraId="20A63E3E"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100.00%</w:t>
            </w:r>
          </w:p>
        </w:tc>
        <w:tc>
          <w:tcPr>
            <w:tcW w:w="0" w:type="auto"/>
            <w:tcBorders>
              <w:top w:val="nil"/>
              <w:left w:val="nil"/>
              <w:bottom w:val="single" w:sz="8" w:space="0" w:color="BFBFBF"/>
              <w:right w:val="single" w:sz="8" w:space="0" w:color="BFBFBF"/>
            </w:tcBorders>
            <w:shd w:val="clear" w:color="auto" w:fill="auto"/>
            <w:noWrap/>
            <w:vAlign w:val="center"/>
            <w:hideMark/>
          </w:tcPr>
          <w:p w14:paraId="24AE8520"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205,322,430,881</w:t>
            </w:r>
          </w:p>
        </w:tc>
        <w:tc>
          <w:tcPr>
            <w:tcW w:w="0" w:type="auto"/>
            <w:tcBorders>
              <w:top w:val="nil"/>
              <w:left w:val="nil"/>
              <w:bottom w:val="single" w:sz="8" w:space="0" w:color="BFBFBF"/>
              <w:right w:val="single" w:sz="8" w:space="0" w:color="BFBFBF"/>
            </w:tcBorders>
            <w:shd w:val="clear" w:color="auto" w:fill="auto"/>
            <w:noWrap/>
            <w:vAlign w:val="center"/>
            <w:hideMark/>
          </w:tcPr>
          <w:p w14:paraId="5635E3BB"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195,902,023,858</w:t>
            </w:r>
          </w:p>
        </w:tc>
        <w:tc>
          <w:tcPr>
            <w:tcW w:w="0" w:type="auto"/>
            <w:tcBorders>
              <w:top w:val="nil"/>
              <w:left w:val="nil"/>
              <w:bottom w:val="single" w:sz="8" w:space="0" w:color="BFBFBF"/>
              <w:right w:val="single" w:sz="8" w:space="0" w:color="BFBFBF"/>
            </w:tcBorders>
            <w:shd w:val="clear" w:color="auto" w:fill="auto"/>
            <w:noWrap/>
            <w:vAlign w:val="center"/>
            <w:hideMark/>
          </w:tcPr>
          <w:p w14:paraId="6C6E653B"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100.00%</w:t>
            </w:r>
          </w:p>
        </w:tc>
        <w:tc>
          <w:tcPr>
            <w:tcW w:w="0" w:type="auto"/>
            <w:tcBorders>
              <w:top w:val="nil"/>
              <w:left w:val="nil"/>
              <w:bottom w:val="single" w:sz="8" w:space="0" w:color="BFBFBF"/>
              <w:right w:val="single" w:sz="8" w:space="0" w:color="BFBFBF"/>
            </w:tcBorders>
            <w:shd w:val="clear" w:color="auto" w:fill="auto"/>
            <w:noWrap/>
            <w:vAlign w:val="center"/>
            <w:hideMark/>
          </w:tcPr>
          <w:p w14:paraId="622E82A4"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95.41%</w:t>
            </w:r>
          </w:p>
        </w:tc>
        <w:tc>
          <w:tcPr>
            <w:tcW w:w="0" w:type="auto"/>
            <w:tcBorders>
              <w:top w:val="nil"/>
              <w:left w:val="nil"/>
              <w:bottom w:val="single" w:sz="8" w:space="0" w:color="BFBFBF"/>
              <w:right w:val="single" w:sz="8" w:space="0" w:color="BFBFBF"/>
            </w:tcBorders>
            <w:shd w:val="clear" w:color="auto" w:fill="auto"/>
            <w:noWrap/>
            <w:vAlign w:val="center"/>
            <w:hideMark/>
          </w:tcPr>
          <w:p w14:paraId="2D56B14F"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9,420,407,023</w:t>
            </w:r>
          </w:p>
        </w:tc>
        <w:tc>
          <w:tcPr>
            <w:tcW w:w="0" w:type="auto"/>
            <w:tcBorders>
              <w:top w:val="nil"/>
              <w:left w:val="nil"/>
              <w:bottom w:val="single" w:sz="8" w:space="0" w:color="BFBFBF"/>
              <w:right w:val="single" w:sz="8" w:space="0" w:color="BFBFBF"/>
            </w:tcBorders>
            <w:shd w:val="clear" w:color="auto" w:fill="auto"/>
            <w:noWrap/>
            <w:vAlign w:val="center"/>
            <w:hideMark/>
          </w:tcPr>
          <w:p w14:paraId="71DCF478" w14:textId="77777777" w:rsidR="00103B44" w:rsidRPr="00163329" w:rsidRDefault="00103B44" w:rsidP="007466F6">
            <w:pPr>
              <w:spacing w:after="0" w:line="240" w:lineRule="auto"/>
              <w:jc w:val="center"/>
              <w:rPr>
                <w:rFonts w:eastAsia="Times New Roman" w:cs="Calibri"/>
                <w:b/>
                <w:bCs/>
                <w:color w:val="002060"/>
                <w:sz w:val="14"/>
                <w:szCs w:val="14"/>
              </w:rPr>
            </w:pPr>
            <w:r w:rsidRPr="00163329">
              <w:rPr>
                <w:rFonts w:eastAsia="Times New Roman" w:cs="Calibri"/>
                <w:b/>
                <w:bCs/>
                <w:color w:val="002060"/>
                <w:sz w:val="14"/>
                <w:szCs w:val="14"/>
              </w:rPr>
              <w:t>4.59%</w:t>
            </w:r>
          </w:p>
        </w:tc>
      </w:tr>
    </w:tbl>
    <w:p w14:paraId="20347388" w14:textId="77777777" w:rsidR="00103B44" w:rsidRPr="00163329" w:rsidRDefault="00103B44" w:rsidP="00103B44">
      <w:pPr>
        <w:rPr>
          <w:color w:val="002060"/>
          <w:szCs w:val="18"/>
        </w:rPr>
      </w:pPr>
      <w:r w:rsidRPr="00163329">
        <w:rPr>
          <w:color w:val="002060"/>
          <w:szCs w:val="18"/>
        </w:rPr>
        <w:t>Fuente: Datos extraídos del Sigef por registro al 27/12/20 y organizados en la Oficina de Planificación y Desarrollo Educativo.</w:t>
      </w:r>
    </w:p>
    <w:p w14:paraId="1740F6A2" w14:textId="77777777" w:rsidR="00103B44" w:rsidRPr="006F26F4" w:rsidRDefault="00103B44" w:rsidP="00103B44">
      <w:pPr>
        <w:rPr>
          <w:rFonts w:eastAsiaTheme="minorEastAsia"/>
          <w:color w:val="002060"/>
          <w:szCs w:val="18"/>
        </w:rPr>
      </w:pPr>
      <w:r w:rsidRPr="006F26F4">
        <w:rPr>
          <w:rFonts w:eastAsiaTheme="minorEastAsia"/>
          <w:color w:val="002060"/>
          <w:szCs w:val="18"/>
        </w:rPr>
        <w:t>La</w:t>
      </w:r>
      <w:r>
        <w:rPr>
          <w:color w:val="002060"/>
          <w:szCs w:val="18"/>
        </w:rPr>
        <w:t>s</w:t>
      </w:r>
      <w:r w:rsidRPr="006F26F4">
        <w:rPr>
          <w:rFonts w:eastAsiaTheme="minorEastAsia"/>
          <w:color w:val="002060"/>
          <w:szCs w:val="18"/>
        </w:rPr>
        <w:t xml:space="preserve"> unidades ejecutoras constituyen el nivel descentralizado u operativo en las entidades públicas. Estas contraen compromisos, devengan gastos y ordenan pagos con arreglo a la legislación aplicable, además son responsables de informar sobre el avance y cumplimiento de metas.</w:t>
      </w:r>
    </w:p>
    <w:p w14:paraId="3242709B" w14:textId="77777777" w:rsidR="00103B44" w:rsidRPr="006F26F4" w:rsidRDefault="00103B44" w:rsidP="00103B44">
      <w:pPr>
        <w:rPr>
          <w:rFonts w:eastAsiaTheme="minorEastAsia"/>
          <w:color w:val="002060"/>
          <w:szCs w:val="18"/>
        </w:rPr>
      </w:pPr>
      <w:r w:rsidRPr="006F26F4">
        <w:rPr>
          <w:rFonts w:eastAsiaTheme="minorEastAsia"/>
          <w:color w:val="002060"/>
          <w:szCs w:val="18"/>
        </w:rPr>
        <w:t xml:space="preserve">El Ministerio de Educación cuenta con nueve unidades ejecutoras, tres de estas constituyen el 94.28 % del presupuesto del año 2020. Estas son el Ministerio de Educación (Minerd), 75.81 %, el Instituto Nacional de Bienestar Estudiantil, Inabie, 12.43 % y el Instituto Nacional de </w:t>
      </w:r>
      <w:r w:rsidRPr="006F26F4">
        <w:rPr>
          <w:rFonts w:eastAsiaTheme="minorEastAsia"/>
          <w:color w:val="002060"/>
          <w:szCs w:val="18"/>
        </w:rPr>
        <w:lastRenderedPageBreak/>
        <w:t>Bienestar Magisterial, Inabima, 6.04 %. El 5.72 % restante del presupuesto se distribuye en la Oficina de Cooperación Internacional (OCI), 0.58 %, Instituto Nacional de Educación Física (Inefi), 0.20 %, Instituto Dominicano de Evaluación e Investigación de la Calidad Educativa (Ideice), 0.09 %, el Instituto Nacional de Formación y Capacitación Magisterial (Inafocam), 0.88 %, el Instituto Superior de Formación Docente Salomé Ureña (Isfodosu), 1.01 %, y el Instituto Nacional de Atención Integral a Primera Infancia (Inaipi), 2.98 %.</w:t>
      </w:r>
    </w:p>
    <w:p w14:paraId="39E6B649" w14:textId="77777777" w:rsidR="00103B44" w:rsidRPr="006F26F4" w:rsidRDefault="00103B44" w:rsidP="00103B44">
      <w:pPr>
        <w:rPr>
          <w:rFonts w:eastAsiaTheme="minorEastAsia"/>
          <w:color w:val="002060"/>
          <w:szCs w:val="18"/>
        </w:rPr>
      </w:pPr>
      <w:r w:rsidRPr="006F26F4">
        <w:rPr>
          <w:rFonts w:eastAsiaTheme="minorEastAsia"/>
          <w:color w:val="002060"/>
          <w:szCs w:val="18"/>
        </w:rPr>
        <w:t>Con relación a la ejecución que presentan estas unidades ejecutoras a la fecha, podemos destacar que han devengado por encima del 90 % del presupuesto programado el Inabima (99.00 %), el Inabie (97.15 %), el Minerd (95.78  %) y el Inaipi (90.09 %).</w:t>
      </w:r>
    </w:p>
    <w:p w14:paraId="62EBEF66" w14:textId="77777777" w:rsidR="00103B44" w:rsidRPr="006F26F4" w:rsidRDefault="00103B44" w:rsidP="00103B44">
      <w:pPr>
        <w:rPr>
          <w:rFonts w:eastAsiaTheme="minorEastAsia"/>
          <w:color w:val="002060"/>
          <w:szCs w:val="18"/>
        </w:rPr>
      </w:pPr>
      <w:r w:rsidRPr="006F26F4">
        <w:rPr>
          <w:rFonts w:eastAsiaTheme="minorEastAsia"/>
          <w:color w:val="002060"/>
          <w:szCs w:val="18"/>
        </w:rPr>
        <w:t>El resto de las unidades ejecutoras muestran un devengado por debajo del 84 %. Esto se debe principalmente a que las actividades que tenían programadas para el año 2020 fueron afectadas por le pandemia de la COVID-19 y las medidas de seguridad sanitaria.</w:t>
      </w:r>
    </w:p>
    <w:p w14:paraId="104C16F1" w14:textId="05F7BB5D" w:rsidR="00103B44" w:rsidRPr="00163329" w:rsidRDefault="00103B44" w:rsidP="00103B44">
      <w:pPr>
        <w:spacing w:line="240" w:lineRule="auto"/>
        <w:rPr>
          <w:i/>
          <w:color w:val="002060"/>
          <w:szCs w:val="18"/>
        </w:rPr>
      </w:pPr>
      <w:r w:rsidRPr="00163329">
        <w:rPr>
          <w:i/>
          <w:color w:val="002060"/>
          <w:szCs w:val="18"/>
        </w:rPr>
        <w:t xml:space="preserve">Tabla </w:t>
      </w:r>
      <w:r w:rsidR="00B040A3">
        <w:rPr>
          <w:i/>
          <w:color w:val="002060"/>
          <w:szCs w:val="18"/>
        </w:rPr>
        <w:t>No. 62</w:t>
      </w:r>
      <w:r w:rsidRPr="00163329">
        <w:rPr>
          <w:i/>
          <w:color w:val="002060"/>
          <w:szCs w:val="18"/>
        </w:rPr>
        <w:t>. Ejecución según división del gasto operativo corriente, de capital y gasto total de personal.</w:t>
      </w:r>
    </w:p>
    <w:tbl>
      <w:tblPr>
        <w:tblStyle w:val="Tablanormal1"/>
        <w:tblW w:w="10180" w:type="dxa"/>
        <w:tblInd w:w="-995" w:type="dxa"/>
        <w:tblLook w:val="04A0" w:firstRow="1" w:lastRow="0" w:firstColumn="1" w:lastColumn="0" w:noHBand="0" w:noVBand="1"/>
      </w:tblPr>
      <w:tblGrid>
        <w:gridCol w:w="1272"/>
        <w:gridCol w:w="1359"/>
        <w:gridCol w:w="1446"/>
        <w:gridCol w:w="1468"/>
        <w:gridCol w:w="1123"/>
        <w:gridCol w:w="1123"/>
        <w:gridCol w:w="1317"/>
        <w:gridCol w:w="1131"/>
      </w:tblGrid>
      <w:tr w:rsidR="00103B44" w:rsidRPr="00163329" w14:paraId="7C6F9B25" w14:textId="77777777" w:rsidTr="007466F6">
        <w:trPr>
          <w:cnfStyle w:val="100000000000" w:firstRow="1" w:lastRow="0" w:firstColumn="0" w:lastColumn="0" w:oddVBand="0" w:evenVBand="0" w:oddHBand="0"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200" w:type="dxa"/>
            <w:noWrap/>
            <w:hideMark/>
          </w:tcPr>
          <w:p w14:paraId="5218CAD4" w14:textId="77777777" w:rsidR="00103B44" w:rsidRPr="00163329" w:rsidRDefault="00103B44" w:rsidP="007466F6">
            <w:pPr>
              <w:rPr>
                <w:rFonts w:eastAsia="Times New Roman" w:cs="Calibri"/>
                <w:color w:val="002060"/>
                <w:sz w:val="16"/>
                <w:szCs w:val="16"/>
              </w:rPr>
            </w:pPr>
          </w:p>
        </w:tc>
        <w:tc>
          <w:tcPr>
            <w:tcW w:w="1432" w:type="dxa"/>
            <w:hideMark/>
          </w:tcPr>
          <w:p w14:paraId="1C2A1876" w14:textId="77777777" w:rsidR="00103B44" w:rsidRPr="00163329"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4"/>
                <w:szCs w:val="14"/>
              </w:rPr>
            </w:pPr>
            <w:r w:rsidRPr="00163329">
              <w:rPr>
                <w:rFonts w:eastAsia="Times New Roman" w:cs="Calibri"/>
                <w:color w:val="002060"/>
                <w:sz w:val="14"/>
                <w:szCs w:val="14"/>
              </w:rPr>
              <w:t>PESO PROGRAMADO</w:t>
            </w:r>
          </w:p>
        </w:tc>
        <w:tc>
          <w:tcPr>
            <w:tcW w:w="1385" w:type="dxa"/>
            <w:hideMark/>
          </w:tcPr>
          <w:p w14:paraId="15F91A7F" w14:textId="77777777" w:rsidR="00103B44" w:rsidRPr="00163329"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4"/>
                <w:szCs w:val="14"/>
              </w:rPr>
            </w:pPr>
            <w:r w:rsidRPr="00163329">
              <w:rPr>
                <w:rFonts w:eastAsia="Times New Roman" w:cs="Calibri"/>
                <w:color w:val="002060"/>
                <w:sz w:val="14"/>
                <w:szCs w:val="14"/>
              </w:rPr>
              <w:t>PRESUPUESTO VIGENTE</w:t>
            </w:r>
          </w:p>
        </w:tc>
        <w:tc>
          <w:tcPr>
            <w:tcW w:w="0" w:type="auto"/>
            <w:hideMark/>
          </w:tcPr>
          <w:p w14:paraId="107A3363" w14:textId="77777777" w:rsidR="00103B44" w:rsidRPr="00163329"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4"/>
                <w:szCs w:val="14"/>
              </w:rPr>
            </w:pPr>
            <w:r w:rsidRPr="00163329">
              <w:rPr>
                <w:rFonts w:eastAsia="Times New Roman" w:cs="Calibri"/>
                <w:color w:val="002060"/>
                <w:sz w:val="14"/>
                <w:szCs w:val="14"/>
              </w:rPr>
              <w:t>PRESUPUESTO EJECUTADO</w:t>
            </w:r>
          </w:p>
        </w:tc>
        <w:tc>
          <w:tcPr>
            <w:tcW w:w="0" w:type="auto"/>
            <w:hideMark/>
          </w:tcPr>
          <w:p w14:paraId="3B1207C0" w14:textId="77777777" w:rsidR="00103B44" w:rsidRPr="00163329"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4"/>
                <w:szCs w:val="14"/>
              </w:rPr>
            </w:pPr>
            <w:r w:rsidRPr="00163329">
              <w:rPr>
                <w:rFonts w:eastAsia="Times New Roman" w:cs="Calibri"/>
                <w:color w:val="002060"/>
                <w:sz w:val="14"/>
                <w:szCs w:val="14"/>
              </w:rPr>
              <w:t xml:space="preserve">PESO EJECUTADO </w:t>
            </w:r>
          </w:p>
        </w:tc>
        <w:tc>
          <w:tcPr>
            <w:tcW w:w="0" w:type="auto"/>
            <w:hideMark/>
          </w:tcPr>
          <w:p w14:paraId="3DC01FBA" w14:textId="77777777" w:rsidR="00103B44" w:rsidRPr="00163329"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4"/>
                <w:szCs w:val="14"/>
              </w:rPr>
            </w:pPr>
            <w:r w:rsidRPr="00163329">
              <w:rPr>
                <w:rFonts w:eastAsia="Times New Roman" w:cs="Calibri"/>
                <w:color w:val="002060"/>
                <w:sz w:val="14"/>
                <w:szCs w:val="14"/>
              </w:rPr>
              <w:t>EJECUTADO %</w:t>
            </w:r>
          </w:p>
        </w:tc>
        <w:tc>
          <w:tcPr>
            <w:tcW w:w="0" w:type="auto"/>
            <w:hideMark/>
          </w:tcPr>
          <w:p w14:paraId="0E8DE748" w14:textId="77777777" w:rsidR="00103B44" w:rsidRPr="00163329"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4"/>
                <w:szCs w:val="14"/>
              </w:rPr>
            </w:pPr>
            <w:r w:rsidRPr="00163329">
              <w:rPr>
                <w:rFonts w:eastAsia="Times New Roman" w:cs="Calibri"/>
                <w:color w:val="002060"/>
                <w:sz w:val="14"/>
                <w:szCs w:val="14"/>
              </w:rPr>
              <w:t>DISPONIBLE</w:t>
            </w:r>
          </w:p>
        </w:tc>
        <w:tc>
          <w:tcPr>
            <w:tcW w:w="1186" w:type="dxa"/>
            <w:hideMark/>
          </w:tcPr>
          <w:p w14:paraId="74EE7E49" w14:textId="77777777" w:rsidR="00103B44" w:rsidRPr="00163329" w:rsidRDefault="00103B44" w:rsidP="007466F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4"/>
                <w:szCs w:val="14"/>
              </w:rPr>
            </w:pPr>
            <w:r w:rsidRPr="00163329">
              <w:rPr>
                <w:rFonts w:eastAsia="Times New Roman" w:cs="Calibri"/>
                <w:color w:val="002060"/>
                <w:sz w:val="14"/>
                <w:szCs w:val="14"/>
              </w:rPr>
              <w:t xml:space="preserve">DISPONIBLE % </w:t>
            </w:r>
          </w:p>
        </w:tc>
      </w:tr>
      <w:tr w:rsidR="00103B44" w:rsidRPr="00163329" w14:paraId="37A2BCFE" w14:textId="77777777" w:rsidTr="007466F6">
        <w:trPr>
          <w:cnfStyle w:val="000000100000" w:firstRow="0" w:lastRow="0" w:firstColumn="0" w:lastColumn="0" w:oddVBand="0" w:evenVBand="0" w:oddHBand="1" w:evenHBand="0" w:firstRowFirstColumn="0" w:firstRowLastColumn="0" w:lastRowFirstColumn="0" w:lastRowLastColumn="0"/>
          <w:trHeight w:val="118"/>
        </w:trPr>
        <w:tc>
          <w:tcPr>
            <w:cnfStyle w:val="001000000000" w:firstRow="0" w:lastRow="0" w:firstColumn="1" w:lastColumn="0" w:oddVBand="0" w:evenVBand="0" w:oddHBand="0" w:evenHBand="0" w:firstRowFirstColumn="0" w:firstRowLastColumn="0" w:lastRowFirstColumn="0" w:lastRowLastColumn="0"/>
            <w:tcW w:w="1200" w:type="dxa"/>
            <w:hideMark/>
          </w:tcPr>
          <w:p w14:paraId="609FD88B" w14:textId="77777777" w:rsidR="00103B44" w:rsidRPr="00163329" w:rsidRDefault="00103B44" w:rsidP="007466F6">
            <w:pPr>
              <w:rPr>
                <w:rFonts w:eastAsia="Times New Roman" w:cs="Calibri"/>
                <w:iCs/>
                <w:color w:val="002060"/>
                <w:sz w:val="16"/>
                <w:szCs w:val="16"/>
              </w:rPr>
            </w:pPr>
            <w:r w:rsidRPr="00163329">
              <w:rPr>
                <w:rFonts w:eastAsia="Times New Roman" w:cs="Calibri"/>
                <w:iCs/>
                <w:color w:val="002060"/>
                <w:sz w:val="16"/>
                <w:szCs w:val="16"/>
              </w:rPr>
              <w:t xml:space="preserve">GASTO TOTAL PERSONAL </w:t>
            </w:r>
          </w:p>
        </w:tc>
        <w:tc>
          <w:tcPr>
            <w:tcW w:w="1432" w:type="dxa"/>
            <w:hideMark/>
          </w:tcPr>
          <w:p w14:paraId="6F43414F"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61.67%</w:t>
            </w:r>
          </w:p>
        </w:tc>
        <w:tc>
          <w:tcPr>
            <w:tcW w:w="1385" w:type="dxa"/>
            <w:hideMark/>
          </w:tcPr>
          <w:p w14:paraId="022D545C"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126,631,282,465</w:t>
            </w:r>
          </w:p>
        </w:tc>
        <w:tc>
          <w:tcPr>
            <w:tcW w:w="0" w:type="auto"/>
            <w:hideMark/>
          </w:tcPr>
          <w:p w14:paraId="200A0D30"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125,504,069,028</w:t>
            </w:r>
          </w:p>
        </w:tc>
        <w:tc>
          <w:tcPr>
            <w:tcW w:w="0" w:type="auto"/>
            <w:hideMark/>
          </w:tcPr>
          <w:p w14:paraId="3CA8B405"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64.06%</w:t>
            </w:r>
          </w:p>
        </w:tc>
        <w:tc>
          <w:tcPr>
            <w:tcW w:w="0" w:type="auto"/>
            <w:hideMark/>
          </w:tcPr>
          <w:p w14:paraId="2F0EFC88"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99.11%</w:t>
            </w:r>
          </w:p>
        </w:tc>
        <w:tc>
          <w:tcPr>
            <w:tcW w:w="0" w:type="auto"/>
            <w:hideMark/>
          </w:tcPr>
          <w:p w14:paraId="6CFAC9A4"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1,127,213,437</w:t>
            </w:r>
          </w:p>
        </w:tc>
        <w:tc>
          <w:tcPr>
            <w:tcW w:w="1186" w:type="dxa"/>
            <w:hideMark/>
          </w:tcPr>
          <w:p w14:paraId="6C16896B"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0.89%</w:t>
            </w:r>
          </w:p>
        </w:tc>
      </w:tr>
      <w:tr w:rsidR="00103B44" w:rsidRPr="00163329" w14:paraId="45CD85AB" w14:textId="77777777" w:rsidTr="007466F6">
        <w:trPr>
          <w:trHeight w:val="113"/>
        </w:trPr>
        <w:tc>
          <w:tcPr>
            <w:cnfStyle w:val="001000000000" w:firstRow="0" w:lastRow="0" w:firstColumn="1" w:lastColumn="0" w:oddVBand="0" w:evenVBand="0" w:oddHBand="0" w:evenHBand="0" w:firstRowFirstColumn="0" w:firstRowLastColumn="0" w:lastRowFirstColumn="0" w:lastRowLastColumn="0"/>
            <w:tcW w:w="1200" w:type="dxa"/>
            <w:noWrap/>
            <w:hideMark/>
          </w:tcPr>
          <w:p w14:paraId="79391E22" w14:textId="77777777" w:rsidR="00103B44" w:rsidRPr="00163329" w:rsidRDefault="00103B44" w:rsidP="007466F6">
            <w:pPr>
              <w:rPr>
                <w:rFonts w:eastAsia="Times New Roman" w:cs="Calibri"/>
                <w:color w:val="002060"/>
                <w:sz w:val="16"/>
                <w:szCs w:val="16"/>
              </w:rPr>
            </w:pPr>
            <w:r w:rsidRPr="00163329">
              <w:rPr>
                <w:rFonts w:eastAsia="Times New Roman" w:cs="Calibri"/>
                <w:color w:val="002060"/>
                <w:sz w:val="16"/>
                <w:szCs w:val="16"/>
              </w:rPr>
              <w:t>GASTO OPERATIVO CORRIENTE</w:t>
            </w:r>
          </w:p>
        </w:tc>
        <w:tc>
          <w:tcPr>
            <w:tcW w:w="1432" w:type="dxa"/>
            <w:hideMark/>
          </w:tcPr>
          <w:p w14:paraId="1F45F198"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26.46%</w:t>
            </w:r>
          </w:p>
        </w:tc>
        <w:tc>
          <w:tcPr>
            <w:tcW w:w="1385" w:type="dxa"/>
            <w:hideMark/>
          </w:tcPr>
          <w:p w14:paraId="595215C8"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54,319,963,357</w:t>
            </w:r>
          </w:p>
        </w:tc>
        <w:tc>
          <w:tcPr>
            <w:tcW w:w="0" w:type="auto"/>
            <w:hideMark/>
          </w:tcPr>
          <w:p w14:paraId="3D1A7106"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50,846,116,770</w:t>
            </w:r>
          </w:p>
        </w:tc>
        <w:tc>
          <w:tcPr>
            <w:tcW w:w="0" w:type="auto"/>
            <w:hideMark/>
          </w:tcPr>
          <w:p w14:paraId="3A6EC514"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25.95%</w:t>
            </w:r>
          </w:p>
        </w:tc>
        <w:tc>
          <w:tcPr>
            <w:tcW w:w="0" w:type="auto"/>
            <w:hideMark/>
          </w:tcPr>
          <w:p w14:paraId="468B5832"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93.60%</w:t>
            </w:r>
          </w:p>
        </w:tc>
        <w:tc>
          <w:tcPr>
            <w:tcW w:w="0" w:type="auto"/>
            <w:hideMark/>
          </w:tcPr>
          <w:p w14:paraId="6AC35E63"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3,473,846,587</w:t>
            </w:r>
          </w:p>
        </w:tc>
        <w:tc>
          <w:tcPr>
            <w:tcW w:w="1186" w:type="dxa"/>
            <w:hideMark/>
          </w:tcPr>
          <w:p w14:paraId="6408EF34"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6.40%</w:t>
            </w:r>
          </w:p>
        </w:tc>
      </w:tr>
      <w:tr w:rsidR="00103B44" w:rsidRPr="00163329" w14:paraId="2E9806E1" w14:textId="77777777" w:rsidTr="007466F6">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200" w:type="dxa"/>
            <w:noWrap/>
            <w:hideMark/>
          </w:tcPr>
          <w:p w14:paraId="788DBA8C" w14:textId="77777777" w:rsidR="00103B44" w:rsidRPr="00163329" w:rsidRDefault="00103B44" w:rsidP="007466F6">
            <w:pPr>
              <w:rPr>
                <w:rFonts w:eastAsia="Times New Roman" w:cs="Calibri"/>
                <w:color w:val="002060"/>
                <w:sz w:val="16"/>
                <w:szCs w:val="16"/>
              </w:rPr>
            </w:pPr>
            <w:r w:rsidRPr="00163329">
              <w:rPr>
                <w:rFonts w:eastAsia="Times New Roman" w:cs="Calibri"/>
                <w:color w:val="002060"/>
                <w:sz w:val="16"/>
                <w:szCs w:val="16"/>
              </w:rPr>
              <w:t>GASTO OPERATIVO CAPITAL</w:t>
            </w:r>
          </w:p>
        </w:tc>
        <w:tc>
          <w:tcPr>
            <w:tcW w:w="1432" w:type="dxa"/>
            <w:hideMark/>
          </w:tcPr>
          <w:p w14:paraId="703A8D5C"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11.87%</w:t>
            </w:r>
          </w:p>
        </w:tc>
        <w:tc>
          <w:tcPr>
            <w:tcW w:w="1385" w:type="dxa"/>
            <w:hideMark/>
          </w:tcPr>
          <w:p w14:paraId="114DF00C"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24,371,185,059</w:t>
            </w:r>
          </w:p>
        </w:tc>
        <w:tc>
          <w:tcPr>
            <w:tcW w:w="0" w:type="auto"/>
            <w:hideMark/>
          </w:tcPr>
          <w:p w14:paraId="75FEA5F1"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19,551,838,060</w:t>
            </w:r>
          </w:p>
        </w:tc>
        <w:tc>
          <w:tcPr>
            <w:tcW w:w="0" w:type="auto"/>
            <w:hideMark/>
          </w:tcPr>
          <w:p w14:paraId="4531077C"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9.98%</w:t>
            </w:r>
          </w:p>
        </w:tc>
        <w:tc>
          <w:tcPr>
            <w:tcW w:w="0" w:type="auto"/>
            <w:hideMark/>
          </w:tcPr>
          <w:p w14:paraId="04F9007C"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80.23%</w:t>
            </w:r>
          </w:p>
        </w:tc>
        <w:tc>
          <w:tcPr>
            <w:tcW w:w="0" w:type="auto"/>
            <w:hideMark/>
          </w:tcPr>
          <w:p w14:paraId="5F943FC1"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4,819,346,999</w:t>
            </w:r>
          </w:p>
        </w:tc>
        <w:tc>
          <w:tcPr>
            <w:tcW w:w="1186" w:type="dxa"/>
            <w:hideMark/>
          </w:tcPr>
          <w:p w14:paraId="555EBD7B" w14:textId="77777777" w:rsidR="00103B44" w:rsidRPr="00163329" w:rsidRDefault="00103B44" w:rsidP="007466F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163329">
              <w:rPr>
                <w:rFonts w:eastAsia="Times New Roman" w:cs="Calibri"/>
                <w:color w:val="002060"/>
                <w:sz w:val="16"/>
                <w:szCs w:val="16"/>
              </w:rPr>
              <w:t>19.77%</w:t>
            </w:r>
          </w:p>
        </w:tc>
      </w:tr>
      <w:tr w:rsidR="00103B44" w:rsidRPr="00163329" w14:paraId="6CAE5677" w14:textId="77777777" w:rsidTr="007466F6">
        <w:trPr>
          <w:trHeight w:val="113"/>
        </w:trPr>
        <w:tc>
          <w:tcPr>
            <w:cnfStyle w:val="001000000000" w:firstRow="0" w:lastRow="0" w:firstColumn="1" w:lastColumn="0" w:oddVBand="0" w:evenVBand="0" w:oddHBand="0" w:evenHBand="0" w:firstRowFirstColumn="0" w:firstRowLastColumn="0" w:lastRowFirstColumn="0" w:lastRowLastColumn="0"/>
            <w:tcW w:w="1200" w:type="dxa"/>
            <w:noWrap/>
            <w:hideMark/>
          </w:tcPr>
          <w:p w14:paraId="194CAE7F" w14:textId="77777777" w:rsidR="00103B44" w:rsidRPr="00163329" w:rsidRDefault="00103B44" w:rsidP="007466F6">
            <w:pPr>
              <w:rPr>
                <w:rFonts w:eastAsia="Times New Roman" w:cs="Calibri"/>
                <w:color w:val="002060"/>
                <w:sz w:val="16"/>
                <w:szCs w:val="16"/>
              </w:rPr>
            </w:pPr>
            <w:r w:rsidRPr="00163329">
              <w:rPr>
                <w:rFonts w:eastAsia="Times New Roman" w:cs="Calibri"/>
                <w:color w:val="002060"/>
                <w:sz w:val="16"/>
                <w:szCs w:val="16"/>
              </w:rPr>
              <w:t>TOTAL</w:t>
            </w:r>
          </w:p>
        </w:tc>
        <w:tc>
          <w:tcPr>
            <w:tcW w:w="1432" w:type="dxa"/>
            <w:hideMark/>
          </w:tcPr>
          <w:p w14:paraId="2DCEFFED"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2060"/>
                <w:sz w:val="16"/>
                <w:szCs w:val="16"/>
              </w:rPr>
            </w:pPr>
            <w:r w:rsidRPr="00163329">
              <w:rPr>
                <w:rFonts w:eastAsia="Times New Roman" w:cs="Calibri"/>
                <w:b/>
                <w:color w:val="002060"/>
                <w:sz w:val="16"/>
                <w:szCs w:val="16"/>
              </w:rPr>
              <w:t>100.00%</w:t>
            </w:r>
          </w:p>
        </w:tc>
        <w:tc>
          <w:tcPr>
            <w:tcW w:w="1385" w:type="dxa"/>
            <w:hideMark/>
          </w:tcPr>
          <w:p w14:paraId="793CED01"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2060"/>
                <w:sz w:val="16"/>
                <w:szCs w:val="16"/>
              </w:rPr>
            </w:pPr>
            <w:r w:rsidRPr="00163329">
              <w:rPr>
                <w:rFonts w:eastAsia="Times New Roman" w:cs="Calibri"/>
                <w:b/>
                <w:color w:val="002060"/>
                <w:sz w:val="16"/>
                <w:szCs w:val="16"/>
              </w:rPr>
              <w:t>205,322,430,881</w:t>
            </w:r>
          </w:p>
        </w:tc>
        <w:tc>
          <w:tcPr>
            <w:tcW w:w="0" w:type="auto"/>
            <w:hideMark/>
          </w:tcPr>
          <w:p w14:paraId="315D2B43"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2060"/>
                <w:sz w:val="16"/>
                <w:szCs w:val="16"/>
              </w:rPr>
            </w:pPr>
            <w:r w:rsidRPr="00163329">
              <w:rPr>
                <w:rFonts w:eastAsia="Times New Roman" w:cs="Calibri"/>
                <w:b/>
                <w:color w:val="002060"/>
                <w:sz w:val="16"/>
                <w:szCs w:val="16"/>
              </w:rPr>
              <w:t>195,902,023,858</w:t>
            </w:r>
          </w:p>
        </w:tc>
        <w:tc>
          <w:tcPr>
            <w:tcW w:w="0" w:type="auto"/>
            <w:hideMark/>
          </w:tcPr>
          <w:p w14:paraId="5E517265"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2060"/>
                <w:sz w:val="16"/>
                <w:szCs w:val="16"/>
              </w:rPr>
            </w:pPr>
            <w:r w:rsidRPr="00163329">
              <w:rPr>
                <w:rFonts w:eastAsia="Times New Roman" w:cs="Calibri"/>
                <w:b/>
                <w:color w:val="002060"/>
                <w:sz w:val="16"/>
                <w:szCs w:val="16"/>
              </w:rPr>
              <w:t>100.00%</w:t>
            </w:r>
          </w:p>
        </w:tc>
        <w:tc>
          <w:tcPr>
            <w:tcW w:w="0" w:type="auto"/>
            <w:hideMark/>
          </w:tcPr>
          <w:p w14:paraId="759E6A59"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2060"/>
                <w:sz w:val="16"/>
                <w:szCs w:val="16"/>
              </w:rPr>
            </w:pPr>
            <w:r w:rsidRPr="00163329">
              <w:rPr>
                <w:rFonts w:eastAsia="Times New Roman" w:cs="Calibri"/>
                <w:b/>
                <w:color w:val="002060"/>
                <w:sz w:val="16"/>
                <w:szCs w:val="16"/>
              </w:rPr>
              <w:t>95.41%</w:t>
            </w:r>
          </w:p>
        </w:tc>
        <w:tc>
          <w:tcPr>
            <w:tcW w:w="0" w:type="auto"/>
            <w:hideMark/>
          </w:tcPr>
          <w:p w14:paraId="5962DA7B"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2060"/>
                <w:sz w:val="16"/>
                <w:szCs w:val="16"/>
              </w:rPr>
            </w:pPr>
            <w:r w:rsidRPr="00163329">
              <w:rPr>
                <w:rFonts w:eastAsia="Times New Roman" w:cs="Calibri"/>
                <w:b/>
                <w:color w:val="002060"/>
                <w:sz w:val="16"/>
                <w:szCs w:val="16"/>
              </w:rPr>
              <w:t>9,420,407,023</w:t>
            </w:r>
          </w:p>
        </w:tc>
        <w:tc>
          <w:tcPr>
            <w:tcW w:w="1186" w:type="dxa"/>
            <w:hideMark/>
          </w:tcPr>
          <w:p w14:paraId="40648E27" w14:textId="77777777" w:rsidR="00103B44" w:rsidRPr="00163329" w:rsidRDefault="00103B44" w:rsidP="007466F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color w:val="002060"/>
                <w:sz w:val="16"/>
                <w:szCs w:val="16"/>
              </w:rPr>
            </w:pPr>
            <w:r w:rsidRPr="00163329">
              <w:rPr>
                <w:rFonts w:eastAsia="Times New Roman" w:cs="Calibri"/>
                <w:b/>
                <w:color w:val="002060"/>
                <w:sz w:val="16"/>
                <w:szCs w:val="16"/>
              </w:rPr>
              <w:t>4.59%</w:t>
            </w:r>
          </w:p>
        </w:tc>
      </w:tr>
    </w:tbl>
    <w:p w14:paraId="77380D6F" w14:textId="77777777" w:rsidR="00103B44" w:rsidRPr="00163329" w:rsidRDefault="00103B44" w:rsidP="00103B44">
      <w:pPr>
        <w:rPr>
          <w:b/>
          <w:color w:val="002060"/>
          <w:szCs w:val="18"/>
        </w:rPr>
      </w:pPr>
      <w:r w:rsidRPr="00163329">
        <w:rPr>
          <w:b/>
          <w:color w:val="002060"/>
          <w:szCs w:val="18"/>
        </w:rPr>
        <w:t>Fuente: Datos extraídos del Sigef por registro al 27/12/20 y organizados en la Oficina de Planificación y Desarrollo Educativo.</w:t>
      </w:r>
    </w:p>
    <w:p w14:paraId="3C68656B" w14:textId="77777777" w:rsidR="00103B44" w:rsidRPr="00163329" w:rsidRDefault="00103B44" w:rsidP="00103B44">
      <w:pPr>
        <w:rPr>
          <w:color w:val="002060"/>
          <w:szCs w:val="18"/>
        </w:rPr>
      </w:pPr>
      <w:r w:rsidRPr="00163329">
        <w:rPr>
          <w:color w:val="002060"/>
          <w:szCs w:val="18"/>
        </w:rPr>
        <w:t xml:space="preserve">El gasto total de personal (remuneraciones y contribuciones, más las pensiones y jubilaciones) tiene una participación de 64.06 % del total devengado a la fecha. Esta división del gasto tiene una ejecución del 99.11 %. En el caso del gasto operativo corriente, que es donde se encuentra la contratación de los servicios, la adquisición de materiales y suministros y las </w:t>
      </w:r>
      <w:r w:rsidRPr="00163329">
        <w:rPr>
          <w:color w:val="002060"/>
          <w:szCs w:val="18"/>
        </w:rPr>
        <w:lastRenderedPageBreak/>
        <w:t>transferencias corrientes -excluyendo las pensiones y jubilaciones-, tiene un peso de 6.40 % del devengado y presentó una ejecución de 94.60 % con respecto al programado. Por último, el gasto operativo de capital presentó un peso de 9.98 % del devengado a la fecha. Con respecto a la ejecución como porcentaje del presupuesto programado, esta última división del gasto alcanzó una cifra de 80.23 %, quedando una disponibilidad de 4,819.45 millones de pesos, 89.17 % de estos recursos disponibles corresponden a las cuentas de mobiliario y equipos, y obras en edificaciones.</w:t>
      </w:r>
    </w:p>
    <w:p w14:paraId="0C078AB9" w14:textId="02197F6C" w:rsidR="00103B44" w:rsidRPr="006F26F4" w:rsidRDefault="00B040A3" w:rsidP="00103B44">
      <w:pPr>
        <w:spacing w:line="240" w:lineRule="auto"/>
        <w:rPr>
          <w:b/>
          <w:i/>
          <w:color w:val="002060"/>
          <w:szCs w:val="18"/>
        </w:rPr>
      </w:pPr>
      <w:r>
        <w:rPr>
          <w:rFonts w:eastAsia="MS Mincho"/>
          <w:b/>
          <w:i/>
          <w:color w:val="002060"/>
          <w:szCs w:val="18"/>
          <w:lang w:val="es-ES"/>
        </w:rPr>
        <w:t>Tabla No. 63</w:t>
      </w:r>
      <w:r w:rsidR="00103B44">
        <w:rPr>
          <w:rFonts w:eastAsia="MS Mincho"/>
          <w:b/>
          <w:i/>
          <w:color w:val="002060"/>
          <w:szCs w:val="18"/>
          <w:lang w:val="es-ES"/>
        </w:rPr>
        <w:t>.</w:t>
      </w:r>
      <w:r w:rsidR="00103B44" w:rsidRPr="006F26F4">
        <w:rPr>
          <w:b/>
          <w:i/>
          <w:color w:val="002060"/>
          <w:szCs w:val="18"/>
        </w:rPr>
        <w:t xml:space="preserve"> Ejecución de 2020 por concepto de gasto.</w:t>
      </w:r>
    </w:p>
    <w:tbl>
      <w:tblPr>
        <w:tblStyle w:val="Tablanormal1"/>
        <w:tblW w:w="10349" w:type="dxa"/>
        <w:tblInd w:w="-1265" w:type="dxa"/>
        <w:tblLook w:val="04A0" w:firstRow="1" w:lastRow="0" w:firstColumn="1" w:lastColumn="0" w:noHBand="0" w:noVBand="1"/>
      </w:tblPr>
      <w:tblGrid>
        <w:gridCol w:w="449"/>
        <w:gridCol w:w="1889"/>
        <w:gridCol w:w="1196"/>
        <w:gridCol w:w="1446"/>
        <w:gridCol w:w="1447"/>
        <w:gridCol w:w="993"/>
        <w:gridCol w:w="993"/>
        <w:gridCol w:w="1317"/>
        <w:gridCol w:w="1098"/>
      </w:tblGrid>
      <w:tr w:rsidR="00103B44" w:rsidRPr="00163329" w14:paraId="65CFAB91" w14:textId="77777777" w:rsidTr="007466F6">
        <w:trPr>
          <w:cnfStyle w:val="100000000000" w:firstRow="1" w:lastRow="0" w:firstColumn="0" w:lastColumn="0" w:oddVBand="0" w:evenVBand="0" w:oddHBand="0"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0" w:type="auto"/>
            <w:gridSpan w:val="2"/>
            <w:noWrap/>
            <w:vAlign w:val="center"/>
            <w:hideMark/>
          </w:tcPr>
          <w:p w14:paraId="18618E50" w14:textId="77777777" w:rsidR="00103B44" w:rsidRPr="00163329" w:rsidRDefault="00103B44" w:rsidP="00E40916">
            <w:pPr>
              <w:jc w:val="center"/>
              <w:rPr>
                <w:rFonts w:eastAsia="Times New Roman" w:cs="Calibri"/>
                <w:color w:val="002060"/>
                <w:sz w:val="12"/>
                <w:szCs w:val="12"/>
              </w:rPr>
            </w:pPr>
            <w:r w:rsidRPr="00163329">
              <w:rPr>
                <w:rFonts w:eastAsia="Times New Roman" w:cs="Calibri"/>
                <w:color w:val="002060"/>
                <w:sz w:val="12"/>
                <w:szCs w:val="12"/>
              </w:rPr>
              <w:t>CONCEPTO DEL GASTO</w:t>
            </w:r>
          </w:p>
        </w:tc>
        <w:tc>
          <w:tcPr>
            <w:tcW w:w="0" w:type="auto"/>
            <w:vAlign w:val="center"/>
            <w:hideMark/>
          </w:tcPr>
          <w:p w14:paraId="719D41E4" w14:textId="77777777" w:rsidR="00103B44" w:rsidRPr="00163329"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2"/>
                <w:szCs w:val="12"/>
              </w:rPr>
            </w:pPr>
            <w:r w:rsidRPr="00163329">
              <w:rPr>
                <w:rFonts w:eastAsia="Times New Roman" w:cs="Calibri"/>
                <w:color w:val="002060"/>
                <w:sz w:val="12"/>
                <w:szCs w:val="12"/>
              </w:rPr>
              <w:t>PESO PROGRAMADO</w:t>
            </w:r>
          </w:p>
        </w:tc>
        <w:tc>
          <w:tcPr>
            <w:tcW w:w="0" w:type="auto"/>
            <w:vAlign w:val="center"/>
            <w:hideMark/>
          </w:tcPr>
          <w:p w14:paraId="38F5B5D3" w14:textId="77777777" w:rsidR="00103B44" w:rsidRPr="00163329"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2"/>
                <w:szCs w:val="12"/>
              </w:rPr>
            </w:pPr>
            <w:r w:rsidRPr="00163329">
              <w:rPr>
                <w:rFonts w:eastAsia="Times New Roman" w:cs="Calibri"/>
                <w:color w:val="002060"/>
                <w:sz w:val="12"/>
                <w:szCs w:val="12"/>
              </w:rPr>
              <w:t>PRESUPUESTO VIGENTE</w:t>
            </w:r>
          </w:p>
        </w:tc>
        <w:tc>
          <w:tcPr>
            <w:tcW w:w="0" w:type="auto"/>
            <w:vAlign w:val="center"/>
            <w:hideMark/>
          </w:tcPr>
          <w:p w14:paraId="454D2C01" w14:textId="77777777" w:rsidR="00103B44" w:rsidRPr="00163329"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2"/>
                <w:szCs w:val="12"/>
              </w:rPr>
            </w:pPr>
            <w:r w:rsidRPr="00163329">
              <w:rPr>
                <w:rFonts w:eastAsia="Times New Roman" w:cs="Calibri"/>
                <w:color w:val="002060"/>
                <w:sz w:val="12"/>
                <w:szCs w:val="12"/>
              </w:rPr>
              <w:t>PRESUPUESTO EJECUTADO</w:t>
            </w:r>
          </w:p>
        </w:tc>
        <w:tc>
          <w:tcPr>
            <w:tcW w:w="0" w:type="auto"/>
            <w:vAlign w:val="center"/>
            <w:hideMark/>
          </w:tcPr>
          <w:p w14:paraId="3C9DFFB9" w14:textId="77777777" w:rsidR="00103B44" w:rsidRPr="00163329"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2"/>
                <w:szCs w:val="12"/>
              </w:rPr>
            </w:pPr>
            <w:r w:rsidRPr="00163329">
              <w:rPr>
                <w:rFonts w:eastAsia="Times New Roman" w:cs="Calibri"/>
                <w:color w:val="002060"/>
                <w:sz w:val="12"/>
                <w:szCs w:val="12"/>
              </w:rPr>
              <w:t xml:space="preserve">PESO EJECUTADO </w:t>
            </w:r>
          </w:p>
        </w:tc>
        <w:tc>
          <w:tcPr>
            <w:tcW w:w="0" w:type="auto"/>
            <w:vAlign w:val="center"/>
            <w:hideMark/>
          </w:tcPr>
          <w:p w14:paraId="1468427D" w14:textId="77777777" w:rsidR="00103B44" w:rsidRPr="00163329"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2"/>
                <w:szCs w:val="12"/>
              </w:rPr>
            </w:pPr>
            <w:r w:rsidRPr="00163329">
              <w:rPr>
                <w:rFonts w:eastAsia="Times New Roman" w:cs="Calibri"/>
                <w:color w:val="002060"/>
                <w:sz w:val="12"/>
                <w:szCs w:val="12"/>
              </w:rPr>
              <w:t>EJECUTADO %</w:t>
            </w:r>
          </w:p>
        </w:tc>
        <w:tc>
          <w:tcPr>
            <w:tcW w:w="0" w:type="auto"/>
            <w:vAlign w:val="center"/>
            <w:hideMark/>
          </w:tcPr>
          <w:p w14:paraId="7ECB668F" w14:textId="77777777" w:rsidR="00103B44" w:rsidRPr="00163329"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2"/>
                <w:szCs w:val="12"/>
              </w:rPr>
            </w:pPr>
            <w:r w:rsidRPr="00163329">
              <w:rPr>
                <w:rFonts w:eastAsia="Times New Roman" w:cs="Calibri"/>
                <w:color w:val="002060"/>
                <w:sz w:val="12"/>
                <w:szCs w:val="12"/>
              </w:rPr>
              <w:t>DISPONIBLE</w:t>
            </w:r>
          </w:p>
        </w:tc>
        <w:tc>
          <w:tcPr>
            <w:tcW w:w="1098" w:type="dxa"/>
            <w:vAlign w:val="center"/>
            <w:hideMark/>
          </w:tcPr>
          <w:p w14:paraId="5C2A8225" w14:textId="77777777" w:rsidR="00103B44" w:rsidRPr="00163329"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w:color w:val="002060"/>
                <w:sz w:val="12"/>
                <w:szCs w:val="12"/>
              </w:rPr>
            </w:pPr>
            <w:r w:rsidRPr="00163329">
              <w:rPr>
                <w:rFonts w:eastAsia="Times New Roman" w:cs="Calibri"/>
                <w:color w:val="002060"/>
                <w:sz w:val="12"/>
                <w:szCs w:val="12"/>
              </w:rPr>
              <w:t xml:space="preserve">PESO DISPONIBLE </w:t>
            </w:r>
          </w:p>
        </w:tc>
      </w:tr>
      <w:tr w:rsidR="00103B44" w:rsidRPr="00163329" w14:paraId="2412B9A8" w14:textId="77777777" w:rsidTr="007466F6">
        <w:trPr>
          <w:cnfStyle w:val="000000100000" w:firstRow="0" w:lastRow="0" w:firstColumn="0" w:lastColumn="0" w:oddVBand="0" w:evenVBand="0" w:oddHBand="1"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6AF5C99E" w14:textId="77777777" w:rsidR="00103B44" w:rsidRPr="00DE40C0" w:rsidRDefault="00103B44" w:rsidP="00E40916">
            <w:pPr>
              <w:jc w:val="right"/>
              <w:rPr>
                <w:rFonts w:eastAsia="Times New Roman" w:cs="Calibri"/>
                <w:color w:val="002060"/>
                <w:sz w:val="16"/>
                <w:szCs w:val="16"/>
              </w:rPr>
            </w:pPr>
            <w:r w:rsidRPr="00DE40C0">
              <w:rPr>
                <w:rFonts w:eastAsia="Times New Roman" w:cs="Calibri"/>
                <w:color w:val="002060"/>
                <w:sz w:val="16"/>
                <w:szCs w:val="16"/>
              </w:rPr>
              <w:t>2.1</w:t>
            </w:r>
          </w:p>
        </w:tc>
        <w:tc>
          <w:tcPr>
            <w:tcW w:w="0" w:type="auto"/>
            <w:vAlign w:val="center"/>
            <w:hideMark/>
          </w:tcPr>
          <w:p w14:paraId="72449A79"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REMUNERACIONES Y CONTRIBUCIONES</w:t>
            </w:r>
          </w:p>
        </w:tc>
        <w:tc>
          <w:tcPr>
            <w:tcW w:w="0" w:type="auto"/>
            <w:vAlign w:val="center"/>
            <w:hideMark/>
          </w:tcPr>
          <w:p w14:paraId="4CE6F956"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55.70%</w:t>
            </w:r>
          </w:p>
        </w:tc>
        <w:tc>
          <w:tcPr>
            <w:tcW w:w="0" w:type="auto"/>
            <w:vAlign w:val="center"/>
            <w:hideMark/>
          </w:tcPr>
          <w:p w14:paraId="53F828F0"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114,374,312,018</w:t>
            </w:r>
          </w:p>
        </w:tc>
        <w:tc>
          <w:tcPr>
            <w:tcW w:w="0" w:type="auto"/>
            <w:vAlign w:val="center"/>
            <w:hideMark/>
          </w:tcPr>
          <w:p w14:paraId="72477113"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113,357,913,576</w:t>
            </w:r>
          </w:p>
        </w:tc>
        <w:tc>
          <w:tcPr>
            <w:tcW w:w="0" w:type="auto"/>
            <w:vAlign w:val="center"/>
            <w:hideMark/>
          </w:tcPr>
          <w:p w14:paraId="39C9E9B4"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55.21%</w:t>
            </w:r>
          </w:p>
        </w:tc>
        <w:tc>
          <w:tcPr>
            <w:tcW w:w="0" w:type="auto"/>
            <w:vAlign w:val="center"/>
            <w:hideMark/>
          </w:tcPr>
          <w:p w14:paraId="1217655A"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99.11%</w:t>
            </w:r>
          </w:p>
        </w:tc>
        <w:tc>
          <w:tcPr>
            <w:tcW w:w="0" w:type="auto"/>
            <w:vAlign w:val="center"/>
            <w:hideMark/>
          </w:tcPr>
          <w:p w14:paraId="2697E1B3"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1,016,398,442</w:t>
            </w:r>
          </w:p>
        </w:tc>
        <w:tc>
          <w:tcPr>
            <w:tcW w:w="1098" w:type="dxa"/>
            <w:vAlign w:val="center"/>
            <w:hideMark/>
          </w:tcPr>
          <w:p w14:paraId="2BBA45C1"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0.50%</w:t>
            </w:r>
          </w:p>
        </w:tc>
      </w:tr>
      <w:tr w:rsidR="00103B44" w:rsidRPr="00163329" w14:paraId="4DF9795C" w14:textId="77777777" w:rsidTr="007466F6">
        <w:trPr>
          <w:trHeight w:val="15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D6932E0" w14:textId="77777777" w:rsidR="00103B44" w:rsidRPr="00DE40C0" w:rsidRDefault="00103B44" w:rsidP="00E40916">
            <w:pPr>
              <w:jc w:val="center"/>
              <w:rPr>
                <w:rFonts w:eastAsia="Times New Roman" w:cs="Calibri"/>
                <w:color w:val="002060"/>
                <w:sz w:val="16"/>
                <w:szCs w:val="16"/>
              </w:rPr>
            </w:pPr>
            <w:r w:rsidRPr="00DE40C0">
              <w:rPr>
                <w:rFonts w:eastAsia="Times New Roman" w:cs="Calibri"/>
                <w:color w:val="002060"/>
                <w:sz w:val="16"/>
                <w:szCs w:val="16"/>
              </w:rPr>
              <w:t>2.2</w:t>
            </w:r>
          </w:p>
        </w:tc>
        <w:tc>
          <w:tcPr>
            <w:tcW w:w="0" w:type="auto"/>
            <w:vAlign w:val="center"/>
            <w:hideMark/>
          </w:tcPr>
          <w:p w14:paraId="47D1BB34"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CONTRATACIÓN DE SERVICIOS</w:t>
            </w:r>
          </w:p>
        </w:tc>
        <w:tc>
          <w:tcPr>
            <w:tcW w:w="0" w:type="auto"/>
            <w:noWrap/>
            <w:vAlign w:val="center"/>
            <w:hideMark/>
          </w:tcPr>
          <w:p w14:paraId="54078F3C"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14.90%</w:t>
            </w:r>
          </w:p>
        </w:tc>
        <w:tc>
          <w:tcPr>
            <w:tcW w:w="0" w:type="auto"/>
            <w:noWrap/>
            <w:vAlign w:val="center"/>
            <w:hideMark/>
          </w:tcPr>
          <w:p w14:paraId="410EC65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30,590,043,186</w:t>
            </w:r>
          </w:p>
        </w:tc>
        <w:tc>
          <w:tcPr>
            <w:tcW w:w="0" w:type="auto"/>
            <w:noWrap/>
            <w:vAlign w:val="center"/>
            <w:hideMark/>
          </w:tcPr>
          <w:p w14:paraId="6EDCC841"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28,553,104,394</w:t>
            </w:r>
          </w:p>
        </w:tc>
        <w:tc>
          <w:tcPr>
            <w:tcW w:w="0" w:type="auto"/>
            <w:noWrap/>
            <w:vAlign w:val="center"/>
            <w:hideMark/>
          </w:tcPr>
          <w:p w14:paraId="26FB6A17"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13.91%</w:t>
            </w:r>
          </w:p>
        </w:tc>
        <w:tc>
          <w:tcPr>
            <w:tcW w:w="0" w:type="auto"/>
            <w:noWrap/>
            <w:vAlign w:val="center"/>
            <w:hideMark/>
          </w:tcPr>
          <w:p w14:paraId="1621AD3B"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93.34%</w:t>
            </w:r>
          </w:p>
        </w:tc>
        <w:tc>
          <w:tcPr>
            <w:tcW w:w="0" w:type="auto"/>
            <w:noWrap/>
            <w:vAlign w:val="center"/>
            <w:hideMark/>
          </w:tcPr>
          <w:p w14:paraId="24FF5EB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2,036,938,793</w:t>
            </w:r>
          </w:p>
        </w:tc>
        <w:tc>
          <w:tcPr>
            <w:tcW w:w="1098" w:type="dxa"/>
            <w:noWrap/>
            <w:vAlign w:val="center"/>
            <w:hideMark/>
          </w:tcPr>
          <w:p w14:paraId="73E25C3D"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0.99%</w:t>
            </w:r>
          </w:p>
        </w:tc>
      </w:tr>
      <w:tr w:rsidR="00103B44" w:rsidRPr="00163329" w14:paraId="01CB64F2" w14:textId="77777777" w:rsidTr="007466F6">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76B19928" w14:textId="77777777" w:rsidR="00103B44" w:rsidRPr="00DE40C0" w:rsidRDefault="00103B44" w:rsidP="00E40916">
            <w:pPr>
              <w:jc w:val="right"/>
              <w:rPr>
                <w:rFonts w:eastAsia="Times New Roman" w:cs="Calibri"/>
                <w:color w:val="002060"/>
                <w:sz w:val="16"/>
                <w:szCs w:val="16"/>
              </w:rPr>
            </w:pPr>
            <w:r w:rsidRPr="00DE40C0">
              <w:rPr>
                <w:rFonts w:eastAsia="Times New Roman" w:cs="Calibri"/>
                <w:color w:val="002060"/>
                <w:sz w:val="16"/>
                <w:szCs w:val="16"/>
              </w:rPr>
              <w:t>2.3</w:t>
            </w:r>
          </w:p>
        </w:tc>
        <w:tc>
          <w:tcPr>
            <w:tcW w:w="0" w:type="auto"/>
            <w:vAlign w:val="center"/>
            <w:hideMark/>
          </w:tcPr>
          <w:p w14:paraId="164D9276"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MATERIALES Y SUMINISTROS</w:t>
            </w:r>
          </w:p>
        </w:tc>
        <w:tc>
          <w:tcPr>
            <w:tcW w:w="0" w:type="auto"/>
            <w:vAlign w:val="center"/>
            <w:hideMark/>
          </w:tcPr>
          <w:p w14:paraId="38F88751"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2.65%</w:t>
            </w:r>
          </w:p>
        </w:tc>
        <w:tc>
          <w:tcPr>
            <w:tcW w:w="0" w:type="auto"/>
            <w:vAlign w:val="center"/>
            <w:hideMark/>
          </w:tcPr>
          <w:p w14:paraId="316C0F16"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5,436,048,051</w:t>
            </w:r>
          </w:p>
        </w:tc>
        <w:tc>
          <w:tcPr>
            <w:tcW w:w="0" w:type="auto"/>
            <w:vAlign w:val="center"/>
            <w:hideMark/>
          </w:tcPr>
          <w:p w14:paraId="198B7E9C"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4,464,811,708</w:t>
            </w:r>
          </w:p>
        </w:tc>
        <w:tc>
          <w:tcPr>
            <w:tcW w:w="0" w:type="auto"/>
            <w:vAlign w:val="center"/>
            <w:hideMark/>
          </w:tcPr>
          <w:p w14:paraId="1784E251"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2.17%</w:t>
            </w:r>
          </w:p>
        </w:tc>
        <w:tc>
          <w:tcPr>
            <w:tcW w:w="0" w:type="auto"/>
            <w:vAlign w:val="center"/>
            <w:hideMark/>
          </w:tcPr>
          <w:p w14:paraId="5FEB0761"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82.13%</w:t>
            </w:r>
          </w:p>
        </w:tc>
        <w:tc>
          <w:tcPr>
            <w:tcW w:w="0" w:type="auto"/>
            <w:vAlign w:val="center"/>
            <w:hideMark/>
          </w:tcPr>
          <w:p w14:paraId="5686F8CA"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971,236,344</w:t>
            </w:r>
          </w:p>
        </w:tc>
        <w:tc>
          <w:tcPr>
            <w:tcW w:w="1098" w:type="dxa"/>
            <w:vAlign w:val="center"/>
            <w:hideMark/>
          </w:tcPr>
          <w:p w14:paraId="13035472"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0.47%</w:t>
            </w:r>
          </w:p>
        </w:tc>
      </w:tr>
      <w:tr w:rsidR="00103B44" w:rsidRPr="00163329" w14:paraId="2B01F800" w14:textId="77777777" w:rsidTr="007466F6">
        <w:trPr>
          <w:trHeight w:val="15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72EC4EFC" w14:textId="77777777" w:rsidR="00103B44" w:rsidRPr="00DE40C0" w:rsidRDefault="00103B44" w:rsidP="00E40916">
            <w:pPr>
              <w:jc w:val="center"/>
              <w:rPr>
                <w:rFonts w:eastAsia="Times New Roman" w:cs="Calibri"/>
                <w:color w:val="002060"/>
                <w:sz w:val="16"/>
                <w:szCs w:val="16"/>
              </w:rPr>
            </w:pPr>
            <w:r w:rsidRPr="00DE40C0">
              <w:rPr>
                <w:rFonts w:eastAsia="Times New Roman" w:cs="Calibri"/>
                <w:color w:val="002060"/>
                <w:sz w:val="16"/>
                <w:szCs w:val="16"/>
              </w:rPr>
              <w:t>2.4</w:t>
            </w:r>
          </w:p>
        </w:tc>
        <w:tc>
          <w:tcPr>
            <w:tcW w:w="0" w:type="auto"/>
            <w:vAlign w:val="center"/>
            <w:hideMark/>
          </w:tcPr>
          <w:p w14:paraId="6E9F06CB"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TRANSFERENCIAS CORRIENTES</w:t>
            </w:r>
          </w:p>
        </w:tc>
        <w:tc>
          <w:tcPr>
            <w:tcW w:w="0" w:type="auto"/>
            <w:noWrap/>
            <w:vAlign w:val="center"/>
            <w:hideMark/>
          </w:tcPr>
          <w:p w14:paraId="65D48438"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14.73%</w:t>
            </w:r>
          </w:p>
        </w:tc>
        <w:tc>
          <w:tcPr>
            <w:tcW w:w="0" w:type="auto"/>
            <w:noWrap/>
            <w:vAlign w:val="center"/>
            <w:hideMark/>
          </w:tcPr>
          <w:p w14:paraId="24E13688"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30,252,023,410</w:t>
            </w:r>
          </w:p>
        </w:tc>
        <w:tc>
          <w:tcPr>
            <w:tcW w:w="0" w:type="auto"/>
            <w:noWrap/>
            <w:vAlign w:val="center"/>
            <w:hideMark/>
          </w:tcPr>
          <w:p w14:paraId="6EF5BF3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29,845,140,852</w:t>
            </w:r>
          </w:p>
        </w:tc>
        <w:tc>
          <w:tcPr>
            <w:tcW w:w="0" w:type="auto"/>
            <w:noWrap/>
            <w:vAlign w:val="center"/>
            <w:hideMark/>
          </w:tcPr>
          <w:p w14:paraId="64B6A46F"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14.54%</w:t>
            </w:r>
          </w:p>
        </w:tc>
        <w:tc>
          <w:tcPr>
            <w:tcW w:w="0" w:type="auto"/>
            <w:noWrap/>
            <w:vAlign w:val="center"/>
            <w:hideMark/>
          </w:tcPr>
          <w:p w14:paraId="4DCF1A5A"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98.66%</w:t>
            </w:r>
          </w:p>
        </w:tc>
        <w:tc>
          <w:tcPr>
            <w:tcW w:w="0" w:type="auto"/>
            <w:noWrap/>
            <w:vAlign w:val="center"/>
            <w:hideMark/>
          </w:tcPr>
          <w:p w14:paraId="1D32DB58"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406,882,558</w:t>
            </w:r>
          </w:p>
        </w:tc>
        <w:tc>
          <w:tcPr>
            <w:tcW w:w="1098" w:type="dxa"/>
            <w:noWrap/>
            <w:vAlign w:val="center"/>
            <w:hideMark/>
          </w:tcPr>
          <w:p w14:paraId="431580FB"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0.20%</w:t>
            </w:r>
          </w:p>
        </w:tc>
      </w:tr>
      <w:tr w:rsidR="00103B44" w:rsidRPr="00163329" w14:paraId="5117D374" w14:textId="77777777" w:rsidTr="007466F6">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593D12D" w14:textId="77777777" w:rsidR="00103B44" w:rsidRPr="00DE40C0" w:rsidRDefault="00103B44" w:rsidP="00E40916">
            <w:pPr>
              <w:jc w:val="right"/>
              <w:rPr>
                <w:rFonts w:eastAsia="Times New Roman" w:cs="Calibri"/>
                <w:color w:val="002060"/>
                <w:sz w:val="16"/>
                <w:szCs w:val="16"/>
              </w:rPr>
            </w:pPr>
            <w:r w:rsidRPr="00DE40C0">
              <w:rPr>
                <w:rFonts w:eastAsia="Times New Roman" w:cs="Calibri"/>
                <w:color w:val="002060"/>
                <w:sz w:val="16"/>
                <w:szCs w:val="16"/>
              </w:rPr>
              <w:t>2.5</w:t>
            </w:r>
          </w:p>
        </w:tc>
        <w:tc>
          <w:tcPr>
            <w:tcW w:w="0" w:type="auto"/>
            <w:vAlign w:val="center"/>
            <w:hideMark/>
          </w:tcPr>
          <w:p w14:paraId="12CC4F2B"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TRANSFERENCIAS DE CAPITAL</w:t>
            </w:r>
          </w:p>
        </w:tc>
        <w:tc>
          <w:tcPr>
            <w:tcW w:w="0" w:type="auto"/>
            <w:vAlign w:val="center"/>
            <w:hideMark/>
          </w:tcPr>
          <w:p w14:paraId="4305D15A"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0.04%</w:t>
            </w:r>
          </w:p>
        </w:tc>
        <w:tc>
          <w:tcPr>
            <w:tcW w:w="0" w:type="auto"/>
            <w:vAlign w:val="center"/>
            <w:hideMark/>
          </w:tcPr>
          <w:p w14:paraId="513D5464"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81,555,403</w:t>
            </w:r>
          </w:p>
        </w:tc>
        <w:tc>
          <w:tcPr>
            <w:tcW w:w="0" w:type="auto"/>
            <w:vAlign w:val="center"/>
            <w:hideMark/>
          </w:tcPr>
          <w:p w14:paraId="38DB7358"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81,555,402</w:t>
            </w:r>
          </w:p>
        </w:tc>
        <w:tc>
          <w:tcPr>
            <w:tcW w:w="0" w:type="auto"/>
            <w:vAlign w:val="center"/>
            <w:hideMark/>
          </w:tcPr>
          <w:p w14:paraId="55E4C9D7"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0.04%</w:t>
            </w:r>
          </w:p>
        </w:tc>
        <w:tc>
          <w:tcPr>
            <w:tcW w:w="0" w:type="auto"/>
            <w:vAlign w:val="center"/>
            <w:hideMark/>
          </w:tcPr>
          <w:p w14:paraId="452012E6"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100.00%</w:t>
            </w:r>
          </w:p>
        </w:tc>
        <w:tc>
          <w:tcPr>
            <w:tcW w:w="0" w:type="auto"/>
            <w:vAlign w:val="center"/>
            <w:hideMark/>
          </w:tcPr>
          <w:p w14:paraId="7A81DA91"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w:t>
            </w:r>
          </w:p>
        </w:tc>
        <w:tc>
          <w:tcPr>
            <w:tcW w:w="1098" w:type="dxa"/>
            <w:vAlign w:val="center"/>
            <w:hideMark/>
          </w:tcPr>
          <w:p w14:paraId="62AAE4C9"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0.00%</w:t>
            </w:r>
          </w:p>
        </w:tc>
      </w:tr>
      <w:tr w:rsidR="00103B44" w:rsidRPr="00163329" w14:paraId="1721BD9D" w14:textId="77777777" w:rsidTr="007466F6">
        <w:trPr>
          <w:trHeight w:val="15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1A17DA37" w14:textId="77777777" w:rsidR="00103B44" w:rsidRPr="00DE40C0" w:rsidRDefault="00103B44" w:rsidP="00E40916">
            <w:pPr>
              <w:jc w:val="center"/>
              <w:rPr>
                <w:rFonts w:eastAsia="Times New Roman" w:cs="Calibri"/>
                <w:color w:val="002060"/>
                <w:sz w:val="16"/>
                <w:szCs w:val="16"/>
              </w:rPr>
            </w:pPr>
            <w:r w:rsidRPr="00DE40C0">
              <w:rPr>
                <w:rFonts w:eastAsia="Times New Roman" w:cs="Calibri"/>
                <w:color w:val="002060"/>
                <w:sz w:val="16"/>
                <w:szCs w:val="16"/>
              </w:rPr>
              <w:t>2.6</w:t>
            </w:r>
          </w:p>
        </w:tc>
        <w:tc>
          <w:tcPr>
            <w:tcW w:w="0" w:type="auto"/>
            <w:vAlign w:val="center"/>
            <w:hideMark/>
          </w:tcPr>
          <w:p w14:paraId="201B37FD"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BIENES MUEBLES, INMUEBLES E INTANGIBLES</w:t>
            </w:r>
          </w:p>
        </w:tc>
        <w:tc>
          <w:tcPr>
            <w:tcW w:w="0" w:type="auto"/>
            <w:noWrap/>
            <w:vAlign w:val="center"/>
            <w:hideMark/>
          </w:tcPr>
          <w:p w14:paraId="4F3FADBD"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7.93%</w:t>
            </w:r>
          </w:p>
        </w:tc>
        <w:tc>
          <w:tcPr>
            <w:tcW w:w="0" w:type="auto"/>
            <w:noWrap/>
            <w:vAlign w:val="center"/>
            <w:hideMark/>
          </w:tcPr>
          <w:p w14:paraId="58F91AC7"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16,274,225,026</w:t>
            </w:r>
          </w:p>
        </w:tc>
        <w:tc>
          <w:tcPr>
            <w:tcW w:w="0" w:type="auto"/>
            <w:noWrap/>
            <w:vAlign w:val="center"/>
            <w:hideMark/>
          </w:tcPr>
          <w:p w14:paraId="67852C71"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13,042,109,465</w:t>
            </w:r>
          </w:p>
        </w:tc>
        <w:tc>
          <w:tcPr>
            <w:tcW w:w="0" w:type="auto"/>
            <w:noWrap/>
            <w:vAlign w:val="center"/>
            <w:hideMark/>
          </w:tcPr>
          <w:p w14:paraId="7B06D752"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6.35%</w:t>
            </w:r>
          </w:p>
        </w:tc>
        <w:tc>
          <w:tcPr>
            <w:tcW w:w="0" w:type="auto"/>
            <w:noWrap/>
            <w:vAlign w:val="center"/>
            <w:hideMark/>
          </w:tcPr>
          <w:p w14:paraId="507F50AF"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80.14%</w:t>
            </w:r>
          </w:p>
        </w:tc>
        <w:tc>
          <w:tcPr>
            <w:tcW w:w="0" w:type="auto"/>
            <w:noWrap/>
            <w:vAlign w:val="center"/>
            <w:hideMark/>
          </w:tcPr>
          <w:p w14:paraId="3F4738F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3,232,115,561</w:t>
            </w:r>
          </w:p>
        </w:tc>
        <w:tc>
          <w:tcPr>
            <w:tcW w:w="1098" w:type="dxa"/>
            <w:noWrap/>
            <w:vAlign w:val="center"/>
            <w:hideMark/>
          </w:tcPr>
          <w:p w14:paraId="2A6245EF"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1.57%</w:t>
            </w:r>
          </w:p>
        </w:tc>
      </w:tr>
      <w:tr w:rsidR="00103B44" w:rsidRPr="00163329" w14:paraId="502DDAC5" w14:textId="77777777" w:rsidTr="007466F6">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473F712" w14:textId="77777777" w:rsidR="00103B44" w:rsidRPr="00DE40C0" w:rsidRDefault="00103B44" w:rsidP="00E40916">
            <w:pPr>
              <w:jc w:val="right"/>
              <w:rPr>
                <w:rFonts w:eastAsia="Times New Roman" w:cs="Calibri"/>
                <w:color w:val="002060"/>
                <w:sz w:val="16"/>
                <w:szCs w:val="16"/>
              </w:rPr>
            </w:pPr>
            <w:r w:rsidRPr="00DE40C0">
              <w:rPr>
                <w:rFonts w:eastAsia="Times New Roman" w:cs="Calibri"/>
                <w:color w:val="002060"/>
                <w:sz w:val="16"/>
                <w:szCs w:val="16"/>
              </w:rPr>
              <w:t>2.7</w:t>
            </w:r>
          </w:p>
        </w:tc>
        <w:tc>
          <w:tcPr>
            <w:tcW w:w="0" w:type="auto"/>
            <w:vAlign w:val="center"/>
            <w:hideMark/>
          </w:tcPr>
          <w:p w14:paraId="6FDA2881"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OBRAS</w:t>
            </w:r>
          </w:p>
        </w:tc>
        <w:tc>
          <w:tcPr>
            <w:tcW w:w="0" w:type="auto"/>
            <w:vAlign w:val="center"/>
            <w:hideMark/>
          </w:tcPr>
          <w:p w14:paraId="1F50DB32"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3.90%</w:t>
            </w:r>
          </w:p>
        </w:tc>
        <w:tc>
          <w:tcPr>
            <w:tcW w:w="0" w:type="auto"/>
            <w:vAlign w:val="center"/>
            <w:hideMark/>
          </w:tcPr>
          <w:p w14:paraId="7BF5CA3A"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8,015,404,630</w:t>
            </w:r>
          </w:p>
        </w:tc>
        <w:tc>
          <w:tcPr>
            <w:tcW w:w="0" w:type="auto"/>
            <w:vAlign w:val="center"/>
            <w:hideMark/>
          </w:tcPr>
          <w:p w14:paraId="1F5C14B3"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6,428,173,194</w:t>
            </w:r>
          </w:p>
        </w:tc>
        <w:tc>
          <w:tcPr>
            <w:tcW w:w="0" w:type="auto"/>
            <w:vAlign w:val="center"/>
            <w:hideMark/>
          </w:tcPr>
          <w:p w14:paraId="2A92D3CC"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3.13%</w:t>
            </w:r>
          </w:p>
        </w:tc>
        <w:tc>
          <w:tcPr>
            <w:tcW w:w="0" w:type="auto"/>
            <w:vAlign w:val="center"/>
            <w:hideMark/>
          </w:tcPr>
          <w:p w14:paraId="5DD3F87F"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80.20%</w:t>
            </w:r>
          </w:p>
        </w:tc>
        <w:tc>
          <w:tcPr>
            <w:tcW w:w="0" w:type="auto"/>
            <w:vAlign w:val="center"/>
            <w:hideMark/>
          </w:tcPr>
          <w:p w14:paraId="27F1139A"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1,587,231,437</w:t>
            </w:r>
          </w:p>
        </w:tc>
        <w:tc>
          <w:tcPr>
            <w:tcW w:w="1098" w:type="dxa"/>
            <w:vAlign w:val="center"/>
            <w:hideMark/>
          </w:tcPr>
          <w:p w14:paraId="6689D143"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0.77%</w:t>
            </w:r>
          </w:p>
        </w:tc>
      </w:tr>
      <w:tr w:rsidR="00103B44" w:rsidRPr="00163329" w14:paraId="6BF941A3" w14:textId="77777777" w:rsidTr="007466F6">
        <w:trPr>
          <w:trHeight w:val="318"/>
        </w:trPr>
        <w:tc>
          <w:tcPr>
            <w:cnfStyle w:val="001000000000" w:firstRow="0" w:lastRow="0" w:firstColumn="1" w:lastColumn="0" w:oddVBand="0" w:evenVBand="0" w:oddHBand="0" w:evenHBand="0" w:firstRowFirstColumn="0" w:firstRowLastColumn="0" w:lastRowFirstColumn="0" w:lastRowLastColumn="0"/>
            <w:tcW w:w="0" w:type="auto"/>
            <w:noWrap/>
            <w:vAlign w:val="center"/>
            <w:hideMark/>
          </w:tcPr>
          <w:p w14:paraId="0A2E92D5" w14:textId="77777777" w:rsidR="00103B44" w:rsidRPr="00DE40C0" w:rsidRDefault="00103B44" w:rsidP="00E40916">
            <w:pPr>
              <w:jc w:val="center"/>
              <w:rPr>
                <w:rFonts w:eastAsia="Times New Roman" w:cs="Calibri"/>
                <w:color w:val="002060"/>
                <w:sz w:val="16"/>
                <w:szCs w:val="16"/>
              </w:rPr>
            </w:pPr>
            <w:r w:rsidRPr="00DE40C0">
              <w:rPr>
                <w:rFonts w:eastAsia="Times New Roman" w:cs="Calibri"/>
                <w:color w:val="002060"/>
                <w:sz w:val="16"/>
                <w:szCs w:val="16"/>
              </w:rPr>
              <w:t>4.2</w:t>
            </w:r>
          </w:p>
        </w:tc>
        <w:tc>
          <w:tcPr>
            <w:tcW w:w="0" w:type="auto"/>
            <w:vAlign w:val="center"/>
            <w:hideMark/>
          </w:tcPr>
          <w:p w14:paraId="37C3B1FF"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DISMINUCIÓN DE PASIVOS</w:t>
            </w:r>
          </w:p>
        </w:tc>
        <w:tc>
          <w:tcPr>
            <w:tcW w:w="0" w:type="auto"/>
            <w:noWrap/>
            <w:vAlign w:val="center"/>
            <w:hideMark/>
          </w:tcPr>
          <w:p w14:paraId="69905B73"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0.15%</w:t>
            </w:r>
          </w:p>
        </w:tc>
        <w:tc>
          <w:tcPr>
            <w:tcW w:w="0" w:type="auto"/>
            <w:noWrap/>
            <w:vAlign w:val="center"/>
            <w:hideMark/>
          </w:tcPr>
          <w:p w14:paraId="6211467B"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298,819,157</w:t>
            </w:r>
          </w:p>
        </w:tc>
        <w:tc>
          <w:tcPr>
            <w:tcW w:w="0" w:type="auto"/>
            <w:noWrap/>
            <w:vAlign w:val="center"/>
            <w:hideMark/>
          </w:tcPr>
          <w:p w14:paraId="4BC9D89D"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129,215,269</w:t>
            </w:r>
          </w:p>
        </w:tc>
        <w:tc>
          <w:tcPr>
            <w:tcW w:w="0" w:type="auto"/>
            <w:noWrap/>
            <w:vAlign w:val="center"/>
            <w:hideMark/>
          </w:tcPr>
          <w:p w14:paraId="1987E983"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0.06%</w:t>
            </w:r>
          </w:p>
        </w:tc>
        <w:tc>
          <w:tcPr>
            <w:tcW w:w="0" w:type="auto"/>
            <w:noWrap/>
            <w:vAlign w:val="center"/>
            <w:hideMark/>
          </w:tcPr>
          <w:p w14:paraId="0E15FE57"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43.24%</w:t>
            </w:r>
          </w:p>
        </w:tc>
        <w:tc>
          <w:tcPr>
            <w:tcW w:w="0" w:type="auto"/>
            <w:noWrap/>
            <w:vAlign w:val="center"/>
            <w:hideMark/>
          </w:tcPr>
          <w:p w14:paraId="7CCB0879"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2060"/>
                <w:sz w:val="16"/>
                <w:szCs w:val="16"/>
              </w:rPr>
            </w:pPr>
            <w:r w:rsidRPr="00DE40C0">
              <w:rPr>
                <w:rFonts w:eastAsia="Times New Roman" w:cs="Calibri"/>
                <w:color w:val="002060"/>
                <w:sz w:val="16"/>
                <w:szCs w:val="16"/>
              </w:rPr>
              <w:t>169,603,888</w:t>
            </w:r>
          </w:p>
        </w:tc>
        <w:tc>
          <w:tcPr>
            <w:tcW w:w="1098" w:type="dxa"/>
            <w:noWrap/>
            <w:vAlign w:val="center"/>
            <w:hideMark/>
          </w:tcPr>
          <w:p w14:paraId="141104F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Calibri"/>
                <w:b/>
                <w:bCs/>
                <w:color w:val="002060"/>
                <w:sz w:val="16"/>
                <w:szCs w:val="16"/>
              </w:rPr>
            </w:pPr>
            <w:r w:rsidRPr="00DE40C0">
              <w:rPr>
                <w:rFonts w:eastAsia="Times New Roman" w:cs="Calibri"/>
                <w:b/>
                <w:bCs/>
                <w:color w:val="002060"/>
                <w:sz w:val="16"/>
                <w:szCs w:val="16"/>
              </w:rPr>
              <w:t>0.08%</w:t>
            </w:r>
          </w:p>
        </w:tc>
      </w:tr>
      <w:tr w:rsidR="00103B44" w:rsidRPr="00163329" w14:paraId="689D5607" w14:textId="77777777" w:rsidTr="007466F6">
        <w:trPr>
          <w:cnfStyle w:val="000000100000" w:firstRow="0" w:lastRow="0" w:firstColumn="0" w:lastColumn="0" w:oddVBand="0" w:evenVBand="0" w:oddHBand="1" w:evenHBand="0" w:firstRowFirstColumn="0" w:firstRowLastColumn="0" w:lastRowFirstColumn="0" w:lastRowLastColumn="0"/>
          <w:trHeight w:val="158"/>
        </w:trPr>
        <w:tc>
          <w:tcPr>
            <w:cnfStyle w:val="001000000000" w:firstRow="0" w:lastRow="0" w:firstColumn="1" w:lastColumn="0" w:oddVBand="0" w:evenVBand="0" w:oddHBand="0" w:evenHBand="0" w:firstRowFirstColumn="0" w:firstRowLastColumn="0" w:lastRowFirstColumn="0" w:lastRowLastColumn="0"/>
            <w:tcW w:w="0" w:type="auto"/>
            <w:gridSpan w:val="2"/>
            <w:noWrap/>
            <w:vAlign w:val="center"/>
            <w:hideMark/>
          </w:tcPr>
          <w:p w14:paraId="5458015A" w14:textId="77777777" w:rsidR="00103B44" w:rsidRPr="00163329" w:rsidRDefault="00103B44" w:rsidP="00E40916">
            <w:pPr>
              <w:jc w:val="center"/>
              <w:rPr>
                <w:rFonts w:eastAsia="Times New Roman" w:cs="Calibri"/>
                <w:color w:val="002060"/>
                <w:sz w:val="16"/>
                <w:szCs w:val="16"/>
              </w:rPr>
            </w:pPr>
            <w:r w:rsidRPr="00163329">
              <w:rPr>
                <w:rFonts w:eastAsia="Times New Roman" w:cs="Calibri"/>
                <w:color w:val="002060"/>
                <w:sz w:val="16"/>
                <w:szCs w:val="16"/>
              </w:rPr>
              <w:t>TOTAL</w:t>
            </w:r>
          </w:p>
        </w:tc>
        <w:tc>
          <w:tcPr>
            <w:tcW w:w="0" w:type="auto"/>
            <w:noWrap/>
            <w:vAlign w:val="center"/>
            <w:hideMark/>
          </w:tcPr>
          <w:p w14:paraId="4F38AC57" w14:textId="77777777" w:rsidR="00103B44" w:rsidRPr="00163329"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163329">
              <w:rPr>
                <w:rFonts w:eastAsia="Times New Roman" w:cs="Calibri"/>
                <w:b/>
                <w:bCs/>
                <w:color w:val="002060"/>
                <w:sz w:val="16"/>
                <w:szCs w:val="16"/>
              </w:rPr>
              <w:t>100.00%</w:t>
            </w:r>
          </w:p>
        </w:tc>
        <w:tc>
          <w:tcPr>
            <w:tcW w:w="0" w:type="auto"/>
            <w:noWrap/>
            <w:vAlign w:val="center"/>
            <w:hideMark/>
          </w:tcPr>
          <w:p w14:paraId="4C386CDB" w14:textId="77777777" w:rsidR="00103B44" w:rsidRPr="00163329"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u w:val="single"/>
              </w:rPr>
            </w:pPr>
            <w:r w:rsidRPr="00163329">
              <w:rPr>
                <w:rFonts w:eastAsia="Times New Roman" w:cs="Calibri"/>
                <w:b/>
                <w:bCs/>
                <w:color w:val="002060"/>
                <w:sz w:val="16"/>
                <w:szCs w:val="16"/>
                <w:u w:val="single"/>
              </w:rPr>
              <w:t>205,322,430,881</w:t>
            </w:r>
          </w:p>
        </w:tc>
        <w:tc>
          <w:tcPr>
            <w:tcW w:w="0" w:type="auto"/>
            <w:noWrap/>
            <w:vAlign w:val="center"/>
            <w:hideMark/>
          </w:tcPr>
          <w:p w14:paraId="2BB4F2F0" w14:textId="77777777" w:rsidR="00103B44" w:rsidRPr="00163329"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u w:val="single"/>
              </w:rPr>
            </w:pPr>
            <w:r w:rsidRPr="00163329">
              <w:rPr>
                <w:rFonts w:eastAsia="Times New Roman" w:cs="Calibri"/>
                <w:b/>
                <w:bCs/>
                <w:color w:val="002060"/>
                <w:sz w:val="16"/>
                <w:szCs w:val="16"/>
                <w:u w:val="single"/>
              </w:rPr>
              <w:t>195,902,023,858</w:t>
            </w:r>
          </w:p>
        </w:tc>
        <w:tc>
          <w:tcPr>
            <w:tcW w:w="0" w:type="auto"/>
            <w:noWrap/>
            <w:vAlign w:val="center"/>
            <w:hideMark/>
          </w:tcPr>
          <w:p w14:paraId="57D8B1CF" w14:textId="77777777" w:rsidR="00103B44" w:rsidRPr="00163329"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u w:val="single"/>
              </w:rPr>
            </w:pPr>
            <w:r w:rsidRPr="00163329">
              <w:rPr>
                <w:rFonts w:eastAsia="Times New Roman" w:cs="Calibri"/>
                <w:b/>
                <w:bCs/>
                <w:color w:val="002060"/>
                <w:sz w:val="16"/>
                <w:szCs w:val="16"/>
                <w:u w:val="single"/>
              </w:rPr>
              <w:t>95.41%</w:t>
            </w:r>
          </w:p>
        </w:tc>
        <w:tc>
          <w:tcPr>
            <w:tcW w:w="0" w:type="auto"/>
            <w:noWrap/>
            <w:vAlign w:val="center"/>
            <w:hideMark/>
          </w:tcPr>
          <w:p w14:paraId="2F2A3D20" w14:textId="77777777" w:rsidR="00103B44" w:rsidRPr="00163329"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u w:val="single"/>
              </w:rPr>
            </w:pPr>
            <w:r w:rsidRPr="00163329">
              <w:rPr>
                <w:rFonts w:eastAsia="Times New Roman" w:cs="Calibri"/>
                <w:b/>
                <w:bCs/>
                <w:color w:val="002060"/>
                <w:sz w:val="16"/>
                <w:szCs w:val="16"/>
                <w:u w:val="single"/>
              </w:rPr>
              <w:t>95.41%</w:t>
            </w:r>
          </w:p>
        </w:tc>
        <w:tc>
          <w:tcPr>
            <w:tcW w:w="0" w:type="auto"/>
            <w:noWrap/>
            <w:vAlign w:val="center"/>
            <w:hideMark/>
          </w:tcPr>
          <w:p w14:paraId="0277AFD3" w14:textId="77777777" w:rsidR="00103B44" w:rsidRPr="00163329"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163329">
              <w:rPr>
                <w:rFonts w:eastAsia="Times New Roman" w:cs="Calibri"/>
                <w:b/>
                <w:bCs/>
                <w:color w:val="002060"/>
                <w:sz w:val="16"/>
                <w:szCs w:val="16"/>
              </w:rPr>
              <w:t>9,420,407,023</w:t>
            </w:r>
          </w:p>
        </w:tc>
        <w:tc>
          <w:tcPr>
            <w:tcW w:w="1098" w:type="dxa"/>
            <w:noWrap/>
            <w:vAlign w:val="center"/>
            <w:hideMark/>
          </w:tcPr>
          <w:p w14:paraId="44A0D1CC" w14:textId="77777777" w:rsidR="00103B44" w:rsidRPr="00163329"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Calibri"/>
                <w:b/>
                <w:bCs/>
                <w:color w:val="002060"/>
                <w:sz w:val="16"/>
                <w:szCs w:val="16"/>
              </w:rPr>
            </w:pPr>
            <w:r w:rsidRPr="00163329">
              <w:rPr>
                <w:rFonts w:eastAsia="Times New Roman" w:cs="Calibri"/>
                <w:b/>
                <w:bCs/>
                <w:color w:val="002060"/>
                <w:sz w:val="16"/>
                <w:szCs w:val="16"/>
              </w:rPr>
              <w:t>4.59%</w:t>
            </w:r>
          </w:p>
        </w:tc>
      </w:tr>
    </w:tbl>
    <w:p w14:paraId="76FA2FFE" w14:textId="77777777" w:rsidR="00103B44" w:rsidRPr="006F26F4" w:rsidRDefault="00103B44" w:rsidP="00103B44">
      <w:pPr>
        <w:rPr>
          <w:b/>
          <w:color w:val="002060"/>
          <w:szCs w:val="18"/>
        </w:rPr>
      </w:pPr>
      <w:r w:rsidRPr="006F26F4">
        <w:rPr>
          <w:b/>
          <w:color w:val="002060"/>
          <w:szCs w:val="18"/>
        </w:rPr>
        <w:t>Fuente: Datos extraídos del Sigef por registro al 27/12/20 y organizados en la Oficina de Planificación y Desarrollo Educativo.</w:t>
      </w:r>
    </w:p>
    <w:p w14:paraId="7710213A" w14:textId="77777777" w:rsidR="00103B44" w:rsidRPr="006F26F4" w:rsidRDefault="00103B44" w:rsidP="00103B44">
      <w:pPr>
        <w:rPr>
          <w:color w:val="002060"/>
          <w:szCs w:val="18"/>
        </w:rPr>
      </w:pPr>
      <w:r w:rsidRPr="006F26F4">
        <w:rPr>
          <w:color w:val="002060"/>
          <w:szCs w:val="18"/>
        </w:rPr>
        <w:t xml:space="preserve">El presupuesto aprobado para el año 2020, según la clasificación por concepto del gasto, muestra que en el presupuesto programado el 55.70 % del total corresponde al concepto 2.1, referente a las remuneraciones y contribuciones. Destinándose el 85.85 % a las remuneraciones y el 13.23 % a </w:t>
      </w:r>
      <w:r w:rsidRPr="006F26F4">
        <w:rPr>
          <w:i/>
          <w:color w:val="002060"/>
          <w:szCs w:val="18"/>
        </w:rPr>
        <w:t>contribuciones a la Seguridad Social</w:t>
      </w:r>
      <w:r w:rsidRPr="006F26F4">
        <w:rPr>
          <w:color w:val="002060"/>
          <w:szCs w:val="18"/>
        </w:rPr>
        <w:t xml:space="preserve">. </w:t>
      </w:r>
      <w:r w:rsidRPr="006F26F4">
        <w:rPr>
          <w:b/>
          <w:color w:val="002060"/>
          <w:szCs w:val="18"/>
        </w:rPr>
        <w:t>Este concepto presenta una ejecución de 99.11 %.</w:t>
      </w:r>
    </w:p>
    <w:p w14:paraId="40D794F2" w14:textId="77777777" w:rsidR="00103B44" w:rsidRPr="006F26F4" w:rsidRDefault="00103B44" w:rsidP="00103B44">
      <w:pPr>
        <w:rPr>
          <w:color w:val="002060"/>
          <w:szCs w:val="18"/>
        </w:rPr>
      </w:pPr>
      <w:r w:rsidRPr="006F26F4">
        <w:rPr>
          <w:color w:val="002060"/>
          <w:szCs w:val="18"/>
        </w:rPr>
        <w:lastRenderedPageBreak/>
        <w:t xml:space="preserve">El concepto 2.2, relacionado con la contratación de servicios, representa el 14.90 % del total de los recursos presupuestados. Las cuentas </w:t>
      </w:r>
      <w:r w:rsidRPr="006F26F4">
        <w:rPr>
          <w:i/>
          <w:color w:val="002060"/>
          <w:szCs w:val="18"/>
        </w:rPr>
        <w:t xml:space="preserve">otras contrataciones de servicios </w:t>
      </w:r>
      <w:r w:rsidRPr="006F26F4">
        <w:rPr>
          <w:color w:val="002060"/>
          <w:szCs w:val="18"/>
        </w:rPr>
        <w:t xml:space="preserve">-en esta cuenta se encuentra el gasto de la contratación de servicios de los programas de alimentación del Instituto Nacional de Bienestar Estudiantil- Inabie-, y </w:t>
      </w:r>
      <w:r w:rsidRPr="006F26F4">
        <w:rPr>
          <w:i/>
          <w:color w:val="002060"/>
          <w:szCs w:val="18"/>
        </w:rPr>
        <w:t>otros servicios no incluidos en conceptos anteriores</w:t>
      </w:r>
      <w:r w:rsidRPr="006F26F4">
        <w:rPr>
          <w:color w:val="002060"/>
          <w:szCs w:val="18"/>
        </w:rPr>
        <w:t xml:space="preserve"> son los que presentan mayor participación en la ejecución de este concepto, con aportes de 77.93 % y 6.64 %, respectivamente, dentro de los recursos presupuestados en este renglón. </w:t>
      </w:r>
      <w:r w:rsidRPr="006F26F4">
        <w:rPr>
          <w:b/>
          <w:color w:val="002060"/>
          <w:szCs w:val="18"/>
        </w:rPr>
        <w:t>La contratación de servicios alcanzó una ejecución de 93.34 %.</w:t>
      </w:r>
    </w:p>
    <w:p w14:paraId="2979F0E4" w14:textId="77777777" w:rsidR="00103B44" w:rsidRPr="006F26F4" w:rsidRDefault="00103B44" w:rsidP="00103B44">
      <w:pPr>
        <w:rPr>
          <w:color w:val="002060"/>
          <w:szCs w:val="18"/>
        </w:rPr>
      </w:pPr>
      <w:r w:rsidRPr="006F26F4">
        <w:rPr>
          <w:color w:val="002060"/>
          <w:szCs w:val="18"/>
        </w:rPr>
        <w:t xml:space="preserve">El concepto 2.3, referente a los materiales y suministros, tiene una ponderación de 2.65 % del total de recursos presupuestados, impulsado básicamente por los </w:t>
      </w:r>
      <w:r w:rsidRPr="006F26F4">
        <w:rPr>
          <w:i/>
          <w:color w:val="002060"/>
          <w:szCs w:val="18"/>
        </w:rPr>
        <w:t xml:space="preserve">productos de papel, cartón e impresos </w:t>
      </w:r>
      <w:r w:rsidRPr="006F26F4">
        <w:rPr>
          <w:color w:val="002060"/>
          <w:szCs w:val="18"/>
        </w:rPr>
        <w:t xml:space="preserve">con una participación de 37.03 %, </w:t>
      </w:r>
      <w:r w:rsidRPr="006F26F4">
        <w:rPr>
          <w:i/>
          <w:color w:val="002060"/>
          <w:szCs w:val="18"/>
        </w:rPr>
        <w:t xml:space="preserve">productos y útiles varios </w:t>
      </w:r>
      <w:r w:rsidRPr="006F26F4">
        <w:rPr>
          <w:color w:val="002060"/>
          <w:szCs w:val="18"/>
        </w:rPr>
        <w:t xml:space="preserve">con un 21.76 % y </w:t>
      </w:r>
      <w:r w:rsidRPr="006F26F4">
        <w:rPr>
          <w:i/>
          <w:color w:val="002060"/>
          <w:szCs w:val="18"/>
        </w:rPr>
        <w:t xml:space="preserve">textiles y vestuarios </w:t>
      </w:r>
      <w:r w:rsidRPr="006F26F4">
        <w:rPr>
          <w:color w:val="002060"/>
          <w:szCs w:val="18"/>
        </w:rPr>
        <w:t xml:space="preserve">con un peso de 17.24 %. Estas cuentas representan el 76.03 % del total de recursos programados en este concepto.  </w:t>
      </w:r>
    </w:p>
    <w:p w14:paraId="461B20A9" w14:textId="77777777" w:rsidR="00103B44" w:rsidRPr="006F26F4" w:rsidRDefault="00103B44" w:rsidP="00103B44">
      <w:pPr>
        <w:rPr>
          <w:b/>
          <w:color w:val="002060"/>
          <w:szCs w:val="18"/>
        </w:rPr>
      </w:pPr>
      <w:r w:rsidRPr="006F26F4">
        <w:rPr>
          <w:b/>
          <w:color w:val="002060"/>
          <w:szCs w:val="18"/>
        </w:rPr>
        <w:t xml:space="preserve">Destacar que este concepto presentó una ejecución de 82.13 % con respecto al total programado para materiales y suministros. </w:t>
      </w:r>
    </w:p>
    <w:p w14:paraId="19C0D853" w14:textId="77777777" w:rsidR="00103B44" w:rsidRPr="006F26F4" w:rsidRDefault="00103B44" w:rsidP="00103B44">
      <w:pPr>
        <w:rPr>
          <w:color w:val="002060"/>
          <w:szCs w:val="18"/>
        </w:rPr>
      </w:pPr>
      <w:r w:rsidRPr="006F26F4">
        <w:rPr>
          <w:color w:val="002060"/>
          <w:szCs w:val="18"/>
        </w:rPr>
        <w:t xml:space="preserve">Por otro lado, las transferencias corrientes (concepto 2.4), representan el 14.73 % del total presupuestado. Están compuestas principalmente por las pensiones y jubilaciones, y las transferencias a instituciones públicas descentralizadas, juntas regionales, distritales y centros educativos. </w:t>
      </w:r>
    </w:p>
    <w:p w14:paraId="1637B555" w14:textId="77777777" w:rsidR="00103B44" w:rsidRPr="006F26F4" w:rsidRDefault="00103B44" w:rsidP="00103B44">
      <w:pPr>
        <w:rPr>
          <w:b/>
          <w:color w:val="002060"/>
          <w:szCs w:val="18"/>
        </w:rPr>
      </w:pPr>
      <w:r w:rsidRPr="006F26F4">
        <w:rPr>
          <w:b/>
          <w:color w:val="002060"/>
          <w:szCs w:val="18"/>
        </w:rPr>
        <w:t>Las transferencias corrientes alcanzaron una ejecución de 98.66 %.</w:t>
      </w:r>
    </w:p>
    <w:p w14:paraId="723434CC" w14:textId="77777777" w:rsidR="00103B44" w:rsidRPr="006F26F4" w:rsidRDefault="00103B44" w:rsidP="00103B44">
      <w:pPr>
        <w:rPr>
          <w:color w:val="002060"/>
          <w:szCs w:val="18"/>
        </w:rPr>
      </w:pPr>
      <w:r w:rsidRPr="006F26F4">
        <w:rPr>
          <w:color w:val="002060"/>
          <w:szCs w:val="18"/>
        </w:rPr>
        <w:t xml:space="preserve">Las transferencias de capital (concepto 2.5) tuvieron una participación que representó el 0.04 % del presupuesto del Ministerio para el año 2020. </w:t>
      </w:r>
    </w:p>
    <w:p w14:paraId="57DA7BC8" w14:textId="77777777" w:rsidR="00103B44" w:rsidRPr="006F26F4" w:rsidRDefault="00103B44" w:rsidP="00103B44">
      <w:pPr>
        <w:rPr>
          <w:b/>
          <w:color w:val="002060"/>
          <w:szCs w:val="18"/>
        </w:rPr>
      </w:pPr>
      <w:r w:rsidRPr="006F26F4">
        <w:rPr>
          <w:b/>
          <w:color w:val="002060"/>
          <w:szCs w:val="18"/>
        </w:rPr>
        <w:t>Este concepto alcanzó una ejecución del 100.00 % de los recursos programados.</w:t>
      </w:r>
    </w:p>
    <w:p w14:paraId="73CB834A" w14:textId="77777777" w:rsidR="00103B44" w:rsidRPr="006F26F4" w:rsidRDefault="00103B44" w:rsidP="00103B44">
      <w:pPr>
        <w:rPr>
          <w:rFonts w:eastAsia="Times New Roman" w:cs="Times New Roman"/>
          <w:i/>
          <w:color w:val="002060"/>
          <w:szCs w:val="18"/>
        </w:rPr>
      </w:pPr>
      <w:r w:rsidRPr="006F26F4">
        <w:rPr>
          <w:color w:val="002060"/>
          <w:szCs w:val="18"/>
        </w:rPr>
        <w:lastRenderedPageBreak/>
        <w:t xml:space="preserve">El concepto 2.6, el cual está relacionado a los </w:t>
      </w:r>
      <w:r w:rsidRPr="006F26F4">
        <w:rPr>
          <w:rFonts w:eastAsia="Times New Roman" w:cs="Times New Roman"/>
          <w:color w:val="002060"/>
          <w:szCs w:val="18"/>
        </w:rPr>
        <w:t>bienes, muebles, inmuebles e intangibles,</w:t>
      </w:r>
      <w:r w:rsidRPr="006F26F4">
        <w:rPr>
          <w:color w:val="002060"/>
          <w:szCs w:val="18"/>
        </w:rPr>
        <w:t xml:space="preserve"> presentó un peso de 7.93 % en el presupuesto del año 2020. Esta participación está influenciada principalmente por las </w:t>
      </w:r>
      <w:r w:rsidRPr="006F26F4">
        <w:rPr>
          <w:rFonts w:eastAsia="Times New Roman" w:cs="Times New Roman"/>
          <w:color w:val="002060"/>
          <w:szCs w:val="18"/>
        </w:rPr>
        <w:t xml:space="preserve">cuentas de </w:t>
      </w:r>
      <w:r w:rsidRPr="006F26F4">
        <w:rPr>
          <w:rFonts w:eastAsia="Times New Roman" w:cs="Times New Roman"/>
          <w:i/>
          <w:color w:val="002060"/>
          <w:szCs w:val="18"/>
        </w:rPr>
        <w:t>mobiliario y</w:t>
      </w:r>
      <w:r w:rsidRPr="006F26F4">
        <w:rPr>
          <w:rFonts w:eastAsia="Times New Roman" w:cs="Times New Roman"/>
          <w:color w:val="002060"/>
          <w:szCs w:val="18"/>
        </w:rPr>
        <w:t xml:space="preserve"> </w:t>
      </w:r>
      <w:r w:rsidRPr="006F26F4">
        <w:rPr>
          <w:rFonts w:eastAsia="Times New Roman" w:cs="Times New Roman"/>
          <w:i/>
          <w:color w:val="002060"/>
          <w:szCs w:val="18"/>
        </w:rPr>
        <w:t>equipo</w:t>
      </w:r>
      <w:r w:rsidRPr="006F26F4">
        <w:rPr>
          <w:rFonts w:eastAsia="Times New Roman" w:cs="Times New Roman"/>
          <w:color w:val="002060"/>
          <w:szCs w:val="18"/>
        </w:rPr>
        <w:t xml:space="preserve"> con un peso de 87.38 % y </w:t>
      </w:r>
      <w:r w:rsidRPr="006F26F4">
        <w:rPr>
          <w:rFonts w:eastAsia="Times New Roman" w:cs="Times New Roman"/>
          <w:i/>
          <w:color w:val="002060"/>
          <w:szCs w:val="18"/>
        </w:rPr>
        <w:t>edificios, estructuras, tierras, terrenos y objetos de valor</w:t>
      </w:r>
      <w:r w:rsidRPr="006F26F4">
        <w:rPr>
          <w:rFonts w:eastAsia="Times New Roman" w:cs="Times New Roman"/>
          <w:color w:val="002060"/>
          <w:szCs w:val="18"/>
        </w:rPr>
        <w:t>, con una participación de 8.39 % del total programado para el concepto 6</w:t>
      </w:r>
      <w:r w:rsidRPr="006F26F4">
        <w:rPr>
          <w:rFonts w:eastAsia="Times New Roman" w:cs="Times New Roman"/>
          <w:i/>
          <w:color w:val="002060"/>
          <w:szCs w:val="18"/>
        </w:rPr>
        <w:t>.</w:t>
      </w:r>
    </w:p>
    <w:p w14:paraId="6178B3B4" w14:textId="77777777" w:rsidR="00103B44" w:rsidRPr="006F26F4" w:rsidRDefault="00103B44" w:rsidP="00103B44">
      <w:pPr>
        <w:rPr>
          <w:rFonts w:eastAsia="Times New Roman" w:cs="Times New Roman"/>
          <w:color w:val="002060"/>
          <w:szCs w:val="18"/>
          <w:highlight w:val="yellow"/>
        </w:rPr>
      </w:pPr>
      <w:r w:rsidRPr="006F26F4">
        <w:rPr>
          <w:rFonts w:eastAsia="Times New Roman" w:cs="Times New Roman"/>
          <w:i/>
          <w:color w:val="002060"/>
          <w:szCs w:val="18"/>
        </w:rPr>
        <w:t xml:space="preserve"> </w:t>
      </w:r>
      <w:r w:rsidRPr="006F26F4">
        <w:rPr>
          <w:rFonts w:eastAsia="Times New Roman" w:cs="Times New Roman"/>
          <w:b/>
          <w:color w:val="002060"/>
          <w:szCs w:val="18"/>
        </w:rPr>
        <w:t>Los bienes, muebles, inmuebles e intangibles</w:t>
      </w:r>
      <w:r w:rsidRPr="006F26F4">
        <w:rPr>
          <w:b/>
          <w:color w:val="002060"/>
          <w:szCs w:val="18"/>
        </w:rPr>
        <w:t xml:space="preserve"> registraron un devengado ascendente a 80.14 %.</w:t>
      </w:r>
    </w:p>
    <w:p w14:paraId="6E92EA1D" w14:textId="77777777" w:rsidR="00103B44" w:rsidRPr="006F26F4" w:rsidRDefault="00103B44" w:rsidP="00103B44">
      <w:pPr>
        <w:rPr>
          <w:color w:val="002060"/>
          <w:szCs w:val="18"/>
        </w:rPr>
      </w:pPr>
      <w:r w:rsidRPr="006F26F4">
        <w:rPr>
          <w:color w:val="002060"/>
          <w:szCs w:val="18"/>
        </w:rPr>
        <w:t xml:space="preserve">El concepto 2.7, relacionado a las obras, cuenta con una ponderación de 3.90 % del total de recursos programados. Esto tiene su explicación en la activa participación de la cuenta </w:t>
      </w:r>
      <w:r w:rsidRPr="006F26F4">
        <w:rPr>
          <w:i/>
          <w:color w:val="002060"/>
          <w:szCs w:val="18"/>
        </w:rPr>
        <w:t>obras en edificaciones</w:t>
      </w:r>
      <w:r w:rsidRPr="006F26F4">
        <w:rPr>
          <w:color w:val="002060"/>
          <w:szCs w:val="18"/>
        </w:rPr>
        <w:t xml:space="preserve">, la cual es responsable del 100.00 % de los recursos destinados a este concepto. </w:t>
      </w:r>
    </w:p>
    <w:p w14:paraId="152C3FB1" w14:textId="77777777" w:rsidR="00103B44" w:rsidRPr="006F26F4" w:rsidRDefault="00103B44" w:rsidP="00103B44">
      <w:pPr>
        <w:rPr>
          <w:color w:val="002060"/>
          <w:szCs w:val="18"/>
        </w:rPr>
      </w:pPr>
      <w:r w:rsidRPr="006F26F4">
        <w:rPr>
          <w:b/>
          <w:color w:val="002060"/>
          <w:szCs w:val="18"/>
        </w:rPr>
        <w:t>El mismo presentó una ejecución de 80.20 % en el año 2020</w:t>
      </w:r>
      <w:r w:rsidRPr="006F26F4">
        <w:rPr>
          <w:color w:val="002060"/>
          <w:szCs w:val="18"/>
        </w:rPr>
        <w:t>. En el referido año este gasto se concentró en pagar obras de arrastre debido a que la pandemia covid-19 detuvo la ejecución de las obras.</w:t>
      </w:r>
    </w:p>
    <w:p w14:paraId="5D94252B" w14:textId="75286940" w:rsidR="00103B44" w:rsidRPr="006F26F4" w:rsidRDefault="00103B44" w:rsidP="00103B44">
      <w:pPr>
        <w:spacing w:line="240" w:lineRule="auto"/>
        <w:rPr>
          <w:b/>
          <w:i/>
          <w:color w:val="002060"/>
          <w:szCs w:val="18"/>
        </w:rPr>
      </w:pPr>
      <w:r w:rsidRPr="006F26F4">
        <w:rPr>
          <w:rFonts w:eastAsia="MS Mincho"/>
          <w:b/>
          <w:i/>
          <w:color w:val="002060"/>
          <w:szCs w:val="18"/>
          <w:lang w:val="es-ES"/>
        </w:rPr>
        <w:t xml:space="preserve">Tabla No. </w:t>
      </w:r>
      <w:r w:rsidR="00B040A3">
        <w:rPr>
          <w:rFonts w:eastAsia="MS Mincho"/>
          <w:b/>
          <w:i/>
          <w:color w:val="002060"/>
          <w:szCs w:val="18"/>
          <w:lang w:val="es-ES"/>
        </w:rPr>
        <w:t>64</w:t>
      </w:r>
      <w:r w:rsidRPr="006F26F4">
        <w:rPr>
          <w:rFonts w:eastAsia="MS Mincho"/>
          <w:b/>
          <w:i/>
          <w:color w:val="002060"/>
          <w:szCs w:val="18"/>
          <w:lang w:val="es-ES"/>
        </w:rPr>
        <w:t>.</w:t>
      </w:r>
      <w:r w:rsidRPr="006F26F4">
        <w:rPr>
          <w:b/>
          <w:i/>
          <w:color w:val="002060"/>
          <w:szCs w:val="18"/>
        </w:rPr>
        <w:t xml:space="preserve"> Ejecución de 2020 por los programas presupuestarios.</w:t>
      </w:r>
    </w:p>
    <w:tbl>
      <w:tblPr>
        <w:tblStyle w:val="Tablanormal1"/>
        <w:tblW w:w="9391" w:type="dxa"/>
        <w:tblInd w:w="-1175" w:type="dxa"/>
        <w:tblLook w:val="04A0" w:firstRow="1" w:lastRow="0" w:firstColumn="1" w:lastColumn="0" w:noHBand="0" w:noVBand="1"/>
      </w:tblPr>
      <w:tblGrid>
        <w:gridCol w:w="416"/>
        <w:gridCol w:w="1617"/>
        <w:gridCol w:w="1222"/>
        <w:gridCol w:w="1530"/>
        <w:gridCol w:w="1571"/>
        <w:gridCol w:w="1222"/>
        <w:gridCol w:w="1222"/>
        <w:gridCol w:w="1496"/>
      </w:tblGrid>
      <w:tr w:rsidR="00103B44" w:rsidRPr="006F26F4" w14:paraId="034C4EF0" w14:textId="77777777" w:rsidTr="007466F6">
        <w:trPr>
          <w:cnfStyle w:val="100000000000" w:firstRow="1" w:lastRow="0" w:firstColumn="0" w:lastColumn="0" w:oddVBand="0" w:evenVBand="0" w:oddHBand="0" w:evenHBand="0" w:firstRowFirstColumn="0" w:firstRowLastColumn="0" w:lastRowFirstColumn="0" w:lastRowLastColumn="0"/>
          <w:trHeight w:val="611"/>
          <w:tblHeader/>
        </w:trPr>
        <w:tc>
          <w:tcPr>
            <w:cnfStyle w:val="001000000000" w:firstRow="0" w:lastRow="0" w:firstColumn="1" w:lastColumn="0" w:oddVBand="0" w:evenVBand="0" w:oddHBand="0" w:evenHBand="0" w:firstRowFirstColumn="0" w:firstRowLastColumn="0" w:lastRowFirstColumn="0" w:lastRowLastColumn="0"/>
            <w:tcW w:w="2033" w:type="dxa"/>
            <w:gridSpan w:val="2"/>
            <w:noWrap/>
            <w:vAlign w:val="center"/>
            <w:hideMark/>
          </w:tcPr>
          <w:p w14:paraId="1762C17C" w14:textId="77777777" w:rsidR="00103B44" w:rsidRPr="00211345" w:rsidRDefault="00103B44" w:rsidP="00E40916">
            <w:pPr>
              <w:jc w:val="center"/>
              <w:rPr>
                <w:rFonts w:eastAsia="Times New Roman" w:cstheme="majorHAnsi"/>
                <w:color w:val="002060"/>
                <w:sz w:val="12"/>
                <w:szCs w:val="12"/>
              </w:rPr>
            </w:pPr>
            <w:bookmarkStart w:id="179" w:name="RANGE!B2:F18"/>
            <w:r w:rsidRPr="00211345">
              <w:rPr>
                <w:rFonts w:eastAsia="Times New Roman" w:cstheme="majorHAnsi"/>
                <w:color w:val="002060"/>
                <w:sz w:val="12"/>
                <w:szCs w:val="12"/>
              </w:rPr>
              <w:t>PROGRAMÁTICA</w:t>
            </w:r>
            <w:bookmarkEnd w:id="179"/>
          </w:p>
        </w:tc>
        <w:tc>
          <w:tcPr>
            <w:tcW w:w="1222" w:type="dxa"/>
            <w:vAlign w:val="center"/>
            <w:hideMark/>
          </w:tcPr>
          <w:p w14:paraId="42A563E0" w14:textId="77777777" w:rsidR="00103B44" w:rsidRPr="00211345"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color w:val="002060"/>
                <w:sz w:val="12"/>
                <w:szCs w:val="12"/>
              </w:rPr>
            </w:pPr>
            <w:r w:rsidRPr="00211345">
              <w:rPr>
                <w:rFonts w:eastAsia="Times New Roman" w:cstheme="majorHAnsi"/>
                <w:color w:val="002060"/>
                <w:sz w:val="12"/>
                <w:szCs w:val="12"/>
              </w:rPr>
              <w:t>PESO PROGRAMADO 2020</w:t>
            </w:r>
          </w:p>
        </w:tc>
        <w:tc>
          <w:tcPr>
            <w:tcW w:w="1229" w:type="dxa"/>
            <w:vAlign w:val="center"/>
            <w:hideMark/>
          </w:tcPr>
          <w:p w14:paraId="5DF55A32" w14:textId="77777777" w:rsidR="00103B44" w:rsidRPr="00211345"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color w:val="002060"/>
                <w:sz w:val="12"/>
                <w:szCs w:val="12"/>
              </w:rPr>
            </w:pPr>
            <w:r w:rsidRPr="00211345">
              <w:rPr>
                <w:rFonts w:eastAsia="Times New Roman" w:cstheme="majorHAnsi"/>
                <w:color w:val="002060"/>
                <w:sz w:val="12"/>
                <w:szCs w:val="12"/>
              </w:rPr>
              <w:t>PRESUPUESTO VIGENTE 2020</w:t>
            </w:r>
          </w:p>
        </w:tc>
        <w:tc>
          <w:tcPr>
            <w:tcW w:w="1262" w:type="dxa"/>
            <w:vAlign w:val="center"/>
            <w:hideMark/>
          </w:tcPr>
          <w:p w14:paraId="2892177E" w14:textId="77777777" w:rsidR="00103B44" w:rsidRPr="00211345"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color w:val="002060"/>
                <w:sz w:val="12"/>
                <w:szCs w:val="12"/>
              </w:rPr>
            </w:pPr>
            <w:r w:rsidRPr="00211345">
              <w:rPr>
                <w:rFonts w:eastAsia="Times New Roman" w:cstheme="majorHAnsi"/>
                <w:color w:val="002060"/>
                <w:sz w:val="12"/>
                <w:szCs w:val="12"/>
              </w:rPr>
              <w:t>EJECUTADO 2020</w:t>
            </w:r>
          </w:p>
        </w:tc>
        <w:tc>
          <w:tcPr>
            <w:tcW w:w="1222" w:type="dxa"/>
            <w:vAlign w:val="center"/>
            <w:hideMark/>
          </w:tcPr>
          <w:p w14:paraId="079C02C3" w14:textId="77777777" w:rsidR="00103B44" w:rsidRPr="00211345"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color w:val="002060"/>
                <w:sz w:val="12"/>
                <w:szCs w:val="12"/>
              </w:rPr>
            </w:pPr>
            <w:r w:rsidRPr="00211345">
              <w:rPr>
                <w:rFonts w:eastAsia="Times New Roman" w:cstheme="majorHAnsi"/>
                <w:color w:val="002060"/>
                <w:sz w:val="12"/>
                <w:szCs w:val="12"/>
              </w:rPr>
              <w:t>PESO EJECUCIÓN RESPECTO AL PROGRAMADO 2020</w:t>
            </w:r>
          </w:p>
        </w:tc>
        <w:tc>
          <w:tcPr>
            <w:tcW w:w="1222" w:type="dxa"/>
            <w:vAlign w:val="center"/>
            <w:hideMark/>
          </w:tcPr>
          <w:p w14:paraId="072298FB" w14:textId="77777777" w:rsidR="00103B44" w:rsidRPr="00211345"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color w:val="002060"/>
                <w:sz w:val="12"/>
                <w:szCs w:val="12"/>
              </w:rPr>
            </w:pPr>
            <w:r w:rsidRPr="00211345">
              <w:rPr>
                <w:rFonts w:eastAsia="Times New Roman" w:cstheme="majorHAnsi"/>
                <w:color w:val="002060"/>
                <w:sz w:val="12"/>
                <w:szCs w:val="12"/>
              </w:rPr>
              <w:t>EJECUTADO EN RELACIÓN AL PROGRAMADO %</w:t>
            </w:r>
          </w:p>
        </w:tc>
        <w:tc>
          <w:tcPr>
            <w:tcW w:w="1201" w:type="dxa"/>
            <w:vAlign w:val="center"/>
            <w:hideMark/>
          </w:tcPr>
          <w:p w14:paraId="55539A1E" w14:textId="77777777" w:rsidR="00103B44" w:rsidRPr="00211345"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theme="majorHAnsi"/>
                <w:color w:val="002060"/>
                <w:sz w:val="12"/>
                <w:szCs w:val="12"/>
              </w:rPr>
            </w:pPr>
            <w:r w:rsidRPr="00211345">
              <w:rPr>
                <w:rFonts w:eastAsia="Times New Roman" w:cstheme="majorHAnsi"/>
                <w:color w:val="002060"/>
                <w:sz w:val="12"/>
                <w:szCs w:val="12"/>
              </w:rPr>
              <w:t>MONTO DISPONIBLE 2020</w:t>
            </w:r>
          </w:p>
        </w:tc>
      </w:tr>
      <w:tr w:rsidR="00103B44" w:rsidRPr="006F26F4" w14:paraId="61953500" w14:textId="77777777" w:rsidTr="007466F6">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217CFF18"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01</w:t>
            </w:r>
          </w:p>
        </w:tc>
        <w:tc>
          <w:tcPr>
            <w:tcW w:w="1686" w:type="dxa"/>
            <w:vAlign w:val="center"/>
            <w:hideMark/>
          </w:tcPr>
          <w:p w14:paraId="5352EE26"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Actividades centrales</w:t>
            </w:r>
          </w:p>
        </w:tc>
        <w:tc>
          <w:tcPr>
            <w:tcW w:w="1222" w:type="dxa"/>
            <w:noWrap/>
            <w:vAlign w:val="center"/>
            <w:hideMark/>
          </w:tcPr>
          <w:p w14:paraId="2F86FBA7"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3.83%</w:t>
            </w:r>
          </w:p>
        </w:tc>
        <w:tc>
          <w:tcPr>
            <w:tcW w:w="1229" w:type="dxa"/>
            <w:noWrap/>
            <w:vAlign w:val="center"/>
            <w:hideMark/>
          </w:tcPr>
          <w:p w14:paraId="6870F2F5"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7,853,675,821</w:t>
            </w:r>
          </w:p>
        </w:tc>
        <w:tc>
          <w:tcPr>
            <w:tcW w:w="1262" w:type="dxa"/>
            <w:noWrap/>
            <w:vAlign w:val="center"/>
            <w:hideMark/>
          </w:tcPr>
          <w:p w14:paraId="5025912C"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7,031,602,657</w:t>
            </w:r>
          </w:p>
        </w:tc>
        <w:tc>
          <w:tcPr>
            <w:tcW w:w="1222" w:type="dxa"/>
            <w:noWrap/>
            <w:vAlign w:val="center"/>
            <w:hideMark/>
          </w:tcPr>
          <w:p w14:paraId="4C3F1B9A"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3.42%</w:t>
            </w:r>
          </w:p>
        </w:tc>
        <w:tc>
          <w:tcPr>
            <w:tcW w:w="1222" w:type="dxa"/>
            <w:noWrap/>
            <w:vAlign w:val="center"/>
            <w:hideMark/>
          </w:tcPr>
          <w:p w14:paraId="2C12BBE3"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89.53%</w:t>
            </w:r>
          </w:p>
        </w:tc>
        <w:tc>
          <w:tcPr>
            <w:tcW w:w="1201" w:type="dxa"/>
            <w:noWrap/>
            <w:vAlign w:val="center"/>
            <w:hideMark/>
          </w:tcPr>
          <w:p w14:paraId="65BEBE3E"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822,073,163</w:t>
            </w:r>
          </w:p>
        </w:tc>
      </w:tr>
      <w:tr w:rsidR="00103B44" w:rsidRPr="006F26F4" w14:paraId="15C5A799" w14:textId="77777777" w:rsidTr="007466F6">
        <w:trPr>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341F3118"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11</w:t>
            </w:r>
          </w:p>
        </w:tc>
        <w:tc>
          <w:tcPr>
            <w:tcW w:w="1686" w:type="dxa"/>
            <w:vAlign w:val="center"/>
            <w:hideMark/>
          </w:tcPr>
          <w:p w14:paraId="2BAB355E"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Servicios técnicos pedagógicos</w:t>
            </w:r>
          </w:p>
        </w:tc>
        <w:tc>
          <w:tcPr>
            <w:tcW w:w="1222" w:type="dxa"/>
            <w:noWrap/>
            <w:vAlign w:val="center"/>
            <w:hideMark/>
          </w:tcPr>
          <w:p w14:paraId="622B3435"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17.15%</w:t>
            </w:r>
          </w:p>
        </w:tc>
        <w:tc>
          <w:tcPr>
            <w:tcW w:w="1229" w:type="dxa"/>
            <w:noWrap/>
            <w:vAlign w:val="center"/>
            <w:hideMark/>
          </w:tcPr>
          <w:p w14:paraId="2E7EC606"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35,213,271,408.19</w:t>
            </w:r>
          </w:p>
        </w:tc>
        <w:tc>
          <w:tcPr>
            <w:tcW w:w="1262" w:type="dxa"/>
            <w:noWrap/>
            <w:vAlign w:val="center"/>
            <w:hideMark/>
          </w:tcPr>
          <w:p w14:paraId="507F95D1"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31,993,026,366.01</w:t>
            </w:r>
          </w:p>
        </w:tc>
        <w:tc>
          <w:tcPr>
            <w:tcW w:w="1222" w:type="dxa"/>
            <w:noWrap/>
            <w:vAlign w:val="center"/>
            <w:hideMark/>
          </w:tcPr>
          <w:p w14:paraId="49A35143"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15.58%</w:t>
            </w:r>
          </w:p>
        </w:tc>
        <w:tc>
          <w:tcPr>
            <w:tcW w:w="1222" w:type="dxa"/>
            <w:noWrap/>
            <w:vAlign w:val="center"/>
            <w:hideMark/>
          </w:tcPr>
          <w:p w14:paraId="1971451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90.86%</w:t>
            </w:r>
          </w:p>
        </w:tc>
        <w:tc>
          <w:tcPr>
            <w:tcW w:w="1201" w:type="dxa"/>
            <w:noWrap/>
            <w:vAlign w:val="center"/>
            <w:hideMark/>
          </w:tcPr>
          <w:p w14:paraId="29755835"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3,220,245,042.18</w:t>
            </w:r>
          </w:p>
        </w:tc>
      </w:tr>
      <w:tr w:rsidR="00103B44" w:rsidRPr="006F26F4" w14:paraId="5F72B4EB" w14:textId="77777777" w:rsidTr="007466F6">
        <w:trPr>
          <w:cnfStyle w:val="000000100000" w:firstRow="0" w:lastRow="0" w:firstColumn="0" w:lastColumn="0" w:oddVBand="0" w:evenVBand="0" w:oddHBand="1" w:evenHBand="0" w:firstRowFirstColumn="0" w:firstRowLastColumn="0" w:lastRowFirstColumn="0" w:lastRowLastColumn="0"/>
          <w:trHeight w:val="441"/>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5ABB50DA" w14:textId="77777777" w:rsidR="00103B44" w:rsidRPr="00DE40C0" w:rsidRDefault="00103B44" w:rsidP="00E40916">
            <w:pPr>
              <w:jc w:val="center"/>
              <w:rPr>
                <w:rFonts w:eastAsia="Times New Roman" w:cstheme="majorHAnsi"/>
                <w:color w:val="002060"/>
                <w:sz w:val="16"/>
                <w:szCs w:val="16"/>
              </w:rPr>
            </w:pPr>
            <w:bookmarkStart w:id="180" w:name="_Hlk60006682"/>
            <w:r w:rsidRPr="00DE40C0">
              <w:rPr>
                <w:rFonts w:eastAsia="Times New Roman" w:cstheme="majorHAnsi"/>
                <w:color w:val="002060"/>
                <w:sz w:val="16"/>
                <w:szCs w:val="16"/>
              </w:rPr>
              <w:t>13</w:t>
            </w:r>
          </w:p>
        </w:tc>
        <w:tc>
          <w:tcPr>
            <w:tcW w:w="1686" w:type="dxa"/>
            <w:vAlign w:val="center"/>
            <w:hideMark/>
          </w:tcPr>
          <w:p w14:paraId="5F19A4D8"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Servicios de educación primaria para niños y niñas de 6-11 años.</w:t>
            </w:r>
          </w:p>
        </w:tc>
        <w:tc>
          <w:tcPr>
            <w:tcW w:w="1222" w:type="dxa"/>
            <w:noWrap/>
            <w:vAlign w:val="center"/>
            <w:hideMark/>
          </w:tcPr>
          <w:p w14:paraId="75D5D0A7"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32.91%</w:t>
            </w:r>
          </w:p>
        </w:tc>
        <w:tc>
          <w:tcPr>
            <w:tcW w:w="1229" w:type="dxa"/>
            <w:noWrap/>
            <w:vAlign w:val="center"/>
            <w:hideMark/>
          </w:tcPr>
          <w:p w14:paraId="26B27CDF"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67,564,440,571</w:t>
            </w:r>
          </w:p>
        </w:tc>
        <w:tc>
          <w:tcPr>
            <w:tcW w:w="1262" w:type="dxa"/>
            <w:noWrap/>
            <w:vAlign w:val="center"/>
            <w:hideMark/>
          </w:tcPr>
          <w:p w14:paraId="286D4790"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67,302,113,115</w:t>
            </w:r>
          </w:p>
        </w:tc>
        <w:tc>
          <w:tcPr>
            <w:tcW w:w="1222" w:type="dxa"/>
            <w:noWrap/>
            <w:vAlign w:val="center"/>
            <w:hideMark/>
          </w:tcPr>
          <w:p w14:paraId="035F1CE8"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32.78%</w:t>
            </w:r>
          </w:p>
        </w:tc>
        <w:tc>
          <w:tcPr>
            <w:tcW w:w="1222" w:type="dxa"/>
            <w:noWrap/>
            <w:vAlign w:val="center"/>
            <w:hideMark/>
          </w:tcPr>
          <w:p w14:paraId="72E4AF98"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99.61%</w:t>
            </w:r>
          </w:p>
        </w:tc>
        <w:tc>
          <w:tcPr>
            <w:tcW w:w="1201" w:type="dxa"/>
            <w:noWrap/>
            <w:vAlign w:val="center"/>
            <w:hideMark/>
          </w:tcPr>
          <w:p w14:paraId="4A3146B7"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262,327,456</w:t>
            </w:r>
          </w:p>
        </w:tc>
      </w:tr>
      <w:tr w:rsidR="00103B44" w:rsidRPr="006F26F4" w14:paraId="42157485" w14:textId="77777777" w:rsidTr="007466F6">
        <w:trPr>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4E937E6D"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14</w:t>
            </w:r>
          </w:p>
        </w:tc>
        <w:tc>
          <w:tcPr>
            <w:tcW w:w="1686" w:type="dxa"/>
            <w:vAlign w:val="center"/>
            <w:hideMark/>
          </w:tcPr>
          <w:p w14:paraId="0B65FA63"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Servicios de educación secundaria para niños (as) y adolescentes de 12-17 años.</w:t>
            </w:r>
          </w:p>
        </w:tc>
        <w:tc>
          <w:tcPr>
            <w:tcW w:w="1222" w:type="dxa"/>
            <w:noWrap/>
            <w:vAlign w:val="center"/>
            <w:hideMark/>
          </w:tcPr>
          <w:p w14:paraId="624352D2"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15.23%</w:t>
            </w:r>
          </w:p>
        </w:tc>
        <w:tc>
          <w:tcPr>
            <w:tcW w:w="1229" w:type="dxa"/>
            <w:noWrap/>
            <w:vAlign w:val="center"/>
            <w:hideMark/>
          </w:tcPr>
          <w:p w14:paraId="4BCD3E98"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31,265,878,589</w:t>
            </w:r>
          </w:p>
        </w:tc>
        <w:tc>
          <w:tcPr>
            <w:tcW w:w="1262" w:type="dxa"/>
            <w:noWrap/>
            <w:vAlign w:val="center"/>
            <w:hideMark/>
          </w:tcPr>
          <w:p w14:paraId="1BE7342C"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30,706,292,066</w:t>
            </w:r>
          </w:p>
        </w:tc>
        <w:tc>
          <w:tcPr>
            <w:tcW w:w="1222" w:type="dxa"/>
            <w:noWrap/>
            <w:vAlign w:val="center"/>
            <w:hideMark/>
          </w:tcPr>
          <w:p w14:paraId="0FC9457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14.96%</w:t>
            </w:r>
          </w:p>
        </w:tc>
        <w:tc>
          <w:tcPr>
            <w:tcW w:w="1222" w:type="dxa"/>
            <w:noWrap/>
            <w:vAlign w:val="center"/>
            <w:hideMark/>
          </w:tcPr>
          <w:p w14:paraId="377BAD85"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98.21%</w:t>
            </w:r>
          </w:p>
        </w:tc>
        <w:tc>
          <w:tcPr>
            <w:tcW w:w="1201" w:type="dxa"/>
            <w:noWrap/>
            <w:vAlign w:val="center"/>
            <w:hideMark/>
          </w:tcPr>
          <w:p w14:paraId="1EBC8A61"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559,586,523</w:t>
            </w:r>
          </w:p>
        </w:tc>
      </w:tr>
      <w:tr w:rsidR="00103B44" w:rsidRPr="006F26F4" w14:paraId="3FC38A3F" w14:textId="77777777" w:rsidTr="007466F6">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4C23DE85"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15</w:t>
            </w:r>
          </w:p>
        </w:tc>
        <w:tc>
          <w:tcPr>
            <w:tcW w:w="1686" w:type="dxa"/>
            <w:vAlign w:val="center"/>
            <w:hideMark/>
          </w:tcPr>
          <w:p w14:paraId="171C63BE"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 xml:space="preserve">Servicios de educación para adolescentes, </w:t>
            </w:r>
            <w:r w:rsidRPr="00DE40C0">
              <w:rPr>
                <w:rFonts w:eastAsia="Times New Roman" w:cstheme="majorHAnsi"/>
                <w:b/>
                <w:bCs/>
                <w:color w:val="002060"/>
                <w:sz w:val="16"/>
                <w:szCs w:val="16"/>
              </w:rPr>
              <w:lastRenderedPageBreak/>
              <w:t>jóvenes y adultos 14 años o más.</w:t>
            </w:r>
          </w:p>
        </w:tc>
        <w:tc>
          <w:tcPr>
            <w:tcW w:w="1222" w:type="dxa"/>
            <w:noWrap/>
            <w:vAlign w:val="center"/>
            <w:hideMark/>
          </w:tcPr>
          <w:p w14:paraId="372B382E"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lastRenderedPageBreak/>
              <w:t>2.67%</w:t>
            </w:r>
          </w:p>
        </w:tc>
        <w:tc>
          <w:tcPr>
            <w:tcW w:w="1229" w:type="dxa"/>
            <w:noWrap/>
            <w:vAlign w:val="center"/>
            <w:hideMark/>
          </w:tcPr>
          <w:p w14:paraId="1017137B"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5,476,297,782</w:t>
            </w:r>
          </w:p>
        </w:tc>
        <w:tc>
          <w:tcPr>
            <w:tcW w:w="1262" w:type="dxa"/>
            <w:noWrap/>
            <w:vAlign w:val="center"/>
            <w:hideMark/>
          </w:tcPr>
          <w:p w14:paraId="60531632"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4,942,175,302</w:t>
            </w:r>
          </w:p>
        </w:tc>
        <w:tc>
          <w:tcPr>
            <w:tcW w:w="1222" w:type="dxa"/>
            <w:noWrap/>
            <w:vAlign w:val="center"/>
            <w:hideMark/>
          </w:tcPr>
          <w:p w14:paraId="6E876510"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2.41%</w:t>
            </w:r>
          </w:p>
        </w:tc>
        <w:tc>
          <w:tcPr>
            <w:tcW w:w="1222" w:type="dxa"/>
            <w:noWrap/>
            <w:vAlign w:val="center"/>
            <w:hideMark/>
          </w:tcPr>
          <w:p w14:paraId="5B3CFC0A"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90.25%</w:t>
            </w:r>
          </w:p>
        </w:tc>
        <w:tc>
          <w:tcPr>
            <w:tcW w:w="1201" w:type="dxa"/>
            <w:noWrap/>
            <w:vAlign w:val="center"/>
            <w:hideMark/>
          </w:tcPr>
          <w:p w14:paraId="4D9DF4C2"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534,122,480</w:t>
            </w:r>
          </w:p>
        </w:tc>
      </w:tr>
      <w:bookmarkEnd w:id="180"/>
      <w:tr w:rsidR="00103B44" w:rsidRPr="006F26F4" w14:paraId="0EFB31B9" w14:textId="77777777" w:rsidTr="007466F6">
        <w:trPr>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4B9B6F93"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16</w:t>
            </w:r>
          </w:p>
        </w:tc>
        <w:tc>
          <w:tcPr>
            <w:tcW w:w="1686" w:type="dxa"/>
            <w:vAlign w:val="center"/>
            <w:hideMark/>
          </w:tcPr>
          <w:p w14:paraId="25142854"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Servicios de bienestar estudiantil</w:t>
            </w:r>
          </w:p>
        </w:tc>
        <w:tc>
          <w:tcPr>
            <w:tcW w:w="1222" w:type="dxa"/>
            <w:noWrap/>
            <w:vAlign w:val="center"/>
            <w:hideMark/>
          </w:tcPr>
          <w:p w14:paraId="115BF4C3"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12.43%</w:t>
            </w:r>
          </w:p>
        </w:tc>
        <w:tc>
          <w:tcPr>
            <w:tcW w:w="1229" w:type="dxa"/>
            <w:noWrap/>
            <w:vAlign w:val="center"/>
            <w:hideMark/>
          </w:tcPr>
          <w:p w14:paraId="0FC992F1"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25,526,458,052</w:t>
            </w:r>
          </w:p>
        </w:tc>
        <w:tc>
          <w:tcPr>
            <w:tcW w:w="1262" w:type="dxa"/>
            <w:noWrap/>
            <w:vAlign w:val="center"/>
            <w:hideMark/>
          </w:tcPr>
          <w:p w14:paraId="4316E092"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24,798,647,786</w:t>
            </w:r>
          </w:p>
        </w:tc>
        <w:tc>
          <w:tcPr>
            <w:tcW w:w="1222" w:type="dxa"/>
            <w:noWrap/>
            <w:vAlign w:val="center"/>
            <w:hideMark/>
          </w:tcPr>
          <w:p w14:paraId="5FB223A5"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12.08%</w:t>
            </w:r>
          </w:p>
        </w:tc>
        <w:tc>
          <w:tcPr>
            <w:tcW w:w="1222" w:type="dxa"/>
            <w:noWrap/>
            <w:vAlign w:val="center"/>
            <w:hideMark/>
          </w:tcPr>
          <w:p w14:paraId="500E4C47"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97.15%</w:t>
            </w:r>
          </w:p>
        </w:tc>
        <w:tc>
          <w:tcPr>
            <w:tcW w:w="1201" w:type="dxa"/>
            <w:noWrap/>
            <w:vAlign w:val="center"/>
            <w:hideMark/>
          </w:tcPr>
          <w:p w14:paraId="4F9129BE"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727,810,266</w:t>
            </w:r>
          </w:p>
        </w:tc>
      </w:tr>
      <w:tr w:rsidR="00103B44" w:rsidRPr="006F26F4" w14:paraId="2CD11458" w14:textId="77777777" w:rsidTr="007466F6">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55AF3590"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17</w:t>
            </w:r>
          </w:p>
        </w:tc>
        <w:tc>
          <w:tcPr>
            <w:tcW w:w="1686" w:type="dxa"/>
            <w:vAlign w:val="center"/>
            <w:hideMark/>
          </w:tcPr>
          <w:p w14:paraId="3DA6A75C"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Instalaciones escolares seguras, inclusivas y sostenibles.</w:t>
            </w:r>
          </w:p>
        </w:tc>
        <w:tc>
          <w:tcPr>
            <w:tcW w:w="1222" w:type="dxa"/>
            <w:noWrap/>
            <w:vAlign w:val="center"/>
            <w:hideMark/>
          </w:tcPr>
          <w:p w14:paraId="3D6F4A4A"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2.78%</w:t>
            </w:r>
          </w:p>
        </w:tc>
        <w:tc>
          <w:tcPr>
            <w:tcW w:w="1229" w:type="dxa"/>
            <w:noWrap/>
            <w:vAlign w:val="center"/>
            <w:hideMark/>
          </w:tcPr>
          <w:p w14:paraId="7181D8DD"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5,712,458,016</w:t>
            </w:r>
          </w:p>
        </w:tc>
        <w:tc>
          <w:tcPr>
            <w:tcW w:w="1262" w:type="dxa"/>
            <w:noWrap/>
            <w:vAlign w:val="center"/>
            <w:hideMark/>
          </w:tcPr>
          <w:p w14:paraId="1D698A47"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4,262,590,027</w:t>
            </w:r>
          </w:p>
        </w:tc>
        <w:tc>
          <w:tcPr>
            <w:tcW w:w="1222" w:type="dxa"/>
            <w:noWrap/>
            <w:vAlign w:val="center"/>
            <w:hideMark/>
          </w:tcPr>
          <w:p w14:paraId="74EA8029"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2.08%</w:t>
            </w:r>
          </w:p>
        </w:tc>
        <w:tc>
          <w:tcPr>
            <w:tcW w:w="1222" w:type="dxa"/>
            <w:noWrap/>
            <w:vAlign w:val="center"/>
            <w:hideMark/>
          </w:tcPr>
          <w:p w14:paraId="634391D7"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74.62%</w:t>
            </w:r>
          </w:p>
        </w:tc>
        <w:tc>
          <w:tcPr>
            <w:tcW w:w="1201" w:type="dxa"/>
            <w:noWrap/>
            <w:vAlign w:val="center"/>
            <w:hideMark/>
          </w:tcPr>
          <w:p w14:paraId="323EC324"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1,449,867,988</w:t>
            </w:r>
          </w:p>
        </w:tc>
      </w:tr>
      <w:tr w:rsidR="00103B44" w:rsidRPr="006F26F4" w14:paraId="788DAA61" w14:textId="77777777" w:rsidTr="007466F6">
        <w:trPr>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6C064CC2"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18</w:t>
            </w:r>
          </w:p>
        </w:tc>
        <w:tc>
          <w:tcPr>
            <w:tcW w:w="1686" w:type="dxa"/>
            <w:vAlign w:val="center"/>
            <w:hideMark/>
          </w:tcPr>
          <w:p w14:paraId="48BB91AE"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Formación y desarrollo de la carrera docente.</w:t>
            </w:r>
          </w:p>
        </w:tc>
        <w:tc>
          <w:tcPr>
            <w:tcW w:w="1222" w:type="dxa"/>
            <w:noWrap/>
            <w:vAlign w:val="center"/>
            <w:hideMark/>
          </w:tcPr>
          <w:p w14:paraId="5ED0ACE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1.91%</w:t>
            </w:r>
          </w:p>
        </w:tc>
        <w:tc>
          <w:tcPr>
            <w:tcW w:w="1229" w:type="dxa"/>
            <w:noWrap/>
            <w:vAlign w:val="center"/>
            <w:hideMark/>
          </w:tcPr>
          <w:p w14:paraId="068715CF"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3,919,289,404</w:t>
            </w:r>
          </w:p>
        </w:tc>
        <w:tc>
          <w:tcPr>
            <w:tcW w:w="1262" w:type="dxa"/>
            <w:noWrap/>
            <w:vAlign w:val="center"/>
            <w:hideMark/>
          </w:tcPr>
          <w:p w14:paraId="075C5688"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3,167,812,657</w:t>
            </w:r>
          </w:p>
        </w:tc>
        <w:tc>
          <w:tcPr>
            <w:tcW w:w="1222" w:type="dxa"/>
            <w:noWrap/>
            <w:vAlign w:val="center"/>
            <w:hideMark/>
          </w:tcPr>
          <w:p w14:paraId="7C7058F3"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1.54%</w:t>
            </w:r>
          </w:p>
        </w:tc>
        <w:tc>
          <w:tcPr>
            <w:tcW w:w="1222" w:type="dxa"/>
            <w:noWrap/>
            <w:vAlign w:val="center"/>
            <w:hideMark/>
          </w:tcPr>
          <w:p w14:paraId="7D114F4B"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80.83%</w:t>
            </w:r>
          </w:p>
        </w:tc>
        <w:tc>
          <w:tcPr>
            <w:tcW w:w="1201" w:type="dxa"/>
            <w:noWrap/>
            <w:vAlign w:val="center"/>
            <w:hideMark/>
          </w:tcPr>
          <w:p w14:paraId="1C1BFB8A"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751,476,747</w:t>
            </w:r>
          </w:p>
        </w:tc>
      </w:tr>
      <w:tr w:rsidR="00103B44" w:rsidRPr="006F26F4" w14:paraId="415D6E64" w14:textId="77777777" w:rsidTr="007466F6">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6DCE55DA"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19</w:t>
            </w:r>
          </w:p>
        </w:tc>
        <w:tc>
          <w:tcPr>
            <w:tcW w:w="1686" w:type="dxa"/>
            <w:vAlign w:val="center"/>
            <w:hideMark/>
          </w:tcPr>
          <w:p w14:paraId="1FC08DE6"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Servicios de educación especial para niños, adolescentes y jóvenes de 0 a</w:t>
            </w:r>
          </w:p>
        </w:tc>
        <w:tc>
          <w:tcPr>
            <w:tcW w:w="1222" w:type="dxa"/>
            <w:noWrap/>
            <w:vAlign w:val="center"/>
            <w:hideMark/>
          </w:tcPr>
          <w:p w14:paraId="39107437"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0.38%</w:t>
            </w:r>
          </w:p>
        </w:tc>
        <w:tc>
          <w:tcPr>
            <w:tcW w:w="1229" w:type="dxa"/>
            <w:noWrap/>
            <w:vAlign w:val="center"/>
            <w:hideMark/>
          </w:tcPr>
          <w:p w14:paraId="47473CA5"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775,237,336</w:t>
            </w:r>
          </w:p>
        </w:tc>
        <w:tc>
          <w:tcPr>
            <w:tcW w:w="1262" w:type="dxa"/>
            <w:noWrap/>
            <w:vAlign w:val="center"/>
            <w:hideMark/>
          </w:tcPr>
          <w:p w14:paraId="12EE578B"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732,674,355</w:t>
            </w:r>
          </w:p>
        </w:tc>
        <w:tc>
          <w:tcPr>
            <w:tcW w:w="1222" w:type="dxa"/>
            <w:noWrap/>
            <w:vAlign w:val="center"/>
            <w:hideMark/>
          </w:tcPr>
          <w:p w14:paraId="5CA11B8D"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0.36%</w:t>
            </w:r>
          </w:p>
        </w:tc>
        <w:tc>
          <w:tcPr>
            <w:tcW w:w="1222" w:type="dxa"/>
            <w:noWrap/>
            <w:vAlign w:val="center"/>
            <w:hideMark/>
          </w:tcPr>
          <w:p w14:paraId="2BAAE8EF"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94.51%</w:t>
            </w:r>
          </w:p>
        </w:tc>
        <w:tc>
          <w:tcPr>
            <w:tcW w:w="1201" w:type="dxa"/>
            <w:noWrap/>
            <w:vAlign w:val="center"/>
            <w:hideMark/>
          </w:tcPr>
          <w:p w14:paraId="56B6E433"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42,562,981</w:t>
            </w:r>
          </w:p>
        </w:tc>
      </w:tr>
      <w:tr w:rsidR="00103B44" w:rsidRPr="006F26F4" w14:paraId="340A9C44" w14:textId="77777777" w:rsidTr="007466F6">
        <w:trPr>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3860C174" w14:textId="77777777" w:rsidR="00103B44" w:rsidRPr="00DE40C0" w:rsidRDefault="00103B44" w:rsidP="00E40916">
            <w:pPr>
              <w:jc w:val="center"/>
              <w:rPr>
                <w:rFonts w:eastAsia="Times New Roman" w:cstheme="majorHAnsi"/>
                <w:color w:val="002060"/>
                <w:sz w:val="16"/>
                <w:szCs w:val="16"/>
              </w:rPr>
            </w:pPr>
            <w:bookmarkStart w:id="181" w:name="_Hlk60007007"/>
            <w:r w:rsidRPr="00DE40C0">
              <w:rPr>
                <w:rFonts w:eastAsia="Times New Roman" w:cstheme="majorHAnsi"/>
                <w:color w:val="002060"/>
                <w:sz w:val="16"/>
                <w:szCs w:val="16"/>
              </w:rPr>
              <w:t>20</w:t>
            </w:r>
          </w:p>
        </w:tc>
        <w:tc>
          <w:tcPr>
            <w:tcW w:w="1686" w:type="dxa"/>
            <w:vAlign w:val="center"/>
            <w:hideMark/>
          </w:tcPr>
          <w:p w14:paraId="72EA51C9"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Gestión y coordinación de los servicios de bienestar magisterial</w:t>
            </w:r>
          </w:p>
        </w:tc>
        <w:tc>
          <w:tcPr>
            <w:tcW w:w="1222" w:type="dxa"/>
            <w:noWrap/>
            <w:vAlign w:val="center"/>
            <w:hideMark/>
          </w:tcPr>
          <w:p w14:paraId="22507346"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6.04%</w:t>
            </w:r>
          </w:p>
        </w:tc>
        <w:tc>
          <w:tcPr>
            <w:tcW w:w="1229" w:type="dxa"/>
            <w:noWrap/>
            <w:vAlign w:val="center"/>
            <w:hideMark/>
          </w:tcPr>
          <w:p w14:paraId="03630399"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12,391,921,878.00</w:t>
            </w:r>
          </w:p>
        </w:tc>
        <w:tc>
          <w:tcPr>
            <w:tcW w:w="1262" w:type="dxa"/>
            <w:noWrap/>
            <w:vAlign w:val="center"/>
            <w:hideMark/>
          </w:tcPr>
          <w:p w14:paraId="088DBCC8"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12,267,458,371.31</w:t>
            </w:r>
          </w:p>
        </w:tc>
        <w:tc>
          <w:tcPr>
            <w:tcW w:w="1222" w:type="dxa"/>
            <w:noWrap/>
            <w:vAlign w:val="center"/>
            <w:hideMark/>
          </w:tcPr>
          <w:p w14:paraId="409000F9"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5.97%</w:t>
            </w:r>
          </w:p>
        </w:tc>
        <w:tc>
          <w:tcPr>
            <w:tcW w:w="1222" w:type="dxa"/>
            <w:noWrap/>
            <w:vAlign w:val="center"/>
            <w:hideMark/>
          </w:tcPr>
          <w:p w14:paraId="6F8232C3"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99.00%</w:t>
            </w:r>
          </w:p>
        </w:tc>
        <w:tc>
          <w:tcPr>
            <w:tcW w:w="1201" w:type="dxa"/>
            <w:noWrap/>
            <w:vAlign w:val="center"/>
            <w:hideMark/>
          </w:tcPr>
          <w:p w14:paraId="70E248AA"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124,463,507</w:t>
            </w:r>
          </w:p>
        </w:tc>
      </w:tr>
      <w:tr w:rsidR="00103B44" w:rsidRPr="006F26F4" w14:paraId="45545868" w14:textId="77777777" w:rsidTr="007466F6">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1619B5F2"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21</w:t>
            </w:r>
          </w:p>
        </w:tc>
        <w:tc>
          <w:tcPr>
            <w:tcW w:w="1686" w:type="dxa"/>
            <w:vAlign w:val="center"/>
            <w:hideMark/>
          </w:tcPr>
          <w:p w14:paraId="7365C533"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Gestión y coordinación de la cooperación internacional educativa.</w:t>
            </w:r>
          </w:p>
        </w:tc>
        <w:tc>
          <w:tcPr>
            <w:tcW w:w="1222" w:type="dxa"/>
            <w:noWrap/>
            <w:vAlign w:val="center"/>
            <w:hideMark/>
          </w:tcPr>
          <w:p w14:paraId="224B2FE3"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0.23%</w:t>
            </w:r>
          </w:p>
        </w:tc>
        <w:tc>
          <w:tcPr>
            <w:tcW w:w="1229" w:type="dxa"/>
            <w:noWrap/>
            <w:vAlign w:val="center"/>
            <w:hideMark/>
          </w:tcPr>
          <w:p w14:paraId="3978E2C5"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467,380,084</w:t>
            </w:r>
          </w:p>
        </w:tc>
        <w:tc>
          <w:tcPr>
            <w:tcW w:w="1262" w:type="dxa"/>
            <w:noWrap/>
            <w:vAlign w:val="center"/>
            <w:hideMark/>
          </w:tcPr>
          <w:p w14:paraId="6DA06818"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342,352,999</w:t>
            </w:r>
          </w:p>
        </w:tc>
        <w:tc>
          <w:tcPr>
            <w:tcW w:w="1222" w:type="dxa"/>
            <w:noWrap/>
            <w:vAlign w:val="center"/>
            <w:hideMark/>
          </w:tcPr>
          <w:p w14:paraId="3DC65A54"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0.17%</w:t>
            </w:r>
          </w:p>
        </w:tc>
        <w:tc>
          <w:tcPr>
            <w:tcW w:w="1222" w:type="dxa"/>
            <w:noWrap/>
            <w:vAlign w:val="center"/>
            <w:hideMark/>
          </w:tcPr>
          <w:p w14:paraId="7D841ADC"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73.25%</w:t>
            </w:r>
          </w:p>
        </w:tc>
        <w:tc>
          <w:tcPr>
            <w:tcW w:w="1201" w:type="dxa"/>
            <w:noWrap/>
            <w:vAlign w:val="center"/>
            <w:hideMark/>
          </w:tcPr>
          <w:p w14:paraId="50075BAA"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125,027,085</w:t>
            </w:r>
          </w:p>
        </w:tc>
      </w:tr>
      <w:bookmarkEnd w:id="181"/>
      <w:tr w:rsidR="00103B44" w:rsidRPr="006F26F4" w14:paraId="44B21A9E" w14:textId="77777777" w:rsidTr="007466F6">
        <w:trPr>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4FD06AD7"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22</w:t>
            </w:r>
          </w:p>
        </w:tc>
        <w:tc>
          <w:tcPr>
            <w:tcW w:w="1686" w:type="dxa"/>
            <w:vAlign w:val="center"/>
            <w:hideMark/>
          </w:tcPr>
          <w:p w14:paraId="099FAAE0"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Desarrollo infantil para niños y niñas de 0 a 4 años y 11 meses.</w:t>
            </w:r>
          </w:p>
        </w:tc>
        <w:tc>
          <w:tcPr>
            <w:tcW w:w="1222" w:type="dxa"/>
            <w:noWrap/>
            <w:vAlign w:val="center"/>
            <w:hideMark/>
          </w:tcPr>
          <w:p w14:paraId="4D6B1503"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2.98%</w:t>
            </w:r>
          </w:p>
        </w:tc>
        <w:tc>
          <w:tcPr>
            <w:tcW w:w="1229" w:type="dxa"/>
            <w:noWrap/>
            <w:vAlign w:val="center"/>
            <w:hideMark/>
          </w:tcPr>
          <w:p w14:paraId="2011F26D"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6,111,513,998</w:t>
            </w:r>
          </w:p>
        </w:tc>
        <w:tc>
          <w:tcPr>
            <w:tcW w:w="1262" w:type="dxa"/>
            <w:noWrap/>
            <w:vAlign w:val="center"/>
            <w:hideMark/>
          </w:tcPr>
          <w:p w14:paraId="6B8E0D5F"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5,505,693,085</w:t>
            </w:r>
          </w:p>
        </w:tc>
        <w:tc>
          <w:tcPr>
            <w:tcW w:w="1222" w:type="dxa"/>
            <w:noWrap/>
            <w:vAlign w:val="center"/>
            <w:hideMark/>
          </w:tcPr>
          <w:p w14:paraId="43A3E42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2.68%</w:t>
            </w:r>
          </w:p>
        </w:tc>
        <w:tc>
          <w:tcPr>
            <w:tcW w:w="1222" w:type="dxa"/>
            <w:noWrap/>
            <w:vAlign w:val="center"/>
            <w:hideMark/>
          </w:tcPr>
          <w:p w14:paraId="01759D7E"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90.09%</w:t>
            </w:r>
          </w:p>
        </w:tc>
        <w:tc>
          <w:tcPr>
            <w:tcW w:w="1201" w:type="dxa"/>
            <w:noWrap/>
            <w:vAlign w:val="center"/>
            <w:hideMark/>
          </w:tcPr>
          <w:p w14:paraId="1827AA04"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605,820,913</w:t>
            </w:r>
          </w:p>
        </w:tc>
      </w:tr>
      <w:tr w:rsidR="00103B44" w:rsidRPr="006F26F4" w14:paraId="56C37C8E" w14:textId="77777777" w:rsidTr="007466F6">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7FB40975"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23</w:t>
            </w:r>
          </w:p>
        </w:tc>
        <w:tc>
          <w:tcPr>
            <w:tcW w:w="1686" w:type="dxa"/>
            <w:vAlign w:val="center"/>
            <w:hideMark/>
          </w:tcPr>
          <w:p w14:paraId="38DBBECC"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Servicio educativo del grado preprimario nivel inicial.</w:t>
            </w:r>
          </w:p>
        </w:tc>
        <w:tc>
          <w:tcPr>
            <w:tcW w:w="1222" w:type="dxa"/>
            <w:noWrap/>
            <w:vAlign w:val="center"/>
            <w:hideMark/>
          </w:tcPr>
          <w:p w14:paraId="61336429"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0.58%</w:t>
            </w:r>
          </w:p>
        </w:tc>
        <w:tc>
          <w:tcPr>
            <w:tcW w:w="1229" w:type="dxa"/>
            <w:noWrap/>
            <w:vAlign w:val="center"/>
            <w:hideMark/>
          </w:tcPr>
          <w:p w14:paraId="0B9660C0"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1,200,000,323</w:t>
            </w:r>
          </w:p>
        </w:tc>
        <w:tc>
          <w:tcPr>
            <w:tcW w:w="1262" w:type="dxa"/>
            <w:noWrap/>
            <w:vAlign w:val="center"/>
            <w:hideMark/>
          </w:tcPr>
          <w:p w14:paraId="230A4FC9"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1,191,129,382</w:t>
            </w:r>
          </w:p>
        </w:tc>
        <w:tc>
          <w:tcPr>
            <w:tcW w:w="1222" w:type="dxa"/>
            <w:noWrap/>
            <w:vAlign w:val="center"/>
            <w:hideMark/>
          </w:tcPr>
          <w:p w14:paraId="5DA3A809"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0.58%</w:t>
            </w:r>
          </w:p>
        </w:tc>
        <w:tc>
          <w:tcPr>
            <w:tcW w:w="1222" w:type="dxa"/>
            <w:noWrap/>
            <w:vAlign w:val="center"/>
            <w:hideMark/>
          </w:tcPr>
          <w:p w14:paraId="6A724F30"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99.26%</w:t>
            </w:r>
          </w:p>
        </w:tc>
        <w:tc>
          <w:tcPr>
            <w:tcW w:w="1201" w:type="dxa"/>
            <w:noWrap/>
            <w:vAlign w:val="center"/>
            <w:hideMark/>
          </w:tcPr>
          <w:p w14:paraId="3E54D02F"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8,870,941</w:t>
            </w:r>
          </w:p>
        </w:tc>
      </w:tr>
      <w:tr w:rsidR="00103B44" w:rsidRPr="006F26F4" w14:paraId="312DC321" w14:textId="77777777" w:rsidTr="007466F6">
        <w:trPr>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248E397E" w14:textId="77777777" w:rsidR="00103B44" w:rsidRPr="00DE40C0" w:rsidRDefault="00103B44" w:rsidP="00E40916">
            <w:pPr>
              <w:jc w:val="center"/>
              <w:rPr>
                <w:rFonts w:eastAsia="Times New Roman" w:cstheme="majorHAnsi"/>
                <w:color w:val="002060"/>
                <w:sz w:val="16"/>
                <w:szCs w:val="16"/>
              </w:rPr>
            </w:pPr>
            <w:bookmarkStart w:id="182" w:name="_Hlk60007488"/>
            <w:r w:rsidRPr="00DE40C0">
              <w:rPr>
                <w:rFonts w:eastAsia="Times New Roman" w:cstheme="majorHAnsi"/>
                <w:color w:val="002060"/>
                <w:sz w:val="16"/>
                <w:szCs w:val="16"/>
              </w:rPr>
              <w:t>96</w:t>
            </w:r>
          </w:p>
        </w:tc>
        <w:tc>
          <w:tcPr>
            <w:tcW w:w="1686" w:type="dxa"/>
            <w:vAlign w:val="center"/>
            <w:hideMark/>
          </w:tcPr>
          <w:p w14:paraId="7F404B72"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Deuda pública y otras operaciones financieras.</w:t>
            </w:r>
          </w:p>
        </w:tc>
        <w:tc>
          <w:tcPr>
            <w:tcW w:w="1222" w:type="dxa"/>
            <w:noWrap/>
            <w:vAlign w:val="center"/>
            <w:hideMark/>
          </w:tcPr>
          <w:p w14:paraId="609B48DA"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0.15%</w:t>
            </w:r>
          </w:p>
        </w:tc>
        <w:tc>
          <w:tcPr>
            <w:tcW w:w="1229" w:type="dxa"/>
            <w:noWrap/>
            <w:vAlign w:val="center"/>
            <w:hideMark/>
          </w:tcPr>
          <w:p w14:paraId="4046B786"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298,819,157</w:t>
            </w:r>
          </w:p>
        </w:tc>
        <w:tc>
          <w:tcPr>
            <w:tcW w:w="1262" w:type="dxa"/>
            <w:noWrap/>
            <w:vAlign w:val="center"/>
            <w:hideMark/>
          </w:tcPr>
          <w:p w14:paraId="73FB71D5"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129,215,269</w:t>
            </w:r>
          </w:p>
        </w:tc>
        <w:tc>
          <w:tcPr>
            <w:tcW w:w="1222" w:type="dxa"/>
            <w:noWrap/>
            <w:vAlign w:val="center"/>
            <w:hideMark/>
          </w:tcPr>
          <w:p w14:paraId="104AF6A3"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0.06%</w:t>
            </w:r>
          </w:p>
        </w:tc>
        <w:tc>
          <w:tcPr>
            <w:tcW w:w="1222" w:type="dxa"/>
            <w:noWrap/>
            <w:vAlign w:val="center"/>
            <w:hideMark/>
          </w:tcPr>
          <w:p w14:paraId="26E4813D"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43.24%</w:t>
            </w:r>
          </w:p>
        </w:tc>
        <w:tc>
          <w:tcPr>
            <w:tcW w:w="1201" w:type="dxa"/>
            <w:noWrap/>
            <w:vAlign w:val="center"/>
            <w:hideMark/>
          </w:tcPr>
          <w:p w14:paraId="273ED994"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169,603,888</w:t>
            </w:r>
          </w:p>
        </w:tc>
      </w:tr>
      <w:tr w:rsidR="00103B44" w:rsidRPr="006F26F4" w14:paraId="3E7C82CC" w14:textId="77777777" w:rsidTr="007466F6">
        <w:trPr>
          <w:cnfStyle w:val="000000100000" w:firstRow="0" w:lastRow="0" w:firstColumn="0" w:lastColumn="0" w:oddVBand="0" w:evenVBand="0" w:oddHBand="1"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347" w:type="dxa"/>
            <w:vAlign w:val="center"/>
            <w:hideMark/>
          </w:tcPr>
          <w:p w14:paraId="43A3A3F4" w14:textId="77777777" w:rsidR="00103B44" w:rsidRPr="00DE40C0" w:rsidRDefault="00103B44" w:rsidP="00E40916">
            <w:pPr>
              <w:jc w:val="center"/>
              <w:rPr>
                <w:rFonts w:eastAsia="Times New Roman" w:cstheme="majorHAnsi"/>
                <w:color w:val="002060"/>
                <w:sz w:val="16"/>
                <w:szCs w:val="16"/>
              </w:rPr>
            </w:pPr>
            <w:bookmarkStart w:id="183" w:name="_Hlk60008799"/>
            <w:r w:rsidRPr="00DE40C0">
              <w:rPr>
                <w:rFonts w:eastAsia="Times New Roman" w:cstheme="majorHAnsi"/>
                <w:color w:val="002060"/>
                <w:sz w:val="16"/>
                <w:szCs w:val="16"/>
              </w:rPr>
              <w:t>98</w:t>
            </w:r>
          </w:p>
        </w:tc>
        <w:tc>
          <w:tcPr>
            <w:tcW w:w="1686" w:type="dxa"/>
            <w:vAlign w:val="center"/>
            <w:hideMark/>
          </w:tcPr>
          <w:p w14:paraId="77D58EBF"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Administración de contribuciones especiales.</w:t>
            </w:r>
          </w:p>
        </w:tc>
        <w:tc>
          <w:tcPr>
            <w:tcW w:w="1222" w:type="dxa"/>
            <w:noWrap/>
            <w:vAlign w:val="center"/>
            <w:hideMark/>
          </w:tcPr>
          <w:p w14:paraId="56D21DB0"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0.75%</w:t>
            </w:r>
          </w:p>
        </w:tc>
        <w:tc>
          <w:tcPr>
            <w:tcW w:w="1229" w:type="dxa"/>
            <w:noWrap/>
            <w:vAlign w:val="center"/>
            <w:hideMark/>
          </w:tcPr>
          <w:p w14:paraId="55C9BCC8"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1,545,788,462</w:t>
            </w:r>
          </w:p>
        </w:tc>
        <w:tc>
          <w:tcPr>
            <w:tcW w:w="1262" w:type="dxa"/>
            <w:noWrap/>
            <w:vAlign w:val="center"/>
            <w:hideMark/>
          </w:tcPr>
          <w:p w14:paraId="375C2850"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1,529,240,420</w:t>
            </w:r>
          </w:p>
        </w:tc>
        <w:tc>
          <w:tcPr>
            <w:tcW w:w="1222" w:type="dxa"/>
            <w:noWrap/>
            <w:vAlign w:val="center"/>
            <w:hideMark/>
          </w:tcPr>
          <w:p w14:paraId="65834EDD"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0.74%</w:t>
            </w:r>
          </w:p>
        </w:tc>
        <w:tc>
          <w:tcPr>
            <w:tcW w:w="1222" w:type="dxa"/>
            <w:noWrap/>
            <w:vAlign w:val="center"/>
            <w:hideMark/>
          </w:tcPr>
          <w:p w14:paraId="79757143" w14:textId="77777777" w:rsidR="00103B44" w:rsidRPr="00DE40C0" w:rsidRDefault="00103B44" w:rsidP="00E40916">
            <w:pPr>
              <w:jc w:val="center"/>
              <w:cnfStyle w:val="000000100000" w:firstRow="0" w:lastRow="0" w:firstColumn="0" w:lastColumn="0" w:oddVBand="0" w:evenVBand="0" w:oddHBand="1"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98.93%</w:t>
            </w:r>
          </w:p>
        </w:tc>
        <w:tc>
          <w:tcPr>
            <w:tcW w:w="1201" w:type="dxa"/>
            <w:noWrap/>
            <w:vAlign w:val="center"/>
            <w:hideMark/>
          </w:tcPr>
          <w:p w14:paraId="298716A5"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theme="majorHAnsi"/>
                <w:color w:val="002060"/>
                <w:sz w:val="16"/>
                <w:szCs w:val="16"/>
              </w:rPr>
            </w:pPr>
            <w:r w:rsidRPr="00DE40C0">
              <w:rPr>
                <w:rFonts w:eastAsia="Times New Roman" w:cstheme="majorHAnsi"/>
                <w:color w:val="002060"/>
                <w:sz w:val="16"/>
                <w:szCs w:val="16"/>
              </w:rPr>
              <w:t>16,548,042</w:t>
            </w:r>
          </w:p>
        </w:tc>
      </w:tr>
      <w:bookmarkEnd w:id="182"/>
      <w:bookmarkEnd w:id="183"/>
      <w:tr w:rsidR="00103B44" w:rsidRPr="006F26F4" w14:paraId="0FE75F5F" w14:textId="77777777" w:rsidTr="007466F6">
        <w:trPr>
          <w:trHeight w:val="206"/>
        </w:trPr>
        <w:tc>
          <w:tcPr>
            <w:cnfStyle w:val="001000000000" w:firstRow="0" w:lastRow="0" w:firstColumn="1" w:lastColumn="0" w:oddVBand="0" w:evenVBand="0" w:oddHBand="0" w:evenHBand="0" w:firstRowFirstColumn="0" w:firstRowLastColumn="0" w:lastRowFirstColumn="0" w:lastRowLastColumn="0"/>
            <w:tcW w:w="2033" w:type="dxa"/>
            <w:gridSpan w:val="2"/>
            <w:noWrap/>
            <w:vAlign w:val="center"/>
            <w:hideMark/>
          </w:tcPr>
          <w:p w14:paraId="49B29131" w14:textId="77777777" w:rsidR="00103B44" w:rsidRPr="00DE40C0" w:rsidRDefault="00103B44" w:rsidP="00E40916">
            <w:pPr>
              <w:jc w:val="center"/>
              <w:rPr>
                <w:rFonts w:eastAsia="Times New Roman" w:cstheme="majorHAnsi"/>
                <w:color w:val="002060"/>
                <w:sz w:val="16"/>
                <w:szCs w:val="16"/>
              </w:rPr>
            </w:pPr>
            <w:r w:rsidRPr="00DE40C0">
              <w:rPr>
                <w:rFonts w:eastAsia="Times New Roman" w:cstheme="majorHAnsi"/>
                <w:color w:val="002060"/>
                <w:sz w:val="16"/>
                <w:szCs w:val="16"/>
              </w:rPr>
              <w:t>TOTAL</w:t>
            </w:r>
          </w:p>
        </w:tc>
        <w:tc>
          <w:tcPr>
            <w:tcW w:w="1222" w:type="dxa"/>
            <w:noWrap/>
            <w:vAlign w:val="center"/>
            <w:hideMark/>
          </w:tcPr>
          <w:p w14:paraId="6278F0C5"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100.00%</w:t>
            </w:r>
          </w:p>
        </w:tc>
        <w:tc>
          <w:tcPr>
            <w:tcW w:w="1229" w:type="dxa"/>
            <w:noWrap/>
            <w:vAlign w:val="center"/>
            <w:hideMark/>
          </w:tcPr>
          <w:p w14:paraId="54B9ABF4"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205,322,430,881</w:t>
            </w:r>
          </w:p>
        </w:tc>
        <w:tc>
          <w:tcPr>
            <w:tcW w:w="1262" w:type="dxa"/>
            <w:noWrap/>
            <w:vAlign w:val="center"/>
            <w:hideMark/>
          </w:tcPr>
          <w:p w14:paraId="7206892D"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195,902,023,858</w:t>
            </w:r>
          </w:p>
        </w:tc>
        <w:tc>
          <w:tcPr>
            <w:tcW w:w="1222" w:type="dxa"/>
            <w:noWrap/>
            <w:vAlign w:val="center"/>
            <w:hideMark/>
          </w:tcPr>
          <w:p w14:paraId="7FC985DF"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95.41%</w:t>
            </w:r>
          </w:p>
        </w:tc>
        <w:tc>
          <w:tcPr>
            <w:tcW w:w="1222" w:type="dxa"/>
            <w:noWrap/>
            <w:vAlign w:val="center"/>
            <w:hideMark/>
          </w:tcPr>
          <w:p w14:paraId="7121A608" w14:textId="77777777" w:rsidR="00103B44" w:rsidRPr="00DE40C0" w:rsidRDefault="00103B44" w:rsidP="00E40916">
            <w:pPr>
              <w:jc w:val="center"/>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95.41%</w:t>
            </w:r>
          </w:p>
        </w:tc>
        <w:tc>
          <w:tcPr>
            <w:tcW w:w="1201" w:type="dxa"/>
            <w:noWrap/>
            <w:vAlign w:val="center"/>
            <w:hideMark/>
          </w:tcPr>
          <w:p w14:paraId="32EB8202"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theme="majorHAnsi"/>
                <w:b/>
                <w:bCs/>
                <w:color w:val="002060"/>
                <w:sz w:val="16"/>
                <w:szCs w:val="16"/>
              </w:rPr>
            </w:pPr>
            <w:r w:rsidRPr="00DE40C0">
              <w:rPr>
                <w:rFonts w:eastAsia="Times New Roman" w:cstheme="majorHAnsi"/>
                <w:b/>
                <w:bCs/>
                <w:color w:val="002060"/>
                <w:sz w:val="16"/>
                <w:szCs w:val="16"/>
              </w:rPr>
              <w:t>9,225,384,152</w:t>
            </w:r>
          </w:p>
        </w:tc>
      </w:tr>
    </w:tbl>
    <w:p w14:paraId="3A426E6B" w14:textId="77777777" w:rsidR="00103B44" w:rsidRPr="006F26F4" w:rsidRDefault="00103B44" w:rsidP="00103B44">
      <w:pPr>
        <w:rPr>
          <w:b/>
          <w:color w:val="002060"/>
          <w:szCs w:val="18"/>
        </w:rPr>
      </w:pPr>
      <w:r w:rsidRPr="006F26F4">
        <w:rPr>
          <w:b/>
          <w:color w:val="002060"/>
          <w:szCs w:val="18"/>
        </w:rPr>
        <w:t>Fuente: Datos extraídos del Sigef por registro al 27/12/20 y organizados en la Oficina de Planificación y Desarrollo Educativo.</w:t>
      </w:r>
    </w:p>
    <w:p w14:paraId="2192CD79" w14:textId="77777777" w:rsidR="00103B44" w:rsidRPr="006F26F4" w:rsidRDefault="00103B44" w:rsidP="00103B44">
      <w:pPr>
        <w:rPr>
          <w:color w:val="002060"/>
          <w:szCs w:val="18"/>
        </w:rPr>
      </w:pPr>
      <w:r w:rsidRPr="006F26F4">
        <w:rPr>
          <w:color w:val="002060"/>
          <w:szCs w:val="18"/>
        </w:rPr>
        <w:lastRenderedPageBreak/>
        <w:t>La estructura programática del año 2020 estuvo compuesta por 15 programas presupuestarios: 6 programas sustantivos, 7 programas de gestión administrativa, 1 programa de gestión de la deuda pública y 1 programa de administración de las transferencias corrientes.</w:t>
      </w:r>
    </w:p>
    <w:p w14:paraId="17E16331" w14:textId="77777777" w:rsidR="00103B44" w:rsidRPr="006F26F4" w:rsidRDefault="00103B44" w:rsidP="00103B44">
      <w:pPr>
        <w:rPr>
          <w:color w:val="002060"/>
          <w:szCs w:val="18"/>
        </w:rPr>
      </w:pPr>
      <w:r w:rsidRPr="006F26F4">
        <w:rPr>
          <w:color w:val="002060"/>
          <w:szCs w:val="18"/>
        </w:rPr>
        <w:t xml:space="preserve">Los programas sustantivos son aquellos que representan a los niveles y modalidades educativas: Servicios de educación primaria para niños y niñas de 6-11 años, Servicios de educación secundaria para niños y adolescentes de 12-17 años, Servicios de educación para adolescentes, jóvenes y adultos 14 años o más, Servicios de educación especial para niños, adolescentes y jóvenes de 0 a 20 años en condiciones especiales, Desarrollo infantil para niños y niñas de 0 a 4 años y 11 meses, y Servicio educativo del grado preprimario nivel inicial. </w:t>
      </w:r>
    </w:p>
    <w:p w14:paraId="3CA7062C" w14:textId="77777777" w:rsidR="00103B44" w:rsidRPr="006F26F4" w:rsidRDefault="00103B44" w:rsidP="00103B44">
      <w:pPr>
        <w:rPr>
          <w:color w:val="002060"/>
          <w:szCs w:val="18"/>
        </w:rPr>
      </w:pPr>
      <w:r w:rsidRPr="006F26F4">
        <w:rPr>
          <w:color w:val="002060"/>
          <w:szCs w:val="18"/>
        </w:rPr>
        <w:t>Por otra parte, se encuentran los programas de gestión administrativa. Estos programas apoyan transversalmente o de manera específica a los programas sustantivos para la consecución de los resultados establecidos. Estos son: Actividades centrales, Servicios técnicos pedagógicos, Servicios de bienestar estudiantil, Instalaciones escolares seguras, inclusivas y sostenibles, Formación y desarrollo de la carrera docente, Gestión y coordinación de los servicios de bienestar magisterial, y Gestión y coordinación de la cooperación internacional educativa.</w:t>
      </w:r>
    </w:p>
    <w:p w14:paraId="6EA4A8BD" w14:textId="77777777" w:rsidR="00103B44" w:rsidRPr="006F26F4" w:rsidRDefault="00103B44" w:rsidP="00103B44">
      <w:pPr>
        <w:rPr>
          <w:color w:val="002060"/>
          <w:szCs w:val="18"/>
        </w:rPr>
      </w:pPr>
      <w:r w:rsidRPr="006F26F4">
        <w:rPr>
          <w:color w:val="002060"/>
          <w:szCs w:val="18"/>
        </w:rPr>
        <w:t>Por último, para la gestión de la deuda pública, la estructura programática cuenta con el programa de Deuda pública y otras operaciones financieras. Y por su parte, para la administración de las transferencias corrientes, está el programa de administración de contribuciones especiales.</w:t>
      </w:r>
    </w:p>
    <w:p w14:paraId="3DEA43EF" w14:textId="77777777" w:rsidR="00103B44" w:rsidRPr="006F26F4" w:rsidRDefault="00103B44" w:rsidP="00103B44">
      <w:pPr>
        <w:rPr>
          <w:color w:val="002060"/>
          <w:szCs w:val="18"/>
        </w:rPr>
      </w:pPr>
      <w:r w:rsidRPr="006F26F4">
        <w:rPr>
          <w:color w:val="002060"/>
          <w:szCs w:val="18"/>
        </w:rPr>
        <w:t xml:space="preserve">Como se pudo observar anteriormente, con el fin de vincular la producción institucional con el presupuesto del Ministerio de Educación, los programas sustantivos han sido nombrados como los resultados que se esperan a través de los servicios que estos ofrecen -presupuesto por resultados-. </w:t>
      </w:r>
    </w:p>
    <w:p w14:paraId="5F3D099B" w14:textId="77777777" w:rsidR="00103B44" w:rsidRPr="006F26F4" w:rsidRDefault="00103B44" w:rsidP="00103B44">
      <w:pPr>
        <w:rPr>
          <w:color w:val="002060"/>
          <w:szCs w:val="18"/>
        </w:rPr>
      </w:pPr>
      <w:r w:rsidRPr="006F26F4">
        <w:rPr>
          <w:color w:val="002060"/>
          <w:szCs w:val="18"/>
        </w:rPr>
        <w:lastRenderedPageBreak/>
        <w:t>Veamos entonces la participación de los programas presupuestarios y los niveles de ejecución respecto a los recursos que fueron programados para cada uno, a la fecha:</w:t>
      </w:r>
    </w:p>
    <w:p w14:paraId="43A65AB9" w14:textId="77777777" w:rsidR="00103B44" w:rsidRPr="006F26F4" w:rsidRDefault="00103B44" w:rsidP="00103B44">
      <w:pPr>
        <w:rPr>
          <w:color w:val="002060"/>
          <w:szCs w:val="18"/>
        </w:rPr>
      </w:pPr>
      <w:r w:rsidRPr="006F26F4">
        <w:rPr>
          <w:color w:val="002060"/>
          <w:szCs w:val="18"/>
        </w:rPr>
        <w:t xml:space="preserve">El programa de las </w:t>
      </w:r>
      <w:r w:rsidRPr="006F26F4">
        <w:rPr>
          <w:b/>
          <w:i/>
          <w:color w:val="002060"/>
          <w:szCs w:val="18"/>
        </w:rPr>
        <w:t>actividades centrales</w:t>
      </w:r>
      <w:r w:rsidRPr="006F26F4">
        <w:rPr>
          <w:color w:val="002060"/>
          <w:szCs w:val="18"/>
        </w:rPr>
        <w:t xml:space="preserve"> del Minerd contó con el 3.83 % de los recursos programados y una ejecución que alcanzó el 89.53 %. Esta última cifra fue impulsada básicamente por los sueldos del personal administrativo. </w:t>
      </w:r>
    </w:p>
    <w:p w14:paraId="5FF335C2" w14:textId="77777777" w:rsidR="00103B44" w:rsidRPr="006F26F4" w:rsidRDefault="00103B44" w:rsidP="00103B44">
      <w:pPr>
        <w:rPr>
          <w:color w:val="002060"/>
          <w:szCs w:val="18"/>
        </w:rPr>
      </w:pPr>
      <w:r w:rsidRPr="006F26F4">
        <w:rPr>
          <w:color w:val="002060"/>
          <w:szCs w:val="18"/>
        </w:rPr>
        <w:t xml:space="preserve">Mientras que el programa de </w:t>
      </w:r>
      <w:r w:rsidRPr="006F26F4">
        <w:rPr>
          <w:b/>
          <w:i/>
          <w:color w:val="002060"/>
          <w:szCs w:val="18"/>
        </w:rPr>
        <w:t>servicios técnicos pedagógicos</w:t>
      </w:r>
      <w:r w:rsidRPr="006F26F4">
        <w:rPr>
          <w:color w:val="002060"/>
          <w:szCs w:val="18"/>
        </w:rPr>
        <w:t xml:space="preserve"> </w:t>
      </w:r>
      <w:bookmarkStart w:id="184" w:name="_Hlk60006470"/>
      <w:r w:rsidRPr="006F26F4">
        <w:rPr>
          <w:color w:val="002060"/>
          <w:szCs w:val="18"/>
        </w:rPr>
        <w:t>presenta una ponderación de 17.15 % y registró una ejecución de 90.86 % durante el año. Este programa contempla el gasto en educación de la calidad, supervisión de los centros, pruebas estandarizadas, investigaciones, textos educativos, y demás temas curriculares.</w:t>
      </w:r>
    </w:p>
    <w:bookmarkEnd w:id="184"/>
    <w:p w14:paraId="1062496B" w14:textId="77777777" w:rsidR="00103B44" w:rsidRPr="006F26F4" w:rsidRDefault="00103B44" w:rsidP="00103B44">
      <w:pPr>
        <w:rPr>
          <w:color w:val="002060"/>
          <w:szCs w:val="18"/>
        </w:rPr>
      </w:pPr>
      <w:r w:rsidRPr="006F26F4">
        <w:rPr>
          <w:color w:val="002060"/>
          <w:szCs w:val="18"/>
        </w:rPr>
        <w:t xml:space="preserve">De igual manera se destaca el </w:t>
      </w:r>
      <w:r w:rsidRPr="006F26F4">
        <w:rPr>
          <w:b/>
          <w:i/>
          <w:color w:val="002060"/>
          <w:szCs w:val="18"/>
        </w:rPr>
        <w:t>programa de servicios de educación primaria para niños y niñas de 6-11 años</w:t>
      </w:r>
      <w:r w:rsidRPr="006F26F4">
        <w:rPr>
          <w:color w:val="002060"/>
          <w:szCs w:val="18"/>
        </w:rPr>
        <w:t xml:space="preserve">, el cual presenta la mayor participación dentro de los recursos programados en el año 2020 (32.91 %), con una ejecución de 99.61 %, determinado básicamente por los sueldos fijos para los docentes. </w:t>
      </w:r>
    </w:p>
    <w:p w14:paraId="25A73D9A" w14:textId="77777777" w:rsidR="00103B44" w:rsidRPr="006F26F4" w:rsidRDefault="00103B44" w:rsidP="00103B44">
      <w:pPr>
        <w:rPr>
          <w:color w:val="002060"/>
          <w:szCs w:val="18"/>
        </w:rPr>
      </w:pPr>
      <w:r w:rsidRPr="006F26F4">
        <w:rPr>
          <w:color w:val="002060"/>
          <w:szCs w:val="18"/>
        </w:rPr>
        <w:t xml:space="preserve">Por otra parte, el </w:t>
      </w:r>
      <w:r w:rsidRPr="006F26F4">
        <w:rPr>
          <w:b/>
          <w:i/>
          <w:color w:val="002060"/>
          <w:szCs w:val="18"/>
        </w:rPr>
        <w:t>programa de servicios de educación para niños, niñas y adolescentes de 12-17 años</w:t>
      </w:r>
      <w:r w:rsidRPr="006F26F4">
        <w:rPr>
          <w:color w:val="002060"/>
          <w:szCs w:val="18"/>
        </w:rPr>
        <w:t xml:space="preserve"> tiene un peso de 15.23 % del total de recursos programados. Este programa registró una importante ejecución de 98.21 %, por la ampliación de programas y el reforzamiento de servicios en esta área. </w:t>
      </w:r>
    </w:p>
    <w:p w14:paraId="1BF30B79" w14:textId="77777777" w:rsidR="00103B44" w:rsidRPr="006F26F4" w:rsidRDefault="00103B44" w:rsidP="00103B44">
      <w:pPr>
        <w:rPr>
          <w:color w:val="002060"/>
          <w:szCs w:val="18"/>
        </w:rPr>
      </w:pPr>
      <w:r w:rsidRPr="006F26F4">
        <w:rPr>
          <w:color w:val="002060"/>
          <w:szCs w:val="18"/>
        </w:rPr>
        <w:t xml:space="preserve">El </w:t>
      </w:r>
      <w:r w:rsidRPr="006F26F4">
        <w:rPr>
          <w:b/>
          <w:i/>
          <w:color w:val="002060"/>
          <w:szCs w:val="18"/>
        </w:rPr>
        <w:t>programa de servicios de educación para adolescentes, jóvenes y adultos de 15 años o más</w:t>
      </w:r>
      <w:r w:rsidRPr="006F26F4">
        <w:rPr>
          <w:color w:val="002060"/>
          <w:szCs w:val="18"/>
        </w:rPr>
        <w:t xml:space="preserve"> tiene una participación de 2.67 %. El mismo obtuvo una ejecución de 90.25 % en el período bajo análisis.</w:t>
      </w:r>
    </w:p>
    <w:p w14:paraId="560BE238" w14:textId="77777777" w:rsidR="00103B44" w:rsidRPr="006F26F4" w:rsidRDefault="00103B44" w:rsidP="00103B44">
      <w:pPr>
        <w:rPr>
          <w:color w:val="002060"/>
          <w:szCs w:val="18"/>
        </w:rPr>
      </w:pPr>
      <w:r w:rsidRPr="006F26F4">
        <w:rPr>
          <w:color w:val="002060"/>
          <w:szCs w:val="18"/>
        </w:rPr>
        <w:t xml:space="preserve">El </w:t>
      </w:r>
      <w:r w:rsidRPr="006F26F4">
        <w:rPr>
          <w:b/>
          <w:i/>
          <w:color w:val="002060"/>
          <w:szCs w:val="18"/>
        </w:rPr>
        <w:t>programa de servicios de bienestar estudiantil</w:t>
      </w:r>
      <w:r w:rsidRPr="006F26F4">
        <w:rPr>
          <w:color w:val="002060"/>
          <w:szCs w:val="18"/>
        </w:rPr>
        <w:t xml:space="preserve"> tiene un peso de 12.43 % del total de recursos programados. El mismo registró una ejecución de 97.15 %. Enfatizar que, a pesar de la pandemia, la ejecución de este programa no se vio afectada significativamente, debido a que </w:t>
      </w:r>
      <w:r w:rsidRPr="006F26F4">
        <w:rPr>
          <w:color w:val="002060"/>
          <w:szCs w:val="18"/>
        </w:rPr>
        <w:lastRenderedPageBreak/>
        <w:t>la modalidad de entrega de los servicios de apoyo a los estudiantes en vulnerabilidad fue reestructurada para que fueran beneficiados a pesar de las circunstancias.</w:t>
      </w:r>
      <w:r w:rsidRPr="006F26F4">
        <w:rPr>
          <w:color w:val="002060"/>
          <w:szCs w:val="18"/>
          <w:highlight w:val="yellow"/>
        </w:rPr>
        <w:t xml:space="preserve"> </w:t>
      </w:r>
    </w:p>
    <w:p w14:paraId="20F26034" w14:textId="77777777" w:rsidR="00103B44" w:rsidRPr="006F26F4" w:rsidRDefault="00103B44" w:rsidP="00103B44">
      <w:pPr>
        <w:rPr>
          <w:color w:val="002060"/>
          <w:szCs w:val="18"/>
        </w:rPr>
      </w:pPr>
      <w:r w:rsidRPr="006F26F4">
        <w:rPr>
          <w:color w:val="002060"/>
          <w:szCs w:val="18"/>
        </w:rPr>
        <w:t xml:space="preserve">Con respecto al </w:t>
      </w:r>
      <w:r w:rsidRPr="006F26F4">
        <w:rPr>
          <w:b/>
          <w:i/>
          <w:color w:val="002060"/>
          <w:szCs w:val="18"/>
        </w:rPr>
        <w:t>programa de instalaciones escolares seguras, inclusivas y sostenibles</w:t>
      </w:r>
      <w:r w:rsidRPr="006F26F4">
        <w:rPr>
          <w:color w:val="002060"/>
          <w:szCs w:val="18"/>
        </w:rPr>
        <w:t>, este presenta un peso de 2.78 % del presupuesto. Esto se debe principalmente a la mengua de las construcciones escolares motivo de la pandemia y de las disposiciones del Estado para el control de la trasmisión del virus. En el año 2020, el Ministerio se ha enfocado en solventar los pasivos de las obras de arrastre. Este programa muestra una ejecución de 74.62 %.</w:t>
      </w:r>
    </w:p>
    <w:p w14:paraId="0D6166E9" w14:textId="77777777" w:rsidR="00103B44" w:rsidRPr="006F26F4" w:rsidRDefault="00103B44" w:rsidP="00103B44">
      <w:pPr>
        <w:rPr>
          <w:color w:val="002060"/>
          <w:szCs w:val="18"/>
        </w:rPr>
      </w:pPr>
      <w:r w:rsidRPr="006F26F4">
        <w:rPr>
          <w:color w:val="002060"/>
          <w:szCs w:val="18"/>
        </w:rPr>
        <w:t xml:space="preserve">El </w:t>
      </w:r>
      <w:r w:rsidRPr="006F26F4">
        <w:rPr>
          <w:b/>
          <w:i/>
          <w:color w:val="002060"/>
          <w:szCs w:val="18"/>
        </w:rPr>
        <w:t>programa de formación y desarrollo de la carrera docente</w:t>
      </w:r>
      <w:r w:rsidRPr="006F26F4">
        <w:rPr>
          <w:color w:val="002060"/>
          <w:szCs w:val="18"/>
        </w:rPr>
        <w:t xml:space="preserve"> tiene un peso de 1.91 % en el presupuesto y alcanzó una ejecución de 80.83 % del total. La ejecución de este programa fue afectada por la pandemia covid-19, en tanto que los programas de capacitación a docentes habían sido concebidos para cursarlos de manera presencial.</w:t>
      </w:r>
    </w:p>
    <w:p w14:paraId="6CB5BF13" w14:textId="77777777" w:rsidR="00103B44" w:rsidRPr="006F26F4" w:rsidRDefault="00103B44" w:rsidP="00103B44">
      <w:pPr>
        <w:rPr>
          <w:color w:val="002060"/>
          <w:szCs w:val="18"/>
        </w:rPr>
      </w:pPr>
      <w:r w:rsidRPr="006F26F4">
        <w:rPr>
          <w:color w:val="002060"/>
          <w:szCs w:val="18"/>
        </w:rPr>
        <w:t>Por otro lado, el</w:t>
      </w:r>
      <w:r w:rsidRPr="006F26F4">
        <w:rPr>
          <w:b/>
          <w:i/>
          <w:color w:val="002060"/>
          <w:szCs w:val="18"/>
        </w:rPr>
        <w:t xml:space="preserve"> programa de servicios de educación para niños, niñas y adolescentes de 0-20 años en condiciones especiales</w:t>
      </w:r>
      <w:r w:rsidRPr="006F26F4">
        <w:rPr>
          <w:color w:val="002060"/>
          <w:szCs w:val="18"/>
        </w:rPr>
        <w:t xml:space="preserve"> presenta participación en el presupuesto de 0.38 %, con ejecución de 94.61 % con respecto a lo programado. </w:t>
      </w:r>
    </w:p>
    <w:p w14:paraId="13703238" w14:textId="77777777" w:rsidR="00103B44" w:rsidRPr="006F26F4" w:rsidRDefault="00103B44" w:rsidP="00103B44">
      <w:pPr>
        <w:rPr>
          <w:color w:val="002060"/>
          <w:szCs w:val="18"/>
        </w:rPr>
      </w:pPr>
      <w:r w:rsidRPr="006F26F4">
        <w:rPr>
          <w:color w:val="002060"/>
          <w:szCs w:val="18"/>
        </w:rPr>
        <w:t xml:space="preserve">El </w:t>
      </w:r>
      <w:r w:rsidRPr="006F26F4">
        <w:rPr>
          <w:b/>
          <w:i/>
          <w:color w:val="002060"/>
          <w:szCs w:val="18"/>
        </w:rPr>
        <w:t>programa de gestión y coordinación de los servicios de bienestar magisterial</w:t>
      </w:r>
      <w:r w:rsidRPr="006F26F4">
        <w:rPr>
          <w:color w:val="002060"/>
          <w:szCs w:val="18"/>
        </w:rPr>
        <w:t>, presenta un peso de 6.04 % en el presupuesto programado. Este programa concentra principalmente las pensiones y jubilaciones de los docentes. El mismo muestra una ejecución del 99.00 % de los recursos que le fueron programados.</w:t>
      </w:r>
    </w:p>
    <w:p w14:paraId="52433AA0" w14:textId="77777777" w:rsidR="00103B44" w:rsidRPr="006F26F4" w:rsidRDefault="00103B44" w:rsidP="00103B44">
      <w:pPr>
        <w:rPr>
          <w:color w:val="002060"/>
          <w:szCs w:val="18"/>
        </w:rPr>
      </w:pPr>
      <w:r w:rsidRPr="006F26F4">
        <w:rPr>
          <w:color w:val="002060"/>
          <w:szCs w:val="18"/>
        </w:rPr>
        <w:t xml:space="preserve">En el caso del </w:t>
      </w:r>
      <w:r w:rsidRPr="006F26F4">
        <w:rPr>
          <w:b/>
          <w:color w:val="002060"/>
          <w:szCs w:val="18"/>
        </w:rPr>
        <w:t>programa de</w:t>
      </w:r>
      <w:r w:rsidRPr="006F26F4">
        <w:rPr>
          <w:color w:val="002060"/>
          <w:szCs w:val="18"/>
        </w:rPr>
        <w:t xml:space="preserve"> </w:t>
      </w:r>
      <w:r w:rsidRPr="006F26F4">
        <w:rPr>
          <w:b/>
          <w:i/>
          <w:color w:val="002060"/>
          <w:szCs w:val="18"/>
        </w:rPr>
        <w:t xml:space="preserve">gestión y coordinación de la cooperación internacional educativa, </w:t>
      </w:r>
      <w:r w:rsidRPr="006F26F4">
        <w:rPr>
          <w:color w:val="002060"/>
          <w:szCs w:val="18"/>
        </w:rPr>
        <w:t>la participación en el presupuesto alcanza unan cifra de 0.23 % y una ejecución de 73.25 %. Este programa vio afectada las contrataciones de servicios y la adquisición de materiales y suministros como consecuencia de la pandemia covid-19.</w:t>
      </w:r>
    </w:p>
    <w:p w14:paraId="782CF360" w14:textId="77777777" w:rsidR="00103B44" w:rsidRPr="006F26F4" w:rsidRDefault="00103B44" w:rsidP="00103B44">
      <w:pPr>
        <w:rPr>
          <w:color w:val="002060"/>
          <w:szCs w:val="18"/>
        </w:rPr>
      </w:pPr>
      <w:r w:rsidRPr="006F26F4">
        <w:rPr>
          <w:color w:val="002060"/>
          <w:szCs w:val="18"/>
        </w:rPr>
        <w:lastRenderedPageBreak/>
        <w:t xml:space="preserve">El </w:t>
      </w:r>
      <w:r w:rsidRPr="006F26F4">
        <w:rPr>
          <w:b/>
          <w:i/>
          <w:color w:val="002060"/>
          <w:szCs w:val="18"/>
        </w:rPr>
        <w:t xml:space="preserve">programa de desarrollo infantil para niños y niñas de 0 a 4 años y 11 meses </w:t>
      </w:r>
      <w:r w:rsidRPr="006F26F4">
        <w:rPr>
          <w:color w:val="002060"/>
          <w:szCs w:val="18"/>
        </w:rPr>
        <w:t>muestra una participación de 2.98 %. Su ejecución a la fecha alcanza el 90.09 %, determinado básicamente por los sueldos fijos para los colaboradores de los centros de atención a la primera infancia.</w:t>
      </w:r>
    </w:p>
    <w:p w14:paraId="6F818F40" w14:textId="77777777" w:rsidR="00103B44" w:rsidRPr="006F26F4" w:rsidRDefault="00103B44" w:rsidP="00103B44">
      <w:pPr>
        <w:rPr>
          <w:b/>
          <w:i/>
          <w:color w:val="002060"/>
          <w:szCs w:val="18"/>
        </w:rPr>
      </w:pPr>
      <w:r w:rsidRPr="006F26F4">
        <w:rPr>
          <w:color w:val="002060"/>
          <w:szCs w:val="18"/>
        </w:rPr>
        <w:t xml:space="preserve">En relación al </w:t>
      </w:r>
      <w:r w:rsidRPr="006F26F4">
        <w:rPr>
          <w:b/>
          <w:i/>
          <w:color w:val="002060"/>
          <w:szCs w:val="18"/>
        </w:rPr>
        <w:t xml:space="preserve">programa de servicio educativo del grado preprimario nivel inicial </w:t>
      </w:r>
      <w:r w:rsidRPr="006F26F4">
        <w:rPr>
          <w:color w:val="002060"/>
          <w:szCs w:val="18"/>
        </w:rPr>
        <w:t>presenta una ponderación de 0.58 % y registró una ejecución de 99.26 % durante el año. De igual manera, el gasto principal en este programa está dirigido a las remuneraciones y contribuciones a los docentes.</w:t>
      </w:r>
    </w:p>
    <w:p w14:paraId="5861814F" w14:textId="77777777" w:rsidR="00103B44" w:rsidRPr="006F26F4" w:rsidRDefault="00103B44" w:rsidP="00103B44">
      <w:pPr>
        <w:rPr>
          <w:color w:val="002060"/>
          <w:szCs w:val="18"/>
          <w:highlight w:val="yellow"/>
        </w:rPr>
      </w:pPr>
      <w:r w:rsidRPr="006F26F4">
        <w:rPr>
          <w:color w:val="002060"/>
          <w:szCs w:val="18"/>
        </w:rPr>
        <w:t xml:space="preserve">Con respecto al </w:t>
      </w:r>
      <w:r w:rsidRPr="006F26F4">
        <w:rPr>
          <w:b/>
          <w:color w:val="002060"/>
          <w:szCs w:val="18"/>
        </w:rPr>
        <w:t xml:space="preserve">programa de </w:t>
      </w:r>
      <w:r w:rsidRPr="006F26F4">
        <w:rPr>
          <w:b/>
          <w:i/>
          <w:color w:val="002060"/>
          <w:szCs w:val="18"/>
        </w:rPr>
        <w:t>deuda pública y otras operaciones financieras</w:t>
      </w:r>
      <w:r w:rsidRPr="006F26F4">
        <w:rPr>
          <w:color w:val="002060"/>
          <w:szCs w:val="18"/>
        </w:rPr>
        <w:t>, la participación en el presupuesto 2020 alcanzó unan cifra de 0.15 %, mientras que la ejecución fue de 43.24 % en relación al presupuesto programado para ese programa.</w:t>
      </w:r>
    </w:p>
    <w:p w14:paraId="2FAAA5AB" w14:textId="77777777" w:rsidR="00103B44" w:rsidRPr="006F26F4" w:rsidRDefault="00103B44" w:rsidP="00103B44">
      <w:pPr>
        <w:rPr>
          <w:color w:val="002060"/>
          <w:szCs w:val="18"/>
        </w:rPr>
      </w:pPr>
      <w:r w:rsidRPr="006F26F4">
        <w:rPr>
          <w:color w:val="002060"/>
          <w:szCs w:val="18"/>
        </w:rPr>
        <w:t xml:space="preserve">Por último, el </w:t>
      </w:r>
      <w:r w:rsidRPr="006F26F4">
        <w:rPr>
          <w:b/>
          <w:i/>
          <w:color w:val="002060"/>
          <w:szCs w:val="18"/>
        </w:rPr>
        <w:t>programa de administración de las contribuciones especiales</w:t>
      </w:r>
      <w:r w:rsidRPr="006F26F4">
        <w:rPr>
          <w:color w:val="002060"/>
          <w:szCs w:val="18"/>
        </w:rPr>
        <w:t xml:space="preserve"> incluye instituciones receptoras como las juntas descentralizadas, el Semma, los politécnicos, entre otros. Este programa muestra un peso de 0.75 % en el presupuesto y una ejecución de 98.93 % en el año 2020.</w:t>
      </w:r>
    </w:p>
    <w:p w14:paraId="40A24F29" w14:textId="73675DA1" w:rsidR="00103B44" w:rsidRPr="006F26F4" w:rsidRDefault="00B040A3" w:rsidP="00103B44">
      <w:pPr>
        <w:spacing w:line="240" w:lineRule="auto"/>
        <w:rPr>
          <w:b/>
          <w:i/>
          <w:color w:val="002060"/>
          <w:szCs w:val="18"/>
        </w:rPr>
      </w:pPr>
      <w:r>
        <w:rPr>
          <w:rFonts w:eastAsia="MS Mincho"/>
          <w:b/>
          <w:i/>
          <w:color w:val="002060"/>
          <w:szCs w:val="18"/>
          <w:lang w:val="es-ES"/>
        </w:rPr>
        <w:t>Tabla No. 65</w:t>
      </w:r>
      <w:r w:rsidR="00103B44" w:rsidRPr="006F26F4">
        <w:rPr>
          <w:rFonts w:eastAsia="MS Mincho"/>
          <w:b/>
          <w:i/>
          <w:color w:val="002060"/>
          <w:szCs w:val="18"/>
          <w:lang w:val="es-ES"/>
        </w:rPr>
        <w:t>.</w:t>
      </w:r>
      <w:r w:rsidR="00103B44" w:rsidRPr="006F26F4">
        <w:rPr>
          <w:b/>
          <w:i/>
          <w:color w:val="002060"/>
          <w:szCs w:val="18"/>
        </w:rPr>
        <w:t xml:space="preserve"> Distribución de los recursos por organismo financiador, 2020.</w:t>
      </w:r>
    </w:p>
    <w:tbl>
      <w:tblPr>
        <w:tblW w:w="10218" w:type="dxa"/>
        <w:tblInd w:w="-1080" w:type="dxa"/>
        <w:tblCellMar>
          <w:left w:w="70" w:type="dxa"/>
          <w:right w:w="70" w:type="dxa"/>
        </w:tblCellMar>
        <w:tblLook w:val="04A0" w:firstRow="1" w:lastRow="0" w:firstColumn="1" w:lastColumn="0" w:noHBand="0" w:noVBand="1"/>
      </w:tblPr>
      <w:tblGrid>
        <w:gridCol w:w="2739"/>
        <w:gridCol w:w="1964"/>
        <w:gridCol w:w="1369"/>
        <w:gridCol w:w="1618"/>
        <w:gridCol w:w="1123"/>
        <w:gridCol w:w="1405"/>
      </w:tblGrid>
      <w:tr w:rsidR="00103B44" w:rsidRPr="006F26F4" w14:paraId="5F8D431D" w14:textId="77777777" w:rsidTr="007466F6">
        <w:trPr>
          <w:trHeight w:val="354"/>
          <w:tblHeader/>
        </w:trPr>
        <w:tc>
          <w:tcPr>
            <w:tcW w:w="0" w:type="auto"/>
            <w:tcBorders>
              <w:top w:val="nil"/>
              <w:left w:val="nil"/>
              <w:bottom w:val="nil"/>
              <w:right w:val="nil"/>
            </w:tcBorders>
            <w:shd w:val="clear" w:color="auto" w:fill="E7E6E6" w:themeFill="background2"/>
            <w:vAlign w:val="center"/>
            <w:hideMark/>
          </w:tcPr>
          <w:p w14:paraId="2DC3C105" w14:textId="77777777" w:rsidR="00103B44" w:rsidRPr="00DE40C0" w:rsidRDefault="00103B44" w:rsidP="00E40916">
            <w:pPr>
              <w:spacing w:after="0" w:line="240" w:lineRule="auto"/>
              <w:rPr>
                <w:rFonts w:eastAsia="Times New Roman" w:cstheme="majorHAnsi"/>
                <w:b/>
                <w:bCs/>
                <w:color w:val="002060"/>
                <w:sz w:val="14"/>
                <w:szCs w:val="14"/>
              </w:rPr>
            </w:pPr>
            <w:r w:rsidRPr="00DE40C0">
              <w:rPr>
                <w:rFonts w:eastAsia="Times New Roman" w:cstheme="majorHAnsi"/>
                <w:b/>
                <w:bCs/>
                <w:color w:val="002060"/>
                <w:sz w:val="14"/>
                <w:szCs w:val="14"/>
              </w:rPr>
              <w:t>PRÉSTAMOS Y BONOS (FONDO 60)</w:t>
            </w:r>
          </w:p>
        </w:tc>
        <w:tc>
          <w:tcPr>
            <w:tcW w:w="0" w:type="auto"/>
            <w:tcBorders>
              <w:top w:val="nil"/>
              <w:left w:val="nil"/>
              <w:bottom w:val="nil"/>
              <w:right w:val="nil"/>
            </w:tcBorders>
            <w:shd w:val="clear" w:color="auto" w:fill="E7E6E6" w:themeFill="background2"/>
            <w:noWrap/>
            <w:vAlign w:val="center"/>
            <w:hideMark/>
          </w:tcPr>
          <w:p w14:paraId="49D0B096" w14:textId="77777777" w:rsidR="00103B44" w:rsidRPr="00DE40C0" w:rsidRDefault="00103B44" w:rsidP="00E40916">
            <w:pPr>
              <w:spacing w:after="0" w:line="240" w:lineRule="auto"/>
              <w:jc w:val="center"/>
              <w:rPr>
                <w:rFonts w:eastAsia="Times New Roman" w:cstheme="majorHAnsi"/>
                <w:b/>
                <w:bCs/>
                <w:color w:val="002060"/>
                <w:sz w:val="14"/>
                <w:szCs w:val="14"/>
              </w:rPr>
            </w:pPr>
            <w:r w:rsidRPr="00DE40C0">
              <w:rPr>
                <w:rFonts w:eastAsia="Times New Roman" w:cstheme="majorHAnsi"/>
                <w:b/>
                <w:bCs/>
                <w:color w:val="002060"/>
                <w:sz w:val="14"/>
                <w:szCs w:val="14"/>
              </w:rPr>
              <w:t>PRESUPUESTO VIGENTE</w:t>
            </w:r>
          </w:p>
        </w:tc>
        <w:tc>
          <w:tcPr>
            <w:tcW w:w="0" w:type="auto"/>
            <w:tcBorders>
              <w:top w:val="nil"/>
              <w:left w:val="nil"/>
              <w:bottom w:val="nil"/>
              <w:right w:val="nil"/>
            </w:tcBorders>
            <w:shd w:val="clear" w:color="auto" w:fill="E7E6E6" w:themeFill="background2"/>
            <w:vAlign w:val="center"/>
            <w:hideMark/>
          </w:tcPr>
          <w:p w14:paraId="6613472D" w14:textId="77777777" w:rsidR="00103B44" w:rsidRPr="00DE40C0" w:rsidRDefault="00103B44" w:rsidP="00E40916">
            <w:pPr>
              <w:spacing w:after="0" w:line="240" w:lineRule="auto"/>
              <w:jc w:val="center"/>
              <w:rPr>
                <w:rFonts w:eastAsia="Times New Roman" w:cstheme="majorHAnsi"/>
                <w:b/>
                <w:bCs/>
                <w:color w:val="002060"/>
                <w:sz w:val="14"/>
                <w:szCs w:val="14"/>
              </w:rPr>
            </w:pPr>
            <w:r w:rsidRPr="00DE40C0">
              <w:rPr>
                <w:rFonts w:eastAsia="Times New Roman" w:cstheme="majorHAnsi"/>
                <w:b/>
                <w:bCs/>
                <w:color w:val="002060"/>
                <w:sz w:val="14"/>
                <w:szCs w:val="14"/>
              </w:rPr>
              <w:t>PARTICIPACIÓN</w:t>
            </w:r>
          </w:p>
        </w:tc>
        <w:tc>
          <w:tcPr>
            <w:tcW w:w="0" w:type="auto"/>
            <w:tcBorders>
              <w:top w:val="nil"/>
              <w:left w:val="nil"/>
              <w:bottom w:val="nil"/>
              <w:right w:val="nil"/>
            </w:tcBorders>
            <w:shd w:val="clear" w:color="auto" w:fill="E7E6E6" w:themeFill="background2"/>
            <w:vAlign w:val="center"/>
            <w:hideMark/>
          </w:tcPr>
          <w:p w14:paraId="0C9E7DA4" w14:textId="77777777" w:rsidR="00103B44" w:rsidRPr="00DE40C0" w:rsidRDefault="00103B44" w:rsidP="00E40916">
            <w:pPr>
              <w:spacing w:after="0" w:line="240" w:lineRule="auto"/>
              <w:jc w:val="center"/>
              <w:rPr>
                <w:rFonts w:eastAsia="Times New Roman" w:cstheme="majorHAnsi"/>
                <w:b/>
                <w:bCs/>
                <w:color w:val="002060"/>
                <w:sz w:val="14"/>
                <w:szCs w:val="14"/>
              </w:rPr>
            </w:pPr>
            <w:r w:rsidRPr="00DE40C0">
              <w:rPr>
                <w:rFonts w:eastAsia="Times New Roman" w:cstheme="majorHAnsi"/>
                <w:b/>
                <w:bCs/>
                <w:color w:val="002060"/>
                <w:sz w:val="14"/>
                <w:szCs w:val="14"/>
              </w:rPr>
              <w:t>EJECUTADO A LA FECHA</w:t>
            </w:r>
          </w:p>
        </w:tc>
        <w:tc>
          <w:tcPr>
            <w:tcW w:w="0" w:type="auto"/>
            <w:tcBorders>
              <w:top w:val="nil"/>
              <w:left w:val="nil"/>
              <w:bottom w:val="nil"/>
              <w:right w:val="nil"/>
            </w:tcBorders>
            <w:shd w:val="clear" w:color="auto" w:fill="E7E6E6" w:themeFill="background2"/>
            <w:vAlign w:val="center"/>
            <w:hideMark/>
          </w:tcPr>
          <w:p w14:paraId="3746AC75" w14:textId="77777777" w:rsidR="00103B44" w:rsidRPr="00DE40C0" w:rsidRDefault="00103B44" w:rsidP="00E40916">
            <w:pPr>
              <w:spacing w:after="0" w:line="240" w:lineRule="auto"/>
              <w:jc w:val="center"/>
              <w:rPr>
                <w:rFonts w:eastAsia="Times New Roman" w:cstheme="majorHAnsi"/>
                <w:b/>
                <w:bCs/>
                <w:color w:val="002060"/>
                <w:sz w:val="14"/>
                <w:szCs w:val="14"/>
              </w:rPr>
            </w:pPr>
            <w:r w:rsidRPr="00DE40C0">
              <w:rPr>
                <w:rFonts w:eastAsia="Times New Roman" w:cstheme="majorHAnsi"/>
                <w:b/>
                <w:bCs/>
                <w:color w:val="002060"/>
                <w:sz w:val="14"/>
                <w:szCs w:val="14"/>
              </w:rPr>
              <w:t>% DE EJECUCIÓN</w:t>
            </w:r>
          </w:p>
        </w:tc>
        <w:tc>
          <w:tcPr>
            <w:tcW w:w="0" w:type="auto"/>
            <w:tcBorders>
              <w:top w:val="nil"/>
              <w:left w:val="nil"/>
              <w:bottom w:val="nil"/>
              <w:right w:val="nil"/>
            </w:tcBorders>
            <w:shd w:val="clear" w:color="auto" w:fill="E7E6E6" w:themeFill="background2"/>
            <w:vAlign w:val="center"/>
            <w:hideMark/>
          </w:tcPr>
          <w:p w14:paraId="2D52E0F8" w14:textId="77777777" w:rsidR="00103B44" w:rsidRPr="00DE40C0" w:rsidRDefault="00103B44" w:rsidP="00E40916">
            <w:pPr>
              <w:spacing w:after="0" w:line="240" w:lineRule="auto"/>
              <w:jc w:val="center"/>
              <w:rPr>
                <w:rFonts w:eastAsia="Times New Roman" w:cstheme="majorHAnsi"/>
                <w:b/>
                <w:bCs/>
                <w:color w:val="002060"/>
                <w:sz w:val="14"/>
                <w:szCs w:val="14"/>
              </w:rPr>
            </w:pPr>
            <w:r w:rsidRPr="00DE40C0">
              <w:rPr>
                <w:rFonts w:eastAsia="Times New Roman" w:cstheme="majorHAnsi"/>
                <w:b/>
                <w:bCs/>
                <w:color w:val="002060"/>
                <w:sz w:val="14"/>
                <w:szCs w:val="14"/>
              </w:rPr>
              <w:t>PESO TOTAL EJECUTADO</w:t>
            </w:r>
          </w:p>
        </w:tc>
      </w:tr>
      <w:tr w:rsidR="00103B44" w:rsidRPr="006F26F4" w14:paraId="240E44B2" w14:textId="77777777" w:rsidTr="007466F6">
        <w:trPr>
          <w:trHeight w:val="544"/>
        </w:trPr>
        <w:tc>
          <w:tcPr>
            <w:tcW w:w="0" w:type="auto"/>
            <w:tcBorders>
              <w:top w:val="nil"/>
              <w:left w:val="nil"/>
              <w:bottom w:val="nil"/>
              <w:right w:val="nil"/>
            </w:tcBorders>
            <w:shd w:val="clear" w:color="auto" w:fill="auto"/>
            <w:vAlign w:val="center"/>
            <w:hideMark/>
          </w:tcPr>
          <w:p w14:paraId="49549224" w14:textId="77777777" w:rsidR="00103B44" w:rsidRPr="00DE40C0" w:rsidRDefault="00103B44" w:rsidP="00E40916">
            <w:pPr>
              <w:spacing w:after="0" w:line="240" w:lineRule="auto"/>
              <w:jc w:val="left"/>
              <w:rPr>
                <w:rFonts w:eastAsia="Times New Roman" w:cstheme="majorHAnsi"/>
                <w:color w:val="002060"/>
                <w:sz w:val="16"/>
                <w:szCs w:val="16"/>
              </w:rPr>
            </w:pPr>
            <w:r w:rsidRPr="00DE40C0">
              <w:rPr>
                <w:rFonts w:eastAsia="Times New Roman" w:cstheme="majorHAnsi"/>
                <w:color w:val="002060"/>
                <w:sz w:val="16"/>
                <w:szCs w:val="16"/>
              </w:rPr>
              <w:t>BONOS GLOBALES-APOYO PRESUPUESTARIO</w:t>
            </w:r>
          </w:p>
        </w:tc>
        <w:tc>
          <w:tcPr>
            <w:tcW w:w="0" w:type="auto"/>
            <w:tcBorders>
              <w:top w:val="nil"/>
              <w:left w:val="nil"/>
              <w:bottom w:val="nil"/>
              <w:right w:val="nil"/>
            </w:tcBorders>
            <w:shd w:val="clear" w:color="auto" w:fill="auto"/>
            <w:noWrap/>
            <w:vAlign w:val="center"/>
            <w:hideMark/>
          </w:tcPr>
          <w:p w14:paraId="4C774A6A" w14:textId="77777777" w:rsidR="00103B44" w:rsidRPr="00DE40C0" w:rsidRDefault="00103B44" w:rsidP="00E40916">
            <w:pPr>
              <w:spacing w:after="0" w:line="240" w:lineRule="auto"/>
              <w:jc w:val="center"/>
              <w:rPr>
                <w:rFonts w:eastAsia="Times New Roman" w:cstheme="majorHAnsi"/>
                <w:color w:val="002060"/>
                <w:sz w:val="16"/>
                <w:szCs w:val="16"/>
              </w:rPr>
            </w:pPr>
            <w:r w:rsidRPr="00DE40C0">
              <w:rPr>
                <w:rFonts w:eastAsia="Times New Roman" w:cstheme="majorHAnsi"/>
                <w:color w:val="002060"/>
                <w:sz w:val="16"/>
                <w:szCs w:val="16"/>
              </w:rPr>
              <w:t>10,000,000,000</w:t>
            </w:r>
          </w:p>
        </w:tc>
        <w:tc>
          <w:tcPr>
            <w:tcW w:w="0" w:type="auto"/>
            <w:tcBorders>
              <w:top w:val="nil"/>
              <w:left w:val="nil"/>
              <w:bottom w:val="nil"/>
              <w:right w:val="nil"/>
            </w:tcBorders>
            <w:shd w:val="clear" w:color="auto" w:fill="auto"/>
            <w:noWrap/>
            <w:vAlign w:val="center"/>
            <w:hideMark/>
          </w:tcPr>
          <w:p w14:paraId="176EAE76"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4.87%</w:t>
            </w:r>
          </w:p>
        </w:tc>
        <w:tc>
          <w:tcPr>
            <w:tcW w:w="0" w:type="auto"/>
            <w:tcBorders>
              <w:top w:val="nil"/>
              <w:left w:val="nil"/>
              <w:bottom w:val="nil"/>
              <w:right w:val="nil"/>
            </w:tcBorders>
            <w:shd w:val="clear" w:color="auto" w:fill="auto"/>
            <w:noWrap/>
            <w:vAlign w:val="center"/>
            <w:hideMark/>
          </w:tcPr>
          <w:p w14:paraId="0C279234" w14:textId="77777777" w:rsidR="00103B44" w:rsidRPr="00DE40C0" w:rsidRDefault="00103B44" w:rsidP="00E40916">
            <w:pPr>
              <w:spacing w:after="0" w:line="240" w:lineRule="auto"/>
              <w:jc w:val="center"/>
              <w:rPr>
                <w:rFonts w:eastAsia="Times New Roman" w:cstheme="majorHAnsi"/>
                <w:color w:val="002060"/>
                <w:sz w:val="16"/>
                <w:szCs w:val="16"/>
              </w:rPr>
            </w:pPr>
            <w:r w:rsidRPr="00DE40C0">
              <w:rPr>
                <w:rFonts w:eastAsia="Times New Roman" w:cstheme="majorHAnsi"/>
                <w:color w:val="002060"/>
                <w:sz w:val="16"/>
                <w:szCs w:val="16"/>
              </w:rPr>
              <w:t>9,923,122,863</w:t>
            </w:r>
          </w:p>
        </w:tc>
        <w:tc>
          <w:tcPr>
            <w:tcW w:w="0" w:type="auto"/>
            <w:tcBorders>
              <w:top w:val="nil"/>
              <w:left w:val="nil"/>
              <w:bottom w:val="nil"/>
              <w:right w:val="nil"/>
            </w:tcBorders>
            <w:shd w:val="clear" w:color="auto" w:fill="auto"/>
            <w:noWrap/>
            <w:vAlign w:val="center"/>
            <w:hideMark/>
          </w:tcPr>
          <w:p w14:paraId="6520843E"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99.23%</w:t>
            </w:r>
          </w:p>
        </w:tc>
        <w:tc>
          <w:tcPr>
            <w:tcW w:w="0" w:type="auto"/>
            <w:tcBorders>
              <w:top w:val="nil"/>
              <w:left w:val="nil"/>
              <w:bottom w:val="nil"/>
              <w:right w:val="nil"/>
            </w:tcBorders>
            <w:shd w:val="clear" w:color="auto" w:fill="auto"/>
            <w:noWrap/>
            <w:vAlign w:val="center"/>
            <w:hideMark/>
          </w:tcPr>
          <w:p w14:paraId="2B7E36EF"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5.07%</w:t>
            </w:r>
          </w:p>
        </w:tc>
      </w:tr>
      <w:tr w:rsidR="00103B44" w:rsidRPr="006F26F4" w14:paraId="3C49CC6D" w14:textId="77777777" w:rsidTr="007466F6">
        <w:trPr>
          <w:trHeight w:val="80"/>
        </w:trPr>
        <w:tc>
          <w:tcPr>
            <w:tcW w:w="0" w:type="auto"/>
            <w:tcBorders>
              <w:top w:val="nil"/>
              <w:left w:val="nil"/>
              <w:bottom w:val="nil"/>
              <w:right w:val="nil"/>
            </w:tcBorders>
            <w:shd w:val="clear" w:color="auto" w:fill="auto"/>
            <w:vAlign w:val="center"/>
            <w:hideMark/>
          </w:tcPr>
          <w:p w14:paraId="526E1A48" w14:textId="77777777" w:rsidR="00103B44" w:rsidRPr="00DE40C0" w:rsidRDefault="00103B44" w:rsidP="00E40916">
            <w:pPr>
              <w:spacing w:after="0" w:line="240" w:lineRule="auto"/>
              <w:jc w:val="left"/>
              <w:rPr>
                <w:rFonts w:eastAsia="Times New Roman" w:cstheme="majorHAnsi"/>
                <w:color w:val="002060"/>
                <w:sz w:val="16"/>
                <w:szCs w:val="16"/>
              </w:rPr>
            </w:pPr>
            <w:r w:rsidRPr="00DE40C0">
              <w:rPr>
                <w:rFonts w:eastAsia="Times New Roman" w:cstheme="majorHAnsi"/>
                <w:color w:val="002060"/>
                <w:sz w:val="16"/>
                <w:szCs w:val="16"/>
              </w:rPr>
              <w:t>FMI-APOYO PRESUPUESTARIO</w:t>
            </w:r>
          </w:p>
        </w:tc>
        <w:tc>
          <w:tcPr>
            <w:tcW w:w="0" w:type="auto"/>
            <w:tcBorders>
              <w:top w:val="nil"/>
              <w:left w:val="nil"/>
              <w:bottom w:val="nil"/>
              <w:right w:val="nil"/>
            </w:tcBorders>
            <w:shd w:val="clear" w:color="auto" w:fill="auto"/>
            <w:noWrap/>
            <w:vAlign w:val="center"/>
            <w:hideMark/>
          </w:tcPr>
          <w:p w14:paraId="64F33025" w14:textId="77777777" w:rsidR="00103B44" w:rsidRPr="00DE40C0" w:rsidRDefault="00103B44" w:rsidP="00E40916">
            <w:pPr>
              <w:spacing w:after="0" w:line="240" w:lineRule="auto"/>
              <w:jc w:val="center"/>
              <w:rPr>
                <w:rFonts w:eastAsia="Times New Roman" w:cstheme="majorHAnsi"/>
                <w:color w:val="002060"/>
                <w:sz w:val="16"/>
                <w:szCs w:val="16"/>
              </w:rPr>
            </w:pPr>
            <w:r w:rsidRPr="00DE40C0">
              <w:rPr>
                <w:rFonts w:eastAsia="Times New Roman" w:cstheme="majorHAnsi"/>
                <w:color w:val="002060"/>
                <w:sz w:val="16"/>
                <w:szCs w:val="16"/>
              </w:rPr>
              <w:t>1,000,000,000</w:t>
            </w:r>
          </w:p>
        </w:tc>
        <w:tc>
          <w:tcPr>
            <w:tcW w:w="0" w:type="auto"/>
            <w:tcBorders>
              <w:top w:val="nil"/>
              <w:left w:val="nil"/>
              <w:bottom w:val="nil"/>
              <w:right w:val="nil"/>
            </w:tcBorders>
            <w:shd w:val="clear" w:color="auto" w:fill="auto"/>
            <w:noWrap/>
            <w:vAlign w:val="center"/>
            <w:hideMark/>
          </w:tcPr>
          <w:p w14:paraId="608ADC2C"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0.49%</w:t>
            </w:r>
          </w:p>
        </w:tc>
        <w:tc>
          <w:tcPr>
            <w:tcW w:w="0" w:type="auto"/>
            <w:tcBorders>
              <w:top w:val="nil"/>
              <w:left w:val="nil"/>
              <w:bottom w:val="nil"/>
              <w:right w:val="nil"/>
            </w:tcBorders>
            <w:shd w:val="clear" w:color="auto" w:fill="auto"/>
            <w:noWrap/>
            <w:vAlign w:val="center"/>
            <w:hideMark/>
          </w:tcPr>
          <w:p w14:paraId="4A2D70EE" w14:textId="77777777" w:rsidR="00103B44" w:rsidRPr="00DE40C0" w:rsidRDefault="00103B44" w:rsidP="00E40916">
            <w:pPr>
              <w:spacing w:after="0" w:line="240" w:lineRule="auto"/>
              <w:jc w:val="center"/>
              <w:rPr>
                <w:rFonts w:eastAsia="Times New Roman" w:cstheme="majorHAnsi"/>
                <w:color w:val="002060"/>
                <w:sz w:val="16"/>
                <w:szCs w:val="16"/>
              </w:rPr>
            </w:pPr>
            <w:r w:rsidRPr="00DE40C0">
              <w:rPr>
                <w:rFonts w:eastAsia="Times New Roman" w:cstheme="majorHAnsi"/>
                <w:color w:val="002060"/>
                <w:sz w:val="16"/>
                <w:szCs w:val="16"/>
              </w:rPr>
              <w:t>988,098,697</w:t>
            </w:r>
          </w:p>
        </w:tc>
        <w:tc>
          <w:tcPr>
            <w:tcW w:w="0" w:type="auto"/>
            <w:tcBorders>
              <w:top w:val="nil"/>
              <w:left w:val="nil"/>
              <w:bottom w:val="nil"/>
              <w:right w:val="nil"/>
            </w:tcBorders>
            <w:shd w:val="clear" w:color="auto" w:fill="auto"/>
            <w:noWrap/>
            <w:vAlign w:val="center"/>
            <w:hideMark/>
          </w:tcPr>
          <w:p w14:paraId="4C523858"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98.81%</w:t>
            </w:r>
          </w:p>
        </w:tc>
        <w:tc>
          <w:tcPr>
            <w:tcW w:w="0" w:type="auto"/>
            <w:tcBorders>
              <w:top w:val="nil"/>
              <w:left w:val="nil"/>
              <w:bottom w:val="nil"/>
              <w:right w:val="nil"/>
            </w:tcBorders>
            <w:shd w:val="clear" w:color="auto" w:fill="auto"/>
            <w:noWrap/>
            <w:vAlign w:val="center"/>
            <w:hideMark/>
          </w:tcPr>
          <w:p w14:paraId="094878AA"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0.50%</w:t>
            </w:r>
          </w:p>
        </w:tc>
      </w:tr>
      <w:tr w:rsidR="00103B44" w:rsidRPr="006F26F4" w14:paraId="765C8F50" w14:textId="77777777" w:rsidTr="007466F6">
        <w:trPr>
          <w:trHeight w:val="172"/>
        </w:trPr>
        <w:tc>
          <w:tcPr>
            <w:tcW w:w="0" w:type="auto"/>
            <w:tcBorders>
              <w:top w:val="nil"/>
              <w:left w:val="nil"/>
              <w:bottom w:val="nil"/>
              <w:right w:val="nil"/>
            </w:tcBorders>
            <w:shd w:val="clear" w:color="auto" w:fill="E7E6E6" w:themeFill="background2"/>
            <w:vAlign w:val="center"/>
            <w:hideMark/>
          </w:tcPr>
          <w:p w14:paraId="7634540D" w14:textId="77777777" w:rsidR="00103B44" w:rsidRPr="00DE40C0" w:rsidRDefault="00103B44" w:rsidP="00E40916">
            <w:pPr>
              <w:spacing w:after="0" w:line="240" w:lineRule="auto"/>
              <w:jc w:val="left"/>
              <w:rPr>
                <w:rFonts w:eastAsia="Times New Roman" w:cstheme="majorHAnsi"/>
                <w:b/>
                <w:bCs/>
                <w:color w:val="002060"/>
                <w:sz w:val="16"/>
                <w:szCs w:val="16"/>
              </w:rPr>
            </w:pPr>
            <w:r w:rsidRPr="00DE40C0">
              <w:rPr>
                <w:rFonts w:eastAsia="Times New Roman" w:cstheme="majorHAnsi"/>
                <w:b/>
                <w:bCs/>
                <w:color w:val="002060"/>
                <w:sz w:val="16"/>
                <w:szCs w:val="16"/>
              </w:rPr>
              <w:t>TOTAL PRÉSTAMOS Y BONOS</w:t>
            </w:r>
          </w:p>
        </w:tc>
        <w:tc>
          <w:tcPr>
            <w:tcW w:w="0" w:type="auto"/>
            <w:tcBorders>
              <w:top w:val="nil"/>
              <w:left w:val="nil"/>
              <w:bottom w:val="nil"/>
              <w:right w:val="nil"/>
            </w:tcBorders>
            <w:shd w:val="clear" w:color="auto" w:fill="E7E6E6" w:themeFill="background2"/>
            <w:noWrap/>
            <w:vAlign w:val="center"/>
            <w:hideMark/>
          </w:tcPr>
          <w:p w14:paraId="50896A7C"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11,000,000,000</w:t>
            </w:r>
          </w:p>
        </w:tc>
        <w:tc>
          <w:tcPr>
            <w:tcW w:w="0" w:type="auto"/>
            <w:tcBorders>
              <w:top w:val="nil"/>
              <w:left w:val="nil"/>
              <w:bottom w:val="nil"/>
              <w:right w:val="nil"/>
            </w:tcBorders>
            <w:shd w:val="clear" w:color="auto" w:fill="E7E6E6" w:themeFill="background2"/>
            <w:noWrap/>
            <w:vAlign w:val="center"/>
            <w:hideMark/>
          </w:tcPr>
          <w:p w14:paraId="42C70950"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5.36%</w:t>
            </w:r>
          </w:p>
        </w:tc>
        <w:tc>
          <w:tcPr>
            <w:tcW w:w="0" w:type="auto"/>
            <w:tcBorders>
              <w:top w:val="nil"/>
              <w:left w:val="nil"/>
              <w:bottom w:val="nil"/>
              <w:right w:val="nil"/>
            </w:tcBorders>
            <w:shd w:val="clear" w:color="auto" w:fill="E7E6E6" w:themeFill="background2"/>
            <w:noWrap/>
            <w:vAlign w:val="center"/>
            <w:hideMark/>
          </w:tcPr>
          <w:p w14:paraId="68BD1BF9"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10,911,221,560</w:t>
            </w:r>
          </w:p>
        </w:tc>
        <w:tc>
          <w:tcPr>
            <w:tcW w:w="0" w:type="auto"/>
            <w:tcBorders>
              <w:top w:val="nil"/>
              <w:left w:val="nil"/>
              <w:bottom w:val="nil"/>
              <w:right w:val="nil"/>
            </w:tcBorders>
            <w:shd w:val="clear" w:color="auto" w:fill="E7E6E6" w:themeFill="background2"/>
            <w:noWrap/>
            <w:vAlign w:val="center"/>
            <w:hideMark/>
          </w:tcPr>
          <w:p w14:paraId="39E71E76"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99.19%</w:t>
            </w:r>
          </w:p>
        </w:tc>
        <w:tc>
          <w:tcPr>
            <w:tcW w:w="0" w:type="auto"/>
            <w:tcBorders>
              <w:top w:val="nil"/>
              <w:left w:val="nil"/>
              <w:bottom w:val="nil"/>
              <w:right w:val="nil"/>
            </w:tcBorders>
            <w:shd w:val="clear" w:color="auto" w:fill="E7E6E6" w:themeFill="background2"/>
            <w:noWrap/>
            <w:vAlign w:val="center"/>
            <w:hideMark/>
          </w:tcPr>
          <w:p w14:paraId="72886A22"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5.57%</w:t>
            </w:r>
          </w:p>
        </w:tc>
      </w:tr>
      <w:tr w:rsidR="00103B44" w:rsidRPr="006F26F4" w14:paraId="708C1D63" w14:textId="77777777" w:rsidTr="007466F6">
        <w:trPr>
          <w:trHeight w:val="225"/>
        </w:trPr>
        <w:tc>
          <w:tcPr>
            <w:tcW w:w="0" w:type="auto"/>
            <w:tcBorders>
              <w:top w:val="nil"/>
              <w:left w:val="nil"/>
              <w:bottom w:val="nil"/>
              <w:right w:val="nil"/>
            </w:tcBorders>
            <w:shd w:val="clear" w:color="000000" w:fill="FFFFFF"/>
            <w:vAlign w:val="center"/>
            <w:hideMark/>
          </w:tcPr>
          <w:p w14:paraId="57F2DEBB" w14:textId="77777777" w:rsidR="00103B44" w:rsidRPr="00DE40C0" w:rsidRDefault="00103B44" w:rsidP="00E40916">
            <w:pPr>
              <w:spacing w:after="0" w:line="240" w:lineRule="auto"/>
              <w:jc w:val="left"/>
              <w:rPr>
                <w:rFonts w:eastAsia="Times New Roman" w:cstheme="majorHAnsi"/>
                <w:color w:val="002060"/>
                <w:sz w:val="16"/>
                <w:szCs w:val="16"/>
              </w:rPr>
            </w:pPr>
            <w:r w:rsidRPr="00DE40C0">
              <w:rPr>
                <w:rFonts w:ascii="Calibri" w:eastAsia="Times New Roman" w:hAnsi="Calibri" w:cs="Calibri"/>
                <w:color w:val="002060"/>
                <w:sz w:val="16"/>
                <w:szCs w:val="16"/>
              </w:rPr>
              <w:t> </w:t>
            </w:r>
          </w:p>
        </w:tc>
        <w:tc>
          <w:tcPr>
            <w:tcW w:w="0" w:type="auto"/>
            <w:tcBorders>
              <w:top w:val="nil"/>
              <w:left w:val="nil"/>
              <w:bottom w:val="nil"/>
              <w:right w:val="nil"/>
            </w:tcBorders>
            <w:shd w:val="clear" w:color="000000" w:fill="FFFFFF"/>
            <w:noWrap/>
            <w:vAlign w:val="center"/>
            <w:hideMark/>
          </w:tcPr>
          <w:p w14:paraId="1B5790B7" w14:textId="77777777" w:rsidR="00103B44" w:rsidRPr="00DE40C0" w:rsidRDefault="00103B44" w:rsidP="00E40916">
            <w:pPr>
              <w:spacing w:after="0" w:line="240" w:lineRule="auto"/>
              <w:jc w:val="center"/>
              <w:rPr>
                <w:rFonts w:eastAsia="Times New Roman" w:cstheme="majorHAnsi"/>
                <w:b/>
                <w:bCs/>
                <w:color w:val="002060"/>
                <w:sz w:val="16"/>
                <w:szCs w:val="16"/>
              </w:rPr>
            </w:pPr>
          </w:p>
        </w:tc>
        <w:tc>
          <w:tcPr>
            <w:tcW w:w="0" w:type="auto"/>
            <w:tcBorders>
              <w:top w:val="nil"/>
              <w:left w:val="nil"/>
              <w:bottom w:val="nil"/>
              <w:right w:val="nil"/>
            </w:tcBorders>
            <w:shd w:val="clear" w:color="000000" w:fill="FFFFFF"/>
            <w:noWrap/>
            <w:vAlign w:val="center"/>
            <w:hideMark/>
          </w:tcPr>
          <w:p w14:paraId="09577BB9" w14:textId="77777777" w:rsidR="00103B44" w:rsidRPr="00DE40C0" w:rsidRDefault="00103B44" w:rsidP="00E40916">
            <w:pPr>
              <w:spacing w:after="0" w:line="240" w:lineRule="auto"/>
              <w:jc w:val="center"/>
              <w:rPr>
                <w:rFonts w:eastAsia="Times New Roman" w:cstheme="majorHAnsi"/>
                <w:b/>
                <w:bCs/>
                <w:color w:val="002060"/>
                <w:sz w:val="16"/>
                <w:szCs w:val="16"/>
              </w:rPr>
            </w:pPr>
          </w:p>
        </w:tc>
        <w:tc>
          <w:tcPr>
            <w:tcW w:w="0" w:type="auto"/>
            <w:tcBorders>
              <w:top w:val="nil"/>
              <w:left w:val="nil"/>
              <w:bottom w:val="nil"/>
              <w:right w:val="nil"/>
            </w:tcBorders>
            <w:shd w:val="clear" w:color="000000" w:fill="FFFFFF"/>
            <w:noWrap/>
            <w:vAlign w:val="center"/>
            <w:hideMark/>
          </w:tcPr>
          <w:p w14:paraId="7C32275E"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000000" w:fill="FFFFFF"/>
            <w:noWrap/>
            <w:vAlign w:val="center"/>
            <w:hideMark/>
          </w:tcPr>
          <w:p w14:paraId="2B1D4613"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000000" w:fill="FFFFFF"/>
            <w:noWrap/>
            <w:vAlign w:val="center"/>
            <w:hideMark/>
          </w:tcPr>
          <w:p w14:paraId="1D16035F" w14:textId="77777777" w:rsidR="00103B44" w:rsidRPr="00DE40C0" w:rsidRDefault="00103B44" w:rsidP="00E40916">
            <w:pPr>
              <w:spacing w:after="0" w:line="240" w:lineRule="auto"/>
              <w:jc w:val="center"/>
              <w:rPr>
                <w:rFonts w:eastAsia="Times New Roman" w:cstheme="majorHAnsi"/>
                <w:color w:val="002060"/>
                <w:sz w:val="16"/>
                <w:szCs w:val="16"/>
              </w:rPr>
            </w:pPr>
          </w:p>
        </w:tc>
      </w:tr>
      <w:tr w:rsidR="00103B44" w:rsidRPr="006F26F4" w14:paraId="42CA0E26" w14:textId="77777777" w:rsidTr="007466F6">
        <w:trPr>
          <w:trHeight w:val="172"/>
        </w:trPr>
        <w:tc>
          <w:tcPr>
            <w:tcW w:w="0" w:type="auto"/>
            <w:tcBorders>
              <w:top w:val="nil"/>
              <w:left w:val="nil"/>
              <w:bottom w:val="nil"/>
              <w:right w:val="nil"/>
            </w:tcBorders>
            <w:shd w:val="clear" w:color="auto" w:fill="E7E6E6" w:themeFill="background2"/>
            <w:vAlign w:val="center"/>
            <w:hideMark/>
          </w:tcPr>
          <w:p w14:paraId="4A5062EA" w14:textId="77777777" w:rsidR="00103B44" w:rsidRPr="00DE40C0" w:rsidRDefault="00103B44" w:rsidP="00E40916">
            <w:pPr>
              <w:spacing w:after="0" w:line="240" w:lineRule="auto"/>
              <w:jc w:val="left"/>
              <w:rPr>
                <w:rFonts w:eastAsia="Times New Roman" w:cstheme="majorHAnsi"/>
                <w:color w:val="002060"/>
                <w:sz w:val="16"/>
                <w:szCs w:val="16"/>
              </w:rPr>
            </w:pPr>
            <w:r w:rsidRPr="00DE40C0">
              <w:rPr>
                <w:rFonts w:eastAsia="Times New Roman" w:cstheme="majorHAnsi"/>
                <w:color w:val="002060"/>
                <w:sz w:val="16"/>
                <w:szCs w:val="16"/>
              </w:rPr>
              <w:t>DONACIONES (FONDO 70)</w:t>
            </w:r>
          </w:p>
        </w:tc>
        <w:tc>
          <w:tcPr>
            <w:tcW w:w="0" w:type="auto"/>
            <w:tcBorders>
              <w:top w:val="nil"/>
              <w:left w:val="nil"/>
              <w:bottom w:val="nil"/>
              <w:right w:val="nil"/>
            </w:tcBorders>
            <w:shd w:val="clear" w:color="auto" w:fill="E7E6E6" w:themeFill="background2"/>
            <w:noWrap/>
            <w:vAlign w:val="center"/>
            <w:hideMark/>
          </w:tcPr>
          <w:p w14:paraId="08EF7FE8"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E7E6E6" w:themeFill="background2"/>
            <w:noWrap/>
            <w:vAlign w:val="center"/>
            <w:hideMark/>
          </w:tcPr>
          <w:p w14:paraId="670A930A" w14:textId="77777777" w:rsidR="00103B44" w:rsidRPr="00DE40C0" w:rsidRDefault="00103B44" w:rsidP="00E40916">
            <w:pPr>
              <w:spacing w:after="0" w:line="240" w:lineRule="auto"/>
              <w:jc w:val="center"/>
              <w:rPr>
                <w:rFonts w:eastAsia="Times New Roman" w:cstheme="majorHAnsi"/>
                <w:b/>
                <w:bCs/>
                <w:color w:val="002060"/>
                <w:sz w:val="16"/>
                <w:szCs w:val="16"/>
              </w:rPr>
            </w:pPr>
          </w:p>
        </w:tc>
        <w:tc>
          <w:tcPr>
            <w:tcW w:w="0" w:type="auto"/>
            <w:tcBorders>
              <w:top w:val="nil"/>
              <w:left w:val="nil"/>
              <w:bottom w:val="nil"/>
              <w:right w:val="nil"/>
            </w:tcBorders>
            <w:shd w:val="clear" w:color="auto" w:fill="E7E6E6" w:themeFill="background2"/>
            <w:noWrap/>
            <w:vAlign w:val="center"/>
            <w:hideMark/>
          </w:tcPr>
          <w:p w14:paraId="1BB7C379"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E7E6E6" w:themeFill="background2"/>
            <w:noWrap/>
            <w:vAlign w:val="center"/>
            <w:hideMark/>
          </w:tcPr>
          <w:p w14:paraId="73D2AE74"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E7E6E6" w:themeFill="background2"/>
            <w:noWrap/>
            <w:vAlign w:val="center"/>
            <w:hideMark/>
          </w:tcPr>
          <w:p w14:paraId="747B8C80" w14:textId="77777777" w:rsidR="00103B44" w:rsidRPr="00DE40C0" w:rsidRDefault="00103B44" w:rsidP="00E40916">
            <w:pPr>
              <w:spacing w:after="0" w:line="240" w:lineRule="auto"/>
              <w:jc w:val="center"/>
              <w:rPr>
                <w:rFonts w:eastAsia="Times New Roman" w:cstheme="majorHAnsi"/>
                <w:color w:val="002060"/>
                <w:sz w:val="16"/>
                <w:szCs w:val="16"/>
              </w:rPr>
            </w:pPr>
          </w:p>
        </w:tc>
      </w:tr>
      <w:tr w:rsidR="00103B44" w:rsidRPr="006F26F4" w14:paraId="53B66CCA" w14:textId="77777777" w:rsidTr="007466F6">
        <w:trPr>
          <w:trHeight w:val="345"/>
        </w:trPr>
        <w:tc>
          <w:tcPr>
            <w:tcW w:w="0" w:type="auto"/>
            <w:tcBorders>
              <w:top w:val="nil"/>
              <w:left w:val="nil"/>
              <w:bottom w:val="nil"/>
              <w:right w:val="nil"/>
            </w:tcBorders>
            <w:shd w:val="clear" w:color="auto" w:fill="E7E6E6" w:themeFill="background2"/>
            <w:vAlign w:val="center"/>
            <w:hideMark/>
          </w:tcPr>
          <w:p w14:paraId="5C8DA730" w14:textId="77777777" w:rsidR="00103B44" w:rsidRPr="00DE40C0" w:rsidRDefault="00103B44" w:rsidP="00E40916">
            <w:pPr>
              <w:spacing w:after="0" w:line="240" w:lineRule="auto"/>
              <w:jc w:val="left"/>
              <w:rPr>
                <w:rFonts w:eastAsia="Times New Roman" w:cstheme="majorHAnsi"/>
                <w:color w:val="002060"/>
                <w:sz w:val="16"/>
                <w:szCs w:val="16"/>
              </w:rPr>
            </w:pPr>
            <w:r w:rsidRPr="00DE40C0">
              <w:rPr>
                <w:rFonts w:eastAsia="Times New Roman" w:cstheme="majorHAnsi"/>
                <w:color w:val="002060"/>
                <w:sz w:val="16"/>
                <w:szCs w:val="16"/>
              </w:rPr>
              <w:t>TOTAL DONACIONES (BID, BANCO MUNDIAL)</w:t>
            </w:r>
          </w:p>
        </w:tc>
        <w:tc>
          <w:tcPr>
            <w:tcW w:w="0" w:type="auto"/>
            <w:tcBorders>
              <w:top w:val="nil"/>
              <w:left w:val="nil"/>
              <w:bottom w:val="nil"/>
              <w:right w:val="nil"/>
            </w:tcBorders>
            <w:shd w:val="clear" w:color="auto" w:fill="E7E6E6" w:themeFill="background2"/>
            <w:noWrap/>
            <w:vAlign w:val="center"/>
            <w:hideMark/>
          </w:tcPr>
          <w:p w14:paraId="4153BF0B"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16,281,559</w:t>
            </w:r>
          </w:p>
        </w:tc>
        <w:tc>
          <w:tcPr>
            <w:tcW w:w="0" w:type="auto"/>
            <w:tcBorders>
              <w:top w:val="nil"/>
              <w:left w:val="nil"/>
              <w:bottom w:val="nil"/>
              <w:right w:val="nil"/>
            </w:tcBorders>
            <w:shd w:val="clear" w:color="auto" w:fill="E7E6E6" w:themeFill="background2"/>
            <w:noWrap/>
            <w:vAlign w:val="center"/>
            <w:hideMark/>
          </w:tcPr>
          <w:p w14:paraId="44D4E455"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0.01%</w:t>
            </w:r>
          </w:p>
        </w:tc>
        <w:tc>
          <w:tcPr>
            <w:tcW w:w="0" w:type="auto"/>
            <w:tcBorders>
              <w:top w:val="nil"/>
              <w:left w:val="nil"/>
              <w:bottom w:val="nil"/>
              <w:right w:val="nil"/>
            </w:tcBorders>
            <w:shd w:val="clear" w:color="auto" w:fill="E7E6E6" w:themeFill="background2"/>
            <w:noWrap/>
            <w:vAlign w:val="center"/>
            <w:hideMark/>
          </w:tcPr>
          <w:p w14:paraId="36487AD4"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w:t>
            </w:r>
          </w:p>
        </w:tc>
        <w:tc>
          <w:tcPr>
            <w:tcW w:w="0" w:type="auto"/>
            <w:tcBorders>
              <w:top w:val="nil"/>
              <w:left w:val="nil"/>
              <w:bottom w:val="nil"/>
              <w:right w:val="nil"/>
            </w:tcBorders>
            <w:shd w:val="clear" w:color="auto" w:fill="E7E6E6" w:themeFill="background2"/>
            <w:noWrap/>
            <w:vAlign w:val="center"/>
            <w:hideMark/>
          </w:tcPr>
          <w:p w14:paraId="159CEAB7"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0.00%</w:t>
            </w:r>
          </w:p>
        </w:tc>
        <w:tc>
          <w:tcPr>
            <w:tcW w:w="0" w:type="auto"/>
            <w:tcBorders>
              <w:top w:val="nil"/>
              <w:left w:val="nil"/>
              <w:bottom w:val="nil"/>
              <w:right w:val="nil"/>
            </w:tcBorders>
            <w:shd w:val="clear" w:color="auto" w:fill="E7E6E6" w:themeFill="background2"/>
            <w:noWrap/>
            <w:vAlign w:val="center"/>
            <w:hideMark/>
          </w:tcPr>
          <w:p w14:paraId="3FE51DD6"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0.00%</w:t>
            </w:r>
          </w:p>
        </w:tc>
      </w:tr>
      <w:tr w:rsidR="00103B44" w:rsidRPr="006F26F4" w14:paraId="2F0378A1" w14:textId="77777777" w:rsidTr="007466F6">
        <w:trPr>
          <w:trHeight w:val="172"/>
        </w:trPr>
        <w:tc>
          <w:tcPr>
            <w:tcW w:w="0" w:type="auto"/>
            <w:tcBorders>
              <w:top w:val="nil"/>
              <w:left w:val="nil"/>
              <w:bottom w:val="nil"/>
              <w:right w:val="nil"/>
            </w:tcBorders>
            <w:shd w:val="clear" w:color="auto" w:fill="auto"/>
            <w:noWrap/>
            <w:vAlign w:val="bottom"/>
            <w:hideMark/>
          </w:tcPr>
          <w:p w14:paraId="18785741" w14:textId="77777777" w:rsidR="00103B44" w:rsidRPr="00DE40C0" w:rsidRDefault="00103B44" w:rsidP="00E40916">
            <w:pPr>
              <w:spacing w:after="0" w:line="240" w:lineRule="auto"/>
              <w:jc w:val="left"/>
              <w:rPr>
                <w:rFonts w:eastAsia="Times New Roman" w:cstheme="majorHAnsi"/>
                <w:b/>
                <w:bCs/>
                <w:color w:val="002060"/>
                <w:sz w:val="16"/>
                <w:szCs w:val="16"/>
              </w:rPr>
            </w:pPr>
          </w:p>
        </w:tc>
        <w:tc>
          <w:tcPr>
            <w:tcW w:w="0" w:type="auto"/>
            <w:tcBorders>
              <w:top w:val="nil"/>
              <w:left w:val="nil"/>
              <w:bottom w:val="nil"/>
              <w:right w:val="nil"/>
            </w:tcBorders>
            <w:shd w:val="clear" w:color="auto" w:fill="auto"/>
            <w:noWrap/>
            <w:vAlign w:val="center"/>
            <w:hideMark/>
          </w:tcPr>
          <w:p w14:paraId="5BB8123B"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center"/>
            <w:hideMark/>
          </w:tcPr>
          <w:p w14:paraId="3FA0556C"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center"/>
            <w:hideMark/>
          </w:tcPr>
          <w:p w14:paraId="04F9F0F9"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center"/>
            <w:hideMark/>
          </w:tcPr>
          <w:p w14:paraId="039E20AE"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center"/>
            <w:hideMark/>
          </w:tcPr>
          <w:p w14:paraId="64586ABB" w14:textId="77777777" w:rsidR="00103B44" w:rsidRPr="00DE40C0" w:rsidRDefault="00103B44" w:rsidP="00E40916">
            <w:pPr>
              <w:spacing w:after="0" w:line="240" w:lineRule="auto"/>
              <w:jc w:val="center"/>
              <w:rPr>
                <w:rFonts w:eastAsia="Times New Roman" w:cstheme="majorHAnsi"/>
                <w:color w:val="002060"/>
                <w:sz w:val="16"/>
                <w:szCs w:val="16"/>
              </w:rPr>
            </w:pPr>
          </w:p>
        </w:tc>
      </w:tr>
      <w:tr w:rsidR="00103B44" w:rsidRPr="006F26F4" w14:paraId="4A5CA266" w14:textId="77777777" w:rsidTr="007466F6">
        <w:trPr>
          <w:trHeight w:val="172"/>
        </w:trPr>
        <w:tc>
          <w:tcPr>
            <w:tcW w:w="0" w:type="auto"/>
            <w:tcBorders>
              <w:top w:val="nil"/>
              <w:left w:val="nil"/>
              <w:bottom w:val="nil"/>
              <w:right w:val="nil"/>
            </w:tcBorders>
            <w:shd w:val="clear" w:color="auto" w:fill="E7E6E6" w:themeFill="background2"/>
            <w:vAlign w:val="center"/>
            <w:hideMark/>
          </w:tcPr>
          <w:p w14:paraId="33377329" w14:textId="77777777" w:rsidR="00103B44" w:rsidRPr="00DE40C0" w:rsidRDefault="00103B44" w:rsidP="00E40916">
            <w:pPr>
              <w:spacing w:after="0" w:line="240" w:lineRule="auto"/>
              <w:jc w:val="left"/>
              <w:rPr>
                <w:rFonts w:eastAsia="Times New Roman" w:cstheme="majorHAnsi"/>
                <w:b/>
                <w:bCs/>
                <w:color w:val="002060"/>
                <w:sz w:val="16"/>
                <w:szCs w:val="16"/>
              </w:rPr>
            </w:pPr>
            <w:r w:rsidRPr="00DE40C0">
              <w:rPr>
                <w:rFonts w:eastAsia="Times New Roman" w:cstheme="majorHAnsi"/>
                <w:b/>
                <w:bCs/>
                <w:color w:val="002060"/>
                <w:sz w:val="16"/>
                <w:szCs w:val="16"/>
              </w:rPr>
              <w:t>TOTAL DE CRÉDITO EXTERNO</w:t>
            </w:r>
          </w:p>
        </w:tc>
        <w:tc>
          <w:tcPr>
            <w:tcW w:w="0" w:type="auto"/>
            <w:tcBorders>
              <w:top w:val="nil"/>
              <w:left w:val="nil"/>
              <w:bottom w:val="nil"/>
              <w:right w:val="nil"/>
            </w:tcBorders>
            <w:shd w:val="clear" w:color="auto" w:fill="E7E6E6" w:themeFill="background2"/>
            <w:noWrap/>
            <w:vAlign w:val="center"/>
            <w:hideMark/>
          </w:tcPr>
          <w:p w14:paraId="7149A7FC"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11,016,281,559</w:t>
            </w:r>
          </w:p>
        </w:tc>
        <w:tc>
          <w:tcPr>
            <w:tcW w:w="0" w:type="auto"/>
            <w:tcBorders>
              <w:top w:val="nil"/>
              <w:left w:val="nil"/>
              <w:bottom w:val="nil"/>
              <w:right w:val="nil"/>
            </w:tcBorders>
            <w:shd w:val="clear" w:color="auto" w:fill="E7E6E6" w:themeFill="background2"/>
            <w:noWrap/>
            <w:vAlign w:val="center"/>
            <w:hideMark/>
          </w:tcPr>
          <w:p w14:paraId="31BE6250"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5.37%</w:t>
            </w:r>
          </w:p>
        </w:tc>
        <w:tc>
          <w:tcPr>
            <w:tcW w:w="0" w:type="auto"/>
            <w:tcBorders>
              <w:top w:val="nil"/>
              <w:left w:val="nil"/>
              <w:bottom w:val="nil"/>
              <w:right w:val="nil"/>
            </w:tcBorders>
            <w:shd w:val="clear" w:color="auto" w:fill="E7E6E6" w:themeFill="background2"/>
            <w:noWrap/>
            <w:vAlign w:val="center"/>
            <w:hideMark/>
          </w:tcPr>
          <w:p w14:paraId="6FCE62F6" w14:textId="77777777" w:rsidR="00103B44" w:rsidRPr="00DE40C0" w:rsidRDefault="00103B44" w:rsidP="00E40916">
            <w:pPr>
              <w:spacing w:after="0" w:line="240" w:lineRule="auto"/>
              <w:jc w:val="center"/>
              <w:rPr>
                <w:rFonts w:eastAsia="Times New Roman" w:cstheme="majorHAnsi"/>
                <w:b/>
                <w:bCs/>
                <w:color w:val="002060"/>
                <w:sz w:val="16"/>
                <w:szCs w:val="16"/>
              </w:rPr>
            </w:pPr>
            <w:bookmarkStart w:id="185" w:name="_Hlk60010843"/>
            <w:r w:rsidRPr="00DE40C0">
              <w:rPr>
                <w:rFonts w:eastAsia="Times New Roman" w:cstheme="majorHAnsi"/>
                <w:b/>
                <w:bCs/>
                <w:color w:val="002060"/>
                <w:sz w:val="16"/>
                <w:szCs w:val="16"/>
              </w:rPr>
              <w:t>10,911,221,560</w:t>
            </w:r>
            <w:bookmarkEnd w:id="185"/>
          </w:p>
        </w:tc>
        <w:tc>
          <w:tcPr>
            <w:tcW w:w="0" w:type="auto"/>
            <w:tcBorders>
              <w:top w:val="nil"/>
              <w:left w:val="nil"/>
              <w:bottom w:val="nil"/>
              <w:right w:val="nil"/>
            </w:tcBorders>
            <w:shd w:val="clear" w:color="auto" w:fill="E7E6E6" w:themeFill="background2"/>
            <w:noWrap/>
            <w:vAlign w:val="center"/>
            <w:hideMark/>
          </w:tcPr>
          <w:p w14:paraId="5BB777A5"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99.05%</w:t>
            </w:r>
          </w:p>
        </w:tc>
        <w:tc>
          <w:tcPr>
            <w:tcW w:w="0" w:type="auto"/>
            <w:tcBorders>
              <w:top w:val="nil"/>
              <w:left w:val="nil"/>
              <w:bottom w:val="nil"/>
              <w:right w:val="nil"/>
            </w:tcBorders>
            <w:shd w:val="clear" w:color="auto" w:fill="E7E6E6" w:themeFill="background2"/>
            <w:noWrap/>
            <w:vAlign w:val="center"/>
            <w:hideMark/>
          </w:tcPr>
          <w:p w14:paraId="2875CD95"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5.57%</w:t>
            </w:r>
          </w:p>
        </w:tc>
      </w:tr>
      <w:tr w:rsidR="00103B44" w:rsidRPr="006F26F4" w14:paraId="5C543370" w14:textId="77777777" w:rsidTr="007466F6">
        <w:trPr>
          <w:trHeight w:val="172"/>
        </w:trPr>
        <w:tc>
          <w:tcPr>
            <w:tcW w:w="0" w:type="auto"/>
            <w:tcBorders>
              <w:top w:val="nil"/>
              <w:left w:val="nil"/>
              <w:bottom w:val="nil"/>
              <w:right w:val="nil"/>
            </w:tcBorders>
            <w:shd w:val="clear" w:color="auto" w:fill="auto"/>
            <w:noWrap/>
            <w:vAlign w:val="bottom"/>
            <w:hideMark/>
          </w:tcPr>
          <w:p w14:paraId="5ECEF1A7" w14:textId="77777777" w:rsidR="00103B44" w:rsidRPr="00DE40C0" w:rsidRDefault="00103B44" w:rsidP="00E40916">
            <w:pPr>
              <w:spacing w:after="0" w:line="240" w:lineRule="auto"/>
              <w:jc w:val="left"/>
              <w:rPr>
                <w:rFonts w:eastAsia="Times New Roman" w:cstheme="majorHAnsi"/>
                <w:b/>
                <w:bCs/>
                <w:color w:val="002060"/>
                <w:sz w:val="16"/>
                <w:szCs w:val="16"/>
              </w:rPr>
            </w:pPr>
          </w:p>
        </w:tc>
        <w:tc>
          <w:tcPr>
            <w:tcW w:w="0" w:type="auto"/>
            <w:tcBorders>
              <w:top w:val="nil"/>
              <w:left w:val="nil"/>
              <w:bottom w:val="nil"/>
              <w:right w:val="nil"/>
            </w:tcBorders>
            <w:shd w:val="clear" w:color="auto" w:fill="auto"/>
            <w:noWrap/>
            <w:vAlign w:val="bottom"/>
            <w:hideMark/>
          </w:tcPr>
          <w:p w14:paraId="44198243"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center"/>
            <w:hideMark/>
          </w:tcPr>
          <w:p w14:paraId="21A72214"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bottom"/>
            <w:hideMark/>
          </w:tcPr>
          <w:p w14:paraId="23D315A9"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bottom"/>
            <w:hideMark/>
          </w:tcPr>
          <w:p w14:paraId="73F2B74D"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center"/>
            <w:hideMark/>
          </w:tcPr>
          <w:p w14:paraId="416F0D0B" w14:textId="77777777" w:rsidR="00103B44" w:rsidRPr="00DE40C0" w:rsidRDefault="00103B44" w:rsidP="00E40916">
            <w:pPr>
              <w:spacing w:after="0" w:line="240" w:lineRule="auto"/>
              <w:jc w:val="center"/>
              <w:rPr>
                <w:rFonts w:eastAsia="Times New Roman" w:cstheme="majorHAnsi"/>
                <w:color w:val="002060"/>
                <w:sz w:val="16"/>
                <w:szCs w:val="16"/>
              </w:rPr>
            </w:pPr>
          </w:p>
        </w:tc>
      </w:tr>
      <w:tr w:rsidR="00103B44" w:rsidRPr="006F26F4" w14:paraId="7EFA3E7E" w14:textId="77777777" w:rsidTr="007466F6">
        <w:trPr>
          <w:trHeight w:val="345"/>
        </w:trPr>
        <w:tc>
          <w:tcPr>
            <w:tcW w:w="0" w:type="auto"/>
            <w:tcBorders>
              <w:top w:val="nil"/>
              <w:left w:val="nil"/>
              <w:bottom w:val="nil"/>
              <w:right w:val="nil"/>
            </w:tcBorders>
            <w:shd w:val="clear" w:color="auto" w:fill="E7E6E6" w:themeFill="background2"/>
            <w:vAlign w:val="center"/>
            <w:hideMark/>
          </w:tcPr>
          <w:p w14:paraId="254644BA" w14:textId="77777777" w:rsidR="00103B44" w:rsidRPr="00DE40C0" w:rsidRDefault="00103B44" w:rsidP="00E40916">
            <w:pPr>
              <w:spacing w:after="0" w:line="240" w:lineRule="auto"/>
              <w:jc w:val="left"/>
              <w:rPr>
                <w:rFonts w:eastAsia="Times New Roman" w:cstheme="majorHAnsi"/>
                <w:b/>
                <w:bCs/>
                <w:color w:val="002060"/>
                <w:sz w:val="16"/>
                <w:szCs w:val="16"/>
              </w:rPr>
            </w:pPr>
            <w:r w:rsidRPr="00DE40C0">
              <w:rPr>
                <w:rFonts w:eastAsia="Times New Roman" w:cstheme="majorHAnsi"/>
                <w:b/>
                <w:bCs/>
                <w:color w:val="002060"/>
                <w:sz w:val="16"/>
                <w:szCs w:val="16"/>
              </w:rPr>
              <w:t>FONDO GENERAL Y CONTRAPARTIDA (FONDO 100)</w:t>
            </w:r>
          </w:p>
        </w:tc>
        <w:tc>
          <w:tcPr>
            <w:tcW w:w="0" w:type="auto"/>
            <w:tcBorders>
              <w:top w:val="nil"/>
              <w:left w:val="nil"/>
              <w:bottom w:val="nil"/>
              <w:right w:val="nil"/>
            </w:tcBorders>
            <w:shd w:val="clear" w:color="auto" w:fill="E7E6E6" w:themeFill="background2"/>
            <w:noWrap/>
            <w:vAlign w:val="center"/>
            <w:hideMark/>
          </w:tcPr>
          <w:p w14:paraId="13C762C6"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194,306,149,322</w:t>
            </w:r>
          </w:p>
        </w:tc>
        <w:tc>
          <w:tcPr>
            <w:tcW w:w="0" w:type="auto"/>
            <w:tcBorders>
              <w:top w:val="nil"/>
              <w:left w:val="nil"/>
              <w:bottom w:val="nil"/>
              <w:right w:val="nil"/>
            </w:tcBorders>
            <w:shd w:val="clear" w:color="auto" w:fill="E7E6E6" w:themeFill="background2"/>
            <w:noWrap/>
            <w:vAlign w:val="center"/>
            <w:hideMark/>
          </w:tcPr>
          <w:p w14:paraId="6324F92E"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94.63%</w:t>
            </w:r>
          </w:p>
        </w:tc>
        <w:tc>
          <w:tcPr>
            <w:tcW w:w="0" w:type="auto"/>
            <w:tcBorders>
              <w:top w:val="nil"/>
              <w:left w:val="nil"/>
              <w:bottom w:val="nil"/>
              <w:right w:val="nil"/>
            </w:tcBorders>
            <w:shd w:val="clear" w:color="auto" w:fill="E7E6E6" w:themeFill="background2"/>
            <w:noWrap/>
            <w:vAlign w:val="center"/>
            <w:hideMark/>
          </w:tcPr>
          <w:p w14:paraId="1C783CD8"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184,990,802,298</w:t>
            </w:r>
          </w:p>
        </w:tc>
        <w:tc>
          <w:tcPr>
            <w:tcW w:w="0" w:type="auto"/>
            <w:tcBorders>
              <w:top w:val="nil"/>
              <w:left w:val="nil"/>
              <w:bottom w:val="nil"/>
              <w:right w:val="nil"/>
            </w:tcBorders>
            <w:shd w:val="clear" w:color="auto" w:fill="E7E6E6" w:themeFill="background2"/>
            <w:noWrap/>
            <w:vAlign w:val="center"/>
            <w:hideMark/>
          </w:tcPr>
          <w:p w14:paraId="4BC2E9DC"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95.21%</w:t>
            </w:r>
          </w:p>
        </w:tc>
        <w:tc>
          <w:tcPr>
            <w:tcW w:w="0" w:type="auto"/>
            <w:tcBorders>
              <w:top w:val="nil"/>
              <w:left w:val="nil"/>
              <w:bottom w:val="nil"/>
              <w:right w:val="nil"/>
            </w:tcBorders>
            <w:shd w:val="clear" w:color="auto" w:fill="E7E6E6" w:themeFill="background2"/>
            <w:noWrap/>
            <w:vAlign w:val="center"/>
            <w:hideMark/>
          </w:tcPr>
          <w:p w14:paraId="0F926A07"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94.43%</w:t>
            </w:r>
          </w:p>
        </w:tc>
      </w:tr>
      <w:tr w:rsidR="00103B44" w:rsidRPr="006F26F4" w14:paraId="4EDCA656" w14:textId="77777777" w:rsidTr="007466F6">
        <w:trPr>
          <w:trHeight w:val="172"/>
        </w:trPr>
        <w:tc>
          <w:tcPr>
            <w:tcW w:w="0" w:type="auto"/>
            <w:tcBorders>
              <w:top w:val="nil"/>
              <w:left w:val="nil"/>
              <w:bottom w:val="nil"/>
              <w:right w:val="nil"/>
            </w:tcBorders>
            <w:shd w:val="clear" w:color="auto" w:fill="auto"/>
            <w:noWrap/>
            <w:vAlign w:val="bottom"/>
            <w:hideMark/>
          </w:tcPr>
          <w:p w14:paraId="613C7191" w14:textId="77777777" w:rsidR="00103B44" w:rsidRPr="00DE40C0" w:rsidRDefault="00103B44" w:rsidP="00E40916">
            <w:pPr>
              <w:spacing w:after="0" w:line="240" w:lineRule="auto"/>
              <w:jc w:val="left"/>
              <w:rPr>
                <w:rFonts w:eastAsia="Times New Roman" w:cstheme="majorHAnsi"/>
                <w:b/>
                <w:bCs/>
                <w:color w:val="002060"/>
                <w:sz w:val="16"/>
                <w:szCs w:val="16"/>
              </w:rPr>
            </w:pPr>
          </w:p>
        </w:tc>
        <w:tc>
          <w:tcPr>
            <w:tcW w:w="0" w:type="auto"/>
            <w:tcBorders>
              <w:top w:val="nil"/>
              <w:left w:val="nil"/>
              <w:bottom w:val="nil"/>
              <w:right w:val="nil"/>
            </w:tcBorders>
            <w:shd w:val="clear" w:color="auto" w:fill="auto"/>
            <w:noWrap/>
            <w:vAlign w:val="bottom"/>
            <w:hideMark/>
          </w:tcPr>
          <w:p w14:paraId="66DDA303"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center"/>
            <w:hideMark/>
          </w:tcPr>
          <w:p w14:paraId="5FC39409"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bottom"/>
            <w:hideMark/>
          </w:tcPr>
          <w:p w14:paraId="6D131753"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bottom"/>
            <w:hideMark/>
          </w:tcPr>
          <w:p w14:paraId="1072C73D" w14:textId="77777777" w:rsidR="00103B44" w:rsidRPr="00DE40C0" w:rsidRDefault="00103B44" w:rsidP="00E40916">
            <w:pPr>
              <w:spacing w:after="0" w:line="240" w:lineRule="auto"/>
              <w:jc w:val="center"/>
              <w:rPr>
                <w:rFonts w:eastAsia="Times New Roman" w:cstheme="majorHAnsi"/>
                <w:color w:val="002060"/>
                <w:sz w:val="16"/>
                <w:szCs w:val="16"/>
              </w:rPr>
            </w:pPr>
          </w:p>
        </w:tc>
        <w:tc>
          <w:tcPr>
            <w:tcW w:w="0" w:type="auto"/>
            <w:tcBorders>
              <w:top w:val="nil"/>
              <w:left w:val="nil"/>
              <w:bottom w:val="nil"/>
              <w:right w:val="nil"/>
            </w:tcBorders>
            <w:shd w:val="clear" w:color="auto" w:fill="auto"/>
            <w:noWrap/>
            <w:vAlign w:val="center"/>
            <w:hideMark/>
          </w:tcPr>
          <w:p w14:paraId="1E521AD9" w14:textId="77777777" w:rsidR="00103B44" w:rsidRPr="00DE40C0" w:rsidRDefault="00103B44" w:rsidP="00E40916">
            <w:pPr>
              <w:spacing w:after="0" w:line="240" w:lineRule="auto"/>
              <w:jc w:val="center"/>
              <w:rPr>
                <w:rFonts w:eastAsia="Times New Roman" w:cstheme="majorHAnsi"/>
                <w:color w:val="002060"/>
                <w:sz w:val="16"/>
                <w:szCs w:val="16"/>
              </w:rPr>
            </w:pPr>
          </w:p>
        </w:tc>
      </w:tr>
      <w:tr w:rsidR="00103B44" w:rsidRPr="006F26F4" w14:paraId="235DE837" w14:textId="77777777" w:rsidTr="007466F6">
        <w:trPr>
          <w:trHeight w:val="172"/>
        </w:trPr>
        <w:tc>
          <w:tcPr>
            <w:tcW w:w="0" w:type="auto"/>
            <w:tcBorders>
              <w:top w:val="nil"/>
              <w:left w:val="nil"/>
              <w:bottom w:val="nil"/>
              <w:right w:val="nil"/>
            </w:tcBorders>
            <w:shd w:val="clear" w:color="auto" w:fill="E7E6E6" w:themeFill="background2"/>
            <w:vAlign w:val="center"/>
            <w:hideMark/>
          </w:tcPr>
          <w:p w14:paraId="01E6113B" w14:textId="77777777" w:rsidR="00103B44" w:rsidRPr="00DE40C0" w:rsidRDefault="00103B44" w:rsidP="00E40916">
            <w:pPr>
              <w:spacing w:after="0" w:line="240" w:lineRule="auto"/>
              <w:jc w:val="left"/>
              <w:rPr>
                <w:rFonts w:eastAsia="Times New Roman" w:cstheme="majorHAnsi"/>
                <w:b/>
                <w:bCs/>
                <w:color w:val="002060"/>
                <w:sz w:val="16"/>
                <w:szCs w:val="16"/>
              </w:rPr>
            </w:pPr>
            <w:r w:rsidRPr="00DE40C0">
              <w:rPr>
                <w:rFonts w:eastAsia="Times New Roman" w:cstheme="majorHAnsi"/>
                <w:b/>
                <w:bCs/>
                <w:color w:val="002060"/>
                <w:sz w:val="16"/>
                <w:szCs w:val="16"/>
              </w:rPr>
              <w:t>PRESUPUESTO TOTAL</w:t>
            </w:r>
          </w:p>
        </w:tc>
        <w:tc>
          <w:tcPr>
            <w:tcW w:w="0" w:type="auto"/>
            <w:tcBorders>
              <w:top w:val="nil"/>
              <w:left w:val="nil"/>
              <w:bottom w:val="nil"/>
              <w:right w:val="nil"/>
            </w:tcBorders>
            <w:shd w:val="clear" w:color="auto" w:fill="E7E6E6" w:themeFill="background2"/>
            <w:noWrap/>
            <w:vAlign w:val="bottom"/>
            <w:hideMark/>
          </w:tcPr>
          <w:p w14:paraId="722FABB1"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205,322,430,881</w:t>
            </w:r>
          </w:p>
        </w:tc>
        <w:tc>
          <w:tcPr>
            <w:tcW w:w="0" w:type="auto"/>
            <w:tcBorders>
              <w:top w:val="nil"/>
              <w:left w:val="nil"/>
              <w:bottom w:val="nil"/>
              <w:right w:val="nil"/>
            </w:tcBorders>
            <w:shd w:val="clear" w:color="auto" w:fill="E7E6E6" w:themeFill="background2"/>
            <w:noWrap/>
            <w:vAlign w:val="center"/>
            <w:hideMark/>
          </w:tcPr>
          <w:p w14:paraId="29DAAC67"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100.00%</w:t>
            </w:r>
          </w:p>
        </w:tc>
        <w:tc>
          <w:tcPr>
            <w:tcW w:w="0" w:type="auto"/>
            <w:tcBorders>
              <w:top w:val="nil"/>
              <w:left w:val="nil"/>
              <w:bottom w:val="nil"/>
              <w:right w:val="nil"/>
            </w:tcBorders>
            <w:shd w:val="clear" w:color="auto" w:fill="E7E6E6" w:themeFill="background2"/>
            <w:noWrap/>
            <w:vAlign w:val="bottom"/>
            <w:hideMark/>
          </w:tcPr>
          <w:p w14:paraId="4514A2A4"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195,902,023,858</w:t>
            </w:r>
          </w:p>
        </w:tc>
        <w:tc>
          <w:tcPr>
            <w:tcW w:w="0" w:type="auto"/>
            <w:tcBorders>
              <w:top w:val="nil"/>
              <w:left w:val="nil"/>
              <w:bottom w:val="nil"/>
              <w:right w:val="nil"/>
            </w:tcBorders>
            <w:shd w:val="clear" w:color="auto" w:fill="E7E6E6" w:themeFill="background2"/>
            <w:noWrap/>
            <w:vAlign w:val="bottom"/>
            <w:hideMark/>
          </w:tcPr>
          <w:p w14:paraId="43B04266"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95.41%</w:t>
            </w:r>
          </w:p>
        </w:tc>
        <w:tc>
          <w:tcPr>
            <w:tcW w:w="0" w:type="auto"/>
            <w:tcBorders>
              <w:top w:val="nil"/>
              <w:left w:val="nil"/>
              <w:bottom w:val="nil"/>
              <w:right w:val="nil"/>
            </w:tcBorders>
            <w:shd w:val="clear" w:color="auto" w:fill="E7E6E6" w:themeFill="background2"/>
            <w:noWrap/>
            <w:vAlign w:val="center"/>
            <w:hideMark/>
          </w:tcPr>
          <w:p w14:paraId="5BF00E35" w14:textId="77777777" w:rsidR="00103B44" w:rsidRPr="00DE40C0" w:rsidRDefault="00103B44" w:rsidP="00E40916">
            <w:pPr>
              <w:spacing w:after="0" w:line="240" w:lineRule="auto"/>
              <w:jc w:val="center"/>
              <w:rPr>
                <w:rFonts w:eastAsia="Times New Roman" w:cstheme="majorHAnsi"/>
                <w:b/>
                <w:bCs/>
                <w:color w:val="002060"/>
                <w:sz w:val="16"/>
                <w:szCs w:val="16"/>
              </w:rPr>
            </w:pPr>
            <w:r w:rsidRPr="00DE40C0">
              <w:rPr>
                <w:rFonts w:eastAsia="Times New Roman" w:cstheme="majorHAnsi"/>
                <w:b/>
                <w:bCs/>
                <w:color w:val="002060"/>
                <w:sz w:val="16"/>
                <w:szCs w:val="16"/>
              </w:rPr>
              <w:t>100.00%</w:t>
            </w:r>
          </w:p>
        </w:tc>
      </w:tr>
    </w:tbl>
    <w:p w14:paraId="64A23B1A" w14:textId="77777777" w:rsidR="00103B44" w:rsidRPr="006F26F4" w:rsidRDefault="00103B44" w:rsidP="00103B44">
      <w:pPr>
        <w:rPr>
          <w:b/>
          <w:color w:val="002060"/>
          <w:szCs w:val="18"/>
        </w:rPr>
      </w:pPr>
      <w:r w:rsidRPr="006F26F4">
        <w:rPr>
          <w:b/>
          <w:color w:val="002060"/>
          <w:szCs w:val="18"/>
        </w:rPr>
        <w:lastRenderedPageBreak/>
        <w:t>Fuente: Datos extraídos del Sigef por registro al 27/12/2020 y organizados en la Oficina de Planificación y Desarrollo Educativo.</w:t>
      </w:r>
    </w:p>
    <w:p w14:paraId="3EC24C55" w14:textId="77777777" w:rsidR="00103B44" w:rsidRPr="006F26F4" w:rsidRDefault="00103B44" w:rsidP="00103B44">
      <w:pPr>
        <w:rPr>
          <w:color w:val="002060"/>
          <w:szCs w:val="18"/>
        </w:rPr>
      </w:pPr>
      <w:r w:rsidRPr="006F26F4">
        <w:rPr>
          <w:color w:val="002060"/>
          <w:szCs w:val="18"/>
        </w:rPr>
        <w:t xml:space="preserve">El presupuesto del año 2020 muestra que la principal fuente de financiamiento la constituyeron el fondo general y la contrapartida, aportando el </w:t>
      </w:r>
      <w:r w:rsidRPr="006F26F4">
        <w:rPr>
          <w:b/>
          <w:bCs/>
          <w:color w:val="002060"/>
          <w:szCs w:val="18"/>
        </w:rPr>
        <w:t>94.63 %</w:t>
      </w:r>
      <w:r w:rsidRPr="006F26F4">
        <w:rPr>
          <w:color w:val="002060"/>
          <w:szCs w:val="18"/>
        </w:rPr>
        <w:t xml:space="preserve"> de los recursos, mientras que el </w:t>
      </w:r>
      <w:r w:rsidRPr="006F26F4">
        <w:rPr>
          <w:b/>
          <w:color w:val="002060"/>
          <w:szCs w:val="18"/>
        </w:rPr>
        <w:t>5.37 %</w:t>
      </w:r>
      <w:r w:rsidRPr="006F26F4">
        <w:rPr>
          <w:color w:val="002060"/>
          <w:szCs w:val="18"/>
        </w:rPr>
        <w:t xml:space="preserve"> procedió de recursos externos. </w:t>
      </w:r>
    </w:p>
    <w:p w14:paraId="3EF72455" w14:textId="77777777" w:rsidR="00103B44" w:rsidRPr="006F26F4" w:rsidRDefault="00103B44" w:rsidP="00103B44">
      <w:pPr>
        <w:rPr>
          <w:color w:val="002060"/>
          <w:szCs w:val="18"/>
        </w:rPr>
      </w:pPr>
      <w:r w:rsidRPr="006F26F4">
        <w:rPr>
          <w:color w:val="002060"/>
          <w:szCs w:val="18"/>
        </w:rPr>
        <w:t xml:space="preserve">El </w:t>
      </w:r>
      <w:r w:rsidRPr="006F26F4">
        <w:rPr>
          <w:b/>
          <w:color w:val="002060"/>
          <w:szCs w:val="18"/>
        </w:rPr>
        <w:t>94.43 %</w:t>
      </w:r>
      <w:r w:rsidRPr="006F26F4">
        <w:rPr>
          <w:color w:val="002060"/>
          <w:szCs w:val="18"/>
        </w:rPr>
        <w:t xml:space="preserve"> de lo ejecutado se financió con fondo general y contrapartida y el </w:t>
      </w:r>
      <w:r w:rsidRPr="006F26F4">
        <w:rPr>
          <w:b/>
          <w:color w:val="002060"/>
          <w:szCs w:val="18"/>
        </w:rPr>
        <w:t>5.57 %</w:t>
      </w:r>
      <w:r w:rsidRPr="006F26F4">
        <w:rPr>
          <w:color w:val="002060"/>
          <w:szCs w:val="18"/>
        </w:rPr>
        <w:t xml:space="preserve"> restante con crédito externo.</w:t>
      </w:r>
    </w:p>
    <w:p w14:paraId="2A39A759" w14:textId="487FE51F" w:rsidR="00103B44" w:rsidRPr="006F26F4" w:rsidRDefault="00103B44" w:rsidP="00103B44">
      <w:pPr>
        <w:rPr>
          <w:color w:val="002060"/>
          <w:szCs w:val="18"/>
        </w:rPr>
      </w:pPr>
      <w:r w:rsidRPr="006F26F4">
        <w:rPr>
          <w:color w:val="002060"/>
          <w:szCs w:val="18"/>
        </w:rPr>
        <w:t xml:space="preserve">En la tabla </w:t>
      </w:r>
      <w:r w:rsidR="00B040A3">
        <w:rPr>
          <w:color w:val="002060"/>
          <w:szCs w:val="18"/>
        </w:rPr>
        <w:t>anterior</w:t>
      </w:r>
      <w:r w:rsidRPr="006F26F4">
        <w:rPr>
          <w:color w:val="002060"/>
          <w:szCs w:val="18"/>
        </w:rPr>
        <w:t xml:space="preserve"> se muestra que los recursos externos presentan un presupuesto de RD$ 11</w:t>
      </w:r>
      <w:proofErr w:type="gramStart"/>
      <w:r w:rsidRPr="006F26F4">
        <w:rPr>
          <w:color w:val="002060"/>
          <w:szCs w:val="18"/>
        </w:rPr>
        <w:t>,016,281,559</w:t>
      </w:r>
      <w:proofErr w:type="gramEnd"/>
      <w:r w:rsidRPr="006F26F4">
        <w:rPr>
          <w:color w:val="002060"/>
          <w:szCs w:val="18"/>
        </w:rPr>
        <w:t>. Estos recursos están financiados en un 90.77 % por bonos globales, 9.08 % por el FMI, 0.09 % por el Banco Interamericano de Desarrollo y 0.05 % por el Banco Mundial.</w:t>
      </w:r>
    </w:p>
    <w:p w14:paraId="00D5CC57" w14:textId="77777777" w:rsidR="00103B44" w:rsidRPr="006F26F4" w:rsidRDefault="00103B44" w:rsidP="00103B44">
      <w:pPr>
        <w:rPr>
          <w:color w:val="002060"/>
          <w:szCs w:val="18"/>
        </w:rPr>
      </w:pPr>
      <w:r w:rsidRPr="006F26F4">
        <w:rPr>
          <w:color w:val="002060"/>
          <w:szCs w:val="18"/>
        </w:rPr>
        <w:t>Los recursos externos presentan una ejecución de RD$ 10</w:t>
      </w:r>
      <w:proofErr w:type="gramStart"/>
      <w:r w:rsidRPr="006F26F4">
        <w:rPr>
          <w:color w:val="002060"/>
          <w:szCs w:val="18"/>
        </w:rPr>
        <w:t>,911,221,560</w:t>
      </w:r>
      <w:proofErr w:type="gramEnd"/>
      <w:r w:rsidRPr="006F26F4">
        <w:rPr>
          <w:color w:val="002060"/>
          <w:szCs w:val="18"/>
        </w:rPr>
        <w:t>. Esto equivale al 99.05 % del programado.</w:t>
      </w:r>
    </w:p>
    <w:p w14:paraId="250CD244" w14:textId="3B5A5749" w:rsidR="00103B44" w:rsidRPr="00DE40C0" w:rsidRDefault="00103B44" w:rsidP="00103B44">
      <w:pPr>
        <w:spacing w:line="240" w:lineRule="auto"/>
        <w:rPr>
          <w:b/>
          <w:i/>
          <w:color w:val="002060"/>
          <w:szCs w:val="18"/>
        </w:rPr>
      </w:pPr>
      <w:r w:rsidRPr="00DE40C0">
        <w:rPr>
          <w:rFonts w:eastAsia="MS Mincho"/>
          <w:b/>
          <w:i/>
          <w:color w:val="002060"/>
          <w:szCs w:val="18"/>
          <w:lang w:val="es-ES"/>
        </w:rPr>
        <w:t xml:space="preserve">Tabla No. </w:t>
      </w:r>
      <w:r w:rsidR="00B040A3">
        <w:rPr>
          <w:rFonts w:eastAsia="MS Mincho"/>
          <w:b/>
          <w:i/>
          <w:color w:val="002060"/>
          <w:szCs w:val="18"/>
          <w:lang w:val="es-ES"/>
        </w:rPr>
        <w:t>66</w:t>
      </w:r>
      <w:r w:rsidRPr="00DE40C0">
        <w:rPr>
          <w:rFonts w:eastAsia="MS Mincho"/>
          <w:b/>
          <w:i/>
          <w:color w:val="002060"/>
          <w:szCs w:val="18"/>
          <w:lang w:val="es-ES"/>
        </w:rPr>
        <w:t>.</w:t>
      </w:r>
      <w:r w:rsidRPr="00DE40C0">
        <w:rPr>
          <w:b/>
          <w:i/>
          <w:color w:val="002060"/>
          <w:szCs w:val="18"/>
        </w:rPr>
        <w:t xml:space="preserve"> Distribución de los proyectos por organismo financiador, 2020.</w:t>
      </w:r>
    </w:p>
    <w:tbl>
      <w:tblPr>
        <w:tblStyle w:val="Tablanormal1"/>
        <w:tblW w:w="10328" w:type="dxa"/>
        <w:tblInd w:w="-1175" w:type="dxa"/>
        <w:tblLook w:val="04A0" w:firstRow="1" w:lastRow="0" w:firstColumn="1" w:lastColumn="0" w:noHBand="0" w:noVBand="1"/>
      </w:tblPr>
      <w:tblGrid>
        <w:gridCol w:w="1620"/>
        <w:gridCol w:w="2194"/>
        <w:gridCol w:w="2516"/>
        <w:gridCol w:w="1675"/>
        <w:gridCol w:w="1484"/>
        <w:gridCol w:w="839"/>
      </w:tblGrid>
      <w:tr w:rsidR="00103B44" w:rsidRPr="006F26F4" w14:paraId="008D68D3" w14:textId="77777777" w:rsidTr="007466F6">
        <w:trPr>
          <w:cnfStyle w:val="100000000000" w:firstRow="1" w:lastRow="0" w:firstColumn="0" w:lastColumn="0" w:oddVBand="0" w:evenVBand="0" w:oddHBand="0" w:evenHBand="0" w:firstRowFirstColumn="0" w:firstRowLastColumn="0" w:lastRowFirstColumn="0" w:lastRowLastColumn="0"/>
          <w:trHeight w:val="198"/>
          <w:tblHeader/>
        </w:trPr>
        <w:tc>
          <w:tcPr>
            <w:cnfStyle w:val="001000000000" w:firstRow="0" w:lastRow="0" w:firstColumn="1" w:lastColumn="0" w:oddVBand="0" w:evenVBand="0" w:oddHBand="0" w:evenHBand="0" w:firstRowFirstColumn="0" w:firstRowLastColumn="0" w:lastRowFirstColumn="0" w:lastRowLastColumn="0"/>
            <w:tcW w:w="1620" w:type="dxa"/>
            <w:vAlign w:val="center"/>
            <w:hideMark/>
          </w:tcPr>
          <w:p w14:paraId="77EB3811" w14:textId="77777777" w:rsidR="00103B44" w:rsidRPr="00DE40C0" w:rsidRDefault="00103B44" w:rsidP="00E40916">
            <w:pPr>
              <w:jc w:val="center"/>
              <w:rPr>
                <w:rFonts w:eastAsia="Times New Roman" w:cs="Calibri Light"/>
                <w:color w:val="002060"/>
                <w:sz w:val="14"/>
                <w:szCs w:val="14"/>
              </w:rPr>
            </w:pPr>
            <w:r w:rsidRPr="00DE40C0">
              <w:rPr>
                <w:rFonts w:eastAsia="Times New Roman" w:cs="Calibri Light"/>
                <w:color w:val="002060"/>
                <w:sz w:val="14"/>
                <w:szCs w:val="14"/>
              </w:rPr>
              <w:t>FUENTE DE FINANCIAMIENTO</w:t>
            </w:r>
          </w:p>
        </w:tc>
        <w:tc>
          <w:tcPr>
            <w:tcW w:w="2194" w:type="dxa"/>
            <w:vAlign w:val="center"/>
            <w:hideMark/>
          </w:tcPr>
          <w:p w14:paraId="15D2E6D1" w14:textId="77777777" w:rsidR="00103B44" w:rsidRPr="00DE40C0"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color w:val="002060"/>
                <w:sz w:val="14"/>
                <w:szCs w:val="14"/>
              </w:rPr>
            </w:pPr>
            <w:r w:rsidRPr="00DE40C0">
              <w:rPr>
                <w:rFonts w:eastAsia="Times New Roman" w:cs="Calibri Light"/>
                <w:color w:val="002060"/>
                <w:sz w:val="14"/>
                <w:szCs w:val="14"/>
              </w:rPr>
              <w:t>ORGANISMO FINANCIADOR</w:t>
            </w:r>
          </w:p>
        </w:tc>
        <w:tc>
          <w:tcPr>
            <w:tcW w:w="2516" w:type="dxa"/>
            <w:noWrap/>
            <w:vAlign w:val="center"/>
            <w:hideMark/>
          </w:tcPr>
          <w:p w14:paraId="56ED9ABE" w14:textId="77777777" w:rsidR="00103B44" w:rsidRPr="00DE40C0"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color w:val="002060"/>
                <w:sz w:val="14"/>
                <w:szCs w:val="14"/>
              </w:rPr>
            </w:pPr>
            <w:r w:rsidRPr="00DE40C0">
              <w:rPr>
                <w:rFonts w:eastAsia="Times New Roman" w:cs="Calibri Light"/>
                <w:color w:val="002060"/>
                <w:sz w:val="14"/>
                <w:szCs w:val="14"/>
              </w:rPr>
              <w:t>PROYECTOS</w:t>
            </w:r>
          </w:p>
        </w:tc>
        <w:tc>
          <w:tcPr>
            <w:tcW w:w="1675" w:type="dxa"/>
            <w:vAlign w:val="center"/>
            <w:hideMark/>
          </w:tcPr>
          <w:p w14:paraId="74565B6A" w14:textId="77777777" w:rsidR="00103B44" w:rsidRPr="00DE40C0"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color w:val="002060"/>
                <w:sz w:val="14"/>
                <w:szCs w:val="14"/>
              </w:rPr>
            </w:pPr>
            <w:r w:rsidRPr="00DE40C0">
              <w:rPr>
                <w:rFonts w:eastAsia="Times New Roman" w:cs="Calibri Light"/>
                <w:color w:val="002060"/>
                <w:sz w:val="14"/>
                <w:szCs w:val="14"/>
              </w:rPr>
              <w:t>PRESUPUESTADO</w:t>
            </w:r>
          </w:p>
        </w:tc>
        <w:tc>
          <w:tcPr>
            <w:tcW w:w="1484" w:type="dxa"/>
            <w:vAlign w:val="center"/>
            <w:hideMark/>
          </w:tcPr>
          <w:p w14:paraId="2FFDDD08" w14:textId="77777777" w:rsidR="00103B44" w:rsidRPr="00DE40C0"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color w:val="002060"/>
                <w:sz w:val="14"/>
                <w:szCs w:val="14"/>
              </w:rPr>
            </w:pPr>
            <w:r w:rsidRPr="00DE40C0">
              <w:rPr>
                <w:rFonts w:eastAsia="Times New Roman" w:cs="Calibri Light"/>
                <w:color w:val="002060"/>
                <w:sz w:val="14"/>
                <w:szCs w:val="14"/>
              </w:rPr>
              <w:t xml:space="preserve">EJECUTADO </w:t>
            </w:r>
          </w:p>
        </w:tc>
        <w:tc>
          <w:tcPr>
            <w:tcW w:w="0" w:type="auto"/>
            <w:noWrap/>
            <w:vAlign w:val="center"/>
            <w:hideMark/>
          </w:tcPr>
          <w:p w14:paraId="3915488F" w14:textId="77777777" w:rsidR="00103B44" w:rsidRPr="00DE40C0" w:rsidRDefault="00103B44" w:rsidP="00E40916">
            <w:pPr>
              <w:jc w:val="center"/>
              <w:cnfStyle w:val="100000000000" w:firstRow="1" w:lastRow="0" w:firstColumn="0" w:lastColumn="0" w:oddVBand="0" w:evenVBand="0" w:oddHBand="0" w:evenHBand="0" w:firstRowFirstColumn="0" w:firstRowLastColumn="0" w:lastRowFirstColumn="0" w:lastRowLastColumn="0"/>
              <w:rPr>
                <w:rFonts w:eastAsia="Times New Roman" w:cs="Calibri Light"/>
                <w:color w:val="002060"/>
                <w:sz w:val="14"/>
                <w:szCs w:val="14"/>
              </w:rPr>
            </w:pPr>
            <w:r w:rsidRPr="00DE40C0">
              <w:rPr>
                <w:rFonts w:eastAsia="Times New Roman" w:cs="Calibri Light"/>
                <w:color w:val="002060"/>
                <w:sz w:val="14"/>
                <w:szCs w:val="14"/>
              </w:rPr>
              <w:t>%</w:t>
            </w:r>
          </w:p>
        </w:tc>
      </w:tr>
      <w:tr w:rsidR="00103B44" w:rsidRPr="006F26F4" w14:paraId="7B789495" w14:textId="77777777" w:rsidTr="007466F6">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620" w:type="dxa"/>
            <w:textDirection w:val="btLr"/>
            <w:vAlign w:val="center"/>
            <w:hideMark/>
          </w:tcPr>
          <w:p w14:paraId="4BFB1615" w14:textId="77777777" w:rsidR="00103B44" w:rsidRPr="00DE40C0" w:rsidRDefault="00103B44" w:rsidP="00E40916">
            <w:pPr>
              <w:jc w:val="center"/>
              <w:rPr>
                <w:rFonts w:eastAsia="Times New Roman" w:cs="Calibri Light"/>
                <w:color w:val="002060"/>
                <w:sz w:val="16"/>
                <w:szCs w:val="16"/>
              </w:rPr>
            </w:pPr>
            <w:r w:rsidRPr="00DE40C0">
              <w:rPr>
                <w:rFonts w:eastAsia="Times New Roman" w:cs="Calibri Light"/>
                <w:color w:val="002060"/>
                <w:sz w:val="16"/>
                <w:szCs w:val="16"/>
              </w:rPr>
              <w:t>FUENTE INTERNA</w:t>
            </w:r>
          </w:p>
        </w:tc>
        <w:tc>
          <w:tcPr>
            <w:tcW w:w="2194" w:type="dxa"/>
            <w:vAlign w:val="center"/>
            <w:hideMark/>
          </w:tcPr>
          <w:p w14:paraId="7A8AFCA4" w14:textId="77777777" w:rsidR="00103B44" w:rsidRPr="00DE40C0" w:rsidRDefault="00103B44" w:rsidP="00E40916">
            <w:pPr>
              <w:cnfStyle w:val="000000100000" w:firstRow="0" w:lastRow="0" w:firstColumn="0" w:lastColumn="0" w:oddVBand="0" w:evenVBand="0" w:oddHBand="1"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GOBIERNO DOMINICANO</w:t>
            </w:r>
          </w:p>
        </w:tc>
        <w:tc>
          <w:tcPr>
            <w:tcW w:w="2516" w:type="dxa"/>
            <w:vAlign w:val="center"/>
            <w:hideMark/>
          </w:tcPr>
          <w:p w14:paraId="410B2327"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CONSTRUCCIÓN, AMPLIACIÓN Y REHABILITACIÓN DE PLANTELES ESCOLARES</w:t>
            </w:r>
          </w:p>
        </w:tc>
        <w:tc>
          <w:tcPr>
            <w:tcW w:w="1675" w:type="dxa"/>
            <w:noWrap/>
            <w:vAlign w:val="center"/>
            <w:hideMark/>
          </w:tcPr>
          <w:p w14:paraId="63506782"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5,641,000,000</w:t>
            </w:r>
          </w:p>
        </w:tc>
        <w:tc>
          <w:tcPr>
            <w:tcW w:w="1484" w:type="dxa"/>
            <w:noWrap/>
            <w:vAlign w:val="center"/>
            <w:hideMark/>
          </w:tcPr>
          <w:p w14:paraId="1E9FC5FD"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4,196,090,924</w:t>
            </w:r>
          </w:p>
        </w:tc>
        <w:tc>
          <w:tcPr>
            <w:tcW w:w="0" w:type="auto"/>
            <w:noWrap/>
            <w:vAlign w:val="center"/>
            <w:hideMark/>
          </w:tcPr>
          <w:p w14:paraId="727B33A1"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74.39%</w:t>
            </w:r>
          </w:p>
        </w:tc>
      </w:tr>
      <w:tr w:rsidR="00103B44" w:rsidRPr="006F26F4" w14:paraId="6BDE9170" w14:textId="77777777" w:rsidTr="007466F6">
        <w:trPr>
          <w:trHeight w:val="312"/>
        </w:trPr>
        <w:tc>
          <w:tcPr>
            <w:cnfStyle w:val="001000000000" w:firstRow="0" w:lastRow="0" w:firstColumn="1" w:lastColumn="0" w:oddVBand="0" w:evenVBand="0" w:oddHBand="0" w:evenHBand="0" w:firstRowFirstColumn="0" w:firstRowLastColumn="0" w:lastRowFirstColumn="0" w:lastRowLastColumn="0"/>
            <w:tcW w:w="1620" w:type="dxa"/>
            <w:vMerge w:val="restart"/>
            <w:noWrap/>
            <w:textDirection w:val="btLr"/>
            <w:vAlign w:val="center"/>
            <w:hideMark/>
          </w:tcPr>
          <w:p w14:paraId="5BE903F3" w14:textId="77777777" w:rsidR="00103B44" w:rsidRPr="00DE40C0" w:rsidRDefault="00103B44" w:rsidP="00E40916">
            <w:pPr>
              <w:jc w:val="center"/>
              <w:rPr>
                <w:rFonts w:eastAsia="Times New Roman" w:cs="Calibri Light"/>
                <w:color w:val="002060"/>
                <w:sz w:val="16"/>
                <w:szCs w:val="16"/>
              </w:rPr>
            </w:pPr>
            <w:r w:rsidRPr="00DE40C0">
              <w:rPr>
                <w:rFonts w:eastAsia="Times New Roman" w:cs="Calibri Light"/>
                <w:color w:val="002060"/>
                <w:sz w:val="16"/>
                <w:szCs w:val="16"/>
              </w:rPr>
              <w:t>FUENTE EXTERNA</w:t>
            </w:r>
          </w:p>
        </w:tc>
        <w:tc>
          <w:tcPr>
            <w:tcW w:w="2194" w:type="dxa"/>
            <w:vAlign w:val="center"/>
            <w:hideMark/>
          </w:tcPr>
          <w:p w14:paraId="154969CE" w14:textId="77777777" w:rsidR="00103B44" w:rsidRPr="00DE40C0" w:rsidRDefault="00103B44" w:rsidP="00E40916">
            <w:pPr>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 xml:space="preserve">BANCO INTERAMERICANO DE DESARROLLO </w:t>
            </w:r>
          </w:p>
        </w:tc>
        <w:tc>
          <w:tcPr>
            <w:tcW w:w="2516" w:type="dxa"/>
            <w:vAlign w:val="center"/>
            <w:hideMark/>
          </w:tcPr>
          <w:p w14:paraId="3C6CC639"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MEJORAMIENTO DE LA EDUCACIÓN PARA LA FORMACIÓN TÉCNICO PROFESIONAL EN LA REPÚBLICA DOMINICANA</w:t>
            </w:r>
          </w:p>
        </w:tc>
        <w:tc>
          <w:tcPr>
            <w:tcW w:w="1675" w:type="dxa"/>
            <w:noWrap/>
            <w:vAlign w:val="center"/>
            <w:hideMark/>
          </w:tcPr>
          <w:p w14:paraId="33FD5000"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518,000,000</w:t>
            </w:r>
          </w:p>
        </w:tc>
        <w:tc>
          <w:tcPr>
            <w:tcW w:w="1484" w:type="dxa"/>
            <w:noWrap/>
            <w:vAlign w:val="center"/>
            <w:hideMark/>
          </w:tcPr>
          <w:p w14:paraId="17F2DAEE"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258,876,562</w:t>
            </w:r>
          </w:p>
        </w:tc>
        <w:tc>
          <w:tcPr>
            <w:tcW w:w="0" w:type="auto"/>
            <w:noWrap/>
            <w:vAlign w:val="center"/>
            <w:hideMark/>
          </w:tcPr>
          <w:p w14:paraId="5AC5A883"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49.98%</w:t>
            </w:r>
          </w:p>
        </w:tc>
      </w:tr>
      <w:tr w:rsidR="00103B44" w:rsidRPr="006F26F4" w14:paraId="4F9F3AB2" w14:textId="77777777" w:rsidTr="007466F6">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1620" w:type="dxa"/>
            <w:vMerge/>
            <w:vAlign w:val="center"/>
            <w:hideMark/>
          </w:tcPr>
          <w:p w14:paraId="547E6C73" w14:textId="77777777" w:rsidR="00103B44" w:rsidRPr="00DE40C0" w:rsidRDefault="00103B44" w:rsidP="00E40916">
            <w:pPr>
              <w:rPr>
                <w:rFonts w:eastAsia="Times New Roman" w:cs="Calibri Light"/>
                <w:color w:val="002060"/>
                <w:sz w:val="16"/>
                <w:szCs w:val="16"/>
              </w:rPr>
            </w:pPr>
          </w:p>
        </w:tc>
        <w:tc>
          <w:tcPr>
            <w:tcW w:w="2194" w:type="dxa"/>
            <w:vAlign w:val="center"/>
            <w:hideMark/>
          </w:tcPr>
          <w:p w14:paraId="11134DE0" w14:textId="77777777" w:rsidR="00103B44" w:rsidRPr="00DE40C0" w:rsidRDefault="00103B44" w:rsidP="00E40916">
            <w:pPr>
              <w:cnfStyle w:val="000000100000" w:firstRow="0" w:lastRow="0" w:firstColumn="0" w:lastColumn="0" w:oddVBand="0" w:evenVBand="0" w:oddHBand="1"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 xml:space="preserve">BANCO INTERAMERICANO DE DESARROLLO </w:t>
            </w:r>
          </w:p>
        </w:tc>
        <w:tc>
          <w:tcPr>
            <w:tcW w:w="2516" w:type="dxa"/>
            <w:vAlign w:val="center"/>
            <w:hideMark/>
          </w:tcPr>
          <w:p w14:paraId="2C9F328A"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APOYO DE LA EDUCACIÓN PRE-UNIVERSITARIA A TRAVÉS DEL PACTO EDUCATIVO EN LA</w:t>
            </w:r>
          </w:p>
        </w:tc>
        <w:tc>
          <w:tcPr>
            <w:tcW w:w="1675" w:type="dxa"/>
            <w:noWrap/>
            <w:vAlign w:val="center"/>
            <w:hideMark/>
          </w:tcPr>
          <w:p w14:paraId="72629965"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180,000,000</w:t>
            </w:r>
          </w:p>
        </w:tc>
        <w:tc>
          <w:tcPr>
            <w:tcW w:w="1484" w:type="dxa"/>
            <w:noWrap/>
            <w:vAlign w:val="center"/>
            <w:hideMark/>
          </w:tcPr>
          <w:p w14:paraId="4BA3998C"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 xml:space="preserve">                           79,740,429.49 </w:t>
            </w:r>
          </w:p>
        </w:tc>
        <w:tc>
          <w:tcPr>
            <w:tcW w:w="0" w:type="auto"/>
            <w:noWrap/>
            <w:vAlign w:val="center"/>
            <w:hideMark/>
          </w:tcPr>
          <w:p w14:paraId="5E467263"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44.30%</w:t>
            </w:r>
          </w:p>
        </w:tc>
      </w:tr>
      <w:tr w:rsidR="00103B44" w:rsidRPr="006F26F4" w14:paraId="17D8466C" w14:textId="77777777" w:rsidTr="007466F6">
        <w:trPr>
          <w:trHeight w:val="198"/>
        </w:trPr>
        <w:tc>
          <w:tcPr>
            <w:cnfStyle w:val="001000000000" w:firstRow="0" w:lastRow="0" w:firstColumn="1" w:lastColumn="0" w:oddVBand="0" w:evenVBand="0" w:oddHBand="0" w:evenHBand="0" w:firstRowFirstColumn="0" w:firstRowLastColumn="0" w:lastRowFirstColumn="0" w:lastRowLastColumn="0"/>
            <w:tcW w:w="1620" w:type="dxa"/>
            <w:vMerge/>
            <w:vAlign w:val="center"/>
            <w:hideMark/>
          </w:tcPr>
          <w:p w14:paraId="2A9BACBC" w14:textId="77777777" w:rsidR="00103B44" w:rsidRPr="00DE40C0" w:rsidRDefault="00103B44" w:rsidP="00E40916">
            <w:pPr>
              <w:rPr>
                <w:rFonts w:eastAsia="Times New Roman" w:cs="Calibri Light"/>
                <w:color w:val="002060"/>
                <w:sz w:val="16"/>
                <w:szCs w:val="16"/>
              </w:rPr>
            </w:pPr>
          </w:p>
        </w:tc>
        <w:tc>
          <w:tcPr>
            <w:tcW w:w="2194" w:type="dxa"/>
            <w:vAlign w:val="center"/>
            <w:hideMark/>
          </w:tcPr>
          <w:p w14:paraId="313E7B9E" w14:textId="77777777" w:rsidR="00103B44" w:rsidRPr="00DE40C0" w:rsidRDefault="00103B44" w:rsidP="00E40916">
            <w:pPr>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 xml:space="preserve">BANCO INTERAMERICANO DE DESARROLLO </w:t>
            </w:r>
          </w:p>
        </w:tc>
        <w:tc>
          <w:tcPr>
            <w:tcW w:w="2516" w:type="dxa"/>
            <w:vAlign w:val="center"/>
            <w:hideMark/>
          </w:tcPr>
          <w:p w14:paraId="451935A3" w14:textId="77777777" w:rsidR="00103B44" w:rsidRPr="00DE40C0" w:rsidRDefault="00103B44" w:rsidP="00E40916">
            <w:pPr>
              <w:jc w:val="left"/>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FORTALECIMIENTO DEL SISTEMA DE INFORMACIÓN DE ESTADÍSTICAS EDUCATIVAS DEL MINISTERIO DE EDUCACIÓN</w:t>
            </w:r>
          </w:p>
        </w:tc>
        <w:tc>
          <w:tcPr>
            <w:tcW w:w="1675" w:type="dxa"/>
            <w:noWrap/>
            <w:vAlign w:val="center"/>
            <w:hideMark/>
          </w:tcPr>
          <w:p w14:paraId="732B94DD"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10,402,190</w:t>
            </w:r>
          </w:p>
        </w:tc>
        <w:tc>
          <w:tcPr>
            <w:tcW w:w="1484" w:type="dxa"/>
            <w:noWrap/>
            <w:vAlign w:val="center"/>
            <w:hideMark/>
          </w:tcPr>
          <w:p w14:paraId="69FADCA4"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 xml:space="preserve">                                               -   </w:t>
            </w:r>
          </w:p>
        </w:tc>
        <w:tc>
          <w:tcPr>
            <w:tcW w:w="0" w:type="auto"/>
            <w:noWrap/>
            <w:vAlign w:val="center"/>
            <w:hideMark/>
          </w:tcPr>
          <w:p w14:paraId="57EF713E"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0.00%</w:t>
            </w:r>
          </w:p>
        </w:tc>
      </w:tr>
      <w:tr w:rsidR="00103B44" w:rsidRPr="006F26F4" w14:paraId="7D9F9C4B" w14:textId="77777777" w:rsidTr="007466F6">
        <w:trPr>
          <w:cnfStyle w:val="000000100000" w:firstRow="0" w:lastRow="0" w:firstColumn="0" w:lastColumn="0" w:oddVBand="0" w:evenVBand="0" w:oddHBand="1" w:evenHBand="0" w:firstRowFirstColumn="0" w:firstRowLastColumn="0" w:lastRowFirstColumn="0" w:lastRowLastColumn="0"/>
          <w:trHeight w:val="464"/>
        </w:trPr>
        <w:tc>
          <w:tcPr>
            <w:cnfStyle w:val="001000000000" w:firstRow="0" w:lastRow="0" w:firstColumn="1" w:lastColumn="0" w:oddVBand="0" w:evenVBand="0" w:oddHBand="0" w:evenHBand="0" w:firstRowFirstColumn="0" w:firstRowLastColumn="0" w:lastRowFirstColumn="0" w:lastRowLastColumn="0"/>
            <w:tcW w:w="1620" w:type="dxa"/>
            <w:vMerge/>
            <w:vAlign w:val="center"/>
            <w:hideMark/>
          </w:tcPr>
          <w:p w14:paraId="5F124A1D" w14:textId="77777777" w:rsidR="00103B44" w:rsidRPr="00DE40C0" w:rsidRDefault="00103B44" w:rsidP="00E40916">
            <w:pPr>
              <w:rPr>
                <w:rFonts w:eastAsia="Times New Roman" w:cs="Calibri Light"/>
                <w:color w:val="002060"/>
                <w:sz w:val="16"/>
                <w:szCs w:val="16"/>
              </w:rPr>
            </w:pPr>
          </w:p>
        </w:tc>
        <w:tc>
          <w:tcPr>
            <w:tcW w:w="2194" w:type="dxa"/>
            <w:vAlign w:val="center"/>
            <w:hideMark/>
          </w:tcPr>
          <w:p w14:paraId="5BB2332B" w14:textId="77777777" w:rsidR="00103B44" w:rsidRPr="00DE40C0" w:rsidRDefault="00103B44" w:rsidP="00E40916">
            <w:pPr>
              <w:cnfStyle w:val="000000100000" w:firstRow="0" w:lastRow="0" w:firstColumn="0" w:lastColumn="0" w:oddVBand="0" w:evenVBand="0" w:oddHBand="1"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BANCO MUNDIAL</w:t>
            </w:r>
          </w:p>
        </w:tc>
        <w:tc>
          <w:tcPr>
            <w:tcW w:w="2516" w:type="dxa"/>
            <w:vAlign w:val="center"/>
            <w:hideMark/>
          </w:tcPr>
          <w:p w14:paraId="5E61E364" w14:textId="77777777" w:rsidR="00103B44" w:rsidRPr="00DE40C0" w:rsidRDefault="00103B44" w:rsidP="00E40916">
            <w:pPr>
              <w:jc w:val="lef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 xml:space="preserve">FORTALECIMIENTO DEL SISTEMA DE INFORMACIÓN DE </w:t>
            </w:r>
            <w:r w:rsidRPr="00DE40C0">
              <w:rPr>
                <w:rFonts w:eastAsia="Times New Roman" w:cs="Calibri Light"/>
                <w:color w:val="002060"/>
                <w:sz w:val="16"/>
                <w:szCs w:val="16"/>
              </w:rPr>
              <w:lastRenderedPageBreak/>
              <w:t>ESTADÍSTICAS EDUCATIVAS DEL MINISTERIO DE EDUCACIÓN</w:t>
            </w:r>
          </w:p>
        </w:tc>
        <w:tc>
          <w:tcPr>
            <w:tcW w:w="1675" w:type="dxa"/>
            <w:noWrap/>
            <w:vAlign w:val="center"/>
            <w:hideMark/>
          </w:tcPr>
          <w:p w14:paraId="6C5D6D4F"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lastRenderedPageBreak/>
              <w:t>5,879,369</w:t>
            </w:r>
          </w:p>
        </w:tc>
        <w:tc>
          <w:tcPr>
            <w:tcW w:w="1484" w:type="dxa"/>
            <w:noWrap/>
            <w:vAlign w:val="center"/>
            <w:hideMark/>
          </w:tcPr>
          <w:p w14:paraId="573764D0"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0</w:t>
            </w:r>
          </w:p>
        </w:tc>
        <w:tc>
          <w:tcPr>
            <w:tcW w:w="0" w:type="auto"/>
            <w:noWrap/>
            <w:vAlign w:val="center"/>
            <w:hideMark/>
          </w:tcPr>
          <w:p w14:paraId="032355CF"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0.00%</w:t>
            </w:r>
          </w:p>
        </w:tc>
      </w:tr>
      <w:tr w:rsidR="00103B44" w:rsidRPr="006F26F4" w14:paraId="105BE38E" w14:textId="77777777" w:rsidTr="007466F6">
        <w:trPr>
          <w:trHeight w:val="198"/>
        </w:trPr>
        <w:tc>
          <w:tcPr>
            <w:cnfStyle w:val="001000000000" w:firstRow="0" w:lastRow="0" w:firstColumn="1" w:lastColumn="0" w:oddVBand="0" w:evenVBand="0" w:oddHBand="0" w:evenHBand="0" w:firstRowFirstColumn="0" w:firstRowLastColumn="0" w:lastRowFirstColumn="0" w:lastRowLastColumn="0"/>
            <w:tcW w:w="1620" w:type="dxa"/>
            <w:vMerge/>
            <w:vAlign w:val="center"/>
            <w:hideMark/>
          </w:tcPr>
          <w:p w14:paraId="6F3BEEFE" w14:textId="77777777" w:rsidR="00103B44" w:rsidRPr="00DE40C0" w:rsidRDefault="00103B44" w:rsidP="00E40916">
            <w:pPr>
              <w:rPr>
                <w:rFonts w:eastAsia="Times New Roman" w:cs="Calibri Light"/>
                <w:color w:val="002060"/>
                <w:sz w:val="16"/>
                <w:szCs w:val="16"/>
              </w:rPr>
            </w:pPr>
          </w:p>
        </w:tc>
        <w:tc>
          <w:tcPr>
            <w:tcW w:w="2194" w:type="dxa"/>
            <w:vAlign w:val="center"/>
            <w:hideMark/>
          </w:tcPr>
          <w:p w14:paraId="694C7FE1" w14:textId="77777777" w:rsidR="00103B44" w:rsidRPr="00DE40C0" w:rsidRDefault="00103B44" w:rsidP="00E40916">
            <w:pPr>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BONOS GLOBALES</w:t>
            </w:r>
          </w:p>
        </w:tc>
        <w:tc>
          <w:tcPr>
            <w:tcW w:w="2516" w:type="dxa"/>
            <w:vAlign w:val="center"/>
            <w:hideMark/>
          </w:tcPr>
          <w:p w14:paraId="36D2D373" w14:textId="77777777" w:rsidR="00103B44" w:rsidRPr="00DE40C0" w:rsidRDefault="00103B44" w:rsidP="00E40916">
            <w:pPr>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APOYO PRESUPUESTARIO</w:t>
            </w:r>
          </w:p>
        </w:tc>
        <w:tc>
          <w:tcPr>
            <w:tcW w:w="1675" w:type="dxa"/>
            <w:noWrap/>
            <w:vAlign w:val="center"/>
            <w:hideMark/>
          </w:tcPr>
          <w:p w14:paraId="5106AE28"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10,000,000,000</w:t>
            </w:r>
          </w:p>
        </w:tc>
        <w:tc>
          <w:tcPr>
            <w:tcW w:w="1484" w:type="dxa"/>
            <w:noWrap/>
            <w:vAlign w:val="center"/>
            <w:hideMark/>
          </w:tcPr>
          <w:p w14:paraId="08540409"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9,923,122,863</w:t>
            </w:r>
          </w:p>
        </w:tc>
        <w:tc>
          <w:tcPr>
            <w:tcW w:w="0" w:type="auto"/>
            <w:noWrap/>
            <w:vAlign w:val="center"/>
            <w:hideMark/>
          </w:tcPr>
          <w:p w14:paraId="1A2B7608"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99.23%</w:t>
            </w:r>
          </w:p>
        </w:tc>
      </w:tr>
      <w:tr w:rsidR="00103B44" w:rsidRPr="006F26F4" w14:paraId="5F8A8774" w14:textId="77777777" w:rsidTr="007466F6">
        <w:trPr>
          <w:cnfStyle w:val="000000100000" w:firstRow="0" w:lastRow="0" w:firstColumn="0" w:lastColumn="0" w:oddVBand="0" w:evenVBand="0" w:oddHBand="1" w:evenHBand="0" w:firstRowFirstColumn="0" w:firstRowLastColumn="0" w:lastRowFirstColumn="0" w:lastRowLastColumn="0"/>
          <w:trHeight w:val="198"/>
        </w:trPr>
        <w:tc>
          <w:tcPr>
            <w:cnfStyle w:val="001000000000" w:firstRow="0" w:lastRow="0" w:firstColumn="1" w:lastColumn="0" w:oddVBand="0" w:evenVBand="0" w:oddHBand="0" w:evenHBand="0" w:firstRowFirstColumn="0" w:firstRowLastColumn="0" w:lastRowFirstColumn="0" w:lastRowLastColumn="0"/>
            <w:tcW w:w="1620" w:type="dxa"/>
            <w:vMerge/>
            <w:vAlign w:val="center"/>
            <w:hideMark/>
          </w:tcPr>
          <w:p w14:paraId="30357F7A" w14:textId="77777777" w:rsidR="00103B44" w:rsidRPr="00DE40C0" w:rsidRDefault="00103B44" w:rsidP="00E40916">
            <w:pPr>
              <w:rPr>
                <w:rFonts w:eastAsia="Times New Roman" w:cs="Calibri Light"/>
                <w:color w:val="002060"/>
                <w:sz w:val="16"/>
                <w:szCs w:val="16"/>
              </w:rPr>
            </w:pPr>
          </w:p>
        </w:tc>
        <w:tc>
          <w:tcPr>
            <w:tcW w:w="2194" w:type="dxa"/>
            <w:vAlign w:val="center"/>
            <w:hideMark/>
          </w:tcPr>
          <w:p w14:paraId="0F682A57" w14:textId="77777777" w:rsidR="00103B44" w:rsidRPr="00DE40C0" w:rsidRDefault="00103B44" w:rsidP="00E40916">
            <w:pPr>
              <w:cnfStyle w:val="000000100000" w:firstRow="0" w:lastRow="0" w:firstColumn="0" w:lastColumn="0" w:oddVBand="0" w:evenVBand="0" w:oddHBand="1"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FMI</w:t>
            </w:r>
          </w:p>
        </w:tc>
        <w:tc>
          <w:tcPr>
            <w:tcW w:w="2516" w:type="dxa"/>
            <w:vAlign w:val="center"/>
            <w:hideMark/>
          </w:tcPr>
          <w:p w14:paraId="2A2CF5DE" w14:textId="77777777" w:rsidR="00103B44" w:rsidRPr="00DE40C0" w:rsidRDefault="00103B44" w:rsidP="00E40916">
            <w:pPr>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APOYO PRESUPUESTARIO</w:t>
            </w:r>
          </w:p>
        </w:tc>
        <w:tc>
          <w:tcPr>
            <w:tcW w:w="1675" w:type="dxa"/>
            <w:noWrap/>
            <w:vAlign w:val="center"/>
            <w:hideMark/>
          </w:tcPr>
          <w:p w14:paraId="19E10A36"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1,000,000,000</w:t>
            </w:r>
          </w:p>
        </w:tc>
        <w:tc>
          <w:tcPr>
            <w:tcW w:w="1484" w:type="dxa"/>
            <w:noWrap/>
            <w:vAlign w:val="center"/>
            <w:hideMark/>
          </w:tcPr>
          <w:p w14:paraId="695174CF"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color w:val="002060"/>
                <w:sz w:val="16"/>
                <w:szCs w:val="16"/>
              </w:rPr>
            </w:pPr>
            <w:r w:rsidRPr="00DE40C0">
              <w:rPr>
                <w:rFonts w:eastAsia="Times New Roman" w:cs="Calibri Light"/>
                <w:color w:val="002060"/>
                <w:sz w:val="16"/>
                <w:szCs w:val="16"/>
              </w:rPr>
              <w:t>988,098,697</w:t>
            </w:r>
          </w:p>
        </w:tc>
        <w:tc>
          <w:tcPr>
            <w:tcW w:w="0" w:type="auto"/>
            <w:noWrap/>
            <w:vAlign w:val="center"/>
            <w:hideMark/>
          </w:tcPr>
          <w:p w14:paraId="74FB1611" w14:textId="77777777" w:rsidR="00103B44" w:rsidRPr="00DE40C0" w:rsidRDefault="00103B44" w:rsidP="00E40916">
            <w:pPr>
              <w:jc w:val="right"/>
              <w:cnfStyle w:val="000000100000" w:firstRow="0" w:lastRow="0" w:firstColumn="0" w:lastColumn="0" w:oddVBand="0" w:evenVBand="0" w:oddHBand="1"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98.81%</w:t>
            </w:r>
          </w:p>
        </w:tc>
      </w:tr>
      <w:tr w:rsidR="00103B44" w:rsidRPr="006F26F4" w14:paraId="3599FB53" w14:textId="77777777" w:rsidTr="007466F6">
        <w:trPr>
          <w:trHeight w:val="198"/>
        </w:trPr>
        <w:tc>
          <w:tcPr>
            <w:cnfStyle w:val="001000000000" w:firstRow="0" w:lastRow="0" w:firstColumn="1" w:lastColumn="0" w:oddVBand="0" w:evenVBand="0" w:oddHBand="0" w:evenHBand="0" w:firstRowFirstColumn="0" w:firstRowLastColumn="0" w:lastRowFirstColumn="0" w:lastRowLastColumn="0"/>
            <w:tcW w:w="6330" w:type="dxa"/>
            <w:gridSpan w:val="3"/>
            <w:noWrap/>
            <w:vAlign w:val="center"/>
            <w:hideMark/>
          </w:tcPr>
          <w:p w14:paraId="607B61F4" w14:textId="77777777" w:rsidR="00103B44" w:rsidRPr="00DE40C0" w:rsidRDefault="00103B44" w:rsidP="00E40916">
            <w:pPr>
              <w:jc w:val="center"/>
              <w:rPr>
                <w:rFonts w:eastAsia="Times New Roman" w:cs="Calibri Light"/>
                <w:color w:val="002060"/>
                <w:sz w:val="16"/>
                <w:szCs w:val="16"/>
              </w:rPr>
            </w:pPr>
            <w:r w:rsidRPr="00DE40C0">
              <w:rPr>
                <w:rFonts w:eastAsia="Times New Roman" w:cs="Calibri Light"/>
                <w:color w:val="002060"/>
                <w:sz w:val="16"/>
                <w:szCs w:val="16"/>
              </w:rPr>
              <w:t>TOTAL</w:t>
            </w:r>
          </w:p>
        </w:tc>
        <w:tc>
          <w:tcPr>
            <w:tcW w:w="1675" w:type="dxa"/>
            <w:noWrap/>
            <w:vAlign w:val="center"/>
            <w:hideMark/>
          </w:tcPr>
          <w:p w14:paraId="7869AE4C"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17,355,281,559</w:t>
            </w:r>
          </w:p>
        </w:tc>
        <w:tc>
          <w:tcPr>
            <w:tcW w:w="1484" w:type="dxa"/>
            <w:noWrap/>
            <w:vAlign w:val="center"/>
            <w:hideMark/>
          </w:tcPr>
          <w:p w14:paraId="09507F97"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15,445,929,476</w:t>
            </w:r>
          </w:p>
        </w:tc>
        <w:tc>
          <w:tcPr>
            <w:tcW w:w="0" w:type="auto"/>
            <w:noWrap/>
            <w:vAlign w:val="center"/>
            <w:hideMark/>
          </w:tcPr>
          <w:p w14:paraId="703B7F92" w14:textId="77777777" w:rsidR="00103B44" w:rsidRPr="00DE40C0" w:rsidRDefault="00103B44" w:rsidP="00E40916">
            <w:pPr>
              <w:jc w:val="right"/>
              <w:cnfStyle w:val="000000000000" w:firstRow="0" w:lastRow="0" w:firstColumn="0" w:lastColumn="0" w:oddVBand="0" w:evenVBand="0" w:oddHBand="0" w:evenHBand="0" w:firstRowFirstColumn="0" w:firstRowLastColumn="0" w:lastRowFirstColumn="0" w:lastRowLastColumn="0"/>
              <w:rPr>
                <w:rFonts w:eastAsia="Times New Roman" w:cs="Calibri Light"/>
                <w:b/>
                <w:bCs/>
                <w:color w:val="002060"/>
                <w:sz w:val="16"/>
                <w:szCs w:val="16"/>
              </w:rPr>
            </w:pPr>
            <w:r w:rsidRPr="00DE40C0">
              <w:rPr>
                <w:rFonts w:eastAsia="Times New Roman" w:cs="Calibri Light"/>
                <w:b/>
                <w:bCs/>
                <w:color w:val="002060"/>
                <w:sz w:val="16"/>
                <w:szCs w:val="16"/>
              </w:rPr>
              <w:t>89.00%</w:t>
            </w:r>
          </w:p>
        </w:tc>
      </w:tr>
    </w:tbl>
    <w:p w14:paraId="6F4B7F95" w14:textId="77777777" w:rsidR="00103B44" w:rsidRPr="006F26F4" w:rsidRDefault="00103B44" w:rsidP="00103B44">
      <w:pPr>
        <w:spacing w:line="240" w:lineRule="auto"/>
        <w:rPr>
          <w:color w:val="002060"/>
          <w:szCs w:val="18"/>
        </w:rPr>
      </w:pPr>
      <w:r w:rsidRPr="006F26F4">
        <w:rPr>
          <w:color w:val="002060"/>
          <w:szCs w:val="18"/>
        </w:rPr>
        <w:t>Incluye contrapartidas.</w:t>
      </w:r>
    </w:p>
    <w:p w14:paraId="3E6A6E91" w14:textId="77777777" w:rsidR="00103B44" w:rsidRPr="006F26F4" w:rsidRDefault="00103B44" w:rsidP="00103B44">
      <w:pPr>
        <w:spacing w:line="240" w:lineRule="auto"/>
        <w:rPr>
          <w:color w:val="002060"/>
          <w:szCs w:val="18"/>
        </w:rPr>
      </w:pPr>
      <w:r w:rsidRPr="006F26F4">
        <w:rPr>
          <w:b/>
          <w:color w:val="002060"/>
          <w:szCs w:val="18"/>
        </w:rPr>
        <w:t>Fuente: Datos extraídos del Sigef por registro al 27/12/20 y organizados en la Oficina de Planificación y Desarrollo Educativo.</w:t>
      </w:r>
    </w:p>
    <w:p w14:paraId="5C61C826" w14:textId="77777777" w:rsidR="000418B5" w:rsidRPr="00652421" w:rsidRDefault="000418B5" w:rsidP="000418B5">
      <w:pPr>
        <w:spacing w:line="360" w:lineRule="auto"/>
        <w:rPr>
          <w:rFonts w:cs="Times New Roman"/>
          <w:color w:val="002060"/>
          <w:szCs w:val="18"/>
          <w:lang w:eastAsia="es-DO"/>
        </w:rPr>
      </w:pPr>
    </w:p>
    <w:p w14:paraId="2E483D03" w14:textId="77777777" w:rsidR="000418B5" w:rsidRPr="00652421" w:rsidRDefault="000418B5" w:rsidP="000418B5">
      <w:pPr>
        <w:spacing w:line="360" w:lineRule="auto"/>
        <w:rPr>
          <w:rFonts w:cs="Times New Roman"/>
          <w:color w:val="002060"/>
          <w:szCs w:val="18"/>
        </w:rPr>
      </w:pPr>
    </w:p>
    <w:p w14:paraId="24596273" w14:textId="77777777" w:rsidR="000418B5" w:rsidRPr="00652421" w:rsidRDefault="000418B5" w:rsidP="000418B5">
      <w:pPr>
        <w:spacing w:line="360" w:lineRule="auto"/>
        <w:rPr>
          <w:rFonts w:cs="Times New Roman"/>
          <w:color w:val="002060"/>
          <w:szCs w:val="18"/>
          <w:lang w:eastAsia="es-DO"/>
        </w:rPr>
      </w:pPr>
    </w:p>
    <w:p w14:paraId="14229EC3" w14:textId="77777777" w:rsidR="000418B5" w:rsidRPr="00652421" w:rsidRDefault="000418B5" w:rsidP="000418B5">
      <w:pPr>
        <w:spacing w:line="360" w:lineRule="auto"/>
        <w:rPr>
          <w:rFonts w:cs="Times New Roman"/>
          <w:color w:val="002060"/>
          <w:szCs w:val="18"/>
        </w:rPr>
      </w:pPr>
    </w:p>
    <w:p w14:paraId="0F314F2C" w14:textId="77777777" w:rsidR="000418B5" w:rsidRPr="00652421" w:rsidRDefault="000418B5" w:rsidP="000418B5">
      <w:pPr>
        <w:spacing w:line="360" w:lineRule="auto"/>
        <w:rPr>
          <w:rFonts w:cs="Times New Roman"/>
          <w:color w:val="002060"/>
          <w:szCs w:val="18"/>
          <w:lang w:eastAsia="es-DO"/>
        </w:rPr>
      </w:pPr>
      <w:r w:rsidRPr="00652421">
        <w:rPr>
          <w:rFonts w:cs="Times New Roman"/>
          <w:color w:val="002060"/>
          <w:szCs w:val="18"/>
          <w:lang w:eastAsia="es-DO"/>
        </w:rPr>
        <w:br w:type="page"/>
      </w:r>
    </w:p>
    <w:p w14:paraId="71B70487" w14:textId="0B496D9D" w:rsidR="000418B5" w:rsidRPr="00EB705A" w:rsidRDefault="000418B5" w:rsidP="00EB705A">
      <w:pPr>
        <w:pStyle w:val="Ttulo1"/>
        <w:rPr>
          <w:b/>
          <w:color w:val="002060"/>
        </w:rPr>
      </w:pPr>
      <w:bookmarkStart w:id="186" w:name="_Toc60054895"/>
      <w:r w:rsidRPr="00EB705A">
        <w:rPr>
          <w:b/>
          <w:color w:val="002060"/>
        </w:rPr>
        <w:lastRenderedPageBreak/>
        <w:t>VI. RECONOCIMIENTOS</w:t>
      </w:r>
      <w:bookmarkEnd w:id="186"/>
      <w:r w:rsidRPr="00EB705A">
        <w:rPr>
          <w:b/>
          <w:color w:val="002060"/>
        </w:rPr>
        <w:t xml:space="preserve"> </w:t>
      </w:r>
    </w:p>
    <w:p w14:paraId="21130A89" w14:textId="1DEB888B" w:rsidR="00EB705A" w:rsidRDefault="00EC075D" w:rsidP="00EB705A">
      <w:pPr>
        <w:spacing w:after="0" w:line="360" w:lineRule="auto"/>
        <w:jc w:val="center"/>
        <w:rPr>
          <w:rFonts w:ascii="Gotham" w:hAnsi="Gotham" w:cs="Times New Roman"/>
          <w:b/>
          <w:iCs/>
          <w:sz w:val="16"/>
          <w:szCs w:val="16"/>
        </w:rPr>
      </w:pPr>
      <w:r w:rsidRPr="0035387F">
        <w:rPr>
          <w:rStyle w:val="TextonotapieCar"/>
          <w:noProof/>
          <w:sz w:val="28"/>
          <w:szCs w:val="36"/>
          <w:lang w:val="en-US"/>
        </w:rPr>
        <mc:AlternateContent>
          <mc:Choice Requires="wps">
            <w:drawing>
              <wp:anchor distT="0" distB="0" distL="114300" distR="114300" simplePos="0" relativeHeight="251698176" behindDoc="0" locked="0" layoutInCell="1" allowOverlap="1" wp14:anchorId="6FE1EE9F" wp14:editId="498C3775">
                <wp:simplePos x="0" y="0"/>
                <wp:positionH relativeFrom="margin">
                  <wp:posOffset>2162810</wp:posOffset>
                </wp:positionH>
                <wp:positionV relativeFrom="paragraph">
                  <wp:posOffset>46990</wp:posOffset>
                </wp:positionV>
                <wp:extent cx="668740" cy="0"/>
                <wp:effectExtent l="0" t="19050" r="36195" b="19050"/>
                <wp:wrapNone/>
                <wp:docPr id="26" name="Conector recto 26"/>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36F7CC" id="Conector recto 26"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3pt,3.7pt" to="222.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mP3QEAAAsEAAAOAAAAZHJzL2Uyb0RvYy54bWysU9uO0zAQfUfiHyy/06Rd6K6ipvvQVXlB&#10;UHH5ANcZt5Z809g06d8zdtLsChBIiDw4tmfOmTnH9uZxsIZdAKP2ruXLRc0ZOOk77U4t//Z1/+aB&#10;s5iE64TxDlp+hcgft69fbfrQwMqfvekAGZG42PSh5eeUQlNVUZ7BirjwARwFlUcrEi3xVHUoemK3&#10;plrV9brqPXYBvYQYafdpDPJt4VcKZPqkVITETMupt1RGLOMxj9V2I5oTinDWcmpD/EMXVmhHRWeq&#10;J5EE+476FyqrJfroVVpIbyuvlJZQNJCaZf2Tmi9nEaBoIXNimG2K/49WfrwckOmu5as1Z05YOqMd&#10;nZRMHhnmH6MAudSH2FDyzh1wWsVwwCx5UGjzn8SwoTh7nZ2FITFJm+v1w/1b8l/eQtUzLmBM78Fb&#10;lictN9plzaIRlw8xUS1KvaXkbeNY3/K75f27uqRFb3S318bkYMTTcWeQXQSd935f05ebJ4oXabQy&#10;jjazpFFEmaWrgbHAZ1BkCbV9N1bIlxFmWiEluLSaeI2j7AxT1MIMnFr7E3DKz1AoF3UGr/5edUaU&#10;yt6lGWy18/g7gjQsp5bVmH9zYNSdLTj67lqOt1hDN644N72OfKVfrgv8+Q1vfwAAAP//AwBQSwME&#10;FAAGAAgAAAAhACPgbLzgAAAABwEAAA8AAABkcnMvZG93bnJldi54bWxMjk1PwzAQRO9I/AdrkbhU&#10;1AHSQkM2FSD1wIcQtKhwdOMljojXaew24d9juMBxNKM3L58PthF76nztGOF0nIAgLp2uuUJ4XS1O&#10;LkH4oFirxjEhfJGHeXF4kKtMu55faL8MlYgQ9plCMCG0mZS+NGSVH7uWOHYfrrMqxNhVUneqj3Db&#10;yLMkmUqrao4PRrV0a6j8XO4sws3s4elx8ny3GJm30Xu/Xm3X9+0W8fhouL4CEWgIf2P40Y/qUESn&#10;jdux9qJBOE+TaZwiXKQgYp+mkxmIzW+WRS7/+xffAAAA//8DAFBLAQItABQABgAIAAAAIQC2gziS&#10;/gAAAOEBAAATAAAAAAAAAAAAAAAAAAAAAABbQ29udGVudF9UeXBlc10ueG1sUEsBAi0AFAAGAAgA&#10;AAAhADj9If/WAAAAlAEAAAsAAAAAAAAAAAAAAAAALwEAAF9yZWxzLy5yZWxzUEsBAi0AFAAGAAgA&#10;AAAhAEpmyY/dAQAACwQAAA4AAAAAAAAAAAAAAAAALgIAAGRycy9lMm9Eb2MueG1sUEsBAi0AFAAG&#10;AAgAAAAhACPgbLzgAAAABwEAAA8AAAAAAAAAAAAAAAAANwQAAGRycy9kb3ducmV2LnhtbFBLBQYA&#10;AAAABAAEAPMAAABEBQAAAAA=&#10;" strokecolor="red" strokeweight="2.5pt">
                <v:stroke joinstyle="miter"/>
                <w10:wrap anchorx="margin"/>
              </v:line>
            </w:pict>
          </mc:Fallback>
        </mc:AlternateContent>
      </w:r>
    </w:p>
    <w:p w14:paraId="44B0F6BE" w14:textId="06B9CDA6" w:rsidR="000418B5" w:rsidRPr="00EB705A" w:rsidRDefault="000418B5" w:rsidP="00EB705A">
      <w:pPr>
        <w:spacing w:line="360" w:lineRule="auto"/>
        <w:jc w:val="center"/>
        <w:rPr>
          <w:rFonts w:ascii="Gotham" w:hAnsi="Gotham" w:cs="Times New Roman"/>
          <w:b/>
          <w:iCs/>
          <w:sz w:val="16"/>
          <w:szCs w:val="16"/>
        </w:rPr>
      </w:pPr>
      <w:r w:rsidRPr="00EB705A">
        <w:rPr>
          <w:rFonts w:ascii="Gotham" w:hAnsi="Gotham" w:cs="Times New Roman"/>
          <w:b/>
          <w:iCs/>
          <w:sz w:val="16"/>
          <w:szCs w:val="16"/>
        </w:rPr>
        <w:t>Premiación al Mérito Estudiantil 2020</w:t>
      </w:r>
    </w:p>
    <w:p w14:paraId="53F6A433" w14:textId="77777777" w:rsidR="000418B5" w:rsidRPr="00652421" w:rsidRDefault="000418B5" w:rsidP="00EB705A">
      <w:pPr>
        <w:spacing w:line="360" w:lineRule="auto"/>
        <w:rPr>
          <w:rFonts w:cs="Times New Roman"/>
          <w:bCs/>
          <w:color w:val="002060"/>
          <w:szCs w:val="18"/>
        </w:rPr>
      </w:pPr>
      <w:r w:rsidRPr="00652421">
        <w:rPr>
          <w:rFonts w:cs="Times New Roman"/>
          <w:bCs/>
          <w:color w:val="002060"/>
          <w:szCs w:val="18"/>
        </w:rPr>
        <w:t xml:space="preserve">Fueron beneficiados 360 estudiantes a través del programa de Reconocimiento al Mérito Estudiantil. Estos estudiantes recibieron una medalla metálica, certificado, esclavina y una minilaptop. El acto donde se entregaron los premios se realizó con las medidas de seguridad correspondientes ante la pandemia de la covid-19. En el mismo se reconocieron a 20 estudiantes por regional con el galardón Diploma de Máxima Excelencia, correspondiente al año escolar 2018-2019. </w:t>
      </w:r>
    </w:p>
    <w:p w14:paraId="380615D0" w14:textId="77777777" w:rsidR="000418B5" w:rsidRPr="00652421" w:rsidRDefault="000418B5" w:rsidP="00EB705A">
      <w:pPr>
        <w:spacing w:line="360" w:lineRule="auto"/>
        <w:rPr>
          <w:rFonts w:cs="Times New Roman"/>
          <w:bCs/>
          <w:color w:val="002060"/>
          <w:szCs w:val="18"/>
        </w:rPr>
      </w:pPr>
      <w:r w:rsidRPr="00652421">
        <w:rPr>
          <w:rFonts w:cs="Times New Roman"/>
          <w:bCs/>
          <w:color w:val="002060"/>
          <w:szCs w:val="18"/>
        </w:rPr>
        <w:t>Mediante el acuerdo marco de cooperación interinstitucional firmado entre Ministerio de Educación (Minerd) y el Ministerio de la Juventud (MJ), en fecha 30 de enero del 2018, fueron entregadas 1,452 becas de grado a los estudiantes meritorios y estudiantes de esfuerzo del año escolar 2018-2019. También, se realizaron dos actos de entrega de becas, para los estudiantes de excelencia de todo el país.</w:t>
      </w:r>
    </w:p>
    <w:p w14:paraId="5C7FABDF" w14:textId="77777777" w:rsidR="000418B5" w:rsidRPr="00652421" w:rsidRDefault="000418B5" w:rsidP="00EB705A">
      <w:pPr>
        <w:spacing w:line="360" w:lineRule="auto"/>
        <w:rPr>
          <w:rFonts w:cs="Times New Roman"/>
          <w:bCs/>
          <w:color w:val="002060"/>
          <w:szCs w:val="18"/>
        </w:rPr>
      </w:pPr>
      <w:r w:rsidRPr="00652421">
        <w:rPr>
          <w:rFonts w:cs="Times New Roman"/>
          <w:bCs/>
          <w:color w:val="002060"/>
          <w:szCs w:val="18"/>
        </w:rPr>
        <w:t>La primera etapa incluyó a las regionales de Barahona, San Juan, Azua, San Cristóbal, Neyba, San Pedro de Macorís, Higüey, Monte Plata, Santo Domingo II, Santo Domingo III, donde se entregaron 736 becas y la segunda etapa donde se otorgaron 716 becas correspondió a las regionales de Cotuí, La Vega, San Francisco Macorís, Nagua, Puerto Plata, Mao Monte Cristi y Santiago, para un total de 1,452 becas para los alumnos de excelencia a nivel nacional. Las becas incluyen el pago total de las carreras universitarias e incentivos para que los becados cumplan con sus asignaciones sin contratiempos. También se les darán facilidades de capacitación con talleres y diplomados relacionados a sus campos de estudios.</w:t>
      </w:r>
    </w:p>
    <w:p w14:paraId="28F165A7" w14:textId="77777777" w:rsidR="000418B5" w:rsidRPr="00EB705A" w:rsidRDefault="000418B5" w:rsidP="00EB705A">
      <w:pPr>
        <w:spacing w:line="360" w:lineRule="auto"/>
        <w:jc w:val="center"/>
        <w:rPr>
          <w:rFonts w:ascii="Gotham" w:hAnsi="Gotham" w:cs="Times New Roman"/>
          <w:b/>
          <w:iCs/>
          <w:sz w:val="16"/>
          <w:szCs w:val="16"/>
        </w:rPr>
      </w:pPr>
      <w:r w:rsidRPr="00EB705A">
        <w:rPr>
          <w:rFonts w:ascii="Gotham" w:hAnsi="Gotham" w:cs="Times New Roman"/>
          <w:b/>
          <w:iCs/>
          <w:sz w:val="16"/>
          <w:szCs w:val="16"/>
        </w:rPr>
        <w:t>Excelencia Magisterial y Día del Maestro 2020</w:t>
      </w:r>
    </w:p>
    <w:p w14:paraId="4FD570C3" w14:textId="77777777" w:rsidR="000418B5" w:rsidRPr="00652421" w:rsidRDefault="000418B5" w:rsidP="00EB705A">
      <w:pPr>
        <w:spacing w:line="360" w:lineRule="auto"/>
        <w:rPr>
          <w:rFonts w:cs="Times New Roman"/>
          <w:color w:val="002060"/>
          <w:szCs w:val="18"/>
        </w:rPr>
      </w:pPr>
      <w:r w:rsidRPr="00652421">
        <w:rPr>
          <w:rFonts w:cs="Times New Roman"/>
          <w:bCs/>
          <w:color w:val="002060"/>
          <w:szCs w:val="18"/>
        </w:rPr>
        <w:t xml:space="preserve">El 30 de junio se celebra el Día Nacional del Maestro, por lo cual cada año son premiados docentes con la imposición de la “Medalla al Mérito Magisterial”, Ley 70-79. En el año 2020, por la pandemia del coronavirus (covid-19), no fue posible realizar los actos acostumbrados. </w:t>
      </w:r>
      <w:r w:rsidRPr="00652421">
        <w:rPr>
          <w:rFonts w:cs="Times New Roman"/>
          <w:color w:val="002060"/>
          <w:szCs w:val="18"/>
        </w:rPr>
        <w:t xml:space="preserve">Los maestros galardonados fueron: </w:t>
      </w:r>
    </w:p>
    <w:p w14:paraId="4A53D26A" w14:textId="77777777" w:rsidR="000418B5" w:rsidRPr="00652421" w:rsidRDefault="000418B5" w:rsidP="00F14C38">
      <w:pPr>
        <w:pStyle w:val="Prrafodelista"/>
        <w:numPr>
          <w:ilvl w:val="0"/>
          <w:numId w:val="183"/>
        </w:numPr>
        <w:spacing w:after="200" w:line="360" w:lineRule="auto"/>
        <w:rPr>
          <w:rFonts w:cs="Times New Roman"/>
          <w:color w:val="002060"/>
          <w:szCs w:val="18"/>
        </w:rPr>
      </w:pPr>
      <w:r w:rsidRPr="00652421">
        <w:rPr>
          <w:rFonts w:cs="Times New Roman"/>
          <w:color w:val="002060"/>
          <w:szCs w:val="18"/>
        </w:rPr>
        <w:t xml:space="preserve">Por su labor docente y sus aportes a la educación y a la comunidad durante 17 años, el maestro Willian Nivar Fernández Lami, fue ganador de la medalla de bronce, al Mérito </w:t>
      </w:r>
      <w:r w:rsidRPr="00652421">
        <w:rPr>
          <w:rFonts w:cs="Times New Roman"/>
          <w:color w:val="002060"/>
          <w:szCs w:val="18"/>
        </w:rPr>
        <w:lastRenderedPageBreak/>
        <w:t>Magisterial en la categoría Estímulo “Salomé Ureña de Henríquez”, 2020. Este premio tiene la suma de RD$ 400,000.00.</w:t>
      </w:r>
    </w:p>
    <w:p w14:paraId="0CBC03BA" w14:textId="77777777" w:rsidR="000418B5" w:rsidRPr="00652421" w:rsidRDefault="000418B5" w:rsidP="000418B5">
      <w:pPr>
        <w:pStyle w:val="Prrafodelista"/>
        <w:spacing w:line="360" w:lineRule="auto"/>
        <w:rPr>
          <w:rFonts w:cs="Times New Roman"/>
          <w:color w:val="002060"/>
          <w:szCs w:val="18"/>
        </w:rPr>
      </w:pPr>
    </w:p>
    <w:p w14:paraId="23E7BA88" w14:textId="77777777" w:rsidR="000418B5" w:rsidRPr="00652421" w:rsidRDefault="000418B5" w:rsidP="00F14C38">
      <w:pPr>
        <w:pStyle w:val="Prrafodelista"/>
        <w:numPr>
          <w:ilvl w:val="0"/>
          <w:numId w:val="183"/>
        </w:numPr>
        <w:spacing w:after="200" w:line="360" w:lineRule="auto"/>
        <w:rPr>
          <w:rFonts w:cs="Times New Roman"/>
          <w:color w:val="002060"/>
          <w:szCs w:val="18"/>
        </w:rPr>
      </w:pPr>
      <w:r w:rsidRPr="00652421">
        <w:rPr>
          <w:rFonts w:cs="Times New Roman"/>
          <w:color w:val="002060"/>
          <w:szCs w:val="18"/>
        </w:rPr>
        <w:t>Por su labor docente y sus aportes a la educación y a la comunidad durante 23 años, el maestro Arquímedes Jerez de la Cruz, fue el ganador de la medalla de plata, al Mérito Magisterial en la categoría Reconocimiento “Eugenio María de Hostos”, 2020. Este premio tiene la suma RD$ 500,000.00.</w:t>
      </w:r>
    </w:p>
    <w:p w14:paraId="0BEBC395" w14:textId="77777777" w:rsidR="000418B5" w:rsidRPr="00652421" w:rsidRDefault="000418B5" w:rsidP="000418B5">
      <w:pPr>
        <w:pStyle w:val="Prrafodelista"/>
        <w:spacing w:line="360" w:lineRule="auto"/>
        <w:rPr>
          <w:rFonts w:cs="Times New Roman"/>
          <w:color w:val="002060"/>
          <w:szCs w:val="18"/>
        </w:rPr>
      </w:pPr>
    </w:p>
    <w:p w14:paraId="6EBAEC3D" w14:textId="77777777" w:rsidR="000418B5" w:rsidRPr="00652421" w:rsidRDefault="000418B5" w:rsidP="00F14C38">
      <w:pPr>
        <w:pStyle w:val="Prrafodelista"/>
        <w:numPr>
          <w:ilvl w:val="0"/>
          <w:numId w:val="183"/>
        </w:numPr>
        <w:spacing w:after="200" w:line="360" w:lineRule="auto"/>
        <w:rPr>
          <w:rFonts w:cs="Times New Roman"/>
          <w:color w:val="002060"/>
          <w:szCs w:val="18"/>
        </w:rPr>
      </w:pPr>
      <w:r w:rsidRPr="00652421">
        <w:rPr>
          <w:rFonts w:cs="Times New Roman"/>
          <w:color w:val="002060"/>
          <w:szCs w:val="18"/>
        </w:rPr>
        <w:t>Por su labor docente y sus aportes a la educación y a la comunidad, durante 26 años de labor docente, la maestra Fior D´Aliza Thompson Nelkitts es ganadora de la medalla</w:t>
      </w:r>
      <w:r w:rsidRPr="00652421">
        <w:rPr>
          <w:rFonts w:ascii="Calibri" w:hAnsi="Calibri" w:cs="Calibri"/>
          <w:color w:val="002060"/>
          <w:szCs w:val="18"/>
        </w:rPr>
        <w:t> </w:t>
      </w:r>
      <w:r w:rsidRPr="00652421">
        <w:rPr>
          <w:rFonts w:cs="Times New Roman"/>
          <w:color w:val="002060"/>
          <w:szCs w:val="18"/>
        </w:rPr>
        <w:t>al M</w:t>
      </w:r>
      <w:r w:rsidRPr="00652421">
        <w:rPr>
          <w:rFonts w:cs="Artifex CF"/>
          <w:color w:val="002060"/>
          <w:szCs w:val="18"/>
        </w:rPr>
        <w:t>é</w:t>
      </w:r>
      <w:r w:rsidRPr="00652421">
        <w:rPr>
          <w:rFonts w:cs="Times New Roman"/>
          <w:color w:val="002060"/>
          <w:szCs w:val="18"/>
        </w:rPr>
        <w:t>rito Magisterial en la categor</w:t>
      </w:r>
      <w:r w:rsidRPr="00652421">
        <w:rPr>
          <w:rFonts w:cs="Artifex CF"/>
          <w:color w:val="002060"/>
          <w:szCs w:val="18"/>
        </w:rPr>
        <w:t>í</w:t>
      </w:r>
      <w:r w:rsidRPr="00652421">
        <w:rPr>
          <w:rFonts w:cs="Times New Roman"/>
          <w:color w:val="002060"/>
          <w:szCs w:val="18"/>
        </w:rPr>
        <w:t xml:space="preserve">a al Honor </w:t>
      </w:r>
      <w:r w:rsidRPr="00652421">
        <w:rPr>
          <w:rFonts w:cs="Artifex CF"/>
          <w:color w:val="002060"/>
          <w:szCs w:val="18"/>
        </w:rPr>
        <w:t>“</w:t>
      </w:r>
      <w:r w:rsidRPr="00652421">
        <w:rPr>
          <w:rFonts w:cs="Times New Roman"/>
          <w:color w:val="002060"/>
          <w:szCs w:val="18"/>
        </w:rPr>
        <w:t>Pedro Henr</w:t>
      </w:r>
      <w:r w:rsidRPr="00652421">
        <w:rPr>
          <w:rFonts w:cs="Artifex CF"/>
          <w:color w:val="002060"/>
          <w:szCs w:val="18"/>
        </w:rPr>
        <w:t>í</w:t>
      </w:r>
      <w:r w:rsidRPr="00652421">
        <w:rPr>
          <w:rFonts w:cs="Times New Roman"/>
          <w:color w:val="002060"/>
          <w:szCs w:val="18"/>
        </w:rPr>
        <w:t>quez Ure</w:t>
      </w:r>
      <w:r w:rsidRPr="00652421">
        <w:rPr>
          <w:rFonts w:cs="Artifex CF"/>
          <w:color w:val="002060"/>
          <w:szCs w:val="18"/>
        </w:rPr>
        <w:t>ñ</w:t>
      </w:r>
      <w:r w:rsidRPr="00652421">
        <w:rPr>
          <w:rFonts w:cs="Times New Roman"/>
          <w:color w:val="002060"/>
          <w:szCs w:val="18"/>
        </w:rPr>
        <w:t>a</w:t>
      </w:r>
      <w:r w:rsidRPr="00652421">
        <w:rPr>
          <w:rFonts w:cs="Artifex CF"/>
          <w:color w:val="002060"/>
          <w:szCs w:val="18"/>
        </w:rPr>
        <w:t>”</w:t>
      </w:r>
      <w:r w:rsidRPr="00652421">
        <w:rPr>
          <w:rFonts w:cs="Times New Roman"/>
          <w:color w:val="002060"/>
          <w:szCs w:val="18"/>
        </w:rPr>
        <w:t xml:space="preserve"> 2020. Este premio tiene la suma de RD$ 600,000.00.</w:t>
      </w:r>
    </w:p>
    <w:p w14:paraId="1405DA72" w14:textId="77777777" w:rsidR="000418B5" w:rsidRPr="00652421" w:rsidRDefault="000418B5" w:rsidP="000418B5">
      <w:pPr>
        <w:spacing w:line="360" w:lineRule="auto"/>
        <w:rPr>
          <w:rFonts w:cs="Times New Roman"/>
          <w:color w:val="002060"/>
          <w:szCs w:val="18"/>
        </w:rPr>
      </w:pPr>
      <w:r w:rsidRPr="00652421">
        <w:rPr>
          <w:rFonts w:cs="Times New Roman"/>
          <w:color w:val="002060"/>
          <w:szCs w:val="18"/>
        </w:rPr>
        <w:t>Además, fueron galardonados 117 maestros, con un monto de RD$ 25,000.00 cada uno.</w:t>
      </w:r>
    </w:p>
    <w:p w14:paraId="3F9A0BAD" w14:textId="77777777" w:rsidR="000418B5" w:rsidRPr="00652421" w:rsidRDefault="000418B5" w:rsidP="000418B5">
      <w:pPr>
        <w:pStyle w:val="Ttulo1"/>
        <w:spacing w:line="360" w:lineRule="auto"/>
        <w:rPr>
          <w:rFonts w:ascii="Artifex CF Extra Light" w:hAnsi="Artifex CF Extra Light" w:cs="Times New Roman"/>
          <w:b/>
          <w:color w:val="002060"/>
          <w:sz w:val="18"/>
          <w:szCs w:val="18"/>
        </w:rPr>
      </w:pPr>
    </w:p>
    <w:p w14:paraId="13BEB189" w14:textId="77777777" w:rsidR="000418B5" w:rsidRPr="00652421" w:rsidRDefault="000418B5" w:rsidP="000418B5">
      <w:pPr>
        <w:pStyle w:val="Ttulo1"/>
        <w:spacing w:line="360" w:lineRule="auto"/>
        <w:rPr>
          <w:rFonts w:ascii="Artifex CF Extra Light" w:hAnsi="Artifex CF Extra Light" w:cs="Times New Roman"/>
          <w:b/>
          <w:color w:val="002060"/>
          <w:sz w:val="18"/>
          <w:szCs w:val="18"/>
        </w:rPr>
      </w:pPr>
    </w:p>
    <w:p w14:paraId="15AD8567" w14:textId="77777777" w:rsidR="000418B5" w:rsidRPr="00652421" w:rsidRDefault="000418B5" w:rsidP="000418B5">
      <w:pPr>
        <w:pStyle w:val="Ttulo1"/>
        <w:spacing w:line="360" w:lineRule="auto"/>
        <w:rPr>
          <w:rFonts w:ascii="Artifex CF Extra Light" w:hAnsi="Artifex CF Extra Light" w:cs="Times New Roman"/>
          <w:b/>
          <w:color w:val="002060"/>
          <w:sz w:val="18"/>
          <w:szCs w:val="18"/>
        </w:rPr>
      </w:pPr>
    </w:p>
    <w:p w14:paraId="3CE36F79" w14:textId="77777777" w:rsidR="000418B5" w:rsidRPr="00652421" w:rsidRDefault="000418B5" w:rsidP="000418B5">
      <w:pPr>
        <w:spacing w:line="360" w:lineRule="auto"/>
        <w:rPr>
          <w:rFonts w:eastAsiaTheme="majorEastAsia" w:cs="Times New Roman"/>
          <w:b/>
          <w:color w:val="002060"/>
          <w:szCs w:val="18"/>
          <w:lang w:eastAsia="es-DO"/>
        </w:rPr>
      </w:pPr>
      <w:r w:rsidRPr="00652421">
        <w:rPr>
          <w:rFonts w:cs="Times New Roman"/>
          <w:b/>
          <w:color w:val="002060"/>
          <w:szCs w:val="18"/>
        </w:rPr>
        <w:br w:type="page"/>
      </w:r>
    </w:p>
    <w:p w14:paraId="7C38517D" w14:textId="12DCCF03" w:rsidR="000418B5" w:rsidRPr="00EB705A" w:rsidRDefault="000810A5" w:rsidP="00EB705A">
      <w:pPr>
        <w:pStyle w:val="Ttulo1"/>
        <w:rPr>
          <w:b/>
          <w:color w:val="002060"/>
        </w:rPr>
      </w:pPr>
      <w:bookmarkStart w:id="187" w:name="_Toc60054896"/>
      <w:r>
        <w:rPr>
          <w:b/>
          <w:color w:val="002060"/>
        </w:rPr>
        <w:lastRenderedPageBreak/>
        <w:t>VI</w:t>
      </w:r>
      <w:r w:rsidR="000418B5" w:rsidRPr="00EB705A">
        <w:rPr>
          <w:b/>
          <w:color w:val="002060"/>
        </w:rPr>
        <w:t>I. CONVENIOS NACIONALES E INTERNACIONALES</w:t>
      </w:r>
      <w:bookmarkEnd w:id="187"/>
      <w:r w:rsidR="000418B5" w:rsidRPr="00EB705A">
        <w:rPr>
          <w:b/>
          <w:color w:val="002060"/>
        </w:rPr>
        <w:t xml:space="preserve"> </w:t>
      </w:r>
    </w:p>
    <w:p w14:paraId="179B3521" w14:textId="3BFE65EE" w:rsidR="000418B5" w:rsidRPr="00652421" w:rsidRDefault="00EC075D" w:rsidP="000418B5">
      <w:pPr>
        <w:spacing w:line="360" w:lineRule="auto"/>
        <w:rPr>
          <w:color w:val="002060"/>
          <w:szCs w:val="18"/>
          <w:lang w:eastAsia="es-DO"/>
        </w:rPr>
      </w:pPr>
      <w:r w:rsidRPr="0035387F">
        <w:rPr>
          <w:rStyle w:val="TextonotapieCar"/>
          <w:noProof/>
          <w:sz w:val="28"/>
          <w:szCs w:val="36"/>
          <w:lang w:val="en-US"/>
        </w:rPr>
        <mc:AlternateContent>
          <mc:Choice Requires="wps">
            <w:drawing>
              <wp:anchor distT="0" distB="0" distL="114300" distR="114300" simplePos="0" relativeHeight="251700224" behindDoc="0" locked="0" layoutInCell="1" allowOverlap="1" wp14:anchorId="43EECFD0" wp14:editId="0D155BC1">
                <wp:simplePos x="0" y="0"/>
                <wp:positionH relativeFrom="margin">
                  <wp:posOffset>2170762</wp:posOffset>
                </wp:positionH>
                <wp:positionV relativeFrom="paragraph">
                  <wp:posOffset>28244</wp:posOffset>
                </wp:positionV>
                <wp:extent cx="668740" cy="0"/>
                <wp:effectExtent l="0" t="19050" r="36195" b="19050"/>
                <wp:wrapNone/>
                <wp:docPr id="27" name="Conector recto 27"/>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C641C9" id="Conector recto 27" o:spid="_x0000_s1026" style="position:absolute;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95pt,2.2pt" to="223.6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cO3QEAAAsEAAAOAAAAZHJzL2Uyb0RvYy54bWysU9uO2yAQfa/Uf0C8N3aybbKy4uxDVulL&#10;1Ua9fADBQ4LETQONk7/vgB3vqq260qp+wMDMOTPnAOuHizXsDBi1dy2fz2rOwEnfaXds+Y/vu3f3&#10;nMUkXCeMd9DyK0T+sHn7Zt2HBhb+5E0HyIjExaYPLT+lFJqqivIEVsSZD+AoqDxakWiJx6pD0RO7&#10;NdWirpdV77EL6CXESLuPQ5BvCr9SINMXpSIkZlpOvaUyYhkPeaw2a9EcUYSTlmMb4hVdWKEdFZ2o&#10;HkUS7CfqP6isluijV2kmva28UlpC0UBq5vVvar6dRICihcyJYbIp/j9a+fm8R6a7li9WnDlh6Yy2&#10;dFIyeWSYf4wC5FIfYkPJW7fHcRXDHrPki0Kb/ySGXYqz18lZuCQmaXO5vF+9J//lLVQ94QLG9BG8&#10;ZXnScqNd1iwacf4UE9Wi1FtK3jaO9S2/m68+1CUteqO7nTYmByMeD1uD7CzovHe7mr7cPFE8S6OV&#10;cbSZJQ0iyixdDQwFvoIiS6jtu6FCvoww0QopwaXFyGscZWeYohYm4Njav4BjfoZCuagTePFy1QlR&#10;KnuXJrDVzuPfCNJlPrashvybA4PubMHBd9dyvMUaunHFufF15Cv9fF3gT2948wsAAP//AwBQSwME&#10;FAAGAAgAAAAhAJVwhZLgAAAABwEAAA8AAABkcnMvZG93bnJldi54bWxMjlFPwjAUhd9N/A/NNfGF&#10;SAcWhbmOqAkPKjEKBH0s63VdXG/HWtj891Zf9PHknHzny+a9rdkRW185kjAaJsCQCqcrKiVs1ouL&#10;KTAfFGlVO0IJX+hhnp+eZCrVrqNXPK5CySKEfKokmBCalHNfGLTKD12DFLsP11oVYmxLrlvVRbit&#10;+ThJrrhVFcUHoxq8N1h8rg5Wwt3s6Xk5eXlYDMzb4L3brvfbx2Yv5flZf3sDLGAf/sbwox/VIY9O&#10;O3cg7Vkt4VKMZnEqQQhgsRfiegxs95t5nvH//vk3AAAA//8DAFBLAQItABQABgAIAAAAIQC2gziS&#10;/gAAAOEBAAATAAAAAAAAAAAAAAAAAAAAAABbQ29udGVudF9UeXBlc10ueG1sUEsBAi0AFAAGAAgA&#10;AAAhADj9If/WAAAAlAEAAAsAAAAAAAAAAAAAAAAALwEAAF9yZWxzLy5yZWxzUEsBAi0AFAAGAAgA&#10;AAAhAHNX5w7dAQAACwQAAA4AAAAAAAAAAAAAAAAALgIAAGRycy9lMm9Eb2MueG1sUEsBAi0AFAAG&#10;AAgAAAAhAJVwhZLgAAAABwEAAA8AAAAAAAAAAAAAAAAANwQAAGRycy9kb3ducmV2LnhtbFBLBQYA&#10;AAAABAAEAPMAAABEBQAAAAA=&#10;" strokecolor="red" strokeweight="2.5pt">
                <v:stroke joinstyle="miter"/>
                <w10:wrap anchorx="margin"/>
              </v:line>
            </w:pict>
          </mc:Fallback>
        </mc:AlternateContent>
      </w:r>
    </w:p>
    <w:p w14:paraId="3851EB43" w14:textId="77777777" w:rsidR="000418B5" w:rsidRPr="00652421" w:rsidRDefault="000418B5" w:rsidP="000418B5">
      <w:pPr>
        <w:pStyle w:val="Sinespaciado"/>
        <w:spacing w:line="360" w:lineRule="auto"/>
        <w:rPr>
          <w:rFonts w:ascii="Artifex CF Extra Light" w:eastAsia="Malgun Gothic" w:hAnsi="Artifex CF Extra Light" w:cs="Times New Roman"/>
          <w:color w:val="002060"/>
          <w:sz w:val="18"/>
          <w:szCs w:val="18"/>
        </w:rPr>
      </w:pPr>
      <w:r w:rsidRPr="00652421">
        <w:rPr>
          <w:rFonts w:ascii="Artifex CF Extra Light" w:eastAsia="Malgun Gothic" w:hAnsi="Artifex CF Extra Light" w:cs="Times New Roman"/>
          <w:color w:val="002060"/>
          <w:sz w:val="18"/>
          <w:szCs w:val="18"/>
        </w:rPr>
        <w:t>En el año 2020 se firmaron más de 20 acuerdos y convenios internacionales y nacionales a favor de la educación preuniversitaria, los cuales representan un aporte de más de 319 millones de pesos y 216 millones de dólares. Estos son:</w:t>
      </w:r>
    </w:p>
    <w:p w14:paraId="39BB2CA0" w14:textId="77777777" w:rsidR="000418B5" w:rsidRPr="00652421" w:rsidRDefault="000418B5" w:rsidP="000418B5">
      <w:pPr>
        <w:pStyle w:val="Sinespaciado"/>
        <w:spacing w:line="360" w:lineRule="auto"/>
        <w:rPr>
          <w:rFonts w:ascii="Artifex CF Extra Light" w:eastAsia="Malgun Gothic" w:hAnsi="Artifex CF Extra Light" w:cs="Times New Roman"/>
          <w:b/>
          <w:color w:val="002060"/>
          <w:sz w:val="18"/>
          <w:szCs w:val="18"/>
        </w:rPr>
      </w:pPr>
    </w:p>
    <w:p w14:paraId="5CABD44F" w14:textId="77777777" w:rsidR="000418B5" w:rsidRDefault="000418B5" w:rsidP="00F14C38">
      <w:pPr>
        <w:pStyle w:val="Prrafodelista"/>
        <w:numPr>
          <w:ilvl w:val="0"/>
          <w:numId w:val="215"/>
        </w:numPr>
        <w:spacing w:line="360" w:lineRule="auto"/>
        <w:rPr>
          <w:rFonts w:cs="Times New Roman"/>
          <w:color w:val="002060"/>
          <w:szCs w:val="18"/>
        </w:rPr>
      </w:pPr>
      <w:r w:rsidRPr="00EB705A">
        <w:rPr>
          <w:rFonts w:cs="Times New Roman"/>
          <w:color w:val="002060"/>
          <w:szCs w:val="18"/>
        </w:rPr>
        <w:t xml:space="preserve">Con la </w:t>
      </w:r>
      <w:r w:rsidRPr="00EB705A">
        <w:rPr>
          <w:rFonts w:cs="Times New Roman"/>
          <w:b/>
          <w:color w:val="002060"/>
          <w:szCs w:val="18"/>
        </w:rPr>
        <w:t xml:space="preserve">Organización de Estados Iberoamericanos (OEI) </w:t>
      </w:r>
      <w:r w:rsidRPr="00EB705A">
        <w:rPr>
          <w:rFonts w:cs="Times New Roman"/>
          <w:color w:val="002060"/>
          <w:szCs w:val="18"/>
        </w:rPr>
        <w:t>para la educación, la ciencia y la cultura. Con el objetivo de implementar un proceso de evaluación de desempeño docente, a fin de contribuir a mejorar la calidad educativa, que responda, en ese tenor, a las políticas, necesidades y prioridades nacionales.</w:t>
      </w:r>
    </w:p>
    <w:p w14:paraId="5F0B0CDE" w14:textId="77777777" w:rsidR="00EB705A" w:rsidRPr="00EB705A" w:rsidRDefault="00EB705A" w:rsidP="00EB705A">
      <w:pPr>
        <w:pStyle w:val="Prrafodelista"/>
        <w:spacing w:line="360" w:lineRule="auto"/>
        <w:ind w:left="360"/>
        <w:rPr>
          <w:rFonts w:cs="Times New Roman"/>
          <w:color w:val="002060"/>
          <w:szCs w:val="18"/>
        </w:rPr>
      </w:pPr>
    </w:p>
    <w:p w14:paraId="46FCC0E7" w14:textId="77777777" w:rsidR="000418B5" w:rsidRDefault="000418B5" w:rsidP="00F14C38">
      <w:pPr>
        <w:pStyle w:val="Prrafodelista"/>
        <w:numPr>
          <w:ilvl w:val="0"/>
          <w:numId w:val="215"/>
        </w:numPr>
        <w:spacing w:line="360" w:lineRule="auto"/>
        <w:rPr>
          <w:rFonts w:cs="Times New Roman"/>
          <w:color w:val="002060"/>
          <w:szCs w:val="18"/>
        </w:rPr>
      </w:pPr>
      <w:r w:rsidRPr="00EB705A">
        <w:rPr>
          <w:rFonts w:cs="Times New Roman"/>
          <w:b/>
          <w:color w:val="002060"/>
          <w:szCs w:val="18"/>
        </w:rPr>
        <w:t>Fondo de las Naciones Unidas para la Infancia</w:t>
      </w:r>
      <w:r w:rsidRPr="00EB705A">
        <w:rPr>
          <w:rFonts w:cs="Times New Roman"/>
          <w:color w:val="002060"/>
          <w:szCs w:val="18"/>
        </w:rPr>
        <w:t xml:space="preserve"> </w:t>
      </w:r>
      <w:r w:rsidRPr="00EB705A">
        <w:rPr>
          <w:rFonts w:cs="Times New Roman"/>
          <w:b/>
          <w:color w:val="002060"/>
          <w:szCs w:val="18"/>
        </w:rPr>
        <w:t>(Unicef)</w:t>
      </w:r>
      <w:r w:rsidRPr="00EB705A">
        <w:rPr>
          <w:rFonts w:cs="Times New Roman"/>
          <w:color w:val="002060"/>
          <w:szCs w:val="18"/>
        </w:rPr>
        <w:t>. Firmados dos acuerdos, uno para colaborar con el inicio y la continuidad del año escolar 2020-2021 en el contexto de la situación provocada por la pandemia covid-19 y otro para el fortalecimiento de la educación no presencial.</w:t>
      </w:r>
    </w:p>
    <w:p w14:paraId="138009AC" w14:textId="77777777" w:rsidR="00EB705A" w:rsidRPr="00EB705A" w:rsidRDefault="00EB705A" w:rsidP="00EB705A">
      <w:pPr>
        <w:pStyle w:val="Prrafodelista"/>
        <w:spacing w:after="0"/>
        <w:rPr>
          <w:rFonts w:cs="Times New Roman"/>
          <w:color w:val="002060"/>
          <w:szCs w:val="18"/>
        </w:rPr>
      </w:pPr>
    </w:p>
    <w:p w14:paraId="69812E77" w14:textId="77777777" w:rsidR="000418B5" w:rsidRPr="00EB705A" w:rsidRDefault="000418B5" w:rsidP="00F14C38">
      <w:pPr>
        <w:pStyle w:val="Prrafodelista"/>
        <w:numPr>
          <w:ilvl w:val="0"/>
          <w:numId w:val="215"/>
        </w:numPr>
        <w:spacing w:line="360" w:lineRule="auto"/>
        <w:rPr>
          <w:rFonts w:cs="Times New Roman"/>
          <w:color w:val="002060"/>
          <w:szCs w:val="18"/>
        </w:rPr>
      </w:pPr>
      <w:r w:rsidRPr="00EB705A">
        <w:rPr>
          <w:rFonts w:cs="Times New Roman"/>
          <w:b/>
          <w:color w:val="002060"/>
          <w:szCs w:val="18"/>
        </w:rPr>
        <w:t>Programa de las Naciones Unidas para el Desarrollo (PNUD).</w:t>
      </w:r>
      <w:r w:rsidRPr="00EB705A">
        <w:rPr>
          <w:rFonts w:cs="Times New Roman"/>
          <w:color w:val="002060"/>
          <w:szCs w:val="18"/>
        </w:rPr>
        <w:t xml:space="preserve"> Firmados dos acuerdos, uno para apoyar en la logística  de los equipos tecnológicos adquiridos para facilitar el acceso de la comunidad del sistema escolar público a las herramientas de la tecnología de la información y comunicación (TIC), necesarias para expandir la educación escolar a distancia, en el contexto de la pandemia de la covid-19; y otro para acompañar al Ministerio de Educación en la implementación del Plan </w:t>
      </w:r>
      <w:r w:rsidRPr="00EB705A">
        <w:rPr>
          <w:rFonts w:eastAsia="Times New Roman" w:cs="Times New Roman"/>
          <w:color w:val="002060"/>
          <w:szCs w:val="18"/>
        </w:rPr>
        <w:t>Educación para Todos Preservando la Salud</w:t>
      </w:r>
      <w:r w:rsidRPr="00EB705A">
        <w:rPr>
          <w:rFonts w:cs="Times New Roman"/>
          <w:color w:val="002060"/>
          <w:szCs w:val="18"/>
        </w:rPr>
        <w:t xml:space="preserve"> 2020-2021, facilitando el acceso de la comunidad del sistema escolar público a las herramientas de la tecnología de la información y comunicación (TIC). </w:t>
      </w:r>
    </w:p>
    <w:p w14:paraId="3F1EB351" w14:textId="77777777" w:rsidR="00EB705A" w:rsidRPr="00EB705A" w:rsidRDefault="00EB705A" w:rsidP="00EB705A">
      <w:pPr>
        <w:pStyle w:val="Prrafodelista"/>
        <w:tabs>
          <w:tab w:val="left" w:pos="1924"/>
        </w:tabs>
        <w:spacing w:line="360" w:lineRule="auto"/>
        <w:ind w:left="360"/>
        <w:rPr>
          <w:rFonts w:cs="Times New Roman"/>
          <w:color w:val="002060"/>
          <w:szCs w:val="18"/>
        </w:rPr>
      </w:pPr>
    </w:p>
    <w:p w14:paraId="1BE06F30" w14:textId="77777777" w:rsidR="000418B5" w:rsidRPr="00EB705A" w:rsidRDefault="000418B5" w:rsidP="00F14C38">
      <w:pPr>
        <w:pStyle w:val="Prrafodelista"/>
        <w:numPr>
          <w:ilvl w:val="0"/>
          <w:numId w:val="215"/>
        </w:numPr>
        <w:tabs>
          <w:tab w:val="left" w:pos="1924"/>
        </w:tabs>
        <w:spacing w:line="360" w:lineRule="auto"/>
        <w:rPr>
          <w:rFonts w:cs="Times New Roman"/>
          <w:color w:val="002060"/>
          <w:szCs w:val="18"/>
        </w:rPr>
      </w:pPr>
      <w:r w:rsidRPr="00EB705A">
        <w:rPr>
          <w:rFonts w:cs="Times New Roman"/>
          <w:b/>
          <w:color w:val="002060"/>
          <w:szCs w:val="18"/>
        </w:rPr>
        <w:t>Organización de las Naciones Unidas para la Educación, la Ciencia y la Cultura</w:t>
      </w:r>
      <w:r w:rsidRPr="00EB705A">
        <w:rPr>
          <w:rFonts w:cs="Times New Roman"/>
          <w:color w:val="002060"/>
          <w:szCs w:val="18"/>
        </w:rPr>
        <w:t xml:space="preserve"> </w:t>
      </w:r>
      <w:r w:rsidRPr="00EB705A">
        <w:rPr>
          <w:rFonts w:cs="Times New Roman"/>
          <w:b/>
          <w:color w:val="002060"/>
          <w:szCs w:val="18"/>
        </w:rPr>
        <w:t>(Unesco).</w:t>
      </w:r>
      <w:r w:rsidRPr="00EB705A">
        <w:rPr>
          <w:rFonts w:cs="Times New Roman"/>
          <w:color w:val="002060"/>
          <w:szCs w:val="18"/>
        </w:rPr>
        <w:t xml:space="preserve"> Aportes de la República Dominicana al Laboratorio Latinoamericano de Evaluación de la Calidad de la Educación (Llece) de la Oficina Regional de América Latina y el Caribe.</w:t>
      </w:r>
    </w:p>
    <w:p w14:paraId="0DB64D75" w14:textId="77777777" w:rsidR="00EB705A" w:rsidRPr="00EB705A" w:rsidRDefault="00EB705A" w:rsidP="00EB705A">
      <w:pPr>
        <w:pStyle w:val="Prrafodelista"/>
        <w:tabs>
          <w:tab w:val="left" w:pos="3181"/>
        </w:tabs>
        <w:spacing w:line="360" w:lineRule="auto"/>
        <w:ind w:left="360"/>
        <w:rPr>
          <w:rFonts w:cs="Times New Roman"/>
          <w:color w:val="002060"/>
          <w:szCs w:val="18"/>
        </w:rPr>
      </w:pPr>
    </w:p>
    <w:p w14:paraId="0C1643C1" w14:textId="77777777" w:rsidR="000418B5" w:rsidRPr="00EB705A" w:rsidRDefault="000418B5" w:rsidP="00F14C38">
      <w:pPr>
        <w:pStyle w:val="Prrafodelista"/>
        <w:numPr>
          <w:ilvl w:val="0"/>
          <w:numId w:val="215"/>
        </w:numPr>
        <w:tabs>
          <w:tab w:val="left" w:pos="3181"/>
        </w:tabs>
        <w:spacing w:line="360" w:lineRule="auto"/>
        <w:rPr>
          <w:rFonts w:cs="Times New Roman"/>
          <w:color w:val="002060"/>
          <w:szCs w:val="18"/>
        </w:rPr>
      </w:pPr>
      <w:r w:rsidRPr="00EB705A">
        <w:rPr>
          <w:rFonts w:cs="Times New Roman"/>
          <w:b/>
          <w:color w:val="002060"/>
          <w:szCs w:val="18"/>
        </w:rPr>
        <w:lastRenderedPageBreak/>
        <w:t>Organización de Estados Americanos (OEA)</w:t>
      </w:r>
      <w:r w:rsidRPr="00EB705A">
        <w:rPr>
          <w:rFonts w:cs="Times New Roman"/>
          <w:color w:val="002060"/>
          <w:szCs w:val="18"/>
        </w:rPr>
        <w:t>. Para realizar la reevaluación de los libros de texto de los niveles inicial y primario del sistema educativo dominicano, de acuerdo a lo establecido en la Ordenanza número 26-2017 del Consejo Nacional de Educación.</w:t>
      </w:r>
    </w:p>
    <w:p w14:paraId="54C6FC5A" w14:textId="77777777" w:rsidR="00EB705A" w:rsidRPr="00EB705A" w:rsidRDefault="00EB705A" w:rsidP="00EB705A">
      <w:pPr>
        <w:pStyle w:val="Prrafodelista"/>
        <w:tabs>
          <w:tab w:val="left" w:pos="3181"/>
        </w:tabs>
        <w:spacing w:line="360" w:lineRule="auto"/>
        <w:ind w:left="360"/>
        <w:rPr>
          <w:rFonts w:cs="Times New Roman"/>
          <w:color w:val="002060"/>
          <w:szCs w:val="18"/>
        </w:rPr>
      </w:pPr>
    </w:p>
    <w:p w14:paraId="4D32093F" w14:textId="77777777" w:rsidR="000418B5" w:rsidRPr="00EB705A" w:rsidRDefault="000418B5" w:rsidP="00F14C38">
      <w:pPr>
        <w:pStyle w:val="Prrafodelista"/>
        <w:numPr>
          <w:ilvl w:val="0"/>
          <w:numId w:val="215"/>
        </w:numPr>
        <w:tabs>
          <w:tab w:val="left" w:pos="3181"/>
        </w:tabs>
        <w:spacing w:line="360" w:lineRule="auto"/>
        <w:rPr>
          <w:rFonts w:cs="Times New Roman"/>
          <w:color w:val="002060"/>
          <w:szCs w:val="18"/>
        </w:rPr>
      </w:pPr>
      <w:r w:rsidRPr="00EB705A">
        <w:rPr>
          <w:rFonts w:cs="Times New Roman"/>
          <w:b/>
          <w:bCs/>
          <w:color w:val="002060"/>
          <w:szCs w:val="18"/>
          <w:lang w:eastAsia="zh-CN"/>
        </w:rPr>
        <w:t>Visión Mundial Internacional.</w:t>
      </w:r>
      <w:r w:rsidRPr="00EB705A">
        <w:rPr>
          <w:rFonts w:cs="Times New Roman"/>
          <w:bCs/>
          <w:color w:val="002060"/>
          <w:szCs w:val="18"/>
          <w:lang w:eastAsia="zh-CN"/>
        </w:rPr>
        <w:t xml:space="preserve"> </w:t>
      </w:r>
      <w:r w:rsidRPr="00EB705A">
        <w:rPr>
          <w:rFonts w:cs="Times New Roman"/>
          <w:iCs/>
          <w:color w:val="002060"/>
          <w:szCs w:val="18"/>
          <w:lang w:val="es-ES"/>
        </w:rPr>
        <w:t>Desarrollar el Programa Técnico Educación en los centros educativos seleccionados conforme a las políticas educativas vigentes.</w:t>
      </w:r>
    </w:p>
    <w:p w14:paraId="70CBD8F1" w14:textId="77777777" w:rsidR="00EB705A" w:rsidRPr="00EB705A" w:rsidRDefault="00EB705A" w:rsidP="00EB705A">
      <w:pPr>
        <w:pStyle w:val="Prrafodelista"/>
        <w:spacing w:line="360" w:lineRule="auto"/>
        <w:ind w:left="360"/>
        <w:rPr>
          <w:rFonts w:cs="Times New Roman"/>
          <w:bCs/>
          <w:i/>
          <w:iCs/>
          <w:color w:val="002060"/>
          <w:szCs w:val="18"/>
          <w:shd w:val="clear" w:color="auto" w:fill="FFFFFF"/>
        </w:rPr>
      </w:pPr>
    </w:p>
    <w:p w14:paraId="13999054" w14:textId="77777777" w:rsidR="000418B5" w:rsidRPr="00EB705A" w:rsidRDefault="000418B5" w:rsidP="00F14C38">
      <w:pPr>
        <w:pStyle w:val="Prrafodelista"/>
        <w:numPr>
          <w:ilvl w:val="0"/>
          <w:numId w:val="215"/>
        </w:numPr>
        <w:spacing w:line="360" w:lineRule="auto"/>
        <w:rPr>
          <w:rFonts w:cs="Times New Roman"/>
          <w:bCs/>
          <w:i/>
          <w:iCs/>
          <w:color w:val="002060"/>
          <w:szCs w:val="18"/>
          <w:shd w:val="clear" w:color="auto" w:fill="FFFFFF"/>
        </w:rPr>
      </w:pPr>
      <w:r w:rsidRPr="00EB705A">
        <w:rPr>
          <w:rFonts w:eastAsia="Malgun Gothic" w:cs="Times New Roman"/>
          <w:b/>
          <w:color w:val="002060"/>
          <w:szCs w:val="18"/>
        </w:rPr>
        <w:t xml:space="preserve">Con el </w:t>
      </w:r>
      <w:r w:rsidRPr="00EB705A">
        <w:rPr>
          <w:rFonts w:cs="Times New Roman"/>
          <w:b/>
          <w:color w:val="002060"/>
          <w:szCs w:val="18"/>
        </w:rPr>
        <w:t>Consejo Nacional de Drogas.</w:t>
      </w:r>
      <w:r w:rsidRPr="00EB705A">
        <w:rPr>
          <w:rFonts w:cs="Times New Roman"/>
          <w:color w:val="002060"/>
          <w:szCs w:val="18"/>
        </w:rPr>
        <w:t xml:space="preserve"> Para fomentar esfuerzos dirigidos a p</w:t>
      </w:r>
      <w:r w:rsidRPr="00EB705A">
        <w:rPr>
          <w:rFonts w:cs="Times New Roman"/>
          <w:color w:val="002060"/>
          <w:szCs w:val="18"/>
          <w:shd w:val="clear" w:color="auto" w:fill="FFFFFF"/>
        </w:rPr>
        <w:t>revenir y concientizar</w:t>
      </w:r>
      <w:r w:rsidRPr="00EB705A">
        <w:rPr>
          <w:rFonts w:ascii="Calibri" w:hAnsi="Calibri" w:cs="Calibri"/>
          <w:color w:val="002060"/>
          <w:szCs w:val="18"/>
          <w:shd w:val="clear" w:color="auto" w:fill="FFFFFF"/>
        </w:rPr>
        <w:t> </w:t>
      </w:r>
      <w:r w:rsidRPr="00EB705A">
        <w:rPr>
          <w:rFonts w:cs="Times New Roman"/>
          <w:bCs/>
          <w:i/>
          <w:iCs/>
          <w:color w:val="002060"/>
          <w:szCs w:val="18"/>
          <w:shd w:val="clear" w:color="auto" w:fill="FFFFFF"/>
        </w:rPr>
        <w:t xml:space="preserve">sobre el consumo de drogas, </w:t>
      </w:r>
      <w:r w:rsidRPr="00EB705A">
        <w:rPr>
          <w:rFonts w:cs="Times New Roman"/>
          <w:color w:val="002060"/>
          <w:szCs w:val="18"/>
        </w:rPr>
        <w:t>a favor de los actores que componen la comunidad educativa</w:t>
      </w:r>
      <w:r w:rsidRPr="00EB705A">
        <w:rPr>
          <w:rFonts w:cs="Times New Roman"/>
          <w:bCs/>
          <w:i/>
          <w:iCs/>
          <w:color w:val="002060"/>
          <w:szCs w:val="18"/>
          <w:shd w:val="clear" w:color="auto" w:fill="FFFFFF"/>
        </w:rPr>
        <w:t>.</w:t>
      </w:r>
    </w:p>
    <w:p w14:paraId="574E83FE" w14:textId="77777777" w:rsidR="00EB705A" w:rsidRPr="00EB705A" w:rsidRDefault="00EB705A" w:rsidP="00EB705A">
      <w:pPr>
        <w:pStyle w:val="Prrafodelista"/>
        <w:spacing w:line="360" w:lineRule="auto"/>
        <w:ind w:left="360"/>
        <w:rPr>
          <w:rFonts w:cs="Times New Roman"/>
          <w:color w:val="002060"/>
          <w:szCs w:val="18"/>
        </w:rPr>
      </w:pPr>
    </w:p>
    <w:p w14:paraId="0542A336" w14:textId="77777777" w:rsidR="000418B5" w:rsidRPr="00EB705A" w:rsidRDefault="000418B5" w:rsidP="00F14C38">
      <w:pPr>
        <w:pStyle w:val="Prrafodelista"/>
        <w:numPr>
          <w:ilvl w:val="0"/>
          <w:numId w:val="215"/>
        </w:numPr>
        <w:spacing w:line="360" w:lineRule="auto"/>
        <w:rPr>
          <w:rFonts w:cs="Times New Roman"/>
          <w:color w:val="002060"/>
          <w:szCs w:val="18"/>
        </w:rPr>
      </w:pPr>
      <w:r w:rsidRPr="00EB705A">
        <w:rPr>
          <w:rFonts w:cs="Times New Roman"/>
          <w:b/>
          <w:color w:val="002060"/>
          <w:szCs w:val="18"/>
        </w:rPr>
        <w:t>Fundación Museo Memorial de la Resistencia Dominicana</w:t>
      </w:r>
      <w:r w:rsidRPr="00EB705A">
        <w:rPr>
          <w:rFonts w:cs="Times New Roman"/>
          <w:color w:val="002060"/>
          <w:szCs w:val="18"/>
        </w:rPr>
        <w:t xml:space="preserve">. Para la coordinación, por un lado, de visitas educativas de los estudiantes de los niveles primario y secundario de la Modalidad Académica, así como del </w:t>
      </w:r>
      <w:r w:rsidRPr="00EB705A">
        <w:rPr>
          <w:rFonts w:cs="Times New Roman"/>
          <w:color w:val="002060"/>
          <w:szCs w:val="18"/>
          <w:shd w:val="clear" w:color="auto" w:fill="FFFFFF"/>
        </w:rPr>
        <w:t xml:space="preserve">Subsistema de Educación de Jóvenes y Adultos del </w:t>
      </w:r>
      <w:r w:rsidRPr="00EB705A">
        <w:rPr>
          <w:rStyle w:val="nfasis"/>
          <w:rFonts w:cs="Times New Roman"/>
          <w:bCs/>
          <w:color w:val="002060"/>
          <w:szCs w:val="18"/>
          <w:shd w:val="clear" w:color="auto" w:fill="FFFFFF"/>
        </w:rPr>
        <w:t>Programa</w:t>
      </w:r>
      <w:r w:rsidRPr="00EB705A">
        <w:rPr>
          <w:rFonts w:ascii="Calibri" w:hAnsi="Calibri" w:cs="Calibri"/>
          <w:color w:val="002060"/>
          <w:szCs w:val="18"/>
          <w:shd w:val="clear" w:color="auto" w:fill="FFFFFF"/>
        </w:rPr>
        <w:t> </w:t>
      </w:r>
      <w:r w:rsidRPr="00EB705A">
        <w:rPr>
          <w:rFonts w:cs="Times New Roman"/>
          <w:i/>
          <w:color w:val="002060"/>
          <w:szCs w:val="18"/>
          <w:shd w:val="clear" w:color="auto" w:fill="FFFFFF"/>
        </w:rPr>
        <w:t>de Educación Básica y Bachillerato a Distancia (</w:t>
      </w:r>
      <w:r w:rsidRPr="00EB705A">
        <w:rPr>
          <w:rFonts w:cs="Times New Roman"/>
          <w:i/>
          <w:color w:val="002060"/>
          <w:szCs w:val="18"/>
        </w:rPr>
        <w:t>Prepara)</w:t>
      </w:r>
      <w:r w:rsidRPr="00EB705A">
        <w:rPr>
          <w:rFonts w:cs="Times New Roman"/>
          <w:color w:val="002060"/>
          <w:szCs w:val="18"/>
          <w:shd w:val="clear" w:color="auto" w:fill="FFFFFF"/>
        </w:rPr>
        <w:t xml:space="preserve">, </w:t>
      </w:r>
      <w:r w:rsidRPr="00EB705A">
        <w:rPr>
          <w:rFonts w:cs="Times New Roman"/>
          <w:color w:val="002060"/>
          <w:szCs w:val="18"/>
        </w:rPr>
        <w:t xml:space="preserve">al Museo </w:t>
      </w:r>
      <w:r w:rsidRPr="00EB705A">
        <w:rPr>
          <w:rFonts w:cs="Times New Roman"/>
          <w:color w:val="002060"/>
          <w:szCs w:val="18"/>
          <w:shd w:val="clear" w:color="auto" w:fill="FFFFFF"/>
        </w:rPr>
        <w:t>de la Resistencia</w:t>
      </w:r>
      <w:r w:rsidRPr="00EB705A">
        <w:rPr>
          <w:rFonts w:cs="Times New Roman"/>
          <w:b/>
          <w:color w:val="002060"/>
          <w:szCs w:val="18"/>
          <w:shd w:val="clear" w:color="auto" w:fill="FFFFFF"/>
        </w:rPr>
        <w:t xml:space="preserve"> </w:t>
      </w:r>
      <w:r w:rsidRPr="00EB705A">
        <w:rPr>
          <w:rFonts w:cs="Times New Roman"/>
          <w:color w:val="002060"/>
          <w:szCs w:val="18"/>
          <w:shd w:val="clear" w:color="auto" w:fill="FFFFFF"/>
        </w:rPr>
        <w:t>y</w:t>
      </w:r>
      <w:r w:rsidRPr="00EB705A">
        <w:rPr>
          <w:rFonts w:cs="Times New Roman"/>
          <w:i/>
          <w:color w:val="002060"/>
          <w:szCs w:val="18"/>
          <w:shd w:val="clear" w:color="auto" w:fill="FFFFFF"/>
        </w:rPr>
        <w:t xml:space="preserve"> </w:t>
      </w:r>
      <w:r w:rsidRPr="00EB705A">
        <w:rPr>
          <w:rFonts w:cs="Times New Roman"/>
          <w:color w:val="002060"/>
          <w:szCs w:val="18"/>
          <w:shd w:val="clear" w:color="auto" w:fill="FFFFFF"/>
        </w:rPr>
        <w:t xml:space="preserve">a la </w:t>
      </w:r>
      <w:r w:rsidRPr="00EB705A">
        <w:rPr>
          <w:rFonts w:cs="Times New Roman"/>
          <w:i/>
          <w:color w:val="002060"/>
          <w:szCs w:val="18"/>
          <w:shd w:val="clear" w:color="auto" w:fill="FFFFFF"/>
        </w:rPr>
        <w:t>Sala Memorial 'Héroes de Constanza, Maimón y Estero Hondo</w:t>
      </w:r>
      <w:r w:rsidRPr="00EB705A">
        <w:rPr>
          <w:rFonts w:cs="Times New Roman"/>
          <w:color w:val="002060"/>
          <w:szCs w:val="18"/>
          <w:shd w:val="clear" w:color="auto" w:fill="FFFFFF"/>
        </w:rPr>
        <w:t xml:space="preserve">' o cualquier otra de sus extensiones, ya sean </w:t>
      </w:r>
      <w:r w:rsidRPr="00EB705A">
        <w:rPr>
          <w:rFonts w:cs="Times New Roman"/>
          <w:color w:val="002060"/>
          <w:szCs w:val="18"/>
        </w:rPr>
        <w:t>espacios museográficos o sitios de memoria; y por otro, del desarrollo de programas educativos.</w:t>
      </w:r>
    </w:p>
    <w:p w14:paraId="7A2A9D95" w14:textId="77777777" w:rsidR="00EB705A" w:rsidRPr="00EB705A" w:rsidRDefault="00EB705A" w:rsidP="00EB705A">
      <w:pPr>
        <w:pStyle w:val="Prrafodelista"/>
        <w:spacing w:line="360" w:lineRule="auto"/>
        <w:ind w:left="360"/>
        <w:rPr>
          <w:rFonts w:cs="Times New Roman"/>
          <w:color w:val="002060"/>
          <w:szCs w:val="18"/>
        </w:rPr>
      </w:pPr>
    </w:p>
    <w:p w14:paraId="687C0709" w14:textId="77777777" w:rsidR="000418B5" w:rsidRPr="00EB705A" w:rsidRDefault="000418B5" w:rsidP="00F14C38">
      <w:pPr>
        <w:pStyle w:val="Prrafodelista"/>
        <w:numPr>
          <w:ilvl w:val="0"/>
          <w:numId w:val="215"/>
        </w:numPr>
        <w:spacing w:line="360" w:lineRule="auto"/>
        <w:rPr>
          <w:rFonts w:cs="Times New Roman"/>
          <w:color w:val="002060"/>
          <w:szCs w:val="18"/>
        </w:rPr>
      </w:pPr>
      <w:r w:rsidRPr="00EB705A">
        <w:rPr>
          <w:rFonts w:cs="Times New Roman"/>
          <w:b/>
          <w:color w:val="002060"/>
          <w:szCs w:val="18"/>
        </w:rPr>
        <w:t xml:space="preserve">Fundación Atrapando Nubes y los señores </w:t>
      </w:r>
      <w:r w:rsidRPr="00EB705A">
        <w:rPr>
          <w:rFonts w:eastAsia="Times New Roman" w:cs="Times New Roman"/>
          <w:b/>
          <w:color w:val="002060"/>
          <w:szCs w:val="18"/>
          <w:lang w:eastAsia="zh-CN"/>
        </w:rPr>
        <w:t>Héctor Eduardo Reglero y Marlene Salomé Rodríguez Miranda</w:t>
      </w:r>
      <w:r w:rsidRPr="00EB705A">
        <w:rPr>
          <w:rFonts w:eastAsia="Times New Roman" w:cs="Times New Roman"/>
          <w:color w:val="002060"/>
          <w:szCs w:val="18"/>
          <w:lang w:eastAsia="zh-CN"/>
        </w:rPr>
        <w:t xml:space="preserve">. </w:t>
      </w:r>
      <w:r w:rsidRPr="00EB705A">
        <w:rPr>
          <w:rFonts w:cs="Times New Roman"/>
          <w:color w:val="002060"/>
          <w:szCs w:val="18"/>
        </w:rPr>
        <w:t xml:space="preserve"> Para la construcción y cogestión del</w:t>
      </w:r>
      <w:r w:rsidRPr="00EB705A">
        <w:rPr>
          <w:rFonts w:cs="Times New Roman"/>
          <w:i/>
          <w:color w:val="002060"/>
          <w:szCs w:val="18"/>
        </w:rPr>
        <w:t xml:space="preserve"> Centro Educativo Bayacú</w:t>
      </w:r>
      <w:r w:rsidRPr="00EB705A">
        <w:rPr>
          <w:rFonts w:cs="Times New Roman"/>
          <w:color w:val="002060"/>
          <w:szCs w:val="18"/>
        </w:rPr>
        <w:t>, en el cual tendrán lugar iniciativas que redunden en beneficio de los niños, encaminadas a brindar atención a los requerimientos de formación educativa de la sociedad, para así contribuir al logro del bienestar y el progreso de la nación.</w:t>
      </w:r>
    </w:p>
    <w:p w14:paraId="25DA0B26" w14:textId="77777777" w:rsidR="00EB705A" w:rsidRPr="00EB705A" w:rsidRDefault="00EB705A" w:rsidP="00EB705A">
      <w:pPr>
        <w:pStyle w:val="Prrafodelista"/>
        <w:spacing w:line="360" w:lineRule="auto"/>
        <w:ind w:left="360"/>
        <w:rPr>
          <w:rFonts w:eastAsia="Times New Roman" w:cs="Times New Roman"/>
          <w:color w:val="002060"/>
          <w:szCs w:val="18"/>
          <w:lang w:eastAsia="zh-CN"/>
        </w:rPr>
      </w:pPr>
    </w:p>
    <w:p w14:paraId="7926DBDA" w14:textId="77777777" w:rsidR="000418B5" w:rsidRDefault="000418B5" w:rsidP="00F14C38">
      <w:pPr>
        <w:pStyle w:val="Prrafodelista"/>
        <w:numPr>
          <w:ilvl w:val="0"/>
          <w:numId w:val="215"/>
        </w:numPr>
        <w:spacing w:line="360" w:lineRule="auto"/>
        <w:rPr>
          <w:rFonts w:eastAsia="Times New Roman" w:cs="Times New Roman"/>
          <w:color w:val="002060"/>
          <w:szCs w:val="18"/>
          <w:lang w:eastAsia="zh-CN"/>
        </w:rPr>
      </w:pPr>
      <w:r w:rsidRPr="00EB705A">
        <w:rPr>
          <w:rFonts w:eastAsia="Times New Roman" w:cs="Times New Roman"/>
          <w:b/>
          <w:color w:val="002060"/>
          <w:szCs w:val="18"/>
          <w:shd w:val="clear" w:color="auto" w:fill="FFFFFF"/>
          <w:lang w:eastAsia="zh-CN"/>
        </w:rPr>
        <w:t>Asociación de Baloncesto del Distrito Nacional (Abadina).</w:t>
      </w:r>
      <w:r w:rsidRPr="00EB705A">
        <w:rPr>
          <w:rFonts w:eastAsia="Times New Roman" w:cs="Times New Roman"/>
          <w:color w:val="002060"/>
          <w:szCs w:val="18"/>
          <w:shd w:val="clear" w:color="auto" w:fill="FFFFFF"/>
          <w:lang w:eastAsia="zh-CN"/>
        </w:rPr>
        <w:t xml:space="preserve"> </w:t>
      </w:r>
      <w:r w:rsidRPr="00EB705A">
        <w:rPr>
          <w:rFonts w:eastAsia="Times New Roman" w:cs="Times New Roman"/>
          <w:color w:val="002060"/>
          <w:szCs w:val="18"/>
          <w:lang w:val="es-MX" w:eastAsia="zh-CN"/>
        </w:rPr>
        <w:t xml:space="preserve">Acuerdo para reglamentar el auspicio del </w:t>
      </w:r>
      <w:r w:rsidRPr="00EB705A">
        <w:rPr>
          <w:rFonts w:eastAsia="Times New Roman" w:cs="Times New Roman"/>
          <w:color w:val="002060"/>
          <w:szCs w:val="18"/>
          <w:lang w:eastAsia="zh-CN"/>
        </w:rPr>
        <w:t>XLIV Torneo de Baloncesto Superior del Distrito Nacional.</w:t>
      </w:r>
    </w:p>
    <w:p w14:paraId="74D11C98" w14:textId="77777777" w:rsidR="00EB705A" w:rsidRPr="00EB705A" w:rsidRDefault="00EB705A" w:rsidP="00EB705A">
      <w:pPr>
        <w:pStyle w:val="Prrafodelista"/>
        <w:spacing w:line="360" w:lineRule="auto"/>
        <w:ind w:left="360"/>
        <w:rPr>
          <w:rFonts w:eastAsia="Times New Roman" w:cs="Times New Roman"/>
          <w:color w:val="002060"/>
          <w:szCs w:val="18"/>
          <w:lang w:eastAsia="zh-CN"/>
        </w:rPr>
      </w:pPr>
    </w:p>
    <w:p w14:paraId="62CD3680" w14:textId="77777777" w:rsidR="000418B5" w:rsidRPr="00EB705A" w:rsidRDefault="000418B5" w:rsidP="00F14C38">
      <w:pPr>
        <w:pStyle w:val="Prrafodelista"/>
        <w:numPr>
          <w:ilvl w:val="0"/>
          <w:numId w:val="215"/>
        </w:numPr>
        <w:spacing w:line="360" w:lineRule="auto"/>
        <w:rPr>
          <w:rFonts w:cs="Times New Roman"/>
          <w:color w:val="002060"/>
          <w:szCs w:val="18"/>
          <w:shd w:val="clear" w:color="auto" w:fill="FFFFFF"/>
        </w:rPr>
      </w:pPr>
      <w:r w:rsidRPr="00EB705A">
        <w:rPr>
          <w:rFonts w:cs="Times New Roman"/>
          <w:b/>
          <w:color w:val="002060"/>
          <w:szCs w:val="18"/>
        </w:rPr>
        <w:t>Fundación Hermanas Mirabal.</w:t>
      </w:r>
      <w:r w:rsidRPr="00EB705A">
        <w:rPr>
          <w:rFonts w:cs="Times New Roman"/>
          <w:color w:val="002060"/>
          <w:szCs w:val="18"/>
        </w:rPr>
        <w:t xml:space="preserve"> Para que asuman el control</w:t>
      </w:r>
      <w:r w:rsidRPr="00EB705A">
        <w:rPr>
          <w:rFonts w:cs="Times New Roman"/>
          <w:color w:val="002060"/>
          <w:szCs w:val="18"/>
          <w:shd w:val="clear" w:color="auto" w:fill="FFFFFF"/>
        </w:rPr>
        <w:t xml:space="preserve"> operativo de la dirección, administración y gestión de la Escuela Primaria Hermanas Mirabal.</w:t>
      </w:r>
    </w:p>
    <w:p w14:paraId="08B83018" w14:textId="77777777" w:rsidR="00EB705A" w:rsidRPr="00EB705A" w:rsidRDefault="00EB705A" w:rsidP="00EB705A">
      <w:pPr>
        <w:pStyle w:val="Prrafodelista"/>
        <w:spacing w:line="360" w:lineRule="auto"/>
        <w:ind w:left="360"/>
        <w:rPr>
          <w:rFonts w:cs="Times New Roman"/>
          <w:color w:val="002060"/>
          <w:szCs w:val="18"/>
        </w:rPr>
      </w:pPr>
    </w:p>
    <w:p w14:paraId="75B0B386" w14:textId="77777777" w:rsidR="000418B5" w:rsidRPr="00EB705A" w:rsidRDefault="000418B5" w:rsidP="00F14C38">
      <w:pPr>
        <w:pStyle w:val="Prrafodelista"/>
        <w:numPr>
          <w:ilvl w:val="0"/>
          <w:numId w:val="215"/>
        </w:numPr>
        <w:spacing w:line="360" w:lineRule="auto"/>
        <w:rPr>
          <w:rFonts w:cs="Times New Roman"/>
          <w:color w:val="002060"/>
          <w:szCs w:val="18"/>
        </w:rPr>
      </w:pPr>
      <w:r w:rsidRPr="00EB705A">
        <w:rPr>
          <w:rFonts w:cs="Times New Roman"/>
          <w:b/>
          <w:color w:val="002060"/>
          <w:szCs w:val="18"/>
        </w:rPr>
        <w:t>Editora Listín Diario, S.A</w:t>
      </w:r>
      <w:r w:rsidRPr="00EB705A">
        <w:rPr>
          <w:rFonts w:cs="Times New Roman"/>
          <w:color w:val="002060"/>
          <w:szCs w:val="18"/>
        </w:rPr>
        <w:t>. Para la producción y distribución de 138,425 fascículos contentivos de diferentes temas; y capacitación de docentes.</w:t>
      </w:r>
    </w:p>
    <w:p w14:paraId="1D19B767" w14:textId="77777777" w:rsidR="00EB705A" w:rsidRPr="00EB705A" w:rsidRDefault="00EB705A" w:rsidP="00EB705A">
      <w:pPr>
        <w:pStyle w:val="Prrafodelista"/>
        <w:tabs>
          <w:tab w:val="left" w:pos="3181"/>
        </w:tabs>
        <w:spacing w:line="360" w:lineRule="auto"/>
        <w:ind w:left="360"/>
        <w:rPr>
          <w:rFonts w:cs="Times New Roman"/>
          <w:color w:val="002060"/>
          <w:szCs w:val="18"/>
        </w:rPr>
      </w:pPr>
    </w:p>
    <w:p w14:paraId="16E41285" w14:textId="77777777" w:rsidR="000418B5" w:rsidRPr="00EB705A" w:rsidRDefault="000418B5" w:rsidP="00F14C38">
      <w:pPr>
        <w:pStyle w:val="Prrafodelista"/>
        <w:numPr>
          <w:ilvl w:val="0"/>
          <w:numId w:val="215"/>
        </w:numPr>
        <w:tabs>
          <w:tab w:val="left" w:pos="3181"/>
        </w:tabs>
        <w:spacing w:line="360" w:lineRule="auto"/>
        <w:rPr>
          <w:rFonts w:cs="Times New Roman"/>
          <w:color w:val="002060"/>
          <w:szCs w:val="18"/>
        </w:rPr>
      </w:pPr>
      <w:r w:rsidRPr="00EB705A">
        <w:rPr>
          <w:rFonts w:cs="Times New Roman"/>
          <w:b/>
          <w:color w:val="002060"/>
          <w:szCs w:val="18"/>
        </w:rPr>
        <w:lastRenderedPageBreak/>
        <w:t>Universidad ISA, Inc.</w:t>
      </w:r>
      <w:r w:rsidRPr="00EB705A">
        <w:rPr>
          <w:rFonts w:cs="Times New Roman"/>
          <w:color w:val="002060"/>
          <w:szCs w:val="18"/>
        </w:rPr>
        <w:t xml:space="preserve"> Para incorporar el monto de una subvención mensual que permita impulsar la cumplimentación para los años académicos 2019-2020, 2020-2021 y 2021-2022, de los compromisos asumidos por el Ministerio de Educación y la Universidad ISA, Inc., en virtud de lo estipulado en el Convenio Marco de Colaboración Interinstitucional de fecha 19 de abril de 2018.</w:t>
      </w:r>
    </w:p>
    <w:p w14:paraId="7E9DA41C" w14:textId="77777777" w:rsidR="00EB705A" w:rsidRPr="00EB705A" w:rsidRDefault="00EB705A" w:rsidP="00EB705A">
      <w:pPr>
        <w:pStyle w:val="Prrafodelista"/>
        <w:tabs>
          <w:tab w:val="left" w:pos="1924"/>
        </w:tabs>
        <w:spacing w:line="360" w:lineRule="auto"/>
        <w:ind w:left="360"/>
        <w:rPr>
          <w:rFonts w:cs="Times New Roman"/>
          <w:color w:val="002060"/>
          <w:szCs w:val="18"/>
        </w:rPr>
      </w:pPr>
    </w:p>
    <w:p w14:paraId="46A72F17" w14:textId="77777777" w:rsidR="000418B5" w:rsidRPr="00EB705A" w:rsidRDefault="000418B5" w:rsidP="00F14C38">
      <w:pPr>
        <w:pStyle w:val="Prrafodelista"/>
        <w:numPr>
          <w:ilvl w:val="0"/>
          <w:numId w:val="215"/>
        </w:numPr>
        <w:tabs>
          <w:tab w:val="left" w:pos="1924"/>
        </w:tabs>
        <w:spacing w:line="360" w:lineRule="auto"/>
        <w:rPr>
          <w:rFonts w:cs="Times New Roman"/>
          <w:color w:val="002060"/>
          <w:szCs w:val="18"/>
        </w:rPr>
      </w:pPr>
      <w:r w:rsidRPr="00EB705A">
        <w:rPr>
          <w:rFonts w:cs="Times New Roman"/>
          <w:b/>
          <w:color w:val="002060"/>
          <w:szCs w:val="18"/>
        </w:rPr>
        <w:t>Fundación Pedro Martínez</w:t>
      </w:r>
      <w:r w:rsidRPr="00EB705A">
        <w:rPr>
          <w:rFonts w:cs="Times New Roman"/>
          <w:color w:val="002060"/>
          <w:szCs w:val="18"/>
        </w:rPr>
        <w:t>. Para fortalecer la calidad de la educación mediante el desarrollo de los programas para el reforzamiento, la nivelación escolar y la integración educativa a estudiantes de todos los niveles preuniversitarios del Distrito de Educación 15-05 de Santo Domingo.</w:t>
      </w:r>
    </w:p>
    <w:p w14:paraId="00ADC122" w14:textId="77777777" w:rsidR="00EB705A" w:rsidRPr="00EB705A" w:rsidRDefault="00EB705A" w:rsidP="00EB705A">
      <w:pPr>
        <w:pStyle w:val="Prrafodelista"/>
        <w:spacing w:line="360" w:lineRule="auto"/>
        <w:ind w:left="360"/>
        <w:rPr>
          <w:rFonts w:cs="Times New Roman"/>
          <w:color w:val="002060"/>
          <w:szCs w:val="18"/>
        </w:rPr>
      </w:pPr>
    </w:p>
    <w:p w14:paraId="16C656BB" w14:textId="77777777" w:rsidR="000418B5" w:rsidRPr="00EB705A" w:rsidRDefault="000418B5" w:rsidP="00F14C38">
      <w:pPr>
        <w:pStyle w:val="Prrafodelista"/>
        <w:numPr>
          <w:ilvl w:val="0"/>
          <w:numId w:val="215"/>
        </w:numPr>
        <w:spacing w:line="360" w:lineRule="auto"/>
        <w:rPr>
          <w:rFonts w:cs="Times New Roman"/>
          <w:color w:val="002060"/>
          <w:szCs w:val="18"/>
        </w:rPr>
      </w:pPr>
      <w:r w:rsidRPr="00EB705A">
        <w:rPr>
          <w:rFonts w:cs="Times New Roman"/>
          <w:b/>
          <w:color w:val="002060"/>
          <w:szCs w:val="18"/>
        </w:rPr>
        <w:t>Obispado Nuestra Señora de la Altagracia</w:t>
      </w:r>
      <w:r w:rsidRPr="00EB705A">
        <w:rPr>
          <w:rFonts w:cs="Times New Roman"/>
          <w:color w:val="002060"/>
          <w:szCs w:val="18"/>
        </w:rPr>
        <w:t>. Utilización de las instalaciones del Centro Educativo Juan XXIII para la construcción de los talleres para el funcionamiento del Politécnico de la Universidad Católica del Este.</w:t>
      </w:r>
    </w:p>
    <w:p w14:paraId="39F16CA8" w14:textId="77777777" w:rsidR="00EB705A" w:rsidRPr="00EB705A" w:rsidRDefault="00EB705A" w:rsidP="00EB705A">
      <w:pPr>
        <w:pStyle w:val="Prrafodelista"/>
        <w:spacing w:line="360" w:lineRule="auto"/>
        <w:ind w:left="360"/>
        <w:rPr>
          <w:rFonts w:cs="Times New Roman"/>
          <w:iCs/>
          <w:color w:val="002060"/>
          <w:szCs w:val="18"/>
        </w:rPr>
      </w:pPr>
    </w:p>
    <w:p w14:paraId="51FA0173" w14:textId="77777777" w:rsidR="000418B5" w:rsidRPr="00EB705A" w:rsidRDefault="000418B5" w:rsidP="00F14C38">
      <w:pPr>
        <w:pStyle w:val="Prrafodelista"/>
        <w:numPr>
          <w:ilvl w:val="0"/>
          <w:numId w:val="215"/>
        </w:numPr>
        <w:spacing w:line="360" w:lineRule="auto"/>
        <w:rPr>
          <w:rFonts w:cs="Times New Roman"/>
          <w:iCs/>
          <w:color w:val="002060"/>
          <w:szCs w:val="18"/>
        </w:rPr>
      </w:pPr>
      <w:r w:rsidRPr="00EB705A">
        <w:rPr>
          <w:rFonts w:cs="Times New Roman"/>
          <w:b/>
          <w:bCs/>
          <w:color w:val="002060"/>
          <w:szCs w:val="18"/>
        </w:rPr>
        <w:t>Dream Project</w:t>
      </w:r>
      <w:r w:rsidRPr="00EB705A">
        <w:rPr>
          <w:rFonts w:cs="Times New Roman"/>
          <w:bCs/>
          <w:color w:val="002060"/>
          <w:szCs w:val="18"/>
        </w:rPr>
        <w:t>. Para a</w:t>
      </w:r>
      <w:r w:rsidRPr="00EB705A">
        <w:rPr>
          <w:rFonts w:cs="Times New Roman"/>
          <w:iCs/>
          <w:color w:val="002060"/>
          <w:szCs w:val="18"/>
        </w:rPr>
        <w:t>unar esfuerzos para proporcionar el acceso a la educación de alta calidad en la primera infancia y en la educación primaria del sistema educativo de la República Dominicana.</w:t>
      </w:r>
    </w:p>
    <w:p w14:paraId="7DE24AE2" w14:textId="77777777" w:rsidR="00EB705A" w:rsidRPr="00EB705A" w:rsidRDefault="00EB705A" w:rsidP="00EB705A">
      <w:pPr>
        <w:pStyle w:val="Prrafodelista"/>
        <w:spacing w:line="360" w:lineRule="auto"/>
        <w:ind w:left="360"/>
        <w:rPr>
          <w:rFonts w:cs="Times New Roman"/>
          <w:iCs/>
          <w:color w:val="002060"/>
          <w:szCs w:val="18"/>
        </w:rPr>
      </w:pPr>
    </w:p>
    <w:p w14:paraId="7F16777C" w14:textId="77777777" w:rsidR="000418B5" w:rsidRPr="00EB705A" w:rsidRDefault="000418B5" w:rsidP="00F14C38">
      <w:pPr>
        <w:pStyle w:val="Prrafodelista"/>
        <w:numPr>
          <w:ilvl w:val="0"/>
          <w:numId w:val="215"/>
        </w:numPr>
        <w:spacing w:line="360" w:lineRule="auto"/>
        <w:rPr>
          <w:rFonts w:cs="Times New Roman"/>
          <w:iCs/>
          <w:color w:val="002060"/>
          <w:szCs w:val="18"/>
        </w:rPr>
      </w:pPr>
      <w:r w:rsidRPr="00EB705A">
        <w:rPr>
          <w:rFonts w:cs="Times New Roman"/>
          <w:b/>
          <w:bCs/>
          <w:color w:val="002060"/>
          <w:szCs w:val="18"/>
          <w:lang w:eastAsia="zh-CN"/>
        </w:rPr>
        <w:t>Price Philanthropies</w:t>
      </w:r>
      <w:r w:rsidRPr="00EB705A">
        <w:rPr>
          <w:rFonts w:cs="Times New Roman"/>
          <w:bCs/>
          <w:color w:val="002060"/>
          <w:szCs w:val="18"/>
          <w:lang w:eastAsia="zh-CN"/>
        </w:rPr>
        <w:t>. Con el propósito de e</w:t>
      </w:r>
      <w:r w:rsidRPr="00EB705A">
        <w:rPr>
          <w:rFonts w:cs="Times New Roman"/>
          <w:iCs/>
          <w:color w:val="002060"/>
          <w:szCs w:val="18"/>
        </w:rPr>
        <w:t>jecutar un programa de dotación y acompañamiento a centros educativos.</w:t>
      </w:r>
    </w:p>
    <w:p w14:paraId="58A9540B" w14:textId="77777777" w:rsidR="00EB705A" w:rsidRPr="00EB705A" w:rsidRDefault="00EB705A" w:rsidP="00EB705A">
      <w:pPr>
        <w:pStyle w:val="Prrafodelista"/>
        <w:spacing w:line="360" w:lineRule="auto"/>
        <w:ind w:left="360"/>
        <w:rPr>
          <w:rFonts w:cs="Times New Roman"/>
          <w:iCs/>
          <w:color w:val="002060"/>
          <w:szCs w:val="18"/>
        </w:rPr>
      </w:pPr>
    </w:p>
    <w:p w14:paraId="1BF2C0AB" w14:textId="77777777" w:rsidR="000418B5" w:rsidRPr="00EB705A" w:rsidRDefault="000418B5" w:rsidP="00F14C38">
      <w:pPr>
        <w:pStyle w:val="Prrafodelista"/>
        <w:numPr>
          <w:ilvl w:val="0"/>
          <w:numId w:val="215"/>
        </w:numPr>
        <w:spacing w:line="360" w:lineRule="auto"/>
        <w:rPr>
          <w:rFonts w:cs="Times New Roman"/>
          <w:iCs/>
          <w:color w:val="002060"/>
          <w:szCs w:val="18"/>
        </w:rPr>
      </w:pPr>
      <w:r w:rsidRPr="00EB705A">
        <w:rPr>
          <w:rFonts w:cs="Times New Roman"/>
          <w:b/>
          <w:bCs/>
          <w:color w:val="002060"/>
          <w:szCs w:val="18"/>
        </w:rPr>
        <w:t>Congregación Hermanas de la Caridad del Cardenal Sancha (Sanchinas).</w:t>
      </w:r>
      <w:r w:rsidRPr="00EB705A">
        <w:rPr>
          <w:rFonts w:cs="Times New Roman"/>
          <w:bCs/>
          <w:color w:val="002060"/>
          <w:szCs w:val="18"/>
        </w:rPr>
        <w:t xml:space="preserve"> </w:t>
      </w:r>
      <w:r w:rsidRPr="00EB705A">
        <w:rPr>
          <w:rFonts w:cs="Times New Roman"/>
          <w:iCs/>
          <w:color w:val="002060"/>
          <w:szCs w:val="18"/>
          <w:lang w:val="es-ES"/>
        </w:rPr>
        <w:t>Cogestión de varios centros educativos.</w:t>
      </w:r>
    </w:p>
    <w:p w14:paraId="730A0688" w14:textId="77777777" w:rsidR="00EB705A" w:rsidRPr="00EB705A" w:rsidRDefault="00EB705A" w:rsidP="00EB705A">
      <w:pPr>
        <w:pStyle w:val="Prrafodelista"/>
        <w:spacing w:line="360" w:lineRule="auto"/>
        <w:ind w:left="360"/>
        <w:rPr>
          <w:rFonts w:cs="Times New Roman"/>
          <w:iCs/>
          <w:color w:val="002060"/>
          <w:szCs w:val="18"/>
          <w:lang w:val="es-ES"/>
        </w:rPr>
      </w:pPr>
    </w:p>
    <w:p w14:paraId="4AD613E5" w14:textId="77777777" w:rsidR="000418B5" w:rsidRPr="00EB705A" w:rsidRDefault="000418B5" w:rsidP="00F14C38">
      <w:pPr>
        <w:pStyle w:val="Prrafodelista"/>
        <w:numPr>
          <w:ilvl w:val="0"/>
          <w:numId w:val="215"/>
        </w:numPr>
        <w:spacing w:line="360" w:lineRule="auto"/>
        <w:rPr>
          <w:rFonts w:cs="Times New Roman"/>
          <w:iCs/>
          <w:color w:val="002060"/>
          <w:szCs w:val="18"/>
          <w:lang w:val="es-ES"/>
        </w:rPr>
      </w:pPr>
      <w:r w:rsidRPr="00EB705A">
        <w:rPr>
          <w:rFonts w:cs="Times New Roman"/>
          <w:b/>
          <w:bCs/>
          <w:color w:val="002060"/>
          <w:szCs w:val="18"/>
        </w:rPr>
        <w:t xml:space="preserve">Instituto Religioso Operarias del Divino Maestro (Avemarianas). </w:t>
      </w:r>
      <w:r w:rsidRPr="00EB705A">
        <w:rPr>
          <w:rFonts w:cs="Times New Roman"/>
          <w:iCs/>
          <w:color w:val="002060"/>
          <w:szCs w:val="18"/>
          <w:lang w:val="es-ES"/>
        </w:rPr>
        <w:t>Cogestión del Centro Educativo Sor Pura Caamaño.</w:t>
      </w:r>
    </w:p>
    <w:p w14:paraId="62A975C2" w14:textId="77777777" w:rsidR="00EB705A" w:rsidRPr="00EB705A" w:rsidRDefault="00EB705A" w:rsidP="00EB705A">
      <w:pPr>
        <w:pStyle w:val="Prrafodelista"/>
        <w:tabs>
          <w:tab w:val="left" w:pos="3181"/>
        </w:tabs>
        <w:spacing w:after="0" w:line="360" w:lineRule="auto"/>
        <w:ind w:left="360"/>
        <w:rPr>
          <w:rFonts w:cs="Times New Roman"/>
          <w:iCs/>
          <w:color w:val="002060"/>
          <w:szCs w:val="18"/>
          <w:lang w:val="es-ES"/>
        </w:rPr>
      </w:pPr>
    </w:p>
    <w:p w14:paraId="11C625BD" w14:textId="77777777" w:rsidR="000418B5" w:rsidRPr="00EB705A" w:rsidRDefault="000418B5" w:rsidP="00F14C38">
      <w:pPr>
        <w:pStyle w:val="Prrafodelista"/>
        <w:numPr>
          <w:ilvl w:val="0"/>
          <w:numId w:val="215"/>
        </w:numPr>
        <w:tabs>
          <w:tab w:val="left" w:pos="3181"/>
        </w:tabs>
        <w:spacing w:line="360" w:lineRule="auto"/>
        <w:rPr>
          <w:rFonts w:cs="Times New Roman"/>
          <w:iCs/>
          <w:color w:val="002060"/>
          <w:szCs w:val="18"/>
          <w:lang w:val="es-ES"/>
        </w:rPr>
      </w:pPr>
      <w:r w:rsidRPr="00EB705A">
        <w:rPr>
          <w:rFonts w:cs="Times New Roman"/>
          <w:b/>
          <w:bCs/>
          <w:color w:val="002060"/>
          <w:szCs w:val="18"/>
          <w:lang w:val="es-ES"/>
        </w:rPr>
        <w:t>Arquidiócesis de Santo Domingo.</w:t>
      </w:r>
      <w:r w:rsidRPr="00EB705A">
        <w:rPr>
          <w:rFonts w:cs="Times New Roman"/>
          <w:bCs/>
          <w:color w:val="002060"/>
          <w:szCs w:val="18"/>
          <w:lang w:val="es-ES"/>
        </w:rPr>
        <w:t xml:space="preserve"> </w:t>
      </w:r>
      <w:r w:rsidRPr="00EB705A">
        <w:rPr>
          <w:rFonts w:cs="Times New Roman"/>
          <w:iCs/>
          <w:color w:val="002060"/>
          <w:szCs w:val="18"/>
          <w:lang w:val="es-ES"/>
        </w:rPr>
        <w:t>Cogestión de la Escuela Primaria Hermanas Mirabal y el Liceo Las Palmas.</w:t>
      </w:r>
    </w:p>
    <w:p w14:paraId="5D338F30" w14:textId="77777777" w:rsidR="00EB705A" w:rsidRPr="00EB705A" w:rsidRDefault="00EB705A" w:rsidP="00EB705A">
      <w:pPr>
        <w:pStyle w:val="Prrafodelista"/>
        <w:tabs>
          <w:tab w:val="left" w:pos="3181"/>
        </w:tabs>
        <w:spacing w:line="360" w:lineRule="auto"/>
        <w:ind w:left="360"/>
        <w:rPr>
          <w:rFonts w:cs="Times New Roman"/>
          <w:iCs/>
          <w:color w:val="002060"/>
          <w:szCs w:val="18"/>
          <w:lang w:val="es-ES"/>
        </w:rPr>
      </w:pPr>
    </w:p>
    <w:p w14:paraId="79A28C90" w14:textId="77777777" w:rsidR="000418B5" w:rsidRPr="00EB705A" w:rsidRDefault="000418B5" w:rsidP="00F14C38">
      <w:pPr>
        <w:pStyle w:val="Prrafodelista"/>
        <w:numPr>
          <w:ilvl w:val="0"/>
          <w:numId w:val="215"/>
        </w:numPr>
        <w:tabs>
          <w:tab w:val="left" w:pos="3181"/>
        </w:tabs>
        <w:spacing w:line="360" w:lineRule="auto"/>
        <w:rPr>
          <w:rFonts w:cs="Times New Roman"/>
          <w:iCs/>
          <w:color w:val="002060"/>
          <w:szCs w:val="18"/>
          <w:lang w:val="es-ES"/>
        </w:rPr>
      </w:pPr>
      <w:r w:rsidRPr="00EB705A">
        <w:rPr>
          <w:rFonts w:cs="Times New Roman"/>
          <w:b/>
          <w:bCs/>
          <w:color w:val="002060"/>
          <w:szCs w:val="18"/>
        </w:rPr>
        <w:t>Fundación La Merced, Inc.</w:t>
      </w:r>
      <w:r w:rsidRPr="00EB705A">
        <w:rPr>
          <w:rFonts w:cs="Times New Roman"/>
          <w:bCs/>
          <w:color w:val="002060"/>
          <w:szCs w:val="18"/>
          <w:lang w:val="es-ES"/>
        </w:rPr>
        <w:t xml:space="preserve"> </w:t>
      </w:r>
      <w:r w:rsidRPr="00EB705A">
        <w:rPr>
          <w:rFonts w:cs="Times New Roman"/>
          <w:iCs/>
          <w:color w:val="002060"/>
          <w:szCs w:val="18"/>
          <w:lang w:val="es-ES"/>
        </w:rPr>
        <w:t>Cogestión de los servicios educativos que realiza la fundación a favor de los niños, niñas y adolescentes en estado de vulnerabilidad.</w:t>
      </w:r>
    </w:p>
    <w:p w14:paraId="1E091EDF" w14:textId="77777777" w:rsidR="00EB705A" w:rsidRPr="00EB705A" w:rsidRDefault="00EB705A" w:rsidP="00EB705A">
      <w:pPr>
        <w:pStyle w:val="Prrafodelista"/>
        <w:spacing w:line="360" w:lineRule="auto"/>
        <w:ind w:left="360"/>
        <w:rPr>
          <w:rFonts w:cs="Times New Roman"/>
          <w:color w:val="002060"/>
          <w:szCs w:val="18"/>
        </w:rPr>
      </w:pPr>
    </w:p>
    <w:p w14:paraId="6BF76666" w14:textId="77777777" w:rsidR="000418B5" w:rsidRPr="00EB705A" w:rsidRDefault="000418B5" w:rsidP="00F14C38">
      <w:pPr>
        <w:pStyle w:val="Prrafodelista"/>
        <w:numPr>
          <w:ilvl w:val="0"/>
          <w:numId w:val="215"/>
        </w:numPr>
        <w:spacing w:line="360" w:lineRule="auto"/>
        <w:rPr>
          <w:rFonts w:cs="Times New Roman"/>
          <w:color w:val="002060"/>
          <w:szCs w:val="18"/>
        </w:rPr>
      </w:pPr>
      <w:r w:rsidRPr="00EB705A">
        <w:rPr>
          <w:rFonts w:cs="Times New Roman"/>
          <w:b/>
          <w:color w:val="002060"/>
          <w:szCs w:val="18"/>
        </w:rPr>
        <w:lastRenderedPageBreak/>
        <w:t>Fundación Humo de Amor.</w:t>
      </w:r>
      <w:r w:rsidRPr="00EB705A">
        <w:rPr>
          <w:rFonts w:cs="Times New Roman"/>
          <w:color w:val="002060"/>
          <w:szCs w:val="18"/>
        </w:rPr>
        <w:t xml:space="preserve"> Cogestión del Centro de Formación Integral Caribe.</w:t>
      </w:r>
    </w:p>
    <w:p w14:paraId="0D203B16" w14:textId="77777777" w:rsidR="000418B5" w:rsidRPr="00652421" w:rsidRDefault="000418B5" w:rsidP="00EB705A">
      <w:pPr>
        <w:spacing w:line="360" w:lineRule="auto"/>
        <w:rPr>
          <w:rFonts w:cs="Times New Roman"/>
          <w:color w:val="002060"/>
          <w:szCs w:val="18"/>
        </w:rPr>
      </w:pPr>
      <w:r w:rsidRPr="00652421">
        <w:rPr>
          <w:rFonts w:cs="Times New Roman"/>
          <w:color w:val="002060"/>
          <w:szCs w:val="18"/>
        </w:rPr>
        <w:t>También fueron elaborados 94 contratos de bienes y servicios; un contrato de obra; 78 adendas a contratos de obras; 10 contratos de alquiler; 18 nuevos contratos de trabajo y 17 renovaciones de contratos.</w:t>
      </w:r>
    </w:p>
    <w:p w14:paraId="0A3D8C10" w14:textId="77777777" w:rsidR="00EB705A" w:rsidRDefault="00EB705A">
      <w:pPr>
        <w:spacing w:line="259" w:lineRule="auto"/>
        <w:jc w:val="left"/>
        <w:rPr>
          <w:rFonts w:eastAsiaTheme="majorEastAsia" w:cs="Times New Roman"/>
          <w:b/>
          <w:color w:val="002060"/>
          <w:spacing w:val="30"/>
          <w:kern w:val="38"/>
          <w:szCs w:val="18"/>
        </w:rPr>
      </w:pPr>
      <w:r>
        <w:rPr>
          <w:rFonts w:cs="Times New Roman"/>
          <w:b/>
          <w:color w:val="002060"/>
          <w:szCs w:val="18"/>
        </w:rPr>
        <w:br w:type="page"/>
      </w:r>
    </w:p>
    <w:p w14:paraId="2887815A" w14:textId="65918553" w:rsidR="000418B5" w:rsidRPr="00EB705A" w:rsidRDefault="000810A5" w:rsidP="00EB705A">
      <w:pPr>
        <w:pStyle w:val="Ttulo1"/>
        <w:spacing w:line="240" w:lineRule="auto"/>
        <w:rPr>
          <w:b/>
          <w:color w:val="002060"/>
        </w:rPr>
      </w:pPr>
      <w:bookmarkStart w:id="188" w:name="_Toc60054897"/>
      <w:r>
        <w:rPr>
          <w:b/>
          <w:color w:val="002060"/>
        </w:rPr>
        <w:lastRenderedPageBreak/>
        <w:t>VIII</w:t>
      </w:r>
      <w:r w:rsidR="000418B5" w:rsidRPr="00EB705A">
        <w:rPr>
          <w:b/>
          <w:color w:val="002060"/>
        </w:rPr>
        <w:t>. PARTICIPACIÓN DEL MINERD EN EVENTOS NACIONALES E INTERNACIONALES</w:t>
      </w:r>
      <w:bookmarkEnd w:id="188"/>
      <w:r w:rsidR="000418B5" w:rsidRPr="00EB705A">
        <w:rPr>
          <w:b/>
          <w:color w:val="002060"/>
        </w:rPr>
        <w:t xml:space="preserve"> </w:t>
      </w:r>
    </w:p>
    <w:p w14:paraId="717A22AC" w14:textId="076DBAA8" w:rsidR="000418B5" w:rsidRPr="00652421" w:rsidRDefault="00EC075D" w:rsidP="000418B5">
      <w:pPr>
        <w:spacing w:after="0" w:line="360" w:lineRule="auto"/>
        <w:rPr>
          <w:rFonts w:cs="Times New Roman"/>
          <w:color w:val="002060"/>
          <w:szCs w:val="18"/>
        </w:rPr>
      </w:pPr>
      <w:r w:rsidRPr="0035387F">
        <w:rPr>
          <w:rStyle w:val="TextonotapieCar"/>
          <w:noProof/>
          <w:sz w:val="28"/>
          <w:szCs w:val="36"/>
          <w:lang w:val="en-US"/>
        </w:rPr>
        <mc:AlternateContent>
          <mc:Choice Requires="wps">
            <w:drawing>
              <wp:anchor distT="0" distB="0" distL="114300" distR="114300" simplePos="0" relativeHeight="251702272" behindDoc="0" locked="0" layoutInCell="1" allowOverlap="1" wp14:anchorId="179E73B5" wp14:editId="55865DBA">
                <wp:simplePos x="0" y="0"/>
                <wp:positionH relativeFrom="margin">
                  <wp:posOffset>2170430</wp:posOffset>
                </wp:positionH>
                <wp:positionV relativeFrom="paragraph">
                  <wp:posOffset>146575</wp:posOffset>
                </wp:positionV>
                <wp:extent cx="668740" cy="0"/>
                <wp:effectExtent l="0" t="19050" r="36195" b="19050"/>
                <wp:wrapNone/>
                <wp:docPr id="28" name="Conector recto 28"/>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A58971" id="Conector recto 28"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9pt,11.55pt" to="223.5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Jjt3QEAAAsEAAAOAAAAZHJzL2Uyb0RvYy54bWysU9uO0zAQfUfiHyy/06Rd6K6ipvvQVXlB&#10;UHH5ANcZt5Z809g06d8zdtLsChBIiDw4sWfOmTlnnM3jYA27AEbtXcuXi5ozcNJ32p1a/u3r/s0D&#10;ZzEJ1wnjHbT8CpE/bl+/2vShgZU/e9MBMiJxselDy88phaaqojyDFXHhAzgKKo9WJNriqepQ9MRu&#10;TbWq63XVe+wCegkx0unTGOTbwq8UyPRJqQiJmZZTb6msWNZjXqvtRjQnFOGs5dSG+IcurNCOis5U&#10;TyIJ9h31L1RWS/TRq7SQ3lZeKS2haCA1y/onNV/OIkDRQubEMNsU/x+t/Hg5INNdy1c0KScszWhH&#10;k5LJI8P8YhQgl/oQG0reuQNOuxgOmCUPCm1+kxg2FGevs7MwJCbpcL1+uH9L/stbqHrGBYzpPXjL&#10;8kfLjXZZs2jE5UNMVItSbyn52DjWt/xuef+uLmnRG93ttTE5GPF03BlkF0Hz3u9renLzRPEijXbG&#10;0WGWNIooX+lqYCzwGRRZQm3fjRXyZYSZVkgJLq0mXuMoO8MUtTADp9b+BJzyMxTKRZ3Bq79XnRGl&#10;sndpBlvtPP6OIA3LqWU15t8cGHVnC46+u5bxFmvoxhXnpr8jX+mX+wJ//oe3PwAAAP//AwBQSwME&#10;FAAGAAgAAAAhAAWxpaPjAAAACQEAAA8AAABkcnMvZG93bnJldi54bWxMj0tPwzAQhO9I/AdrkbhU&#10;rZM2vEKcCpB64CFUWlQ4uvGSRMTrNHab8O9ZxAFuu7OjmW+z+WAbccDO144UxJMIBFLhTE2lgtf1&#10;YnwJwgdNRjeOUMEXepjnx0eZTo3r6QUPq1AKDiGfagVVCG0qpS8qtNpPXIvEtw/XWR147UppOt1z&#10;uG3kNIrOpdU1cUOlW7yrsPhc7a2C26vH56ez5f1iVL2N3vvNerd5aHdKnZ4MN9cgAg7hzww/+IwO&#10;OTNt3Z6MF42CWRIzelAwncUg2JAkFzxsfwWZZ/L/B/k3AAAA//8DAFBLAQItABQABgAIAAAAIQC2&#10;gziS/gAAAOEBAAATAAAAAAAAAAAAAAAAAAAAAABbQ29udGVudF9UeXBlc10ueG1sUEsBAi0AFAAG&#10;AAgAAAAhADj9If/WAAAAlAEAAAsAAAAAAAAAAAAAAAAALwEAAF9yZWxzLy5yZWxzUEsBAi0AFAAG&#10;AAgAAAAhABBQmO3dAQAACwQAAA4AAAAAAAAAAAAAAAAALgIAAGRycy9lMm9Eb2MueG1sUEsBAi0A&#10;FAAGAAgAAAAhAAWxpaPjAAAACQEAAA8AAAAAAAAAAAAAAAAANwQAAGRycy9kb3ducmV2LnhtbFBL&#10;BQYAAAAABAAEAPMAAABHBQAAAAA=&#10;" strokecolor="red" strokeweight="2.5pt">
                <v:stroke joinstyle="miter"/>
                <w10:wrap anchorx="margin"/>
              </v:line>
            </w:pict>
          </mc:Fallback>
        </mc:AlternateContent>
      </w:r>
    </w:p>
    <w:p w14:paraId="392B0D32" w14:textId="77777777" w:rsidR="00EC075D" w:rsidRDefault="00EC075D" w:rsidP="00EB705A">
      <w:pPr>
        <w:spacing w:line="360" w:lineRule="auto"/>
        <w:rPr>
          <w:color w:val="002060"/>
          <w:szCs w:val="18"/>
        </w:rPr>
      </w:pPr>
    </w:p>
    <w:p w14:paraId="75911D89" w14:textId="77777777" w:rsidR="000418B5" w:rsidRPr="00652421" w:rsidRDefault="000418B5" w:rsidP="00EB705A">
      <w:pPr>
        <w:spacing w:line="360" w:lineRule="auto"/>
        <w:rPr>
          <w:color w:val="002060"/>
          <w:szCs w:val="18"/>
        </w:rPr>
      </w:pPr>
      <w:r w:rsidRPr="00652421">
        <w:rPr>
          <w:color w:val="002060"/>
          <w:szCs w:val="18"/>
        </w:rPr>
        <w:t xml:space="preserve">Las acciones que se han impulsado en procura de lograr un fortalecimiento de los vínculos con países amigos y con organismos internacionales, de los cuales la República Dominicana forma parte en el ámbito educativo, tanto en el sistema de integración regional, como en el universal, reflejan el compromiso demostrado por el Estado en torno al cumplimiento de sus obligaciones en el ámbito internacional. </w:t>
      </w:r>
    </w:p>
    <w:p w14:paraId="5B27171D" w14:textId="77777777" w:rsidR="000418B5" w:rsidRPr="00652421" w:rsidRDefault="000418B5" w:rsidP="00EB705A">
      <w:pPr>
        <w:spacing w:line="360" w:lineRule="auto"/>
        <w:rPr>
          <w:color w:val="002060"/>
          <w:szCs w:val="18"/>
        </w:rPr>
      </w:pPr>
      <w:r w:rsidRPr="00652421">
        <w:rPr>
          <w:color w:val="002060"/>
          <w:szCs w:val="18"/>
        </w:rPr>
        <w:t>Entre los aspectos que se destacan en el año 2020, están las actividades y acciones en conjunto realizadas con la Organización de las Naciones Unidas para la Educación, la Ciencia y la Cultura (Unesco), la Organización del Convenio Andrés Bello (OCAB), la Coordinación Educativa y Cultural Centroamericana del Sistema de Integración Centroamericana (CECC/SICA), además de las respuestas del Minerd a las solicitudes de informes relacionados a la protección de derechos humanos en el ámbito educativo, según se describen a continuación.</w:t>
      </w:r>
    </w:p>
    <w:p w14:paraId="05AEA79A" w14:textId="77777777" w:rsidR="000418B5" w:rsidRPr="00652421" w:rsidRDefault="000418B5" w:rsidP="000418B5">
      <w:pPr>
        <w:spacing w:after="0" w:line="360" w:lineRule="auto"/>
        <w:rPr>
          <w:color w:val="002060"/>
          <w:szCs w:val="18"/>
        </w:rPr>
      </w:pPr>
      <w:r w:rsidRPr="00652421">
        <w:rPr>
          <w:color w:val="002060"/>
          <w:szCs w:val="18"/>
        </w:rPr>
        <w:t xml:space="preserve"> </w:t>
      </w:r>
    </w:p>
    <w:p w14:paraId="18608049" w14:textId="77777777" w:rsidR="000418B5" w:rsidRPr="00652421" w:rsidRDefault="000418B5" w:rsidP="00F14C38">
      <w:pPr>
        <w:numPr>
          <w:ilvl w:val="0"/>
          <w:numId w:val="177"/>
        </w:numPr>
        <w:spacing w:line="360" w:lineRule="auto"/>
        <w:rPr>
          <w:color w:val="002060"/>
          <w:szCs w:val="18"/>
        </w:rPr>
      </w:pPr>
      <w:r w:rsidRPr="00652421">
        <w:rPr>
          <w:b/>
          <w:bCs/>
          <w:color w:val="002060"/>
          <w:szCs w:val="18"/>
        </w:rPr>
        <w:t>Organización de las Naciones Unidas para la Educación, la Ciencia y la Cultura (Unesco)</w:t>
      </w:r>
    </w:p>
    <w:p w14:paraId="492632FB" w14:textId="77777777" w:rsidR="000418B5" w:rsidRPr="00652421" w:rsidRDefault="000418B5" w:rsidP="000418B5">
      <w:pPr>
        <w:spacing w:line="360" w:lineRule="auto"/>
        <w:rPr>
          <w:color w:val="002060"/>
          <w:szCs w:val="18"/>
        </w:rPr>
      </w:pPr>
      <w:r w:rsidRPr="00652421">
        <w:rPr>
          <w:color w:val="002060"/>
          <w:szCs w:val="18"/>
        </w:rPr>
        <w:t xml:space="preserve">Fruto del trabajo colaborativo para la adaptación de dos documentos educativos, iniciado en el 2019 entre el Minerd, el Ministerio de Educación de Cuba y la Oficina de Unesco/La Habana, y apoyado en el Acuerdo de Responsabilidades Compartidas, se cuenta con el manual para docentes “La incorporación e integración de la educación para el desarrollo sostenible en las escuelas, familias y comunidades” y  la guía para docentes “La atención educativa de los niños, las niñas y los adolescentes partícipes en situaciones de violencia en la escuela”. </w:t>
      </w:r>
    </w:p>
    <w:p w14:paraId="597EA571" w14:textId="77777777" w:rsidR="000418B5" w:rsidRPr="00652421" w:rsidRDefault="000418B5" w:rsidP="000418B5">
      <w:pPr>
        <w:spacing w:line="360" w:lineRule="auto"/>
        <w:rPr>
          <w:color w:val="002060"/>
          <w:szCs w:val="18"/>
        </w:rPr>
      </w:pPr>
      <w:r w:rsidRPr="00652421">
        <w:rPr>
          <w:color w:val="002060"/>
          <w:szCs w:val="18"/>
        </w:rPr>
        <w:t>Estos documentos tuvieron la revisión debida por expertos en las temáticas, tanto externos como internos del Ministerio y fueron impresos 500 ejemplares de cada documento. En igual cantidad y proporción el Ministerio de Educación de Cuba fue beneficiado. Tanto la guía como el manual son instrumentos didácticos y pedagógicos para el buen desempeño de los docentes en el aula y en su labor de orientación a las familias y la comunidad.</w:t>
      </w:r>
    </w:p>
    <w:p w14:paraId="6A9DCD38" w14:textId="77777777" w:rsidR="000418B5" w:rsidRPr="00652421" w:rsidRDefault="000418B5" w:rsidP="00F14C38">
      <w:pPr>
        <w:numPr>
          <w:ilvl w:val="0"/>
          <w:numId w:val="177"/>
        </w:numPr>
        <w:spacing w:line="360" w:lineRule="auto"/>
        <w:rPr>
          <w:color w:val="002060"/>
          <w:szCs w:val="18"/>
        </w:rPr>
      </w:pPr>
      <w:r w:rsidRPr="00652421">
        <w:rPr>
          <w:b/>
          <w:bCs/>
          <w:color w:val="002060"/>
          <w:szCs w:val="18"/>
        </w:rPr>
        <w:t>Reuniones ministeriales en las que ha participado el país:</w:t>
      </w:r>
    </w:p>
    <w:p w14:paraId="42D6D022" w14:textId="77777777" w:rsidR="000418B5" w:rsidRPr="00652421" w:rsidRDefault="000418B5" w:rsidP="00F14C38">
      <w:pPr>
        <w:numPr>
          <w:ilvl w:val="0"/>
          <w:numId w:val="178"/>
        </w:numPr>
        <w:spacing w:line="360" w:lineRule="auto"/>
        <w:rPr>
          <w:color w:val="002060"/>
          <w:szCs w:val="18"/>
        </w:rPr>
      </w:pPr>
      <w:r w:rsidRPr="00652421">
        <w:rPr>
          <w:color w:val="002060"/>
          <w:szCs w:val="18"/>
        </w:rPr>
        <w:lastRenderedPageBreak/>
        <w:t>I Reunión Extraordinaria Virtual del Consejo de Ministros de Educación de la Coordinación Educativa y Cultural Centroamericana (CECC/SICA), en la cual fue adoptada la  Declaración ante la pandemia de la covid-19, la cual otorgó mandato a la Secretaría Ejecutiva del organismo para que iniciara las coordinaciones correspondientes, con el propósito de articular un Plan de Contingencia Regional en Educación, una herramienta en común en favor de los países miembros, a los que podrán tener acceso a información pertinente sobre las buenas prácticas de otras naciones, así como las fuentes de recursos técnicos y financieros disponibles en los casos que se pondere su necesidad, para la implementación de iniciativas nacionales que fortalezcan las estrategias que se están ejecutando para mitigar las consecuencias ocasionadas por el coronavirus.</w:t>
      </w:r>
    </w:p>
    <w:p w14:paraId="45FB8CAE" w14:textId="77777777" w:rsidR="000418B5" w:rsidRPr="00652421" w:rsidRDefault="000418B5" w:rsidP="00F14C38">
      <w:pPr>
        <w:numPr>
          <w:ilvl w:val="0"/>
          <w:numId w:val="178"/>
        </w:numPr>
        <w:spacing w:line="360" w:lineRule="auto"/>
        <w:rPr>
          <w:color w:val="002060"/>
          <w:szCs w:val="18"/>
        </w:rPr>
      </w:pPr>
      <w:r w:rsidRPr="00652421">
        <w:rPr>
          <w:color w:val="002060"/>
          <w:szCs w:val="18"/>
        </w:rPr>
        <w:t xml:space="preserve">I Reunión Virtual Ordinaria del Consejo de Ministros de Educación de la Coordinación Educativa y Cultural Centroamericana (CECC/SICA), en la que se destacan los temas relacionados al cumplimiento de los países miembros de la Política Educativa Centroamericana (PEC) y el ODS4 ante el contexto del impacto generado por la covid-19, al igual que se incluyó el seguimiento a los Acuerdos de los Ministros concertados en reuniones ministeriales pasadas. Asimismo, fueron conocidos los informes correspondientes a los trabajos técnicos del organismo y de su situación financiera.  </w:t>
      </w:r>
    </w:p>
    <w:p w14:paraId="5E50D15E" w14:textId="77777777" w:rsidR="000418B5" w:rsidRPr="00652421" w:rsidRDefault="000418B5" w:rsidP="000418B5">
      <w:pPr>
        <w:spacing w:line="360" w:lineRule="auto"/>
        <w:ind w:left="360"/>
        <w:rPr>
          <w:color w:val="002060"/>
          <w:szCs w:val="18"/>
        </w:rPr>
      </w:pPr>
      <w:r w:rsidRPr="00652421">
        <w:rPr>
          <w:color w:val="002060"/>
          <w:szCs w:val="18"/>
        </w:rPr>
        <w:t xml:space="preserve">Unos aspectos a resaltar, fueron las propuestas realizadas por el Ministerio de Educación las que versaron sobre: 1) creación de una tabla de indicadores que permita medir los avances en las acciones educativas ante el impacto de la pandemia en los Países Miembros de la CECC/SICA, y 2) creación de un portal educativo y cultural común de los Estados miembros, en el cual los países puedan realizar aportaciones e informar respecto a su patrimonio tangible e intangible nacional, proyectando sus costumbres, su música, folklore y bailes tradicionales, además de eventos interrelacionados a la cultura y la educación.   </w:t>
      </w:r>
    </w:p>
    <w:p w14:paraId="5D7CDB0A" w14:textId="77777777" w:rsidR="000418B5" w:rsidRPr="00652421" w:rsidRDefault="000418B5" w:rsidP="00F14C38">
      <w:pPr>
        <w:numPr>
          <w:ilvl w:val="0"/>
          <w:numId w:val="178"/>
        </w:numPr>
        <w:spacing w:line="360" w:lineRule="auto"/>
        <w:rPr>
          <w:color w:val="002060"/>
          <w:szCs w:val="18"/>
        </w:rPr>
      </w:pPr>
      <w:r w:rsidRPr="00652421">
        <w:rPr>
          <w:color w:val="002060"/>
          <w:szCs w:val="18"/>
        </w:rPr>
        <w:t>II Reunión Extraordinaria Virtual del Consejo de Ministros de Educación de la Coordinación Educativa y Cultural Centroamericana (CECC/SICA), en la cual se consensuó y adoptó el Plan de Contingencia en Educación, estableciéndose las estrategias y plan de acción para su implementación en los Países Miembros de la región.</w:t>
      </w:r>
    </w:p>
    <w:p w14:paraId="19EBEAF2" w14:textId="77777777" w:rsidR="000418B5" w:rsidRPr="00652421" w:rsidRDefault="000418B5" w:rsidP="00F14C38">
      <w:pPr>
        <w:numPr>
          <w:ilvl w:val="0"/>
          <w:numId w:val="178"/>
        </w:numPr>
        <w:spacing w:line="360" w:lineRule="auto"/>
        <w:rPr>
          <w:color w:val="002060"/>
          <w:szCs w:val="18"/>
        </w:rPr>
      </w:pPr>
      <w:r w:rsidRPr="00652421">
        <w:rPr>
          <w:color w:val="002060"/>
          <w:szCs w:val="18"/>
        </w:rPr>
        <w:t xml:space="preserve">Reunión de Trabajo Virtual de Ministros de Educación de la Organización del Convenio Andrés Bello de Integración Educativa, Científica, Tecnológica y Cultural (Remecab), en </w:t>
      </w:r>
      <w:r w:rsidRPr="00652421">
        <w:rPr>
          <w:color w:val="002060"/>
          <w:szCs w:val="18"/>
        </w:rPr>
        <w:lastRenderedPageBreak/>
        <w:t>la cual fueron adoptadas resoluciones concernientes a herramientas educativas y aspectos administrativos de dicha entidad, además de realizarse el lanzamiento oficial de los Criterios de Marcos Comunes (MCCC) de la Estrategia de Integración Educativa (Esined), que ofrece un espacio institucional actual, donde concurrirán los encuentros para los análisis, diálogos, intercambios y acuerdos entre países a favor de la integración educativa. Igualmente, se colocó en funcionamiento oficial, el Observatorio de Integración Educativa (Obineb), espacio de trabajo conjunto para la generación de nuevos conocimientos y que propicia la implementación de la Esined, permitiendo mantener una mirada humanística regional caracterizada por labor para contribuir en la atención y solución de varios de los problemas comunes que hoy le afectan.</w:t>
      </w:r>
    </w:p>
    <w:p w14:paraId="0AA1175D" w14:textId="77777777" w:rsidR="000418B5" w:rsidRDefault="000418B5" w:rsidP="000418B5">
      <w:pPr>
        <w:spacing w:after="0" w:line="360" w:lineRule="auto"/>
        <w:ind w:left="360"/>
        <w:rPr>
          <w:color w:val="002060"/>
          <w:szCs w:val="18"/>
        </w:rPr>
      </w:pPr>
    </w:p>
    <w:p w14:paraId="3787E57B" w14:textId="77777777" w:rsidR="00EB705A" w:rsidRDefault="00EB705A" w:rsidP="000418B5">
      <w:pPr>
        <w:spacing w:after="0" w:line="360" w:lineRule="auto"/>
        <w:ind w:left="360"/>
        <w:rPr>
          <w:color w:val="002060"/>
          <w:szCs w:val="18"/>
        </w:rPr>
      </w:pPr>
    </w:p>
    <w:p w14:paraId="737B5EB2" w14:textId="77777777" w:rsidR="00EB705A" w:rsidRDefault="00EB705A" w:rsidP="000418B5">
      <w:pPr>
        <w:spacing w:after="0" w:line="360" w:lineRule="auto"/>
        <w:ind w:left="360"/>
        <w:rPr>
          <w:color w:val="002060"/>
          <w:szCs w:val="18"/>
        </w:rPr>
      </w:pPr>
    </w:p>
    <w:p w14:paraId="5EECC9A6" w14:textId="77777777" w:rsidR="00EB705A" w:rsidRPr="00652421" w:rsidRDefault="00EB705A" w:rsidP="000418B5">
      <w:pPr>
        <w:spacing w:after="0" w:line="360" w:lineRule="auto"/>
        <w:ind w:left="360"/>
        <w:rPr>
          <w:color w:val="002060"/>
          <w:szCs w:val="18"/>
        </w:rPr>
      </w:pPr>
    </w:p>
    <w:p w14:paraId="610A0F45" w14:textId="77777777" w:rsidR="000418B5" w:rsidRPr="00652421" w:rsidRDefault="000418B5" w:rsidP="00F14C38">
      <w:pPr>
        <w:numPr>
          <w:ilvl w:val="0"/>
          <w:numId w:val="177"/>
        </w:numPr>
        <w:spacing w:line="360" w:lineRule="auto"/>
        <w:rPr>
          <w:color w:val="002060"/>
          <w:szCs w:val="18"/>
        </w:rPr>
      </w:pPr>
      <w:r w:rsidRPr="00652421">
        <w:rPr>
          <w:b/>
          <w:bCs/>
          <w:color w:val="002060"/>
          <w:szCs w:val="18"/>
        </w:rPr>
        <w:t>Colaboración con los organismos en diseño de herramientas y planes en el área educativa</w:t>
      </w:r>
    </w:p>
    <w:p w14:paraId="59F8A4A7" w14:textId="77777777" w:rsidR="000418B5" w:rsidRPr="00652421" w:rsidRDefault="000418B5" w:rsidP="00F14C38">
      <w:pPr>
        <w:numPr>
          <w:ilvl w:val="0"/>
          <w:numId w:val="179"/>
        </w:numPr>
        <w:spacing w:line="360" w:lineRule="auto"/>
        <w:rPr>
          <w:color w:val="002060"/>
          <w:szCs w:val="18"/>
        </w:rPr>
      </w:pPr>
      <w:r w:rsidRPr="00652421">
        <w:rPr>
          <w:color w:val="002060"/>
          <w:szCs w:val="18"/>
        </w:rPr>
        <w:t>El Ministerio de Educación participó en la elaboración del Plan de Contingencia en Educación de la CECC/SICA, como parte del compromiso asumido en la Declaración del Consejo de Ministros de Educación, siendo la República Dominicana escogida para liderar 2 de los 4 Ejes que componen al Plan: el relativo al Retorno a Clases (Eje 3) y el de la Gestión de la Cooperación Internacional (Eje 4).</w:t>
      </w:r>
    </w:p>
    <w:p w14:paraId="32D18BA9" w14:textId="77777777" w:rsidR="000418B5" w:rsidRPr="00652421" w:rsidRDefault="000418B5" w:rsidP="000418B5">
      <w:pPr>
        <w:spacing w:line="360" w:lineRule="auto"/>
        <w:ind w:left="360"/>
        <w:rPr>
          <w:color w:val="002060"/>
          <w:szCs w:val="18"/>
        </w:rPr>
      </w:pPr>
      <w:r w:rsidRPr="00652421">
        <w:rPr>
          <w:color w:val="002060"/>
          <w:szCs w:val="18"/>
        </w:rPr>
        <w:t>Entre los aportes más relevantes, además de la colaboración del Minerd en el proceso de coordinación en conjunto con los ministerios de Educación de los otros países miembros a los fines de la recolección, organización y sistematización de las informaciones, estuvo el proporcionar los insumos correspondientes al país en cada temática señalada, así como la redacción del Informe Final de Resultados.</w:t>
      </w:r>
    </w:p>
    <w:p w14:paraId="2BE7A8F0" w14:textId="77777777" w:rsidR="000418B5" w:rsidRPr="00652421" w:rsidRDefault="000418B5" w:rsidP="00F14C38">
      <w:pPr>
        <w:numPr>
          <w:ilvl w:val="0"/>
          <w:numId w:val="179"/>
        </w:numPr>
        <w:spacing w:line="360" w:lineRule="auto"/>
        <w:rPr>
          <w:color w:val="002060"/>
          <w:szCs w:val="18"/>
        </w:rPr>
      </w:pPr>
      <w:r w:rsidRPr="00652421">
        <w:rPr>
          <w:color w:val="002060"/>
          <w:szCs w:val="18"/>
        </w:rPr>
        <w:t xml:space="preserve">Relativo al Convenio Andrés Bello (CAB), el Ministerio de Educación en el ejercicio de sus funciones dado su calidad de presidencia pro tempore de la (Remecab) del CAB, estuvo cooperando en el diseño de los instrumentos Marcos Comunes de Criterios de Calidad de la Estrategia de Integración Educativa (Esined) y el Plan 2019-2021 Estrategias de Integración para la Acción, ambos aprobados mediante resoluciones nos. 01 y 03 de fecha 10 de agosto del 2020. </w:t>
      </w:r>
    </w:p>
    <w:p w14:paraId="7148D128" w14:textId="77777777" w:rsidR="000418B5" w:rsidRPr="00652421" w:rsidRDefault="000418B5" w:rsidP="00F14C38">
      <w:pPr>
        <w:numPr>
          <w:ilvl w:val="0"/>
          <w:numId w:val="177"/>
        </w:numPr>
        <w:spacing w:line="360" w:lineRule="auto"/>
        <w:rPr>
          <w:b/>
          <w:bCs/>
          <w:color w:val="002060"/>
          <w:szCs w:val="18"/>
        </w:rPr>
      </w:pPr>
      <w:r w:rsidRPr="00652421">
        <w:rPr>
          <w:b/>
          <w:bCs/>
          <w:color w:val="002060"/>
          <w:szCs w:val="18"/>
        </w:rPr>
        <w:lastRenderedPageBreak/>
        <w:t>Informes ante organismos internacionales</w:t>
      </w:r>
    </w:p>
    <w:p w14:paraId="118CE0CC" w14:textId="77777777" w:rsidR="000418B5" w:rsidRPr="00652421" w:rsidRDefault="000418B5" w:rsidP="00F14C38">
      <w:pPr>
        <w:numPr>
          <w:ilvl w:val="0"/>
          <w:numId w:val="179"/>
        </w:numPr>
        <w:spacing w:line="360" w:lineRule="auto"/>
        <w:rPr>
          <w:color w:val="002060"/>
          <w:szCs w:val="18"/>
        </w:rPr>
      </w:pPr>
      <w:r w:rsidRPr="00652421">
        <w:rPr>
          <w:color w:val="002060"/>
          <w:szCs w:val="18"/>
        </w:rPr>
        <w:t>Remisión del informe relativo a los “Logros alcanzados en el Derecho a la Libertad de Pensamiento, de Conciencia y de Religión o Creencia en materia de educación en la República Dominicana”, el cual servirá de soporte para el diálogo entre el Estado dominicano y la Comisión de Asuntos Políticos y Jurídicos de la Organización de los Estados Americanos (OEA).</w:t>
      </w:r>
    </w:p>
    <w:p w14:paraId="6498AFEC" w14:textId="77777777" w:rsidR="000418B5" w:rsidRPr="00652421" w:rsidRDefault="000418B5" w:rsidP="00F14C38">
      <w:pPr>
        <w:numPr>
          <w:ilvl w:val="0"/>
          <w:numId w:val="179"/>
        </w:numPr>
        <w:spacing w:line="360" w:lineRule="auto"/>
        <w:rPr>
          <w:color w:val="002060"/>
          <w:szCs w:val="18"/>
        </w:rPr>
      </w:pPr>
      <w:r w:rsidRPr="00652421">
        <w:rPr>
          <w:color w:val="002060"/>
          <w:szCs w:val="18"/>
        </w:rPr>
        <w:t>Respuestas al Ministerio de Relaciones Exteriores (Mirex) respecto a la lista de cuestiones enviadas por el Comité para la eliminación de todas las formas de discriminación contra la mujer (CEDAW) de las Naciones Unidas y que se refieren a la protección del derecho a la educación de las mujeres, como parte del proceso preparatorio del Estado dominicano para la presentación de su 8vo. Informe Periódico ante dicho órgano internacional.</w:t>
      </w:r>
    </w:p>
    <w:p w14:paraId="50A1EB51" w14:textId="77777777" w:rsidR="000418B5" w:rsidRPr="00652421" w:rsidRDefault="000418B5" w:rsidP="00F14C38">
      <w:pPr>
        <w:numPr>
          <w:ilvl w:val="0"/>
          <w:numId w:val="179"/>
        </w:numPr>
        <w:spacing w:line="360" w:lineRule="auto"/>
        <w:rPr>
          <w:color w:val="002060"/>
          <w:szCs w:val="18"/>
        </w:rPr>
      </w:pPr>
      <w:r w:rsidRPr="00652421">
        <w:rPr>
          <w:color w:val="002060"/>
          <w:szCs w:val="18"/>
        </w:rPr>
        <w:t>Respuesta al Ministerio de Relaciones Exteriores (Mirex) respecto a la lista de preguntas realizadas por el Gobierno de los Estados Unidos de América a los fines de la elaboración de su Informe sobre la situación de los derechos humanos en la República Dominicana correspondiente al año 2020.</w:t>
      </w:r>
    </w:p>
    <w:p w14:paraId="6ECD628E" w14:textId="77777777" w:rsidR="000418B5" w:rsidRPr="00652421" w:rsidRDefault="000418B5" w:rsidP="000418B5">
      <w:pPr>
        <w:spacing w:line="360" w:lineRule="auto"/>
        <w:rPr>
          <w:rFonts w:cs="Times New Roman"/>
          <w:color w:val="002060"/>
          <w:szCs w:val="18"/>
          <w:lang w:eastAsia="es-DO"/>
        </w:rPr>
      </w:pPr>
      <w:r w:rsidRPr="00652421">
        <w:rPr>
          <w:rFonts w:cs="Times New Roman"/>
          <w:color w:val="002060"/>
          <w:szCs w:val="18"/>
          <w:lang w:eastAsia="es-DO"/>
        </w:rPr>
        <w:br w:type="page"/>
      </w:r>
    </w:p>
    <w:p w14:paraId="584AE383" w14:textId="1DECF0F9" w:rsidR="000418B5" w:rsidRPr="00EB705A" w:rsidRDefault="000810A5" w:rsidP="00EB705A">
      <w:pPr>
        <w:pStyle w:val="Ttulo1"/>
        <w:rPr>
          <w:b/>
          <w:color w:val="002060"/>
        </w:rPr>
      </w:pPr>
      <w:bookmarkStart w:id="189" w:name="_Toc60054898"/>
      <w:r>
        <w:rPr>
          <w:b/>
          <w:color w:val="002060"/>
        </w:rPr>
        <w:lastRenderedPageBreak/>
        <w:t>IX</w:t>
      </w:r>
      <w:r w:rsidR="000418B5" w:rsidRPr="00EB705A">
        <w:rPr>
          <w:b/>
          <w:color w:val="002060"/>
        </w:rPr>
        <w:t>. PROYECCIONES AL PRÓXIMO AÑO</w:t>
      </w:r>
      <w:bookmarkEnd w:id="189"/>
    </w:p>
    <w:p w14:paraId="4C06F13B" w14:textId="1EC68EB3" w:rsidR="000418B5" w:rsidRPr="00652421" w:rsidRDefault="000E73E2" w:rsidP="000418B5">
      <w:pPr>
        <w:spacing w:line="360" w:lineRule="auto"/>
        <w:rPr>
          <w:rFonts w:cs="Times New Roman"/>
          <w:color w:val="002060"/>
          <w:szCs w:val="18"/>
        </w:rPr>
      </w:pPr>
      <w:r w:rsidRPr="0035387F">
        <w:rPr>
          <w:rStyle w:val="TextonotapieCar"/>
          <w:noProof/>
          <w:sz w:val="28"/>
          <w:szCs w:val="36"/>
          <w:lang w:val="en-US"/>
        </w:rPr>
        <mc:AlternateContent>
          <mc:Choice Requires="wps">
            <w:drawing>
              <wp:anchor distT="0" distB="0" distL="114300" distR="114300" simplePos="0" relativeHeight="251704320" behindDoc="0" locked="0" layoutInCell="1" allowOverlap="1" wp14:anchorId="425D329B" wp14:editId="0C6B4C63">
                <wp:simplePos x="0" y="0"/>
                <wp:positionH relativeFrom="margin">
                  <wp:posOffset>2162810</wp:posOffset>
                </wp:positionH>
                <wp:positionV relativeFrom="paragraph">
                  <wp:posOffset>46990</wp:posOffset>
                </wp:positionV>
                <wp:extent cx="668740" cy="0"/>
                <wp:effectExtent l="0" t="19050" r="36195" b="19050"/>
                <wp:wrapNone/>
                <wp:docPr id="31" name="Conector recto 31"/>
                <wp:cNvGraphicFramePr/>
                <a:graphic xmlns:a="http://schemas.openxmlformats.org/drawingml/2006/main">
                  <a:graphicData uri="http://schemas.microsoft.com/office/word/2010/wordprocessingShape">
                    <wps:wsp>
                      <wps:cNvCnPr/>
                      <wps:spPr>
                        <a:xfrm>
                          <a:off x="0" y="0"/>
                          <a:ext cx="66874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D9F627" id="Conector recto 31"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3pt,3.7pt" to="222.9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2Xh3QEAAAsEAAAOAAAAZHJzL2Uyb0RvYy54bWysU9uO0zAQfUfiHyy/06Rd6K6ipvvQVXlB&#10;UHH5ANcZt5Z809g06d8zdtLsChBIiDw4sWfOmTlnnM3jYA27AEbtXcuXi5ozcNJ32p1a/u3r/s0D&#10;ZzEJ1wnjHbT8CpE/bl+/2vShgZU/e9MBMiJxselDy88phaaqojyDFXHhAzgKKo9WJNriqepQ9MRu&#10;TbWq63XVe+wCegkx0unTGOTbwq8UyPRJqQiJmZZTb6msWNZjXqvtRjQnFOGs5dSG+IcurNCOis5U&#10;TyIJ9h31L1RWS/TRq7SQ3lZeKS2haCA1y/onNV/OIkDRQubEMNsU/x+t/Hg5INNdy++WnDlhaUY7&#10;mpRMHhnmF6MAudSH2FDyzh1w2sVwwCx5UGjzm8SwoTh7nZ2FITFJh+v1w/1b8l/eQtUzLmBM78Fb&#10;lj9abrTLmkUjLh9iolqUekvJx8axPnd7/64uadEb3e21MTkY8XTcGWQXQfPe72t6cvNE8SKNdsbR&#10;YZY0iihf6WpgLPAZFFlCbd+NFfJlhJlWSAkurSZe4yg7wxS1MAOn1v4EnPIzFMpFncGrv1edEaWy&#10;d2kGW+08/o4gDWWOJF6N+TcHRt3ZgqPvrmW8xRq6ccW56e/IV/rlvsCf/+HtDwAAAP//AwBQSwME&#10;FAAGAAgAAAAhACPgbLzgAAAABwEAAA8AAABkcnMvZG93bnJldi54bWxMjk1PwzAQRO9I/AdrkbhU&#10;1AHSQkM2FSD1wIcQtKhwdOMljojXaew24d9juMBxNKM3L58PthF76nztGOF0nIAgLp2uuUJ4XS1O&#10;LkH4oFirxjEhfJGHeXF4kKtMu55faL8MlYgQ9plCMCG0mZS+NGSVH7uWOHYfrrMqxNhVUneqj3Db&#10;yLMkmUqrao4PRrV0a6j8XO4sws3s4elx8ny3GJm30Xu/Xm3X9+0W8fhouL4CEWgIf2P40Y/qUESn&#10;jdux9qJBOE+TaZwiXKQgYp+mkxmIzW+WRS7/+xffAAAA//8DAFBLAQItABQABgAIAAAAIQC2gziS&#10;/gAAAOEBAAATAAAAAAAAAAAAAAAAAAAAAABbQ29udGVudF9UeXBlc10ueG1sUEsBAi0AFAAGAAgA&#10;AAAhADj9If/WAAAAlAEAAAsAAAAAAAAAAAAAAAAALwEAAF9yZWxzLy5yZWxzUEsBAi0AFAAGAAgA&#10;AAAhAF5bZeHdAQAACwQAAA4AAAAAAAAAAAAAAAAALgIAAGRycy9lMm9Eb2MueG1sUEsBAi0AFAAG&#10;AAgAAAAhACPgbLzgAAAABwEAAA8AAAAAAAAAAAAAAAAANwQAAGRycy9kb3ducmV2LnhtbFBLBQYA&#10;AAAABAAEAPMAAABEBQAAAAA=&#10;" strokecolor="red" strokeweight="2.5pt">
                <v:stroke joinstyle="miter"/>
                <w10:wrap anchorx="margin"/>
              </v:line>
            </w:pict>
          </mc:Fallback>
        </mc:AlternateContent>
      </w:r>
    </w:p>
    <w:p w14:paraId="416139B4" w14:textId="77777777" w:rsidR="000418B5" w:rsidRPr="00652421" w:rsidRDefault="000418B5" w:rsidP="00EB705A">
      <w:pPr>
        <w:spacing w:line="360" w:lineRule="auto"/>
        <w:rPr>
          <w:rFonts w:cs="Times New Roman"/>
          <w:color w:val="002060"/>
          <w:szCs w:val="18"/>
        </w:rPr>
      </w:pPr>
      <w:r w:rsidRPr="00652421">
        <w:rPr>
          <w:rFonts w:cs="Times New Roman"/>
          <w:color w:val="002060"/>
          <w:szCs w:val="18"/>
        </w:rPr>
        <w:t>Se presentan los principales productos programados en el Plan Operativo Anual 2021, vinculados a los servicios de primera infancia, inicial, primaria, secundaria, y de jóvenes y adultos. Así como los concernientes a la formación; dotación de dispositivos tecnológicos, materiales educativos, mobiliarios y equipos; programas educativos y sociales de apoyo a la población estudiantil en condición de vulnerabilidad; construcción de escuelas y estancias infantiles, entre otros.</w:t>
      </w:r>
    </w:p>
    <w:tbl>
      <w:tblPr>
        <w:tblW w:w="1044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520"/>
        <w:gridCol w:w="3870"/>
        <w:gridCol w:w="1260"/>
        <w:gridCol w:w="1080"/>
        <w:gridCol w:w="1710"/>
      </w:tblGrid>
      <w:tr w:rsidR="00341559" w:rsidRPr="00341559" w14:paraId="78E1052D" w14:textId="77777777" w:rsidTr="00E40916">
        <w:trPr>
          <w:trHeight w:val="145"/>
          <w:tblHeader/>
        </w:trPr>
        <w:tc>
          <w:tcPr>
            <w:tcW w:w="2520" w:type="dxa"/>
            <w:shd w:val="clear" w:color="auto" w:fill="002060"/>
            <w:hideMark/>
          </w:tcPr>
          <w:p w14:paraId="6F13D75F" w14:textId="77777777" w:rsidR="00341559" w:rsidRPr="00341559" w:rsidRDefault="00341559" w:rsidP="00115B51">
            <w:pPr>
              <w:spacing w:after="0" w:line="240" w:lineRule="auto"/>
              <w:jc w:val="center"/>
              <w:rPr>
                <w:rFonts w:eastAsia="Times New Roman" w:cstheme="minorHAnsi"/>
                <w:b/>
                <w:bCs/>
                <w:color w:val="FFFFFF" w:themeColor="background1"/>
                <w:sz w:val="16"/>
                <w:szCs w:val="16"/>
                <w:lang w:eastAsia="es-DO"/>
              </w:rPr>
            </w:pPr>
            <w:r w:rsidRPr="00341559">
              <w:rPr>
                <w:rFonts w:eastAsia="Times New Roman" w:cstheme="minorHAnsi"/>
                <w:b/>
                <w:bCs/>
                <w:color w:val="FFFFFF" w:themeColor="background1"/>
                <w:sz w:val="16"/>
                <w:szCs w:val="16"/>
                <w:lang w:eastAsia="es-DO"/>
              </w:rPr>
              <w:t>Producto</w:t>
            </w:r>
          </w:p>
        </w:tc>
        <w:tc>
          <w:tcPr>
            <w:tcW w:w="3870" w:type="dxa"/>
            <w:shd w:val="clear" w:color="auto" w:fill="002060"/>
            <w:hideMark/>
          </w:tcPr>
          <w:p w14:paraId="673A5C5C" w14:textId="77777777" w:rsidR="00341559" w:rsidRPr="00341559" w:rsidRDefault="00341559" w:rsidP="00115B51">
            <w:pPr>
              <w:spacing w:after="0" w:line="240" w:lineRule="auto"/>
              <w:jc w:val="center"/>
              <w:rPr>
                <w:rFonts w:eastAsia="Times New Roman" w:cstheme="minorHAnsi"/>
                <w:b/>
                <w:bCs/>
                <w:color w:val="FFFFFF" w:themeColor="background1"/>
                <w:sz w:val="16"/>
                <w:szCs w:val="16"/>
                <w:lang w:eastAsia="es-DO"/>
              </w:rPr>
            </w:pPr>
            <w:r w:rsidRPr="00341559">
              <w:rPr>
                <w:rFonts w:eastAsia="Times New Roman" w:cstheme="minorHAnsi"/>
                <w:b/>
                <w:bCs/>
                <w:color w:val="FFFFFF" w:themeColor="background1"/>
                <w:sz w:val="16"/>
                <w:szCs w:val="16"/>
                <w:lang w:eastAsia="es-DO"/>
              </w:rPr>
              <w:t>Resultado</w:t>
            </w:r>
          </w:p>
        </w:tc>
        <w:tc>
          <w:tcPr>
            <w:tcW w:w="1260" w:type="dxa"/>
            <w:shd w:val="clear" w:color="auto" w:fill="002060"/>
            <w:hideMark/>
          </w:tcPr>
          <w:p w14:paraId="44F61136" w14:textId="77777777" w:rsidR="00341559" w:rsidRPr="00341559" w:rsidRDefault="00341559" w:rsidP="00115B51">
            <w:pPr>
              <w:spacing w:after="0" w:line="240" w:lineRule="auto"/>
              <w:jc w:val="center"/>
              <w:rPr>
                <w:rFonts w:eastAsia="Times New Roman" w:cstheme="minorHAnsi"/>
                <w:b/>
                <w:bCs/>
                <w:color w:val="FFFFFF" w:themeColor="background1"/>
                <w:sz w:val="16"/>
                <w:szCs w:val="16"/>
                <w:lang w:eastAsia="es-DO"/>
              </w:rPr>
            </w:pPr>
            <w:r w:rsidRPr="00341559">
              <w:rPr>
                <w:rFonts w:eastAsia="Times New Roman" w:cstheme="minorHAnsi"/>
                <w:b/>
                <w:bCs/>
                <w:color w:val="FFFFFF" w:themeColor="background1"/>
                <w:sz w:val="16"/>
                <w:szCs w:val="16"/>
                <w:lang w:eastAsia="es-DO"/>
              </w:rPr>
              <w:t>Unidad Medida</w:t>
            </w:r>
          </w:p>
        </w:tc>
        <w:tc>
          <w:tcPr>
            <w:tcW w:w="1080" w:type="dxa"/>
            <w:shd w:val="clear" w:color="auto" w:fill="002060"/>
            <w:hideMark/>
          </w:tcPr>
          <w:p w14:paraId="2EFF0BA7" w14:textId="77777777" w:rsidR="00341559" w:rsidRPr="00341559" w:rsidRDefault="00341559" w:rsidP="00115B51">
            <w:pPr>
              <w:spacing w:after="0" w:line="240" w:lineRule="auto"/>
              <w:jc w:val="center"/>
              <w:rPr>
                <w:rFonts w:eastAsia="Times New Roman" w:cstheme="minorHAnsi"/>
                <w:b/>
                <w:bCs/>
                <w:color w:val="FFFFFF" w:themeColor="background1"/>
                <w:sz w:val="16"/>
                <w:szCs w:val="16"/>
                <w:lang w:eastAsia="es-DO"/>
              </w:rPr>
            </w:pPr>
            <w:r w:rsidRPr="00341559">
              <w:rPr>
                <w:rFonts w:eastAsia="Times New Roman" w:cstheme="minorHAnsi"/>
                <w:b/>
                <w:bCs/>
                <w:color w:val="FFFFFF" w:themeColor="background1"/>
                <w:sz w:val="16"/>
                <w:szCs w:val="16"/>
                <w:lang w:eastAsia="es-DO"/>
              </w:rPr>
              <w:t>Meta</w:t>
            </w:r>
          </w:p>
        </w:tc>
        <w:tc>
          <w:tcPr>
            <w:tcW w:w="1710" w:type="dxa"/>
            <w:shd w:val="clear" w:color="auto" w:fill="002060"/>
            <w:hideMark/>
          </w:tcPr>
          <w:p w14:paraId="096EC0A4" w14:textId="77777777" w:rsidR="00341559" w:rsidRPr="00341559" w:rsidRDefault="00341559" w:rsidP="00115B51">
            <w:pPr>
              <w:spacing w:after="0" w:line="240" w:lineRule="auto"/>
              <w:jc w:val="center"/>
              <w:rPr>
                <w:rFonts w:eastAsia="Times New Roman" w:cstheme="minorHAnsi"/>
                <w:b/>
                <w:bCs/>
                <w:color w:val="FFFFFF" w:themeColor="background1"/>
                <w:sz w:val="16"/>
                <w:szCs w:val="16"/>
                <w:lang w:eastAsia="es-DO"/>
              </w:rPr>
            </w:pPr>
            <w:r w:rsidRPr="00341559">
              <w:rPr>
                <w:rFonts w:eastAsia="Times New Roman" w:cstheme="minorHAnsi"/>
                <w:b/>
                <w:bCs/>
                <w:color w:val="FFFFFF" w:themeColor="background1"/>
                <w:sz w:val="16"/>
                <w:szCs w:val="16"/>
                <w:lang w:eastAsia="es-DO"/>
              </w:rPr>
              <w:t>Presupuesto</w:t>
            </w:r>
          </w:p>
        </w:tc>
      </w:tr>
      <w:tr w:rsidR="00341559" w:rsidRPr="00341559" w14:paraId="26B47C53" w14:textId="77777777" w:rsidTr="00E40916">
        <w:trPr>
          <w:trHeight w:val="645"/>
        </w:trPr>
        <w:tc>
          <w:tcPr>
            <w:tcW w:w="2520" w:type="dxa"/>
            <w:shd w:val="clear" w:color="auto" w:fill="auto"/>
            <w:vAlign w:val="center"/>
            <w:hideMark/>
          </w:tcPr>
          <w:p w14:paraId="6B9098F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de inicial, primaria y secundaria reciben raciones alimenticias.</w:t>
            </w:r>
          </w:p>
        </w:tc>
        <w:tc>
          <w:tcPr>
            <w:tcW w:w="3870" w:type="dxa"/>
            <w:shd w:val="clear" w:color="auto" w:fill="auto"/>
            <w:vAlign w:val="center"/>
            <w:hideMark/>
          </w:tcPr>
          <w:p w14:paraId="254A15A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Garantizar la atención alimenticia y nutricional a la población de niños, adolescentes y jóvenes que estudian en centros educativos públicos.</w:t>
            </w:r>
          </w:p>
        </w:tc>
        <w:tc>
          <w:tcPr>
            <w:tcW w:w="1260" w:type="dxa"/>
            <w:shd w:val="clear" w:color="auto" w:fill="auto"/>
            <w:vAlign w:val="center"/>
            <w:hideMark/>
          </w:tcPr>
          <w:p w14:paraId="262E59C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5B35F4A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1,635,676</w:t>
            </w:r>
          </w:p>
        </w:tc>
        <w:tc>
          <w:tcPr>
            <w:tcW w:w="1710" w:type="dxa"/>
            <w:shd w:val="clear" w:color="auto" w:fill="auto"/>
            <w:vAlign w:val="center"/>
            <w:hideMark/>
          </w:tcPr>
          <w:p w14:paraId="3FF7F66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23,647,911,953.50</w:t>
            </w:r>
          </w:p>
        </w:tc>
      </w:tr>
      <w:tr w:rsidR="00341559" w:rsidRPr="00341559" w14:paraId="3B34E530" w14:textId="77777777" w:rsidTr="00E40916">
        <w:trPr>
          <w:trHeight w:val="945"/>
        </w:trPr>
        <w:tc>
          <w:tcPr>
            <w:tcW w:w="2520" w:type="dxa"/>
            <w:shd w:val="clear" w:color="auto" w:fill="auto"/>
            <w:vAlign w:val="center"/>
            <w:hideMark/>
          </w:tcPr>
          <w:p w14:paraId="75124AC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Docentes y estudiantes dotados de dispositivos tecnológicos.</w:t>
            </w:r>
          </w:p>
        </w:tc>
        <w:tc>
          <w:tcPr>
            <w:tcW w:w="3870" w:type="dxa"/>
            <w:shd w:val="clear" w:color="auto" w:fill="auto"/>
            <w:vAlign w:val="center"/>
            <w:hideMark/>
          </w:tcPr>
          <w:p w14:paraId="59CA965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a los docentes y estudiantes de los niveles inicial, primario y secundario de equipos tecnológicos, tales como tabletas, netbooks y laptops, para reducir la brecha digital y mejorar el desempeño pedagógico.</w:t>
            </w:r>
          </w:p>
        </w:tc>
        <w:tc>
          <w:tcPr>
            <w:tcW w:w="1260" w:type="dxa"/>
            <w:shd w:val="clear" w:color="auto" w:fill="auto"/>
            <w:vAlign w:val="center"/>
            <w:hideMark/>
          </w:tcPr>
          <w:p w14:paraId="4BF68BB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4C5A5B2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853,226</w:t>
            </w:r>
          </w:p>
        </w:tc>
        <w:tc>
          <w:tcPr>
            <w:tcW w:w="1710" w:type="dxa"/>
            <w:shd w:val="clear" w:color="auto" w:fill="auto"/>
            <w:vAlign w:val="center"/>
            <w:hideMark/>
          </w:tcPr>
          <w:p w14:paraId="416783B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11,322,082,000.00</w:t>
            </w:r>
          </w:p>
        </w:tc>
      </w:tr>
      <w:tr w:rsidR="00341559" w:rsidRPr="00341559" w14:paraId="3D84B5F4" w14:textId="77777777" w:rsidTr="00E40916">
        <w:trPr>
          <w:trHeight w:val="1016"/>
        </w:trPr>
        <w:tc>
          <w:tcPr>
            <w:tcW w:w="2520" w:type="dxa"/>
            <w:shd w:val="clear" w:color="auto" w:fill="auto"/>
            <w:vAlign w:val="center"/>
            <w:hideMark/>
          </w:tcPr>
          <w:p w14:paraId="774936E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Aulas nuevas, construidas.</w:t>
            </w:r>
          </w:p>
        </w:tc>
        <w:tc>
          <w:tcPr>
            <w:tcW w:w="3870" w:type="dxa"/>
            <w:shd w:val="clear" w:color="auto" w:fill="auto"/>
            <w:vAlign w:val="center"/>
            <w:hideMark/>
          </w:tcPr>
          <w:p w14:paraId="4ECB4AC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Construir 2,800 aulas nuevas que permitan atender las demandas de la educación pública y ampliar de manera significativa el programa de Jornada Escolar Extendida, con el fin de mejorar la calidad de la educación dominicana.</w:t>
            </w:r>
          </w:p>
        </w:tc>
        <w:tc>
          <w:tcPr>
            <w:tcW w:w="1260" w:type="dxa"/>
            <w:shd w:val="clear" w:color="auto" w:fill="auto"/>
            <w:vAlign w:val="center"/>
            <w:hideMark/>
          </w:tcPr>
          <w:p w14:paraId="680083A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Aula</w:t>
            </w:r>
          </w:p>
        </w:tc>
        <w:tc>
          <w:tcPr>
            <w:tcW w:w="1080" w:type="dxa"/>
            <w:shd w:val="clear" w:color="auto" w:fill="auto"/>
            <w:vAlign w:val="center"/>
            <w:hideMark/>
          </w:tcPr>
          <w:p w14:paraId="76C7122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2,800</w:t>
            </w:r>
          </w:p>
        </w:tc>
        <w:tc>
          <w:tcPr>
            <w:tcW w:w="1710" w:type="dxa"/>
            <w:shd w:val="clear" w:color="auto" w:fill="auto"/>
            <w:vAlign w:val="center"/>
            <w:hideMark/>
          </w:tcPr>
          <w:p w14:paraId="4E0F56E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6,299,411,483.00</w:t>
            </w:r>
          </w:p>
        </w:tc>
      </w:tr>
      <w:tr w:rsidR="00341559" w:rsidRPr="00341559" w14:paraId="70A1B8BE" w14:textId="77777777" w:rsidTr="00E40916">
        <w:trPr>
          <w:trHeight w:val="630"/>
        </w:trPr>
        <w:tc>
          <w:tcPr>
            <w:tcW w:w="2520" w:type="dxa"/>
            <w:shd w:val="clear" w:color="auto" w:fill="auto"/>
            <w:vAlign w:val="center"/>
            <w:hideMark/>
          </w:tcPr>
          <w:p w14:paraId="27451EA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con construcción y rehabilitación, concluidas.</w:t>
            </w:r>
          </w:p>
        </w:tc>
        <w:tc>
          <w:tcPr>
            <w:tcW w:w="3870" w:type="dxa"/>
            <w:shd w:val="clear" w:color="auto" w:fill="auto"/>
            <w:vAlign w:val="center"/>
            <w:hideMark/>
          </w:tcPr>
          <w:p w14:paraId="21B6557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Concluir la construcción y rehabilitación de centros educativos, con el fin de propiciar espacios adecuados para el proceso de aprendizaje.</w:t>
            </w:r>
          </w:p>
        </w:tc>
        <w:tc>
          <w:tcPr>
            <w:tcW w:w="1260" w:type="dxa"/>
            <w:shd w:val="clear" w:color="auto" w:fill="auto"/>
            <w:vAlign w:val="center"/>
            <w:hideMark/>
          </w:tcPr>
          <w:p w14:paraId="6AF9C42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0AE69A5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456</w:t>
            </w:r>
          </w:p>
        </w:tc>
        <w:tc>
          <w:tcPr>
            <w:tcW w:w="1710" w:type="dxa"/>
            <w:shd w:val="clear" w:color="auto" w:fill="auto"/>
            <w:vAlign w:val="center"/>
            <w:hideMark/>
          </w:tcPr>
          <w:p w14:paraId="4BBB6F1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2,800,000,000.41</w:t>
            </w:r>
          </w:p>
        </w:tc>
      </w:tr>
      <w:tr w:rsidR="00341559" w:rsidRPr="00341559" w14:paraId="0333002C" w14:textId="77777777" w:rsidTr="00E40916">
        <w:trPr>
          <w:trHeight w:val="1260"/>
        </w:trPr>
        <w:tc>
          <w:tcPr>
            <w:tcW w:w="2520" w:type="dxa"/>
            <w:shd w:val="clear" w:color="auto" w:fill="auto"/>
            <w:vAlign w:val="center"/>
            <w:hideMark/>
          </w:tcPr>
          <w:p w14:paraId="073946B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Proyecto "Mejoramiento de la educación y formación técnico profesional", ejecutado.</w:t>
            </w:r>
          </w:p>
        </w:tc>
        <w:tc>
          <w:tcPr>
            <w:tcW w:w="3870" w:type="dxa"/>
            <w:shd w:val="clear" w:color="auto" w:fill="auto"/>
            <w:vAlign w:val="center"/>
            <w:hideMark/>
          </w:tcPr>
          <w:p w14:paraId="3B5B81E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Mejorar la capacidad de la educación y formación técnico profesional de desarrollar las habilidades para la empleabilidad de los jóvenes, y su capacidad para formar estudiantes que puedan ser exitosos en un mercado laboral cambiante y de nuevas tecnologías.</w:t>
            </w:r>
          </w:p>
        </w:tc>
        <w:tc>
          <w:tcPr>
            <w:tcW w:w="1260" w:type="dxa"/>
            <w:shd w:val="clear" w:color="auto" w:fill="auto"/>
            <w:vAlign w:val="center"/>
            <w:hideMark/>
          </w:tcPr>
          <w:p w14:paraId="40941C9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Proyecto</w:t>
            </w:r>
          </w:p>
        </w:tc>
        <w:tc>
          <w:tcPr>
            <w:tcW w:w="1080" w:type="dxa"/>
            <w:shd w:val="clear" w:color="auto" w:fill="auto"/>
            <w:vAlign w:val="center"/>
            <w:hideMark/>
          </w:tcPr>
          <w:p w14:paraId="0D19AF3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w:t>
            </w:r>
          </w:p>
        </w:tc>
        <w:tc>
          <w:tcPr>
            <w:tcW w:w="1710" w:type="dxa"/>
            <w:shd w:val="clear" w:color="auto" w:fill="auto"/>
            <w:vAlign w:val="center"/>
            <w:hideMark/>
          </w:tcPr>
          <w:p w14:paraId="2D647D9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1,487,234,406.96</w:t>
            </w:r>
          </w:p>
        </w:tc>
      </w:tr>
      <w:tr w:rsidR="00341559" w:rsidRPr="00341559" w14:paraId="0DDDB777" w14:textId="77777777" w:rsidTr="00E40916">
        <w:trPr>
          <w:trHeight w:val="945"/>
        </w:trPr>
        <w:tc>
          <w:tcPr>
            <w:tcW w:w="2520" w:type="dxa"/>
            <w:shd w:val="clear" w:color="auto" w:fill="auto"/>
            <w:vAlign w:val="center"/>
            <w:hideMark/>
          </w:tcPr>
          <w:p w14:paraId="569A443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del nivel primario beneficiados con libros de texto.</w:t>
            </w:r>
          </w:p>
        </w:tc>
        <w:tc>
          <w:tcPr>
            <w:tcW w:w="3870" w:type="dxa"/>
            <w:shd w:val="clear" w:color="auto" w:fill="auto"/>
            <w:vAlign w:val="center"/>
            <w:hideMark/>
          </w:tcPr>
          <w:p w14:paraId="7736EC1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de libros de texto a los estudiantes de primero a sexto grado; conforme al currículo actualizado y contribuir al desarrollo de las  competencias de los estudiantes.</w:t>
            </w:r>
          </w:p>
        </w:tc>
        <w:tc>
          <w:tcPr>
            <w:tcW w:w="1260" w:type="dxa"/>
            <w:shd w:val="clear" w:color="auto" w:fill="auto"/>
            <w:vAlign w:val="center"/>
            <w:hideMark/>
          </w:tcPr>
          <w:p w14:paraId="110BE22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0FEEF99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835,860</w:t>
            </w:r>
          </w:p>
        </w:tc>
        <w:tc>
          <w:tcPr>
            <w:tcW w:w="1710" w:type="dxa"/>
            <w:shd w:val="clear" w:color="auto" w:fill="auto"/>
            <w:vAlign w:val="center"/>
            <w:hideMark/>
          </w:tcPr>
          <w:p w14:paraId="5DEAA58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1,091,620,179.56</w:t>
            </w:r>
          </w:p>
        </w:tc>
      </w:tr>
      <w:tr w:rsidR="00341559" w:rsidRPr="00341559" w14:paraId="37B52961" w14:textId="77777777" w:rsidTr="00E40916">
        <w:trPr>
          <w:trHeight w:val="630"/>
        </w:trPr>
        <w:tc>
          <w:tcPr>
            <w:tcW w:w="2520" w:type="dxa"/>
            <w:shd w:val="clear" w:color="auto" w:fill="auto"/>
            <w:vAlign w:val="center"/>
            <w:hideMark/>
          </w:tcPr>
          <w:p w14:paraId="0DD40E4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en situaciones de vulnerabilidad reciben servicios sociales de apoyo estudiantil.</w:t>
            </w:r>
          </w:p>
        </w:tc>
        <w:tc>
          <w:tcPr>
            <w:tcW w:w="3870" w:type="dxa"/>
            <w:shd w:val="clear" w:color="auto" w:fill="auto"/>
            <w:vAlign w:val="center"/>
            <w:hideMark/>
          </w:tcPr>
          <w:p w14:paraId="1B34563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Gestionar  proyectos y servicios que tienen como objetivos mejorar  las condiciones socioeducativas que demandan los niños.</w:t>
            </w:r>
          </w:p>
        </w:tc>
        <w:tc>
          <w:tcPr>
            <w:tcW w:w="1260" w:type="dxa"/>
            <w:shd w:val="clear" w:color="auto" w:fill="auto"/>
            <w:vAlign w:val="center"/>
            <w:hideMark/>
          </w:tcPr>
          <w:p w14:paraId="41DB699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196DE2B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600,000</w:t>
            </w:r>
          </w:p>
        </w:tc>
        <w:tc>
          <w:tcPr>
            <w:tcW w:w="1710" w:type="dxa"/>
            <w:shd w:val="clear" w:color="auto" w:fill="auto"/>
            <w:vAlign w:val="center"/>
            <w:hideMark/>
          </w:tcPr>
          <w:p w14:paraId="279FC77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1,064,057,143.87</w:t>
            </w:r>
          </w:p>
        </w:tc>
      </w:tr>
      <w:tr w:rsidR="00341559" w:rsidRPr="00341559" w14:paraId="530D853F" w14:textId="77777777" w:rsidTr="00E40916">
        <w:trPr>
          <w:trHeight w:val="206"/>
        </w:trPr>
        <w:tc>
          <w:tcPr>
            <w:tcW w:w="2520" w:type="dxa"/>
            <w:shd w:val="clear" w:color="auto" w:fill="auto"/>
            <w:vAlign w:val="center"/>
            <w:hideMark/>
          </w:tcPr>
          <w:p w14:paraId="3C014AB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Niños y niñas de 0 a 4 años y 11 meses con seguimiento de salud y nutrición según manual.</w:t>
            </w:r>
          </w:p>
        </w:tc>
        <w:tc>
          <w:tcPr>
            <w:tcW w:w="3870" w:type="dxa"/>
            <w:shd w:val="clear" w:color="auto" w:fill="auto"/>
            <w:vAlign w:val="center"/>
            <w:hideMark/>
          </w:tcPr>
          <w:p w14:paraId="189B946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 xml:space="preserve">Entregar a los niños y niñas de 0 y 4 años y 11 meses que reciben el servicio de alimentación (desayuno, merienda, almuerzo, merienda) en los Caipi, conforme al menú de acuerdo a su edad y </w:t>
            </w:r>
            <w:r w:rsidRPr="00341559">
              <w:rPr>
                <w:rFonts w:eastAsia="Times New Roman" w:cstheme="minorHAnsi"/>
                <w:color w:val="002060"/>
                <w:sz w:val="16"/>
                <w:szCs w:val="16"/>
                <w:lang w:eastAsia="es-DO"/>
              </w:rPr>
              <w:lastRenderedPageBreak/>
              <w:t>requerimiento calórico, para una adecuada nutrición y desarrollo.</w:t>
            </w:r>
          </w:p>
        </w:tc>
        <w:tc>
          <w:tcPr>
            <w:tcW w:w="1260" w:type="dxa"/>
            <w:shd w:val="clear" w:color="auto" w:fill="auto"/>
            <w:vAlign w:val="center"/>
            <w:hideMark/>
          </w:tcPr>
          <w:p w14:paraId="239962C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Niño/a</w:t>
            </w:r>
          </w:p>
        </w:tc>
        <w:tc>
          <w:tcPr>
            <w:tcW w:w="1080" w:type="dxa"/>
            <w:shd w:val="clear" w:color="auto" w:fill="auto"/>
            <w:vAlign w:val="center"/>
            <w:hideMark/>
          </w:tcPr>
          <w:p w14:paraId="4E6E3B1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39,470</w:t>
            </w:r>
          </w:p>
        </w:tc>
        <w:tc>
          <w:tcPr>
            <w:tcW w:w="1710" w:type="dxa"/>
            <w:shd w:val="clear" w:color="auto" w:fill="auto"/>
            <w:vAlign w:val="center"/>
            <w:hideMark/>
          </w:tcPr>
          <w:p w14:paraId="75DDA4F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1,026,316,449.97</w:t>
            </w:r>
          </w:p>
        </w:tc>
      </w:tr>
      <w:tr w:rsidR="00341559" w:rsidRPr="00341559" w14:paraId="40215AFE" w14:textId="77777777" w:rsidTr="00E40916">
        <w:trPr>
          <w:trHeight w:val="945"/>
        </w:trPr>
        <w:tc>
          <w:tcPr>
            <w:tcW w:w="2520" w:type="dxa"/>
            <w:shd w:val="clear" w:color="auto" w:fill="auto"/>
            <w:vAlign w:val="center"/>
            <w:hideMark/>
          </w:tcPr>
          <w:p w14:paraId="48BD97A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de Atención Integral a la Primera Infancia, construidos.</w:t>
            </w:r>
          </w:p>
        </w:tc>
        <w:tc>
          <w:tcPr>
            <w:tcW w:w="3870" w:type="dxa"/>
            <w:shd w:val="clear" w:color="auto" w:fill="auto"/>
            <w:vAlign w:val="center"/>
            <w:hideMark/>
          </w:tcPr>
          <w:p w14:paraId="2C70C73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Construir 36 Centros de Atención Integral a la Primera Infancia, para darle respuesta al programa de atención a la primera infancia y mejorar la calidad de la educación.</w:t>
            </w:r>
          </w:p>
        </w:tc>
        <w:tc>
          <w:tcPr>
            <w:tcW w:w="1260" w:type="dxa"/>
            <w:shd w:val="clear" w:color="auto" w:fill="auto"/>
            <w:vAlign w:val="center"/>
            <w:hideMark/>
          </w:tcPr>
          <w:p w14:paraId="7D97CDD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CAIPI</w:t>
            </w:r>
          </w:p>
        </w:tc>
        <w:tc>
          <w:tcPr>
            <w:tcW w:w="1080" w:type="dxa"/>
            <w:shd w:val="clear" w:color="auto" w:fill="auto"/>
            <w:vAlign w:val="center"/>
            <w:hideMark/>
          </w:tcPr>
          <w:p w14:paraId="43BFAB4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36</w:t>
            </w:r>
          </w:p>
        </w:tc>
        <w:tc>
          <w:tcPr>
            <w:tcW w:w="1710" w:type="dxa"/>
            <w:shd w:val="clear" w:color="auto" w:fill="auto"/>
            <w:vAlign w:val="center"/>
            <w:hideMark/>
          </w:tcPr>
          <w:p w14:paraId="2B1AD9C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980,204,664.00</w:t>
            </w:r>
          </w:p>
        </w:tc>
      </w:tr>
      <w:tr w:rsidR="00341559" w:rsidRPr="00341559" w14:paraId="1E6C35F3" w14:textId="77777777" w:rsidTr="00E40916">
        <w:trPr>
          <w:trHeight w:val="630"/>
        </w:trPr>
        <w:tc>
          <w:tcPr>
            <w:tcW w:w="2520" w:type="dxa"/>
            <w:shd w:val="clear" w:color="auto" w:fill="auto"/>
            <w:vAlign w:val="center"/>
            <w:hideMark/>
          </w:tcPr>
          <w:p w14:paraId="5AACA8D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Familias reciben acompañamiento conforme a manual establecido.</w:t>
            </w:r>
          </w:p>
        </w:tc>
        <w:tc>
          <w:tcPr>
            <w:tcW w:w="3870" w:type="dxa"/>
            <w:shd w:val="clear" w:color="auto" w:fill="auto"/>
            <w:vAlign w:val="center"/>
            <w:hideMark/>
          </w:tcPr>
          <w:p w14:paraId="2CD6803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Acompañar a las familias de niños y niñas de 0 a 4 años y 11 meses fortalecidas en buenas prácticas de crianza para educar a sus hijos.</w:t>
            </w:r>
          </w:p>
        </w:tc>
        <w:tc>
          <w:tcPr>
            <w:tcW w:w="1260" w:type="dxa"/>
            <w:shd w:val="clear" w:color="auto" w:fill="auto"/>
            <w:vAlign w:val="center"/>
            <w:hideMark/>
          </w:tcPr>
          <w:p w14:paraId="3C01DA0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Familia</w:t>
            </w:r>
          </w:p>
        </w:tc>
        <w:tc>
          <w:tcPr>
            <w:tcW w:w="1080" w:type="dxa"/>
            <w:shd w:val="clear" w:color="auto" w:fill="auto"/>
            <w:vAlign w:val="center"/>
            <w:hideMark/>
          </w:tcPr>
          <w:p w14:paraId="2E1732A3"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171,754</w:t>
            </w:r>
          </w:p>
        </w:tc>
        <w:tc>
          <w:tcPr>
            <w:tcW w:w="1710" w:type="dxa"/>
            <w:shd w:val="clear" w:color="auto" w:fill="auto"/>
            <w:vAlign w:val="center"/>
            <w:hideMark/>
          </w:tcPr>
          <w:p w14:paraId="4AFE721A"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790,453,081.75</w:t>
            </w:r>
          </w:p>
        </w:tc>
      </w:tr>
      <w:tr w:rsidR="00341559" w:rsidRPr="00341559" w14:paraId="658E3A7A" w14:textId="77777777" w:rsidTr="00E40916">
        <w:trPr>
          <w:trHeight w:val="945"/>
        </w:trPr>
        <w:tc>
          <w:tcPr>
            <w:tcW w:w="2520" w:type="dxa"/>
            <w:shd w:val="clear" w:color="auto" w:fill="auto"/>
            <w:vAlign w:val="center"/>
            <w:hideMark/>
          </w:tcPr>
          <w:p w14:paraId="385E715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docente capacitado.</w:t>
            </w:r>
          </w:p>
        </w:tc>
        <w:tc>
          <w:tcPr>
            <w:tcW w:w="3870" w:type="dxa"/>
            <w:shd w:val="clear" w:color="auto" w:fill="auto"/>
            <w:vAlign w:val="center"/>
            <w:hideMark/>
          </w:tcPr>
          <w:p w14:paraId="1A2EC3B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Capacitar a facilitadores TIC, miembros de equipos de gestión y docentes en la integración del uso de las TIC en el proceso de enseñanza y aprendizaje para mejorar las competencias tecnológicas docentes.</w:t>
            </w:r>
          </w:p>
        </w:tc>
        <w:tc>
          <w:tcPr>
            <w:tcW w:w="1260" w:type="dxa"/>
            <w:shd w:val="clear" w:color="auto" w:fill="auto"/>
            <w:vAlign w:val="center"/>
            <w:hideMark/>
          </w:tcPr>
          <w:p w14:paraId="0F17044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010C8FA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50,000</w:t>
            </w:r>
          </w:p>
        </w:tc>
        <w:tc>
          <w:tcPr>
            <w:tcW w:w="1710" w:type="dxa"/>
            <w:shd w:val="clear" w:color="auto" w:fill="auto"/>
            <w:vAlign w:val="center"/>
            <w:hideMark/>
          </w:tcPr>
          <w:p w14:paraId="59EFF4C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671,845,516.59</w:t>
            </w:r>
          </w:p>
        </w:tc>
      </w:tr>
      <w:tr w:rsidR="00341559" w:rsidRPr="00341559" w14:paraId="442F8B9D" w14:textId="77777777" w:rsidTr="00E40916">
        <w:trPr>
          <w:trHeight w:val="945"/>
        </w:trPr>
        <w:tc>
          <w:tcPr>
            <w:tcW w:w="2520" w:type="dxa"/>
            <w:shd w:val="clear" w:color="auto" w:fill="auto"/>
            <w:vAlign w:val="center"/>
            <w:hideMark/>
          </w:tcPr>
          <w:p w14:paraId="1C664AD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Personas alfabetizadas.</w:t>
            </w:r>
          </w:p>
        </w:tc>
        <w:tc>
          <w:tcPr>
            <w:tcW w:w="3870" w:type="dxa"/>
            <w:shd w:val="clear" w:color="auto" w:fill="auto"/>
            <w:vAlign w:val="center"/>
            <w:hideMark/>
          </w:tcPr>
          <w:p w14:paraId="1B52D36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Alfabetizar personas jóvenes y adultas con el objetivo de reducir los niveles de analfabetismo en el país y contribuir con la mejora de la calidad de vida de la población meta.</w:t>
            </w:r>
          </w:p>
        </w:tc>
        <w:tc>
          <w:tcPr>
            <w:tcW w:w="1260" w:type="dxa"/>
            <w:shd w:val="clear" w:color="auto" w:fill="auto"/>
            <w:vAlign w:val="center"/>
            <w:hideMark/>
          </w:tcPr>
          <w:p w14:paraId="53841AE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0E0A35D8"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40,000</w:t>
            </w:r>
          </w:p>
        </w:tc>
        <w:tc>
          <w:tcPr>
            <w:tcW w:w="1710" w:type="dxa"/>
            <w:shd w:val="clear" w:color="auto" w:fill="auto"/>
            <w:vAlign w:val="center"/>
            <w:hideMark/>
          </w:tcPr>
          <w:p w14:paraId="38C04BFA"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646,413,434.00</w:t>
            </w:r>
          </w:p>
        </w:tc>
      </w:tr>
      <w:tr w:rsidR="00341559" w:rsidRPr="00341559" w14:paraId="54EFE75A" w14:textId="77777777" w:rsidTr="00E40916">
        <w:trPr>
          <w:trHeight w:val="1260"/>
        </w:trPr>
        <w:tc>
          <w:tcPr>
            <w:tcW w:w="2520" w:type="dxa"/>
            <w:shd w:val="clear" w:color="auto" w:fill="auto"/>
            <w:vAlign w:val="center"/>
            <w:hideMark/>
          </w:tcPr>
          <w:p w14:paraId="6F0BDF0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Bachilleres de 16 a 25 años acceden a programas de becas de formación "Docentes de Excelencia", nivel de grado.</w:t>
            </w:r>
          </w:p>
        </w:tc>
        <w:tc>
          <w:tcPr>
            <w:tcW w:w="3870" w:type="dxa"/>
            <w:shd w:val="clear" w:color="auto" w:fill="auto"/>
            <w:vAlign w:val="center"/>
            <w:hideMark/>
          </w:tcPr>
          <w:p w14:paraId="3578C77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Permitir el acceso de bachilleres al programa de becas de formación "Docentes de Excelencia" a nivel de grado, los cuales serán incorporados al sistema educativo dominicano, a partir de la demanda de nuevos docentes, según niveles y área curriculares.</w:t>
            </w:r>
          </w:p>
        </w:tc>
        <w:tc>
          <w:tcPr>
            <w:tcW w:w="1260" w:type="dxa"/>
            <w:shd w:val="clear" w:color="auto" w:fill="auto"/>
            <w:vAlign w:val="center"/>
            <w:hideMark/>
          </w:tcPr>
          <w:p w14:paraId="7589270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29AB089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700</w:t>
            </w:r>
          </w:p>
        </w:tc>
        <w:tc>
          <w:tcPr>
            <w:tcW w:w="1710" w:type="dxa"/>
            <w:shd w:val="clear" w:color="auto" w:fill="auto"/>
            <w:vAlign w:val="center"/>
            <w:hideMark/>
          </w:tcPr>
          <w:p w14:paraId="21765D8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611,963,894.80</w:t>
            </w:r>
          </w:p>
        </w:tc>
      </w:tr>
      <w:tr w:rsidR="00341559" w:rsidRPr="00341559" w14:paraId="5607B68E" w14:textId="77777777" w:rsidTr="00E40916">
        <w:trPr>
          <w:trHeight w:val="945"/>
        </w:trPr>
        <w:tc>
          <w:tcPr>
            <w:tcW w:w="2520" w:type="dxa"/>
            <w:shd w:val="clear" w:color="auto" w:fill="auto"/>
            <w:vAlign w:val="center"/>
            <w:hideMark/>
          </w:tcPr>
          <w:p w14:paraId="128B4E9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 xml:space="preserve">Docentes con formación </w:t>
            </w:r>
            <w:proofErr w:type="gramStart"/>
            <w:r w:rsidRPr="00341559">
              <w:rPr>
                <w:rFonts w:eastAsia="Times New Roman" w:cstheme="minorHAnsi"/>
                <w:color w:val="002060"/>
                <w:sz w:val="16"/>
                <w:szCs w:val="16"/>
                <w:lang w:eastAsia="es-DO"/>
              </w:rPr>
              <w:t>continua</w:t>
            </w:r>
            <w:proofErr w:type="gramEnd"/>
            <w:r w:rsidRPr="00341559">
              <w:rPr>
                <w:rFonts w:eastAsia="Times New Roman" w:cstheme="minorHAnsi"/>
                <w:color w:val="002060"/>
                <w:sz w:val="16"/>
                <w:szCs w:val="16"/>
                <w:lang w:eastAsia="es-DO"/>
              </w:rPr>
              <w:t xml:space="preserve"> recibida (diplomados).</w:t>
            </w:r>
          </w:p>
        </w:tc>
        <w:tc>
          <w:tcPr>
            <w:tcW w:w="3870" w:type="dxa"/>
            <w:shd w:val="clear" w:color="auto" w:fill="auto"/>
            <w:vAlign w:val="center"/>
            <w:hideMark/>
          </w:tcPr>
          <w:p w14:paraId="05521FF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Capacitar a los docentes a través de programas de diplomados en las diferentes áreas, niveles y modalidades, con la finalidad de mejorar las competencias para su desempeño.</w:t>
            </w:r>
          </w:p>
        </w:tc>
        <w:tc>
          <w:tcPr>
            <w:tcW w:w="1260" w:type="dxa"/>
            <w:shd w:val="clear" w:color="auto" w:fill="auto"/>
            <w:vAlign w:val="center"/>
            <w:hideMark/>
          </w:tcPr>
          <w:p w14:paraId="3AA01F6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2BE20E8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76,000</w:t>
            </w:r>
          </w:p>
        </w:tc>
        <w:tc>
          <w:tcPr>
            <w:tcW w:w="1710" w:type="dxa"/>
            <w:shd w:val="clear" w:color="auto" w:fill="auto"/>
            <w:vAlign w:val="center"/>
            <w:hideMark/>
          </w:tcPr>
          <w:p w14:paraId="1A5550C1"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599,791,570.62</w:t>
            </w:r>
          </w:p>
        </w:tc>
      </w:tr>
      <w:tr w:rsidR="00341559" w:rsidRPr="00341559" w14:paraId="34732A9D" w14:textId="77777777" w:rsidTr="00E40916">
        <w:trPr>
          <w:trHeight w:val="433"/>
        </w:trPr>
        <w:tc>
          <w:tcPr>
            <w:tcW w:w="2520" w:type="dxa"/>
            <w:shd w:val="clear" w:color="auto" w:fill="auto"/>
            <w:vAlign w:val="center"/>
            <w:hideMark/>
          </w:tcPr>
          <w:p w14:paraId="00F3598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Salones de clases dotados de mobiliario escolar.</w:t>
            </w:r>
          </w:p>
        </w:tc>
        <w:tc>
          <w:tcPr>
            <w:tcW w:w="3870" w:type="dxa"/>
            <w:shd w:val="clear" w:color="auto" w:fill="auto"/>
            <w:vAlign w:val="center"/>
            <w:hideMark/>
          </w:tcPr>
          <w:p w14:paraId="12BD5D4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Adquirir y distribuir los mobiliarios para atender la demanda de los centros educativos a ser construidos y otras demandas de los centros educativos actuales, para mejora de  la calidad de la educación.</w:t>
            </w:r>
          </w:p>
        </w:tc>
        <w:tc>
          <w:tcPr>
            <w:tcW w:w="1260" w:type="dxa"/>
            <w:shd w:val="clear" w:color="auto" w:fill="auto"/>
            <w:vAlign w:val="center"/>
            <w:hideMark/>
          </w:tcPr>
          <w:p w14:paraId="05AFC46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Aula</w:t>
            </w:r>
          </w:p>
        </w:tc>
        <w:tc>
          <w:tcPr>
            <w:tcW w:w="1080" w:type="dxa"/>
            <w:shd w:val="clear" w:color="auto" w:fill="auto"/>
            <w:vAlign w:val="center"/>
            <w:hideMark/>
          </w:tcPr>
          <w:p w14:paraId="430EB2C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1,892</w:t>
            </w:r>
          </w:p>
        </w:tc>
        <w:tc>
          <w:tcPr>
            <w:tcW w:w="1710" w:type="dxa"/>
            <w:shd w:val="clear" w:color="auto" w:fill="auto"/>
            <w:vAlign w:val="center"/>
            <w:hideMark/>
          </w:tcPr>
          <w:p w14:paraId="25EDF23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584,471,672.00</w:t>
            </w:r>
          </w:p>
        </w:tc>
      </w:tr>
      <w:tr w:rsidR="00341559" w:rsidRPr="00341559" w14:paraId="1A9AF98F" w14:textId="77777777" w:rsidTr="00E40916">
        <w:trPr>
          <w:trHeight w:val="769"/>
        </w:trPr>
        <w:tc>
          <w:tcPr>
            <w:tcW w:w="2520" w:type="dxa"/>
            <w:shd w:val="clear" w:color="auto" w:fill="auto"/>
            <w:vAlign w:val="center"/>
            <w:hideMark/>
          </w:tcPr>
          <w:p w14:paraId="413686B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Bachilleres menores de 25 años cursando en el programa de formación Docentes de Excelencia  nivel de grado.</w:t>
            </w:r>
          </w:p>
        </w:tc>
        <w:tc>
          <w:tcPr>
            <w:tcW w:w="3870" w:type="dxa"/>
            <w:shd w:val="clear" w:color="auto" w:fill="auto"/>
            <w:vAlign w:val="center"/>
            <w:hideMark/>
          </w:tcPr>
          <w:p w14:paraId="63DA6DA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Formar docentes de excelencia para ser incorporados al sistema educativo dominicano.</w:t>
            </w:r>
          </w:p>
        </w:tc>
        <w:tc>
          <w:tcPr>
            <w:tcW w:w="1260" w:type="dxa"/>
            <w:shd w:val="clear" w:color="auto" w:fill="auto"/>
            <w:vAlign w:val="center"/>
            <w:hideMark/>
          </w:tcPr>
          <w:p w14:paraId="4DAE47D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Bachiller</w:t>
            </w:r>
          </w:p>
        </w:tc>
        <w:tc>
          <w:tcPr>
            <w:tcW w:w="1080" w:type="dxa"/>
            <w:shd w:val="clear" w:color="auto" w:fill="auto"/>
            <w:vAlign w:val="center"/>
            <w:hideMark/>
          </w:tcPr>
          <w:p w14:paraId="32079DB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1,100</w:t>
            </w:r>
          </w:p>
        </w:tc>
        <w:tc>
          <w:tcPr>
            <w:tcW w:w="1710" w:type="dxa"/>
            <w:shd w:val="clear" w:color="auto" w:fill="auto"/>
            <w:vAlign w:val="center"/>
            <w:hideMark/>
          </w:tcPr>
          <w:p w14:paraId="693B14D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536,885,464.00</w:t>
            </w:r>
          </w:p>
        </w:tc>
      </w:tr>
      <w:tr w:rsidR="00341559" w:rsidRPr="00341559" w14:paraId="2A9BA570" w14:textId="77777777" w:rsidTr="00E40916">
        <w:trPr>
          <w:trHeight w:val="53"/>
        </w:trPr>
        <w:tc>
          <w:tcPr>
            <w:tcW w:w="2520" w:type="dxa"/>
            <w:shd w:val="clear" w:color="auto" w:fill="auto"/>
            <w:vAlign w:val="center"/>
            <w:hideMark/>
          </w:tcPr>
          <w:p w14:paraId="4664B60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Docentes en proceso de formación de posgrado.</w:t>
            </w:r>
          </w:p>
        </w:tc>
        <w:tc>
          <w:tcPr>
            <w:tcW w:w="3870" w:type="dxa"/>
            <w:shd w:val="clear" w:color="auto" w:fill="auto"/>
            <w:vAlign w:val="center"/>
            <w:hideMark/>
          </w:tcPr>
          <w:p w14:paraId="20A8AEB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Auspiciar el desarrollo de programas formativos de cuarto nivel dirigidos a docentes del Sistema Educativo Público, para potenciar sus capacidades y competencias a favor de la mejora en  su desempeño profesional para la calidad de los aprendizajes en sus alumnos y alumnas.</w:t>
            </w:r>
          </w:p>
        </w:tc>
        <w:tc>
          <w:tcPr>
            <w:tcW w:w="1260" w:type="dxa"/>
            <w:shd w:val="clear" w:color="auto" w:fill="auto"/>
            <w:vAlign w:val="center"/>
            <w:hideMark/>
          </w:tcPr>
          <w:p w14:paraId="0242AF5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534C894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1,956</w:t>
            </w:r>
          </w:p>
        </w:tc>
        <w:tc>
          <w:tcPr>
            <w:tcW w:w="1710" w:type="dxa"/>
            <w:shd w:val="clear" w:color="auto" w:fill="auto"/>
            <w:vAlign w:val="center"/>
            <w:hideMark/>
          </w:tcPr>
          <w:p w14:paraId="3A3BFE6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506,789,112.85</w:t>
            </w:r>
          </w:p>
        </w:tc>
      </w:tr>
      <w:tr w:rsidR="00341559" w:rsidRPr="00341559" w14:paraId="0EB1D36A" w14:textId="77777777" w:rsidTr="00E40916">
        <w:trPr>
          <w:trHeight w:val="945"/>
        </w:trPr>
        <w:tc>
          <w:tcPr>
            <w:tcW w:w="2520" w:type="dxa"/>
            <w:shd w:val="clear" w:color="auto" w:fill="auto"/>
            <w:vAlign w:val="center"/>
            <w:hideMark/>
          </w:tcPr>
          <w:p w14:paraId="3026825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Niños y niñas de 0 a 4 años y 11 meses reciben servicio educativo del nivel inicial para iniciar su desarrollo educativo y personal.</w:t>
            </w:r>
          </w:p>
        </w:tc>
        <w:tc>
          <w:tcPr>
            <w:tcW w:w="3870" w:type="dxa"/>
            <w:shd w:val="clear" w:color="auto" w:fill="auto"/>
            <w:vAlign w:val="center"/>
            <w:hideMark/>
          </w:tcPr>
          <w:p w14:paraId="5064315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Niños y niñas de la primera infancia que reciben estimulación temprana y educación inicial en salas.</w:t>
            </w:r>
          </w:p>
        </w:tc>
        <w:tc>
          <w:tcPr>
            <w:tcW w:w="1260" w:type="dxa"/>
            <w:shd w:val="clear" w:color="auto" w:fill="auto"/>
            <w:vAlign w:val="center"/>
            <w:hideMark/>
          </w:tcPr>
          <w:p w14:paraId="2EC553E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Niño/a</w:t>
            </w:r>
          </w:p>
        </w:tc>
        <w:tc>
          <w:tcPr>
            <w:tcW w:w="1080" w:type="dxa"/>
            <w:shd w:val="clear" w:color="auto" w:fill="auto"/>
            <w:vAlign w:val="center"/>
            <w:hideMark/>
          </w:tcPr>
          <w:p w14:paraId="6330D6C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99,709</w:t>
            </w:r>
          </w:p>
        </w:tc>
        <w:tc>
          <w:tcPr>
            <w:tcW w:w="1710" w:type="dxa"/>
            <w:shd w:val="clear" w:color="auto" w:fill="auto"/>
            <w:vAlign w:val="center"/>
            <w:hideMark/>
          </w:tcPr>
          <w:p w14:paraId="63AD696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486,344,539.85</w:t>
            </w:r>
          </w:p>
        </w:tc>
      </w:tr>
      <w:tr w:rsidR="00341559" w:rsidRPr="00341559" w14:paraId="110090FE" w14:textId="77777777" w:rsidTr="00E40916">
        <w:trPr>
          <w:trHeight w:val="1260"/>
        </w:trPr>
        <w:tc>
          <w:tcPr>
            <w:tcW w:w="2520" w:type="dxa"/>
            <w:shd w:val="clear" w:color="auto" w:fill="auto"/>
            <w:vAlign w:val="center"/>
            <w:hideMark/>
          </w:tcPr>
          <w:p w14:paraId="57083D0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Personal docente del nivel secundario, capacitado.</w:t>
            </w:r>
          </w:p>
        </w:tc>
        <w:tc>
          <w:tcPr>
            <w:tcW w:w="3870" w:type="dxa"/>
            <w:shd w:val="clear" w:color="auto" w:fill="auto"/>
            <w:vAlign w:val="center"/>
            <w:hideMark/>
          </w:tcPr>
          <w:p w14:paraId="721B411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y propiciar la participación de los técnicos nacionales, regionales, distritales y equipos de gestión y docentes del nivel secundario, a través de la implementación de los programas de apoyo a la gestión pedagógica para la mejora de los procesos institucionales y pedagógicos.</w:t>
            </w:r>
          </w:p>
        </w:tc>
        <w:tc>
          <w:tcPr>
            <w:tcW w:w="1260" w:type="dxa"/>
            <w:shd w:val="clear" w:color="auto" w:fill="auto"/>
            <w:vAlign w:val="center"/>
            <w:hideMark/>
          </w:tcPr>
          <w:p w14:paraId="1A9CE4A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0FFB9CE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44,000</w:t>
            </w:r>
          </w:p>
        </w:tc>
        <w:tc>
          <w:tcPr>
            <w:tcW w:w="1710" w:type="dxa"/>
            <w:shd w:val="clear" w:color="auto" w:fill="auto"/>
            <w:vAlign w:val="center"/>
            <w:hideMark/>
          </w:tcPr>
          <w:p w14:paraId="42BE138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374,825,454.50</w:t>
            </w:r>
          </w:p>
        </w:tc>
      </w:tr>
      <w:tr w:rsidR="00341559" w:rsidRPr="00341559" w14:paraId="0934D48F" w14:textId="77777777" w:rsidTr="00E40916">
        <w:trPr>
          <w:trHeight w:val="1260"/>
        </w:trPr>
        <w:tc>
          <w:tcPr>
            <w:tcW w:w="2520" w:type="dxa"/>
            <w:shd w:val="clear" w:color="auto" w:fill="auto"/>
            <w:vAlign w:val="center"/>
            <w:hideMark/>
          </w:tcPr>
          <w:p w14:paraId="5DC71D6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del nivel secundario dotados de equipos, mobiliarios y materiales didácticos.</w:t>
            </w:r>
          </w:p>
        </w:tc>
        <w:tc>
          <w:tcPr>
            <w:tcW w:w="3870" w:type="dxa"/>
            <w:shd w:val="clear" w:color="auto" w:fill="auto"/>
            <w:vAlign w:val="center"/>
            <w:hideMark/>
          </w:tcPr>
          <w:p w14:paraId="3AC04DB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de equipos, mobiliarios y materiales didácticos a los centros educativos del nivel secundario, a fin de apoyar a los docentes y estudiantes en el proceso de enseñanza-aprendizaje y así mejorar los niveles de cobertura.</w:t>
            </w:r>
          </w:p>
        </w:tc>
        <w:tc>
          <w:tcPr>
            <w:tcW w:w="1260" w:type="dxa"/>
            <w:shd w:val="clear" w:color="auto" w:fill="auto"/>
            <w:vAlign w:val="center"/>
            <w:hideMark/>
          </w:tcPr>
          <w:p w14:paraId="7E732A8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2333088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365</w:t>
            </w:r>
          </w:p>
        </w:tc>
        <w:tc>
          <w:tcPr>
            <w:tcW w:w="1710" w:type="dxa"/>
            <w:shd w:val="clear" w:color="auto" w:fill="auto"/>
            <w:vAlign w:val="center"/>
            <w:hideMark/>
          </w:tcPr>
          <w:p w14:paraId="77DA351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357,691,127.80</w:t>
            </w:r>
          </w:p>
        </w:tc>
      </w:tr>
      <w:tr w:rsidR="00341559" w:rsidRPr="00341559" w14:paraId="22F83ED8" w14:textId="77777777" w:rsidTr="00E40916">
        <w:trPr>
          <w:trHeight w:val="630"/>
        </w:trPr>
        <w:tc>
          <w:tcPr>
            <w:tcW w:w="2520" w:type="dxa"/>
            <w:shd w:val="clear" w:color="auto" w:fill="auto"/>
            <w:vAlign w:val="center"/>
            <w:hideMark/>
          </w:tcPr>
          <w:p w14:paraId="4ACB33D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Talleres de educación técnico profesional, equipados.</w:t>
            </w:r>
          </w:p>
        </w:tc>
        <w:tc>
          <w:tcPr>
            <w:tcW w:w="3870" w:type="dxa"/>
            <w:shd w:val="clear" w:color="auto" w:fill="auto"/>
            <w:vAlign w:val="center"/>
            <w:hideMark/>
          </w:tcPr>
          <w:p w14:paraId="708F7F7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Equipar los talleres que requieren los politécnicos para el desarrollo de las actividades de formación en las diferentes especialidades técnico profesional.</w:t>
            </w:r>
          </w:p>
        </w:tc>
        <w:tc>
          <w:tcPr>
            <w:tcW w:w="1260" w:type="dxa"/>
            <w:shd w:val="clear" w:color="auto" w:fill="auto"/>
            <w:vAlign w:val="center"/>
            <w:hideMark/>
          </w:tcPr>
          <w:p w14:paraId="4C18D37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Taller</w:t>
            </w:r>
          </w:p>
        </w:tc>
        <w:tc>
          <w:tcPr>
            <w:tcW w:w="1080" w:type="dxa"/>
            <w:shd w:val="clear" w:color="auto" w:fill="auto"/>
            <w:vAlign w:val="center"/>
            <w:hideMark/>
          </w:tcPr>
          <w:p w14:paraId="6F7545B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27</w:t>
            </w:r>
          </w:p>
        </w:tc>
        <w:tc>
          <w:tcPr>
            <w:tcW w:w="1710" w:type="dxa"/>
            <w:shd w:val="clear" w:color="auto" w:fill="auto"/>
            <w:vAlign w:val="center"/>
            <w:hideMark/>
          </w:tcPr>
          <w:p w14:paraId="01011E6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339,000,000.00</w:t>
            </w:r>
          </w:p>
        </w:tc>
      </w:tr>
      <w:tr w:rsidR="00341559" w:rsidRPr="00341559" w14:paraId="5C0C88EC" w14:textId="77777777" w:rsidTr="00E40916">
        <w:trPr>
          <w:trHeight w:val="386"/>
        </w:trPr>
        <w:tc>
          <w:tcPr>
            <w:tcW w:w="2520" w:type="dxa"/>
            <w:shd w:val="clear" w:color="auto" w:fill="auto"/>
            <w:vAlign w:val="center"/>
            <w:hideMark/>
          </w:tcPr>
          <w:p w14:paraId="288FADC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Dispositivos tecnológicos de docentes y estudiantes con licencias instaladas.</w:t>
            </w:r>
          </w:p>
        </w:tc>
        <w:tc>
          <w:tcPr>
            <w:tcW w:w="3870" w:type="dxa"/>
            <w:shd w:val="clear" w:color="auto" w:fill="auto"/>
            <w:vAlign w:val="center"/>
            <w:hideMark/>
          </w:tcPr>
          <w:p w14:paraId="2B09767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a los docentes y estudiantes de un dispositivo tecnológico, configurado con las aplicaciones y licencias para la integración de las TIC en el proceso de enseñanza - aprendizaje.</w:t>
            </w:r>
          </w:p>
        </w:tc>
        <w:tc>
          <w:tcPr>
            <w:tcW w:w="1260" w:type="dxa"/>
            <w:shd w:val="clear" w:color="auto" w:fill="auto"/>
            <w:vAlign w:val="center"/>
            <w:hideMark/>
          </w:tcPr>
          <w:p w14:paraId="25121E3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Software</w:t>
            </w:r>
          </w:p>
        </w:tc>
        <w:tc>
          <w:tcPr>
            <w:tcW w:w="1080" w:type="dxa"/>
            <w:shd w:val="clear" w:color="auto" w:fill="auto"/>
            <w:vAlign w:val="center"/>
            <w:hideMark/>
          </w:tcPr>
          <w:p w14:paraId="431DEC8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31</w:t>
            </w:r>
          </w:p>
        </w:tc>
        <w:tc>
          <w:tcPr>
            <w:tcW w:w="1710" w:type="dxa"/>
            <w:shd w:val="clear" w:color="auto" w:fill="auto"/>
            <w:vAlign w:val="center"/>
            <w:hideMark/>
          </w:tcPr>
          <w:p w14:paraId="6E08A0C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326,120,188.40</w:t>
            </w:r>
          </w:p>
        </w:tc>
      </w:tr>
      <w:tr w:rsidR="00341559" w:rsidRPr="00341559" w14:paraId="01AFD2E9" w14:textId="77777777" w:rsidTr="00E40916">
        <w:trPr>
          <w:trHeight w:val="1260"/>
        </w:trPr>
        <w:tc>
          <w:tcPr>
            <w:tcW w:w="2520" w:type="dxa"/>
            <w:shd w:val="clear" w:color="auto" w:fill="auto"/>
            <w:vAlign w:val="center"/>
            <w:hideMark/>
          </w:tcPr>
          <w:p w14:paraId="67ED9A2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Docentes participando en seminarios, congresos, talleres y conferencias.</w:t>
            </w:r>
          </w:p>
        </w:tc>
        <w:tc>
          <w:tcPr>
            <w:tcW w:w="3870" w:type="dxa"/>
            <w:shd w:val="clear" w:color="auto" w:fill="auto"/>
            <w:vAlign w:val="center"/>
            <w:hideMark/>
          </w:tcPr>
          <w:p w14:paraId="2140A56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Apoyar la participación de docentes en eventos educativos nacionales e internacionales (seminarios, congresos, cursos, pasantías, conferencias, otros); para favorecer el desarrollo y actualización de las competencias docentes y mejorar su práctica de aula.</w:t>
            </w:r>
          </w:p>
        </w:tc>
        <w:tc>
          <w:tcPr>
            <w:tcW w:w="1260" w:type="dxa"/>
            <w:shd w:val="clear" w:color="auto" w:fill="auto"/>
            <w:vAlign w:val="center"/>
            <w:hideMark/>
          </w:tcPr>
          <w:p w14:paraId="4815962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7F2EA2D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18,000</w:t>
            </w:r>
          </w:p>
        </w:tc>
        <w:tc>
          <w:tcPr>
            <w:tcW w:w="1710" w:type="dxa"/>
            <w:shd w:val="clear" w:color="auto" w:fill="auto"/>
            <w:vAlign w:val="center"/>
            <w:hideMark/>
          </w:tcPr>
          <w:p w14:paraId="3B2B282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295,030,000.00</w:t>
            </w:r>
          </w:p>
        </w:tc>
      </w:tr>
      <w:tr w:rsidR="00341559" w:rsidRPr="00341559" w14:paraId="252FAC29" w14:textId="77777777" w:rsidTr="00E40916">
        <w:trPr>
          <w:trHeight w:val="1260"/>
        </w:trPr>
        <w:tc>
          <w:tcPr>
            <w:tcW w:w="2520" w:type="dxa"/>
            <w:shd w:val="clear" w:color="auto" w:fill="auto"/>
            <w:vAlign w:val="center"/>
            <w:hideMark/>
          </w:tcPr>
          <w:p w14:paraId="513AE25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habilitados con equipos y herramientas tecnológicas.</w:t>
            </w:r>
          </w:p>
        </w:tc>
        <w:tc>
          <w:tcPr>
            <w:tcW w:w="3870" w:type="dxa"/>
            <w:shd w:val="clear" w:color="auto" w:fill="auto"/>
            <w:vAlign w:val="center"/>
            <w:hideMark/>
          </w:tcPr>
          <w:p w14:paraId="5B0A68E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Habilitar a nivel tecnológico y realizar el mantenimiento de los centros educativos a nivel nacional para la implementación de nuevas tecnologías y garantizar la eficiencia de los servicios instalados; en coordinación con la DGTIC.</w:t>
            </w:r>
          </w:p>
        </w:tc>
        <w:tc>
          <w:tcPr>
            <w:tcW w:w="1260" w:type="dxa"/>
            <w:shd w:val="clear" w:color="auto" w:fill="auto"/>
            <w:vAlign w:val="center"/>
            <w:hideMark/>
          </w:tcPr>
          <w:p w14:paraId="3966EDA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3CB754E4"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400</w:t>
            </w:r>
          </w:p>
        </w:tc>
        <w:tc>
          <w:tcPr>
            <w:tcW w:w="1710" w:type="dxa"/>
            <w:shd w:val="clear" w:color="auto" w:fill="auto"/>
            <w:vAlign w:val="center"/>
            <w:hideMark/>
          </w:tcPr>
          <w:p w14:paraId="60407E0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276,460,000.00</w:t>
            </w:r>
          </w:p>
        </w:tc>
      </w:tr>
      <w:tr w:rsidR="00341559" w:rsidRPr="00341559" w14:paraId="2D7F871E" w14:textId="77777777" w:rsidTr="00E40916">
        <w:trPr>
          <w:trHeight w:val="945"/>
        </w:trPr>
        <w:tc>
          <w:tcPr>
            <w:tcW w:w="2520" w:type="dxa"/>
            <w:shd w:val="clear" w:color="auto" w:fill="auto"/>
            <w:vAlign w:val="center"/>
            <w:hideMark/>
          </w:tcPr>
          <w:p w14:paraId="30EC5DA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Material diseñado, diagramado e impreso.</w:t>
            </w:r>
          </w:p>
        </w:tc>
        <w:tc>
          <w:tcPr>
            <w:tcW w:w="3870" w:type="dxa"/>
            <w:shd w:val="clear" w:color="auto" w:fill="auto"/>
            <w:vAlign w:val="center"/>
            <w:hideMark/>
          </w:tcPr>
          <w:p w14:paraId="76D2022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Diseñar, diagramar e imprimir los materiales para ser utilizados  en diferentes actividades curriculares durante el año escolar 2020 por parte de  los docentes y los estudiantes en los salones clases.</w:t>
            </w:r>
          </w:p>
        </w:tc>
        <w:tc>
          <w:tcPr>
            <w:tcW w:w="1260" w:type="dxa"/>
            <w:shd w:val="clear" w:color="auto" w:fill="auto"/>
            <w:vAlign w:val="center"/>
            <w:hideMark/>
          </w:tcPr>
          <w:p w14:paraId="71A938E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Material didáctico</w:t>
            </w:r>
          </w:p>
        </w:tc>
        <w:tc>
          <w:tcPr>
            <w:tcW w:w="1080" w:type="dxa"/>
            <w:shd w:val="clear" w:color="auto" w:fill="auto"/>
            <w:vAlign w:val="center"/>
            <w:hideMark/>
          </w:tcPr>
          <w:p w14:paraId="03F8F2A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65,420</w:t>
            </w:r>
          </w:p>
        </w:tc>
        <w:tc>
          <w:tcPr>
            <w:tcW w:w="1710" w:type="dxa"/>
            <w:shd w:val="clear" w:color="auto" w:fill="auto"/>
            <w:vAlign w:val="center"/>
            <w:hideMark/>
          </w:tcPr>
          <w:p w14:paraId="00829AF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246,190,298.00</w:t>
            </w:r>
          </w:p>
        </w:tc>
      </w:tr>
      <w:tr w:rsidR="00341559" w:rsidRPr="00341559" w14:paraId="32DE3B49" w14:textId="77777777" w:rsidTr="00E40916">
        <w:trPr>
          <w:trHeight w:val="630"/>
        </w:trPr>
        <w:tc>
          <w:tcPr>
            <w:tcW w:w="2520" w:type="dxa"/>
            <w:shd w:val="clear" w:color="auto" w:fill="auto"/>
            <w:vAlign w:val="center"/>
            <w:hideMark/>
          </w:tcPr>
          <w:p w14:paraId="106F42C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Parque vehicular ampliado y con mantenimiento preventivo realizado.</w:t>
            </w:r>
          </w:p>
        </w:tc>
        <w:tc>
          <w:tcPr>
            <w:tcW w:w="3870" w:type="dxa"/>
            <w:shd w:val="clear" w:color="auto" w:fill="auto"/>
            <w:vAlign w:val="center"/>
            <w:hideMark/>
          </w:tcPr>
          <w:p w14:paraId="17615FB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Realizar el mantenimiento preventivo y correctivo de los vehículos del Minerd, a fin de garantizar el servicio al personal y alargar su vida útil.</w:t>
            </w:r>
          </w:p>
        </w:tc>
        <w:tc>
          <w:tcPr>
            <w:tcW w:w="1260" w:type="dxa"/>
            <w:shd w:val="clear" w:color="auto" w:fill="auto"/>
            <w:vAlign w:val="center"/>
            <w:hideMark/>
          </w:tcPr>
          <w:p w14:paraId="0DA2A18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Vehículo</w:t>
            </w:r>
          </w:p>
        </w:tc>
        <w:tc>
          <w:tcPr>
            <w:tcW w:w="1080" w:type="dxa"/>
            <w:shd w:val="clear" w:color="auto" w:fill="auto"/>
            <w:vAlign w:val="center"/>
            <w:hideMark/>
          </w:tcPr>
          <w:p w14:paraId="331B7B4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1,200</w:t>
            </w:r>
          </w:p>
        </w:tc>
        <w:tc>
          <w:tcPr>
            <w:tcW w:w="1710" w:type="dxa"/>
            <w:shd w:val="clear" w:color="auto" w:fill="auto"/>
            <w:vAlign w:val="center"/>
            <w:hideMark/>
          </w:tcPr>
          <w:p w14:paraId="4055B3C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228,469,500.00</w:t>
            </w:r>
          </w:p>
        </w:tc>
      </w:tr>
      <w:tr w:rsidR="00341559" w:rsidRPr="00341559" w14:paraId="1799351A" w14:textId="77777777" w:rsidTr="00E40916">
        <w:trPr>
          <w:trHeight w:val="1575"/>
        </w:trPr>
        <w:tc>
          <w:tcPr>
            <w:tcW w:w="2520" w:type="dxa"/>
            <w:shd w:val="clear" w:color="auto" w:fill="auto"/>
            <w:vAlign w:val="center"/>
            <w:hideMark/>
          </w:tcPr>
          <w:p w14:paraId="12952FD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Espacios físicos del nivel inicial dotados de recursos didácticos y mobiliarios.</w:t>
            </w:r>
          </w:p>
        </w:tc>
        <w:tc>
          <w:tcPr>
            <w:tcW w:w="3870" w:type="dxa"/>
            <w:shd w:val="clear" w:color="auto" w:fill="auto"/>
            <w:vAlign w:val="center"/>
            <w:hideMark/>
          </w:tcPr>
          <w:p w14:paraId="0059408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Adquisición de mobiliarios, materiales didácticos y gastables del nivel inicial que propicien la organización de ambientes de aprendizaje para la implementación del currículo del nivel inicial y las necesidades e intereses de las niñas y niños; así como la debida organización de espacios de gestión institucional para la eficiencia de los procesos pedagógicos.</w:t>
            </w:r>
          </w:p>
        </w:tc>
        <w:tc>
          <w:tcPr>
            <w:tcW w:w="1260" w:type="dxa"/>
            <w:shd w:val="clear" w:color="auto" w:fill="auto"/>
            <w:vAlign w:val="center"/>
            <w:hideMark/>
          </w:tcPr>
          <w:p w14:paraId="7B0CF9F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 físico</w:t>
            </w:r>
          </w:p>
        </w:tc>
        <w:tc>
          <w:tcPr>
            <w:tcW w:w="1080" w:type="dxa"/>
            <w:shd w:val="clear" w:color="auto" w:fill="auto"/>
            <w:vAlign w:val="center"/>
            <w:hideMark/>
          </w:tcPr>
          <w:p w14:paraId="3BDF70A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6,000</w:t>
            </w:r>
          </w:p>
        </w:tc>
        <w:tc>
          <w:tcPr>
            <w:tcW w:w="1710" w:type="dxa"/>
            <w:shd w:val="clear" w:color="auto" w:fill="auto"/>
            <w:vAlign w:val="center"/>
            <w:hideMark/>
          </w:tcPr>
          <w:p w14:paraId="05F15D6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217,568,250.00</w:t>
            </w:r>
          </w:p>
        </w:tc>
      </w:tr>
      <w:tr w:rsidR="00341559" w:rsidRPr="00341559" w14:paraId="042F18EC" w14:textId="77777777" w:rsidTr="00E40916">
        <w:trPr>
          <w:trHeight w:val="945"/>
        </w:trPr>
        <w:tc>
          <w:tcPr>
            <w:tcW w:w="2520" w:type="dxa"/>
            <w:shd w:val="clear" w:color="auto" w:fill="auto"/>
            <w:vAlign w:val="center"/>
            <w:hideMark/>
          </w:tcPr>
          <w:p w14:paraId="6B96E38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Campañas publicitarias, ejecutadas.</w:t>
            </w:r>
          </w:p>
        </w:tc>
        <w:tc>
          <w:tcPr>
            <w:tcW w:w="3870" w:type="dxa"/>
            <w:shd w:val="clear" w:color="auto" w:fill="auto"/>
            <w:vAlign w:val="center"/>
            <w:hideMark/>
          </w:tcPr>
          <w:p w14:paraId="16A2F3D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Ejecutar campañas publicitarias en los diferentes  medios de comunicación, a fin de promover y dar a conocer las acciones y políticas que ejecuta el Ministerio de Educación.</w:t>
            </w:r>
          </w:p>
        </w:tc>
        <w:tc>
          <w:tcPr>
            <w:tcW w:w="1260" w:type="dxa"/>
            <w:shd w:val="clear" w:color="auto" w:fill="auto"/>
            <w:vAlign w:val="center"/>
            <w:hideMark/>
          </w:tcPr>
          <w:p w14:paraId="0471D55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Campaña</w:t>
            </w:r>
          </w:p>
        </w:tc>
        <w:tc>
          <w:tcPr>
            <w:tcW w:w="1080" w:type="dxa"/>
            <w:shd w:val="clear" w:color="auto" w:fill="auto"/>
            <w:vAlign w:val="center"/>
            <w:hideMark/>
          </w:tcPr>
          <w:p w14:paraId="1E11B6E8"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w:t>
            </w:r>
          </w:p>
        </w:tc>
        <w:tc>
          <w:tcPr>
            <w:tcW w:w="1710" w:type="dxa"/>
            <w:shd w:val="clear" w:color="auto" w:fill="auto"/>
            <w:vAlign w:val="center"/>
            <w:hideMark/>
          </w:tcPr>
          <w:p w14:paraId="28A2AF62"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199,306,719.00</w:t>
            </w:r>
          </w:p>
        </w:tc>
      </w:tr>
      <w:tr w:rsidR="00341559" w:rsidRPr="00341559" w14:paraId="156E5806" w14:textId="77777777" w:rsidTr="00E40916">
        <w:trPr>
          <w:trHeight w:val="1493"/>
        </w:trPr>
        <w:tc>
          <w:tcPr>
            <w:tcW w:w="2520" w:type="dxa"/>
            <w:shd w:val="clear" w:color="auto" w:fill="auto"/>
            <w:vAlign w:val="center"/>
            <w:hideMark/>
          </w:tcPr>
          <w:p w14:paraId="1DDBD2C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Pruebas Nacionales de certificación, aplicadas.</w:t>
            </w:r>
          </w:p>
        </w:tc>
        <w:tc>
          <w:tcPr>
            <w:tcW w:w="3870" w:type="dxa"/>
            <w:shd w:val="clear" w:color="auto" w:fill="auto"/>
            <w:vAlign w:val="center"/>
            <w:hideMark/>
          </w:tcPr>
          <w:p w14:paraId="1532DDB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Aplicar las Pruebas Nacionales estandarizadas en las áreas de Lengua Española, Matemáticas, Ciencias Sociales y Ciencias de la Naturaleza a todos los estudiantes que finalizan educación básica y media de adultos, y la educación secundaria, modalidades Académica, Técnico Profesional y en Artes, en las distintas convocatorias para evaluar el rendimiento de los estudiantes y otorgar certificación.</w:t>
            </w:r>
          </w:p>
        </w:tc>
        <w:tc>
          <w:tcPr>
            <w:tcW w:w="1260" w:type="dxa"/>
            <w:shd w:val="clear" w:color="auto" w:fill="auto"/>
            <w:vAlign w:val="center"/>
            <w:hideMark/>
          </w:tcPr>
          <w:p w14:paraId="5B71584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Prueba</w:t>
            </w:r>
          </w:p>
        </w:tc>
        <w:tc>
          <w:tcPr>
            <w:tcW w:w="1080" w:type="dxa"/>
            <w:shd w:val="clear" w:color="auto" w:fill="auto"/>
            <w:vAlign w:val="center"/>
            <w:hideMark/>
          </w:tcPr>
          <w:p w14:paraId="2654739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720,000</w:t>
            </w:r>
          </w:p>
        </w:tc>
        <w:tc>
          <w:tcPr>
            <w:tcW w:w="1710" w:type="dxa"/>
            <w:shd w:val="clear" w:color="auto" w:fill="auto"/>
            <w:vAlign w:val="center"/>
            <w:hideMark/>
          </w:tcPr>
          <w:p w14:paraId="10E3FD0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197,489,000.00</w:t>
            </w:r>
          </w:p>
        </w:tc>
      </w:tr>
      <w:tr w:rsidR="00341559" w:rsidRPr="00341559" w14:paraId="3DEF32C4" w14:textId="77777777" w:rsidTr="00E40916">
        <w:trPr>
          <w:trHeight w:val="2835"/>
        </w:trPr>
        <w:tc>
          <w:tcPr>
            <w:tcW w:w="2520" w:type="dxa"/>
            <w:shd w:val="clear" w:color="auto" w:fill="auto"/>
            <w:vAlign w:val="center"/>
            <w:hideMark/>
          </w:tcPr>
          <w:p w14:paraId="4533A24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Personas capacitadas y sensibilizadas del programa de educación a gestantes</w:t>
            </w:r>
          </w:p>
        </w:tc>
        <w:tc>
          <w:tcPr>
            <w:tcW w:w="3870" w:type="dxa"/>
            <w:shd w:val="clear" w:color="auto" w:fill="auto"/>
            <w:vAlign w:val="center"/>
            <w:hideMark/>
          </w:tcPr>
          <w:p w14:paraId="68E5CEF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Diseñar e implementar un programa de educación a gestantes y familias, entrega de alimento complementario fortificado y un kit para el cuidado y desarrollo del recién nacido, para contribuir a mejorar su estado nutricional, fomento de habilidades parentales para desarrollo infantil. Implica realización de talleres de sensibilización a gestantes sobre alimentación saludable y nutritiva, signos de peligro, importancia de la consulta prenatal, vacunas, lactancia, importancia del registro oportuno, el uso correcto de implementos para la estimulación temprana e informaciones básicas sobre el cuidado del recién nacido.</w:t>
            </w:r>
          </w:p>
        </w:tc>
        <w:tc>
          <w:tcPr>
            <w:tcW w:w="1260" w:type="dxa"/>
            <w:shd w:val="clear" w:color="auto" w:fill="auto"/>
            <w:vAlign w:val="center"/>
            <w:hideMark/>
          </w:tcPr>
          <w:p w14:paraId="5342C58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439FE0E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26,000</w:t>
            </w:r>
          </w:p>
        </w:tc>
        <w:tc>
          <w:tcPr>
            <w:tcW w:w="1710" w:type="dxa"/>
            <w:shd w:val="clear" w:color="auto" w:fill="auto"/>
            <w:vAlign w:val="center"/>
            <w:hideMark/>
          </w:tcPr>
          <w:p w14:paraId="678394C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186,699,351.02</w:t>
            </w:r>
          </w:p>
        </w:tc>
      </w:tr>
      <w:tr w:rsidR="00341559" w:rsidRPr="00341559" w14:paraId="5997DD10" w14:textId="77777777" w:rsidTr="00E40916">
        <w:trPr>
          <w:trHeight w:val="945"/>
        </w:trPr>
        <w:tc>
          <w:tcPr>
            <w:tcW w:w="2520" w:type="dxa"/>
            <w:shd w:val="clear" w:color="auto" w:fill="auto"/>
            <w:vAlign w:val="center"/>
            <w:hideMark/>
          </w:tcPr>
          <w:p w14:paraId="1C7B63F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Material didáctico, adquirido.</w:t>
            </w:r>
          </w:p>
        </w:tc>
        <w:tc>
          <w:tcPr>
            <w:tcW w:w="3870" w:type="dxa"/>
            <w:shd w:val="clear" w:color="auto" w:fill="auto"/>
            <w:vAlign w:val="center"/>
            <w:hideMark/>
          </w:tcPr>
          <w:p w14:paraId="44B5ED1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de recursos didácticos los  salones  de clases de los centros educativos del nivel primario  en todo el país, a fin de fortalecer el desarrollo de las competencias de los estudiantes y el logro de la calidad de la educación.</w:t>
            </w:r>
          </w:p>
        </w:tc>
        <w:tc>
          <w:tcPr>
            <w:tcW w:w="1260" w:type="dxa"/>
            <w:shd w:val="clear" w:color="auto" w:fill="auto"/>
            <w:vAlign w:val="center"/>
            <w:hideMark/>
          </w:tcPr>
          <w:p w14:paraId="1256663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Material didáctico</w:t>
            </w:r>
          </w:p>
        </w:tc>
        <w:tc>
          <w:tcPr>
            <w:tcW w:w="1080" w:type="dxa"/>
            <w:shd w:val="clear" w:color="auto" w:fill="auto"/>
            <w:vAlign w:val="center"/>
            <w:hideMark/>
          </w:tcPr>
          <w:p w14:paraId="179B854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1,302</w:t>
            </w:r>
          </w:p>
        </w:tc>
        <w:tc>
          <w:tcPr>
            <w:tcW w:w="1710" w:type="dxa"/>
            <w:shd w:val="clear" w:color="auto" w:fill="auto"/>
            <w:vAlign w:val="center"/>
            <w:hideMark/>
          </w:tcPr>
          <w:p w14:paraId="4453B01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182,094,951.54</w:t>
            </w:r>
          </w:p>
        </w:tc>
      </w:tr>
      <w:tr w:rsidR="00341559" w:rsidRPr="00341559" w14:paraId="298214C0" w14:textId="77777777" w:rsidTr="00E40916">
        <w:trPr>
          <w:trHeight w:val="630"/>
        </w:trPr>
        <w:tc>
          <w:tcPr>
            <w:tcW w:w="2520" w:type="dxa"/>
            <w:shd w:val="clear" w:color="auto" w:fill="auto"/>
            <w:vAlign w:val="center"/>
            <w:hideMark/>
          </w:tcPr>
          <w:p w14:paraId="3208A62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Infraestructura de red del Minerd, actualizada.</w:t>
            </w:r>
          </w:p>
        </w:tc>
        <w:tc>
          <w:tcPr>
            <w:tcW w:w="3870" w:type="dxa"/>
            <w:shd w:val="clear" w:color="auto" w:fill="auto"/>
            <w:vAlign w:val="center"/>
            <w:hideMark/>
          </w:tcPr>
          <w:p w14:paraId="10DBCD6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Realizar la adquisición de los equipos y componentes para el mejoramiento de la infraestructura de red.</w:t>
            </w:r>
          </w:p>
        </w:tc>
        <w:tc>
          <w:tcPr>
            <w:tcW w:w="1260" w:type="dxa"/>
            <w:shd w:val="clear" w:color="auto" w:fill="auto"/>
            <w:vAlign w:val="center"/>
            <w:hideMark/>
          </w:tcPr>
          <w:p w14:paraId="5B631BE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Red</w:t>
            </w:r>
          </w:p>
        </w:tc>
        <w:tc>
          <w:tcPr>
            <w:tcW w:w="1080" w:type="dxa"/>
            <w:shd w:val="clear" w:color="auto" w:fill="auto"/>
            <w:vAlign w:val="center"/>
            <w:hideMark/>
          </w:tcPr>
          <w:p w14:paraId="0432CEC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w:t>
            </w:r>
          </w:p>
        </w:tc>
        <w:tc>
          <w:tcPr>
            <w:tcW w:w="1710" w:type="dxa"/>
            <w:shd w:val="clear" w:color="auto" w:fill="auto"/>
            <w:vAlign w:val="center"/>
            <w:hideMark/>
          </w:tcPr>
          <w:p w14:paraId="2C32876C"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150,357,158.00</w:t>
            </w:r>
          </w:p>
        </w:tc>
      </w:tr>
      <w:tr w:rsidR="00341559" w:rsidRPr="00341559" w14:paraId="5608CFE5" w14:textId="77777777" w:rsidTr="00E40916">
        <w:trPr>
          <w:trHeight w:val="1260"/>
        </w:trPr>
        <w:tc>
          <w:tcPr>
            <w:tcW w:w="2520" w:type="dxa"/>
            <w:shd w:val="clear" w:color="auto" w:fill="auto"/>
            <w:vAlign w:val="center"/>
            <w:hideMark/>
          </w:tcPr>
          <w:p w14:paraId="7E62CD6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Material escolar, impreso.</w:t>
            </w:r>
          </w:p>
        </w:tc>
        <w:tc>
          <w:tcPr>
            <w:tcW w:w="3870" w:type="dxa"/>
            <w:shd w:val="clear" w:color="auto" w:fill="auto"/>
            <w:vAlign w:val="center"/>
            <w:hideMark/>
          </w:tcPr>
          <w:p w14:paraId="2F6F0FC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Adquirir e imprimir las actas de calificaciones, registros de grado, boletines escolares, ejercicio de destrezas, tutoriales de JEE, canciones, informe de aprendizaje para la movilidad del nivel secundario, para lograr una gestión académica de calidad.</w:t>
            </w:r>
          </w:p>
        </w:tc>
        <w:tc>
          <w:tcPr>
            <w:tcW w:w="1260" w:type="dxa"/>
            <w:shd w:val="clear" w:color="auto" w:fill="auto"/>
            <w:vAlign w:val="center"/>
            <w:hideMark/>
          </w:tcPr>
          <w:p w14:paraId="52BE49F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Material didáctico</w:t>
            </w:r>
          </w:p>
        </w:tc>
        <w:tc>
          <w:tcPr>
            <w:tcW w:w="1080" w:type="dxa"/>
            <w:shd w:val="clear" w:color="auto" w:fill="auto"/>
            <w:vAlign w:val="center"/>
            <w:hideMark/>
          </w:tcPr>
          <w:p w14:paraId="6927A94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968,000</w:t>
            </w:r>
          </w:p>
        </w:tc>
        <w:tc>
          <w:tcPr>
            <w:tcW w:w="1710" w:type="dxa"/>
            <w:shd w:val="clear" w:color="auto" w:fill="auto"/>
            <w:vAlign w:val="center"/>
            <w:hideMark/>
          </w:tcPr>
          <w:p w14:paraId="3195AC8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149,174,262.85</w:t>
            </w:r>
          </w:p>
        </w:tc>
      </w:tr>
      <w:tr w:rsidR="00341559" w:rsidRPr="00341559" w14:paraId="2B3C7A1B" w14:textId="77777777" w:rsidTr="00E40916">
        <w:trPr>
          <w:trHeight w:val="630"/>
        </w:trPr>
        <w:tc>
          <w:tcPr>
            <w:tcW w:w="2520" w:type="dxa"/>
            <w:shd w:val="clear" w:color="auto" w:fill="auto"/>
            <w:vAlign w:val="center"/>
            <w:hideMark/>
          </w:tcPr>
          <w:p w14:paraId="2B1C730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de artes equipados.</w:t>
            </w:r>
          </w:p>
        </w:tc>
        <w:tc>
          <w:tcPr>
            <w:tcW w:w="3870" w:type="dxa"/>
            <w:shd w:val="clear" w:color="auto" w:fill="auto"/>
            <w:vAlign w:val="center"/>
            <w:hideMark/>
          </w:tcPr>
          <w:p w14:paraId="7D75065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Equipar los centros educativos de Artes de mobiliarios, instrumentos, materiales y recursos didácticos, para mejorar la calidad del plan de estudio.</w:t>
            </w:r>
          </w:p>
        </w:tc>
        <w:tc>
          <w:tcPr>
            <w:tcW w:w="1260" w:type="dxa"/>
            <w:shd w:val="clear" w:color="auto" w:fill="auto"/>
            <w:vAlign w:val="center"/>
            <w:hideMark/>
          </w:tcPr>
          <w:p w14:paraId="0D821A8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53410A9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w:t>
            </w:r>
          </w:p>
        </w:tc>
        <w:tc>
          <w:tcPr>
            <w:tcW w:w="1710" w:type="dxa"/>
            <w:shd w:val="clear" w:color="auto" w:fill="auto"/>
            <w:vAlign w:val="center"/>
            <w:hideMark/>
          </w:tcPr>
          <w:p w14:paraId="0140BA6C"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145,489,487.50</w:t>
            </w:r>
          </w:p>
        </w:tc>
      </w:tr>
      <w:tr w:rsidR="00341559" w:rsidRPr="00341559" w14:paraId="0709A463" w14:textId="77777777" w:rsidTr="00E40916">
        <w:trPr>
          <w:trHeight w:val="661"/>
        </w:trPr>
        <w:tc>
          <w:tcPr>
            <w:tcW w:w="2520" w:type="dxa"/>
            <w:shd w:val="clear" w:color="auto" w:fill="auto"/>
            <w:vAlign w:val="center"/>
            <w:hideMark/>
          </w:tcPr>
          <w:p w14:paraId="4A25327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Propuestas curriculares de niveles, modalidades y subsistemas, revisados y actualizados.</w:t>
            </w:r>
          </w:p>
        </w:tc>
        <w:tc>
          <w:tcPr>
            <w:tcW w:w="3870" w:type="dxa"/>
            <w:shd w:val="clear" w:color="auto" w:fill="auto"/>
            <w:vAlign w:val="center"/>
            <w:hideMark/>
          </w:tcPr>
          <w:p w14:paraId="100E616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Revisar y actualizar el currículo dominicano de los niveles inicial y secundario, Modalidad en Artes y Subsistema de Educación de Personas Jóvenes y Adultas del sistema educativo dominicano para apoyar la mejora de la calidad de los aprendizajes de los estudiantes a nivel nacional.</w:t>
            </w:r>
          </w:p>
        </w:tc>
        <w:tc>
          <w:tcPr>
            <w:tcW w:w="1260" w:type="dxa"/>
            <w:shd w:val="clear" w:color="auto" w:fill="auto"/>
            <w:vAlign w:val="center"/>
            <w:hideMark/>
          </w:tcPr>
          <w:p w14:paraId="12BB7DF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Currículo</w:t>
            </w:r>
          </w:p>
        </w:tc>
        <w:tc>
          <w:tcPr>
            <w:tcW w:w="1080" w:type="dxa"/>
            <w:shd w:val="clear" w:color="auto" w:fill="auto"/>
            <w:vAlign w:val="center"/>
            <w:hideMark/>
          </w:tcPr>
          <w:p w14:paraId="3DDB520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w:t>
            </w:r>
          </w:p>
        </w:tc>
        <w:tc>
          <w:tcPr>
            <w:tcW w:w="1710" w:type="dxa"/>
            <w:shd w:val="clear" w:color="auto" w:fill="auto"/>
            <w:vAlign w:val="center"/>
            <w:hideMark/>
          </w:tcPr>
          <w:p w14:paraId="21E5C6D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134,037,601.00</w:t>
            </w:r>
          </w:p>
        </w:tc>
      </w:tr>
      <w:tr w:rsidR="00341559" w:rsidRPr="00341559" w14:paraId="476E6A22" w14:textId="77777777" w:rsidTr="00E40916">
        <w:trPr>
          <w:trHeight w:val="630"/>
        </w:trPr>
        <w:tc>
          <w:tcPr>
            <w:tcW w:w="2520" w:type="dxa"/>
            <w:shd w:val="clear" w:color="auto" w:fill="auto"/>
            <w:vAlign w:val="center"/>
            <w:hideMark/>
          </w:tcPr>
          <w:p w14:paraId="17F416A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Material escolar, impreso.</w:t>
            </w:r>
          </w:p>
        </w:tc>
        <w:tc>
          <w:tcPr>
            <w:tcW w:w="3870" w:type="dxa"/>
            <w:shd w:val="clear" w:color="auto" w:fill="auto"/>
            <w:vAlign w:val="center"/>
            <w:hideMark/>
          </w:tcPr>
          <w:p w14:paraId="0A14B57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Imprimir las actas de calificaciones, registros de grado, boletines escolares y demás materiales necesarios para lograr una gestión académica de calidad.</w:t>
            </w:r>
          </w:p>
        </w:tc>
        <w:tc>
          <w:tcPr>
            <w:tcW w:w="1260" w:type="dxa"/>
            <w:shd w:val="clear" w:color="auto" w:fill="auto"/>
            <w:vAlign w:val="center"/>
            <w:hideMark/>
          </w:tcPr>
          <w:p w14:paraId="5783738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Material didáctico</w:t>
            </w:r>
          </w:p>
        </w:tc>
        <w:tc>
          <w:tcPr>
            <w:tcW w:w="1080" w:type="dxa"/>
            <w:shd w:val="clear" w:color="auto" w:fill="auto"/>
            <w:vAlign w:val="center"/>
            <w:hideMark/>
          </w:tcPr>
          <w:p w14:paraId="68F4945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589,000</w:t>
            </w:r>
          </w:p>
        </w:tc>
        <w:tc>
          <w:tcPr>
            <w:tcW w:w="1710" w:type="dxa"/>
            <w:shd w:val="clear" w:color="auto" w:fill="auto"/>
            <w:vAlign w:val="center"/>
            <w:hideMark/>
          </w:tcPr>
          <w:p w14:paraId="09EC406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128,128,560.00</w:t>
            </w:r>
          </w:p>
        </w:tc>
      </w:tr>
      <w:tr w:rsidR="00341559" w:rsidRPr="00341559" w14:paraId="51371003" w14:textId="77777777" w:rsidTr="00E40916">
        <w:trPr>
          <w:trHeight w:val="945"/>
        </w:trPr>
        <w:tc>
          <w:tcPr>
            <w:tcW w:w="2520" w:type="dxa"/>
            <w:shd w:val="clear" w:color="auto" w:fill="auto"/>
            <w:vAlign w:val="center"/>
            <w:hideMark/>
          </w:tcPr>
          <w:p w14:paraId="71EA6A3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del nivel inicial dotados de libros de texto.</w:t>
            </w:r>
          </w:p>
        </w:tc>
        <w:tc>
          <w:tcPr>
            <w:tcW w:w="3870" w:type="dxa"/>
            <w:shd w:val="clear" w:color="auto" w:fill="auto"/>
            <w:vAlign w:val="center"/>
            <w:hideMark/>
          </w:tcPr>
          <w:p w14:paraId="48F9FEA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Adquirir libros de texto para las niñas y niños del grado preprimario del nivel inicial para el desarrollo de las estrategias de aprendizaje vinculadas a los principios y al currículo del nivel inicial.</w:t>
            </w:r>
          </w:p>
        </w:tc>
        <w:tc>
          <w:tcPr>
            <w:tcW w:w="1260" w:type="dxa"/>
            <w:shd w:val="clear" w:color="auto" w:fill="auto"/>
            <w:vAlign w:val="center"/>
            <w:hideMark/>
          </w:tcPr>
          <w:p w14:paraId="39ABF0F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1447FD77"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198,500</w:t>
            </w:r>
          </w:p>
        </w:tc>
        <w:tc>
          <w:tcPr>
            <w:tcW w:w="1710" w:type="dxa"/>
            <w:shd w:val="clear" w:color="auto" w:fill="auto"/>
            <w:vAlign w:val="center"/>
            <w:hideMark/>
          </w:tcPr>
          <w:p w14:paraId="28D3678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123,649,620.00</w:t>
            </w:r>
          </w:p>
        </w:tc>
      </w:tr>
      <w:tr w:rsidR="00341559" w:rsidRPr="00341559" w14:paraId="6A8B7EB6" w14:textId="77777777" w:rsidTr="00E40916">
        <w:trPr>
          <w:trHeight w:val="1260"/>
        </w:trPr>
        <w:tc>
          <w:tcPr>
            <w:tcW w:w="2520" w:type="dxa"/>
            <w:shd w:val="clear" w:color="auto" w:fill="auto"/>
            <w:vAlign w:val="center"/>
            <w:hideMark/>
          </w:tcPr>
          <w:p w14:paraId="486E33D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docente del nivel secundario, capacitado.</w:t>
            </w:r>
          </w:p>
        </w:tc>
        <w:tc>
          <w:tcPr>
            <w:tcW w:w="3870" w:type="dxa"/>
            <w:shd w:val="clear" w:color="auto" w:fill="auto"/>
            <w:vAlign w:val="center"/>
            <w:hideMark/>
          </w:tcPr>
          <w:p w14:paraId="46C8408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y propiciar la participación de los técnicos nacionales, regionales, distritales y equipo de gestión y docentes del nivel secundario, a través de la implementación de los programas de apoyo a la gestión pedagógica para la mejora de los procesos institucionales y pedagógicos.</w:t>
            </w:r>
          </w:p>
        </w:tc>
        <w:tc>
          <w:tcPr>
            <w:tcW w:w="1260" w:type="dxa"/>
            <w:shd w:val="clear" w:color="auto" w:fill="auto"/>
            <w:vAlign w:val="center"/>
            <w:hideMark/>
          </w:tcPr>
          <w:p w14:paraId="0B618C4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384F9A4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6,840</w:t>
            </w:r>
          </w:p>
        </w:tc>
        <w:tc>
          <w:tcPr>
            <w:tcW w:w="1710" w:type="dxa"/>
            <w:shd w:val="clear" w:color="auto" w:fill="auto"/>
            <w:vAlign w:val="center"/>
            <w:hideMark/>
          </w:tcPr>
          <w:p w14:paraId="60DF1DEA"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122,506,065.40</w:t>
            </w:r>
          </w:p>
        </w:tc>
      </w:tr>
      <w:tr w:rsidR="00341559" w:rsidRPr="00341559" w14:paraId="340F7ED6" w14:textId="77777777" w:rsidTr="00E40916">
        <w:trPr>
          <w:trHeight w:val="1260"/>
        </w:trPr>
        <w:tc>
          <w:tcPr>
            <w:tcW w:w="2520" w:type="dxa"/>
            <w:shd w:val="clear" w:color="auto" w:fill="auto"/>
            <w:vAlign w:val="center"/>
            <w:hideMark/>
          </w:tcPr>
          <w:p w14:paraId="0488EAC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Espacios de escolarización para estudiantes con necesidades específicas de apoyo educativo, habilitados.</w:t>
            </w:r>
          </w:p>
        </w:tc>
        <w:tc>
          <w:tcPr>
            <w:tcW w:w="3870" w:type="dxa"/>
            <w:shd w:val="clear" w:color="auto" w:fill="auto"/>
            <w:vAlign w:val="center"/>
            <w:hideMark/>
          </w:tcPr>
          <w:p w14:paraId="13A2B16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Habilitar nuevos  espacios de escolarización para  estudiantes con discapacidad y fortalecer los existentes, a fin de ofertar una respuesta educativa de calidad acorde a sus necesidades específicas de apoyo educativo en entornos accesibles.</w:t>
            </w:r>
          </w:p>
        </w:tc>
        <w:tc>
          <w:tcPr>
            <w:tcW w:w="1260" w:type="dxa"/>
            <w:shd w:val="clear" w:color="auto" w:fill="auto"/>
            <w:vAlign w:val="center"/>
            <w:hideMark/>
          </w:tcPr>
          <w:p w14:paraId="637C743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 físico</w:t>
            </w:r>
          </w:p>
        </w:tc>
        <w:tc>
          <w:tcPr>
            <w:tcW w:w="1080" w:type="dxa"/>
            <w:shd w:val="clear" w:color="auto" w:fill="auto"/>
            <w:vAlign w:val="center"/>
            <w:hideMark/>
          </w:tcPr>
          <w:p w14:paraId="38842E5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30</w:t>
            </w:r>
          </w:p>
        </w:tc>
        <w:tc>
          <w:tcPr>
            <w:tcW w:w="1710" w:type="dxa"/>
            <w:shd w:val="clear" w:color="auto" w:fill="auto"/>
            <w:vAlign w:val="center"/>
            <w:hideMark/>
          </w:tcPr>
          <w:p w14:paraId="41F3765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120,597,615.00</w:t>
            </w:r>
          </w:p>
        </w:tc>
      </w:tr>
      <w:tr w:rsidR="00341559" w:rsidRPr="00341559" w14:paraId="69FD8CD3" w14:textId="77777777" w:rsidTr="00E40916">
        <w:trPr>
          <w:trHeight w:val="386"/>
        </w:trPr>
        <w:tc>
          <w:tcPr>
            <w:tcW w:w="2520" w:type="dxa"/>
            <w:shd w:val="clear" w:color="auto" w:fill="auto"/>
            <w:vAlign w:val="center"/>
            <w:hideMark/>
          </w:tcPr>
          <w:p w14:paraId="5181970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Dependencias del Minerd con mantenimientos electromecánicos realizados.</w:t>
            </w:r>
          </w:p>
        </w:tc>
        <w:tc>
          <w:tcPr>
            <w:tcW w:w="3870" w:type="dxa"/>
            <w:shd w:val="clear" w:color="auto" w:fill="auto"/>
            <w:vAlign w:val="center"/>
            <w:hideMark/>
          </w:tcPr>
          <w:p w14:paraId="738CE09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Realizar las labores de mantenimientos preventivos o correctivos a las unidades de plantas eléctricas, instalación de mecanismo de seguridad del personal y equipos contra descargas eléctricas en los diferentes centros educativos del país, construcción de caseta para control y seguridad eléctrica en los planteles escolares.</w:t>
            </w:r>
          </w:p>
        </w:tc>
        <w:tc>
          <w:tcPr>
            <w:tcW w:w="1260" w:type="dxa"/>
            <w:shd w:val="clear" w:color="auto" w:fill="auto"/>
            <w:vAlign w:val="center"/>
            <w:hideMark/>
          </w:tcPr>
          <w:p w14:paraId="7E908E9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Dependencia</w:t>
            </w:r>
          </w:p>
        </w:tc>
        <w:tc>
          <w:tcPr>
            <w:tcW w:w="1080" w:type="dxa"/>
            <w:shd w:val="clear" w:color="auto" w:fill="auto"/>
            <w:vAlign w:val="center"/>
            <w:hideMark/>
          </w:tcPr>
          <w:p w14:paraId="0ABA33C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400</w:t>
            </w:r>
          </w:p>
        </w:tc>
        <w:tc>
          <w:tcPr>
            <w:tcW w:w="1710" w:type="dxa"/>
            <w:shd w:val="clear" w:color="auto" w:fill="auto"/>
            <w:vAlign w:val="center"/>
            <w:hideMark/>
          </w:tcPr>
          <w:p w14:paraId="24624BAA"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117,196,950.40</w:t>
            </w:r>
          </w:p>
        </w:tc>
      </w:tr>
      <w:tr w:rsidR="00341559" w:rsidRPr="00341559" w14:paraId="0B384730" w14:textId="77777777" w:rsidTr="00E40916">
        <w:trPr>
          <w:trHeight w:val="630"/>
        </w:trPr>
        <w:tc>
          <w:tcPr>
            <w:tcW w:w="2520" w:type="dxa"/>
            <w:shd w:val="clear" w:color="auto" w:fill="auto"/>
            <w:vAlign w:val="center"/>
            <w:hideMark/>
          </w:tcPr>
          <w:p w14:paraId="3F10733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Contratos de sistemas informáticos del Minerd, renovados.</w:t>
            </w:r>
          </w:p>
        </w:tc>
        <w:tc>
          <w:tcPr>
            <w:tcW w:w="3870" w:type="dxa"/>
            <w:shd w:val="clear" w:color="auto" w:fill="auto"/>
            <w:vAlign w:val="center"/>
            <w:hideMark/>
          </w:tcPr>
          <w:p w14:paraId="7520C26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Renovar de los contratos de las plataformas tecnológicas que soportan los servicios de la institución.</w:t>
            </w:r>
          </w:p>
        </w:tc>
        <w:tc>
          <w:tcPr>
            <w:tcW w:w="1260" w:type="dxa"/>
            <w:shd w:val="clear" w:color="auto" w:fill="auto"/>
            <w:vAlign w:val="center"/>
            <w:hideMark/>
          </w:tcPr>
          <w:p w14:paraId="04CF80F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Plataforma Informática</w:t>
            </w:r>
          </w:p>
        </w:tc>
        <w:tc>
          <w:tcPr>
            <w:tcW w:w="1080" w:type="dxa"/>
            <w:shd w:val="clear" w:color="auto" w:fill="auto"/>
            <w:vAlign w:val="center"/>
            <w:hideMark/>
          </w:tcPr>
          <w:p w14:paraId="2793C54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25</w:t>
            </w:r>
          </w:p>
        </w:tc>
        <w:tc>
          <w:tcPr>
            <w:tcW w:w="1710" w:type="dxa"/>
            <w:shd w:val="clear" w:color="auto" w:fill="auto"/>
            <w:vAlign w:val="center"/>
            <w:hideMark/>
          </w:tcPr>
          <w:p w14:paraId="6B03C8B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110,938,866.00</w:t>
            </w:r>
          </w:p>
        </w:tc>
      </w:tr>
      <w:tr w:rsidR="00341559" w:rsidRPr="00341559" w14:paraId="5D0E6858" w14:textId="77777777" w:rsidTr="00E40916">
        <w:trPr>
          <w:trHeight w:val="1260"/>
        </w:trPr>
        <w:tc>
          <w:tcPr>
            <w:tcW w:w="2520" w:type="dxa"/>
            <w:shd w:val="clear" w:color="auto" w:fill="auto"/>
            <w:vAlign w:val="center"/>
            <w:hideMark/>
          </w:tcPr>
          <w:p w14:paraId="090FB82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Personas formadas en talleres del fomento de emprendimientos, gestión empresarial y economía solidaria (Formación de emprendedores).</w:t>
            </w:r>
          </w:p>
        </w:tc>
        <w:tc>
          <w:tcPr>
            <w:tcW w:w="3870" w:type="dxa"/>
            <w:shd w:val="clear" w:color="auto" w:fill="auto"/>
            <w:vAlign w:val="center"/>
            <w:hideMark/>
          </w:tcPr>
          <w:p w14:paraId="3B18A77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Formar emprendedores (personas formadas en talleres del fomento de emprendimientos, gestión empresarial y economía solidaria) para su incursión en el mercado laboral.</w:t>
            </w:r>
          </w:p>
        </w:tc>
        <w:tc>
          <w:tcPr>
            <w:tcW w:w="1260" w:type="dxa"/>
            <w:shd w:val="clear" w:color="auto" w:fill="auto"/>
            <w:vAlign w:val="center"/>
            <w:hideMark/>
          </w:tcPr>
          <w:p w14:paraId="3BDCED9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2592F17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5,000</w:t>
            </w:r>
          </w:p>
        </w:tc>
        <w:tc>
          <w:tcPr>
            <w:tcW w:w="1710" w:type="dxa"/>
            <w:shd w:val="clear" w:color="auto" w:fill="auto"/>
            <w:vAlign w:val="center"/>
            <w:hideMark/>
          </w:tcPr>
          <w:p w14:paraId="11469D5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110,449,933.00</w:t>
            </w:r>
          </w:p>
        </w:tc>
      </w:tr>
      <w:tr w:rsidR="00341559" w:rsidRPr="00341559" w14:paraId="71B76F25" w14:textId="77777777" w:rsidTr="00E40916">
        <w:trPr>
          <w:trHeight w:val="945"/>
        </w:trPr>
        <w:tc>
          <w:tcPr>
            <w:tcW w:w="2520" w:type="dxa"/>
            <w:shd w:val="clear" w:color="auto" w:fill="auto"/>
            <w:vAlign w:val="center"/>
            <w:hideMark/>
          </w:tcPr>
          <w:p w14:paraId="0CC5E71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Estancias infantiles equipadas.</w:t>
            </w:r>
          </w:p>
        </w:tc>
        <w:tc>
          <w:tcPr>
            <w:tcW w:w="3870" w:type="dxa"/>
            <w:shd w:val="clear" w:color="auto" w:fill="auto"/>
            <w:vAlign w:val="center"/>
            <w:hideMark/>
          </w:tcPr>
          <w:p w14:paraId="1F3F1F2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Equipar las estancias infantiles, según el modelo de atención integral a la primera infancia, para asegurar la prestación de servicios de calidad a niños y niñas de 0 a 5 años.</w:t>
            </w:r>
          </w:p>
        </w:tc>
        <w:tc>
          <w:tcPr>
            <w:tcW w:w="1260" w:type="dxa"/>
            <w:shd w:val="clear" w:color="auto" w:fill="auto"/>
            <w:vAlign w:val="center"/>
            <w:hideMark/>
          </w:tcPr>
          <w:p w14:paraId="539A945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Estancia infantil</w:t>
            </w:r>
          </w:p>
        </w:tc>
        <w:tc>
          <w:tcPr>
            <w:tcW w:w="1080" w:type="dxa"/>
            <w:shd w:val="clear" w:color="auto" w:fill="auto"/>
            <w:vAlign w:val="center"/>
            <w:hideMark/>
          </w:tcPr>
          <w:p w14:paraId="6C3A063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22</w:t>
            </w:r>
          </w:p>
        </w:tc>
        <w:tc>
          <w:tcPr>
            <w:tcW w:w="1710" w:type="dxa"/>
            <w:shd w:val="clear" w:color="auto" w:fill="auto"/>
            <w:vAlign w:val="center"/>
            <w:hideMark/>
          </w:tcPr>
          <w:p w14:paraId="090DCE7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110,000,000.00</w:t>
            </w:r>
          </w:p>
        </w:tc>
      </w:tr>
      <w:tr w:rsidR="00341559" w:rsidRPr="00341559" w14:paraId="139C1824" w14:textId="77777777" w:rsidTr="00E40916">
        <w:trPr>
          <w:trHeight w:val="386"/>
        </w:trPr>
        <w:tc>
          <w:tcPr>
            <w:tcW w:w="2520" w:type="dxa"/>
            <w:shd w:val="clear" w:color="auto" w:fill="auto"/>
            <w:vAlign w:val="center"/>
            <w:hideMark/>
          </w:tcPr>
          <w:p w14:paraId="252FC13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en situaciones de vulnerabilidad reciben servicios de salud preventiva, odontológica, visual y auditiva.</w:t>
            </w:r>
          </w:p>
        </w:tc>
        <w:tc>
          <w:tcPr>
            <w:tcW w:w="3870" w:type="dxa"/>
            <w:shd w:val="clear" w:color="auto" w:fill="auto"/>
            <w:vAlign w:val="center"/>
            <w:hideMark/>
          </w:tcPr>
          <w:p w14:paraId="3413849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Brindar asistencia en aspectos relacionados con la prevención y el cuidado de la salud, desarrollando acciones que lleguen a las familias y las comunidades con el objetivo de contribuir a mejorar el estado de salud de los estudiantes.</w:t>
            </w:r>
          </w:p>
        </w:tc>
        <w:tc>
          <w:tcPr>
            <w:tcW w:w="1260" w:type="dxa"/>
            <w:shd w:val="clear" w:color="auto" w:fill="auto"/>
            <w:vAlign w:val="center"/>
            <w:hideMark/>
          </w:tcPr>
          <w:p w14:paraId="6BD25E2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007230E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1,600,000</w:t>
            </w:r>
          </w:p>
        </w:tc>
        <w:tc>
          <w:tcPr>
            <w:tcW w:w="1710" w:type="dxa"/>
            <w:shd w:val="clear" w:color="auto" w:fill="auto"/>
            <w:vAlign w:val="center"/>
            <w:hideMark/>
          </w:tcPr>
          <w:p w14:paraId="37CB76D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109,427,625.55</w:t>
            </w:r>
          </w:p>
        </w:tc>
      </w:tr>
      <w:tr w:rsidR="00341559" w:rsidRPr="00341559" w14:paraId="4A2C3622" w14:textId="77777777" w:rsidTr="00E40916">
        <w:trPr>
          <w:trHeight w:val="1260"/>
        </w:trPr>
        <w:tc>
          <w:tcPr>
            <w:tcW w:w="2520" w:type="dxa"/>
            <w:shd w:val="clear" w:color="auto" w:fill="auto"/>
            <w:vAlign w:val="center"/>
            <w:hideMark/>
          </w:tcPr>
          <w:p w14:paraId="6656D4D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Centros educativos con la Estrategia de Formación Continua Centrada en la Escuela (EFCCE), implementada.</w:t>
            </w:r>
          </w:p>
        </w:tc>
        <w:tc>
          <w:tcPr>
            <w:tcW w:w="3870" w:type="dxa"/>
            <w:shd w:val="clear" w:color="auto" w:fill="auto"/>
            <w:vAlign w:val="center"/>
            <w:hideMark/>
          </w:tcPr>
          <w:p w14:paraId="2C2F81E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la Estrategia de Formación Continua Centrada en la Escuela (EFCCE) para el fortalecimiento de  los aprendizajes y el desarrollo de competencias  que permitan a niñas y niños alcanzar los niveles de dominio establecidos en el currículo.</w:t>
            </w:r>
          </w:p>
        </w:tc>
        <w:tc>
          <w:tcPr>
            <w:tcW w:w="1260" w:type="dxa"/>
            <w:shd w:val="clear" w:color="auto" w:fill="auto"/>
            <w:vAlign w:val="center"/>
            <w:hideMark/>
          </w:tcPr>
          <w:p w14:paraId="3596B62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71D619E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5,072</w:t>
            </w:r>
          </w:p>
        </w:tc>
        <w:tc>
          <w:tcPr>
            <w:tcW w:w="1710" w:type="dxa"/>
            <w:shd w:val="clear" w:color="auto" w:fill="auto"/>
            <w:vAlign w:val="center"/>
            <w:hideMark/>
          </w:tcPr>
          <w:p w14:paraId="3DADA8A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108,112,043.00</w:t>
            </w:r>
          </w:p>
        </w:tc>
      </w:tr>
      <w:tr w:rsidR="00341559" w:rsidRPr="00341559" w14:paraId="1289FCF6" w14:textId="77777777" w:rsidTr="00E40916">
        <w:trPr>
          <w:trHeight w:val="1890"/>
        </w:trPr>
        <w:tc>
          <w:tcPr>
            <w:tcW w:w="2520" w:type="dxa"/>
            <w:shd w:val="clear" w:color="auto" w:fill="auto"/>
            <w:vAlign w:val="center"/>
            <w:hideMark/>
          </w:tcPr>
          <w:p w14:paraId="1D258EE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Estrategias para la mejora de la calidad de la educación técnico profesional, implementadas.</w:t>
            </w:r>
          </w:p>
        </w:tc>
        <w:tc>
          <w:tcPr>
            <w:tcW w:w="3870" w:type="dxa"/>
            <w:shd w:val="clear" w:color="auto" w:fill="auto"/>
            <w:vAlign w:val="center"/>
            <w:hideMark/>
          </w:tcPr>
          <w:p w14:paraId="44E89BA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estrategias que Impulsen una educación técnico profesional de calidad mediante el seguimiento al personal de los centros, regionales y distritos, ajustes curriculares pertinentes alineados al Marco Nacional de Cualificaciones, elaboración e implementación de planes de mejora y otros recursos que respondan a las necesidades sociales y de inclusión, productivas, y la empleabilidad de los estudiantes.</w:t>
            </w:r>
          </w:p>
        </w:tc>
        <w:tc>
          <w:tcPr>
            <w:tcW w:w="1260" w:type="dxa"/>
            <w:shd w:val="clear" w:color="auto" w:fill="auto"/>
            <w:vAlign w:val="center"/>
            <w:hideMark/>
          </w:tcPr>
          <w:p w14:paraId="2AA8E83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Estrategia</w:t>
            </w:r>
          </w:p>
        </w:tc>
        <w:tc>
          <w:tcPr>
            <w:tcW w:w="1080" w:type="dxa"/>
            <w:shd w:val="clear" w:color="auto" w:fill="auto"/>
            <w:vAlign w:val="center"/>
            <w:hideMark/>
          </w:tcPr>
          <w:p w14:paraId="2CE1011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w:t>
            </w:r>
          </w:p>
        </w:tc>
        <w:tc>
          <w:tcPr>
            <w:tcW w:w="1710" w:type="dxa"/>
            <w:shd w:val="clear" w:color="auto" w:fill="auto"/>
            <w:vAlign w:val="center"/>
            <w:hideMark/>
          </w:tcPr>
          <w:p w14:paraId="4EF4706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95,130,000.00</w:t>
            </w:r>
          </w:p>
        </w:tc>
      </w:tr>
      <w:tr w:rsidR="00341559" w:rsidRPr="00341559" w14:paraId="43F4970A" w14:textId="77777777" w:rsidTr="00E40916">
        <w:trPr>
          <w:trHeight w:val="1260"/>
        </w:trPr>
        <w:tc>
          <w:tcPr>
            <w:tcW w:w="2520" w:type="dxa"/>
            <w:shd w:val="clear" w:color="auto" w:fill="auto"/>
            <w:vAlign w:val="center"/>
            <w:hideMark/>
          </w:tcPr>
          <w:p w14:paraId="52BA2A6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Docentes de nuevo ingreso beneficiados con programa de inducción.</w:t>
            </w:r>
          </w:p>
        </w:tc>
        <w:tc>
          <w:tcPr>
            <w:tcW w:w="3870" w:type="dxa"/>
            <w:shd w:val="clear" w:color="auto" w:fill="auto"/>
            <w:vAlign w:val="center"/>
            <w:hideMark/>
          </w:tcPr>
          <w:p w14:paraId="4AF9A4B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Aplicar el Programa Nacional de Inducción, con la participación de los docentes de nuevo ingreso para proporcionales acompañamiento, orientación y apoyo en su primer año de ejercicio profesional en el sistema educativo preuniversitario.</w:t>
            </w:r>
          </w:p>
        </w:tc>
        <w:tc>
          <w:tcPr>
            <w:tcW w:w="1260" w:type="dxa"/>
            <w:shd w:val="clear" w:color="auto" w:fill="auto"/>
            <w:vAlign w:val="center"/>
            <w:hideMark/>
          </w:tcPr>
          <w:p w14:paraId="663188A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1555408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7,000</w:t>
            </w:r>
          </w:p>
        </w:tc>
        <w:tc>
          <w:tcPr>
            <w:tcW w:w="1710" w:type="dxa"/>
            <w:shd w:val="clear" w:color="auto" w:fill="auto"/>
            <w:vAlign w:val="center"/>
            <w:hideMark/>
          </w:tcPr>
          <w:p w14:paraId="029908D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90,879,950.00</w:t>
            </w:r>
          </w:p>
        </w:tc>
      </w:tr>
      <w:tr w:rsidR="00341559" w:rsidRPr="00341559" w14:paraId="5C718B46" w14:textId="77777777" w:rsidTr="00E40916">
        <w:trPr>
          <w:trHeight w:val="945"/>
        </w:trPr>
        <w:tc>
          <w:tcPr>
            <w:tcW w:w="2520" w:type="dxa"/>
            <w:shd w:val="clear" w:color="auto" w:fill="auto"/>
            <w:vAlign w:val="center"/>
            <w:hideMark/>
          </w:tcPr>
          <w:p w14:paraId="1953354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dotados de libros de texto y materiales didácticos.</w:t>
            </w:r>
          </w:p>
        </w:tc>
        <w:tc>
          <w:tcPr>
            <w:tcW w:w="3870" w:type="dxa"/>
            <w:shd w:val="clear" w:color="auto" w:fill="auto"/>
            <w:vAlign w:val="center"/>
            <w:hideMark/>
          </w:tcPr>
          <w:p w14:paraId="28308D3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de libros de texto y materiales educativos requeridos a los estudiantes de EBJA, según las competencias establecidas en el currículo, para facilitar el aprendizaje y autoaprendizaje.</w:t>
            </w:r>
          </w:p>
        </w:tc>
        <w:tc>
          <w:tcPr>
            <w:tcW w:w="1260" w:type="dxa"/>
            <w:shd w:val="clear" w:color="auto" w:fill="auto"/>
            <w:vAlign w:val="center"/>
            <w:hideMark/>
          </w:tcPr>
          <w:p w14:paraId="69A619F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243F38A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237,395</w:t>
            </w:r>
          </w:p>
        </w:tc>
        <w:tc>
          <w:tcPr>
            <w:tcW w:w="1710" w:type="dxa"/>
            <w:shd w:val="clear" w:color="auto" w:fill="auto"/>
            <w:vAlign w:val="center"/>
            <w:hideMark/>
          </w:tcPr>
          <w:p w14:paraId="286C43C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90,718,055.00</w:t>
            </w:r>
          </w:p>
        </w:tc>
      </w:tr>
      <w:tr w:rsidR="00341559" w:rsidRPr="00341559" w14:paraId="5459CF37" w14:textId="77777777" w:rsidTr="00E40916">
        <w:trPr>
          <w:trHeight w:val="945"/>
        </w:trPr>
        <w:tc>
          <w:tcPr>
            <w:tcW w:w="2520" w:type="dxa"/>
            <w:shd w:val="clear" w:color="auto" w:fill="auto"/>
            <w:vAlign w:val="center"/>
            <w:hideMark/>
          </w:tcPr>
          <w:p w14:paraId="0AF8F60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de educación secundaria de jóvenes y adultos dotados de libros de texto.</w:t>
            </w:r>
          </w:p>
        </w:tc>
        <w:tc>
          <w:tcPr>
            <w:tcW w:w="3870" w:type="dxa"/>
            <w:shd w:val="clear" w:color="auto" w:fill="auto"/>
            <w:vAlign w:val="center"/>
            <w:hideMark/>
          </w:tcPr>
          <w:p w14:paraId="0C03AFE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de  libros de texto y materiales educativos  participantes de educación secundaria de jóvenes y adultos para  facilitar el aprendizaje y autoaprendizaje y garantizar.</w:t>
            </w:r>
          </w:p>
        </w:tc>
        <w:tc>
          <w:tcPr>
            <w:tcW w:w="1260" w:type="dxa"/>
            <w:shd w:val="clear" w:color="auto" w:fill="auto"/>
            <w:vAlign w:val="center"/>
            <w:hideMark/>
          </w:tcPr>
          <w:p w14:paraId="04801BB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41B328E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182,000</w:t>
            </w:r>
          </w:p>
        </w:tc>
        <w:tc>
          <w:tcPr>
            <w:tcW w:w="1710" w:type="dxa"/>
            <w:shd w:val="clear" w:color="auto" w:fill="auto"/>
            <w:vAlign w:val="center"/>
            <w:hideMark/>
          </w:tcPr>
          <w:p w14:paraId="1135B47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85,946,270.00</w:t>
            </w:r>
          </w:p>
        </w:tc>
      </w:tr>
      <w:tr w:rsidR="00341559" w:rsidRPr="00341559" w14:paraId="48ED08A9" w14:textId="77777777" w:rsidTr="00E40916">
        <w:trPr>
          <w:trHeight w:val="945"/>
        </w:trPr>
        <w:tc>
          <w:tcPr>
            <w:tcW w:w="2520" w:type="dxa"/>
            <w:shd w:val="clear" w:color="auto" w:fill="auto"/>
            <w:vAlign w:val="center"/>
            <w:hideMark/>
          </w:tcPr>
          <w:p w14:paraId="146F467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Clubes TIC para las escuelas de jornada extendida, implementados.</w:t>
            </w:r>
          </w:p>
        </w:tc>
        <w:tc>
          <w:tcPr>
            <w:tcW w:w="3870" w:type="dxa"/>
            <w:shd w:val="clear" w:color="auto" w:fill="auto"/>
            <w:vAlign w:val="center"/>
            <w:hideMark/>
          </w:tcPr>
          <w:p w14:paraId="0BEF737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clubes TIC para las escuelas de tandas extendidas, para integrar a las  niñas y niños adolescentes al  uso de las TIC, a fin de que entiendan mejor las oportunidades.</w:t>
            </w:r>
          </w:p>
        </w:tc>
        <w:tc>
          <w:tcPr>
            <w:tcW w:w="1260" w:type="dxa"/>
            <w:shd w:val="clear" w:color="auto" w:fill="auto"/>
            <w:vAlign w:val="center"/>
            <w:hideMark/>
          </w:tcPr>
          <w:p w14:paraId="7C2D581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Club TIC</w:t>
            </w:r>
          </w:p>
        </w:tc>
        <w:tc>
          <w:tcPr>
            <w:tcW w:w="1080" w:type="dxa"/>
            <w:shd w:val="clear" w:color="auto" w:fill="auto"/>
            <w:vAlign w:val="center"/>
            <w:hideMark/>
          </w:tcPr>
          <w:p w14:paraId="729995F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150</w:t>
            </w:r>
          </w:p>
        </w:tc>
        <w:tc>
          <w:tcPr>
            <w:tcW w:w="1710" w:type="dxa"/>
            <w:shd w:val="clear" w:color="auto" w:fill="auto"/>
            <w:vAlign w:val="center"/>
            <w:hideMark/>
          </w:tcPr>
          <w:p w14:paraId="091A16E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84,715,500.00</w:t>
            </w:r>
          </w:p>
        </w:tc>
      </w:tr>
      <w:tr w:rsidR="00341559" w:rsidRPr="00341559" w14:paraId="7A76474C" w14:textId="77777777" w:rsidTr="00E40916">
        <w:trPr>
          <w:trHeight w:val="630"/>
        </w:trPr>
        <w:tc>
          <w:tcPr>
            <w:tcW w:w="2520" w:type="dxa"/>
            <w:shd w:val="clear" w:color="auto" w:fill="auto"/>
            <w:vAlign w:val="center"/>
            <w:hideMark/>
          </w:tcPr>
          <w:p w14:paraId="4872217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Direcciones regionales y distritales con oficinas remotas, habilitadas.</w:t>
            </w:r>
          </w:p>
        </w:tc>
        <w:tc>
          <w:tcPr>
            <w:tcW w:w="3870" w:type="dxa"/>
            <w:shd w:val="clear" w:color="auto" w:fill="auto"/>
            <w:vAlign w:val="center"/>
            <w:hideMark/>
          </w:tcPr>
          <w:p w14:paraId="5D79FB6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Habilitar las regionales y distritos de Educación con las herramientas tecnológicas requeridas para eficientizar los procesos desarrollados.</w:t>
            </w:r>
          </w:p>
        </w:tc>
        <w:tc>
          <w:tcPr>
            <w:tcW w:w="1260" w:type="dxa"/>
            <w:shd w:val="clear" w:color="auto" w:fill="auto"/>
            <w:vAlign w:val="center"/>
            <w:hideMark/>
          </w:tcPr>
          <w:p w14:paraId="2BADF12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Dirección</w:t>
            </w:r>
          </w:p>
        </w:tc>
        <w:tc>
          <w:tcPr>
            <w:tcW w:w="1080" w:type="dxa"/>
            <w:shd w:val="clear" w:color="auto" w:fill="auto"/>
            <w:vAlign w:val="center"/>
            <w:hideMark/>
          </w:tcPr>
          <w:p w14:paraId="4B0996D3"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140</w:t>
            </w:r>
          </w:p>
        </w:tc>
        <w:tc>
          <w:tcPr>
            <w:tcW w:w="1710" w:type="dxa"/>
            <w:shd w:val="clear" w:color="auto" w:fill="auto"/>
            <w:vAlign w:val="center"/>
            <w:hideMark/>
          </w:tcPr>
          <w:p w14:paraId="49EBE9D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80,427,668.00</w:t>
            </w:r>
          </w:p>
        </w:tc>
      </w:tr>
      <w:tr w:rsidR="00341559" w:rsidRPr="00341559" w14:paraId="1B031FBD" w14:textId="77777777" w:rsidTr="00E40916">
        <w:trPr>
          <w:trHeight w:val="630"/>
        </w:trPr>
        <w:tc>
          <w:tcPr>
            <w:tcW w:w="2520" w:type="dxa"/>
            <w:shd w:val="clear" w:color="auto" w:fill="auto"/>
            <w:vAlign w:val="center"/>
            <w:hideMark/>
          </w:tcPr>
          <w:p w14:paraId="269A344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Proyectos STEM para centros educativos en todos los niveles educativos implementados.</w:t>
            </w:r>
          </w:p>
        </w:tc>
        <w:tc>
          <w:tcPr>
            <w:tcW w:w="3870" w:type="dxa"/>
            <w:shd w:val="clear" w:color="auto" w:fill="auto"/>
            <w:vAlign w:val="center"/>
            <w:hideMark/>
          </w:tcPr>
          <w:p w14:paraId="04D489C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Capacitación y eventos dirigidos a las comunidades educativas para la integración y uso de las TIC en el proceso de enseñanza - aprendizaje.</w:t>
            </w:r>
          </w:p>
        </w:tc>
        <w:tc>
          <w:tcPr>
            <w:tcW w:w="1260" w:type="dxa"/>
            <w:shd w:val="clear" w:color="auto" w:fill="auto"/>
            <w:vAlign w:val="center"/>
            <w:hideMark/>
          </w:tcPr>
          <w:p w14:paraId="68B7103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51F58477"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3,300</w:t>
            </w:r>
          </w:p>
        </w:tc>
        <w:tc>
          <w:tcPr>
            <w:tcW w:w="1710" w:type="dxa"/>
            <w:shd w:val="clear" w:color="auto" w:fill="auto"/>
            <w:vAlign w:val="center"/>
            <w:hideMark/>
          </w:tcPr>
          <w:p w14:paraId="52E7A072"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74,615,851.95</w:t>
            </w:r>
          </w:p>
        </w:tc>
      </w:tr>
      <w:tr w:rsidR="00341559" w:rsidRPr="00341559" w14:paraId="4A1E7793" w14:textId="77777777" w:rsidTr="00E40916">
        <w:trPr>
          <w:trHeight w:val="1260"/>
        </w:trPr>
        <w:tc>
          <w:tcPr>
            <w:tcW w:w="2520" w:type="dxa"/>
            <w:shd w:val="clear" w:color="auto" w:fill="auto"/>
            <w:vAlign w:val="center"/>
            <w:hideMark/>
          </w:tcPr>
          <w:p w14:paraId="61E565D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con mantenimiento sanitario, potabilización del agua y jardinería, realizado.</w:t>
            </w:r>
          </w:p>
        </w:tc>
        <w:tc>
          <w:tcPr>
            <w:tcW w:w="3870" w:type="dxa"/>
            <w:shd w:val="clear" w:color="auto" w:fill="auto"/>
            <w:vAlign w:val="center"/>
            <w:hideMark/>
          </w:tcPr>
          <w:p w14:paraId="388083D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 xml:space="preserve">Realizar el mantenimiento de las instalaciones sanitarias, potabilización del agua y </w:t>
            </w:r>
            <w:proofErr w:type="gramStart"/>
            <w:r w:rsidRPr="00341559">
              <w:rPr>
                <w:rFonts w:eastAsia="Times New Roman" w:cstheme="minorHAnsi"/>
                <w:color w:val="002060"/>
                <w:sz w:val="16"/>
                <w:szCs w:val="16"/>
                <w:lang w:eastAsia="es-DO"/>
              </w:rPr>
              <w:t>jardinería ,</w:t>
            </w:r>
            <w:proofErr w:type="gramEnd"/>
            <w:r w:rsidRPr="00341559">
              <w:rPr>
                <w:rFonts w:eastAsia="Times New Roman" w:cstheme="minorHAnsi"/>
                <w:color w:val="002060"/>
                <w:sz w:val="16"/>
                <w:szCs w:val="16"/>
                <w:lang w:eastAsia="es-DO"/>
              </w:rPr>
              <w:t xml:space="preserve"> propiciando la higiene, sanidad y embellecimiento  de las áreas verdes necesarias para el buen desenvolvimiento de los alumnos, el personal docente y administrativo en los centros educativos.</w:t>
            </w:r>
          </w:p>
        </w:tc>
        <w:tc>
          <w:tcPr>
            <w:tcW w:w="1260" w:type="dxa"/>
            <w:shd w:val="clear" w:color="auto" w:fill="auto"/>
            <w:vAlign w:val="center"/>
            <w:hideMark/>
          </w:tcPr>
          <w:p w14:paraId="354F3C7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3BCFFEF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300</w:t>
            </w:r>
          </w:p>
        </w:tc>
        <w:tc>
          <w:tcPr>
            <w:tcW w:w="1710" w:type="dxa"/>
            <w:shd w:val="clear" w:color="auto" w:fill="auto"/>
            <w:vAlign w:val="center"/>
            <w:hideMark/>
          </w:tcPr>
          <w:p w14:paraId="35744F9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74,113,881.00</w:t>
            </w:r>
          </w:p>
        </w:tc>
      </w:tr>
      <w:tr w:rsidR="00341559" w:rsidRPr="00341559" w14:paraId="114C36ED" w14:textId="77777777" w:rsidTr="00E40916">
        <w:trPr>
          <w:trHeight w:val="945"/>
        </w:trPr>
        <w:tc>
          <w:tcPr>
            <w:tcW w:w="2520" w:type="dxa"/>
            <w:shd w:val="clear" w:color="auto" w:fill="auto"/>
            <w:vAlign w:val="center"/>
            <w:hideMark/>
          </w:tcPr>
          <w:p w14:paraId="0DDE17D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Evaluación e investigación para la mejora de la calidad educativa preuniversitaria, realizadas.</w:t>
            </w:r>
          </w:p>
        </w:tc>
        <w:tc>
          <w:tcPr>
            <w:tcW w:w="3870" w:type="dxa"/>
            <w:shd w:val="clear" w:color="auto" w:fill="auto"/>
            <w:vAlign w:val="center"/>
            <w:hideMark/>
          </w:tcPr>
          <w:p w14:paraId="1C44AFD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Realizar evaluaciones e investigaciones educativas con el objetivo de producir conocimientos e informaciones que influyan, tanto en la calidad de la gestión, como en las políticas educativas.</w:t>
            </w:r>
          </w:p>
        </w:tc>
        <w:tc>
          <w:tcPr>
            <w:tcW w:w="1260" w:type="dxa"/>
            <w:shd w:val="clear" w:color="auto" w:fill="auto"/>
            <w:vAlign w:val="center"/>
            <w:hideMark/>
          </w:tcPr>
          <w:p w14:paraId="121A180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Evaluación</w:t>
            </w:r>
          </w:p>
        </w:tc>
        <w:tc>
          <w:tcPr>
            <w:tcW w:w="1080" w:type="dxa"/>
            <w:shd w:val="clear" w:color="auto" w:fill="auto"/>
            <w:vAlign w:val="center"/>
            <w:hideMark/>
          </w:tcPr>
          <w:p w14:paraId="0E17BCD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w:t>
            </w:r>
          </w:p>
        </w:tc>
        <w:tc>
          <w:tcPr>
            <w:tcW w:w="1710" w:type="dxa"/>
            <w:shd w:val="clear" w:color="auto" w:fill="auto"/>
            <w:vAlign w:val="center"/>
            <w:hideMark/>
          </w:tcPr>
          <w:p w14:paraId="3FB4AC8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72,151,044.47</w:t>
            </w:r>
          </w:p>
        </w:tc>
      </w:tr>
      <w:tr w:rsidR="00341559" w:rsidRPr="00341559" w14:paraId="0AF52499" w14:textId="77777777" w:rsidTr="00E40916">
        <w:trPr>
          <w:trHeight w:val="630"/>
        </w:trPr>
        <w:tc>
          <w:tcPr>
            <w:tcW w:w="2520" w:type="dxa"/>
            <w:shd w:val="clear" w:color="auto" w:fill="auto"/>
            <w:vAlign w:val="center"/>
            <w:hideMark/>
          </w:tcPr>
          <w:p w14:paraId="33E3E13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Planes, programas y proyectos culturales, implementados.</w:t>
            </w:r>
          </w:p>
        </w:tc>
        <w:tc>
          <w:tcPr>
            <w:tcW w:w="3870" w:type="dxa"/>
            <w:shd w:val="clear" w:color="auto" w:fill="auto"/>
            <w:vAlign w:val="center"/>
            <w:hideMark/>
          </w:tcPr>
          <w:p w14:paraId="4842C60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planes, programas y proyectos culturales, a los fines de fomentar el hábito de la lectura y las bellas artes en la comunidad educativa.</w:t>
            </w:r>
          </w:p>
        </w:tc>
        <w:tc>
          <w:tcPr>
            <w:tcW w:w="1260" w:type="dxa"/>
            <w:shd w:val="clear" w:color="auto" w:fill="auto"/>
            <w:vAlign w:val="center"/>
            <w:hideMark/>
          </w:tcPr>
          <w:p w14:paraId="44B3E15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 físico</w:t>
            </w:r>
          </w:p>
        </w:tc>
        <w:tc>
          <w:tcPr>
            <w:tcW w:w="1080" w:type="dxa"/>
            <w:shd w:val="clear" w:color="auto" w:fill="auto"/>
            <w:vAlign w:val="center"/>
            <w:hideMark/>
          </w:tcPr>
          <w:p w14:paraId="43D8CEE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130</w:t>
            </w:r>
          </w:p>
        </w:tc>
        <w:tc>
          <w:tcPr>
            <w:tcW w:w="1710" w:type="dxa"/>
            <w:shd w:val="clear" w:color="auto" w:fill="auto"/>
            <w:vAlign w:val="center"/>
            <w:hideMark/>
          </w:tcPr>
          <w:p w14:paraId="6F8636E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69,484,600.00</w:t>
            </w:r>
          </w:p>
        </w:tc>
      </w:tr>
      <w:tr w:rsidR="00341559" w:rsidRPr="00341559" w14:paraId="3FACA9AE" w14:textId="77777777" w:rsidTr="00E40916">
        <w:trPr>
          <w:trHeight w:val="1223"/>
        </w:trPr>
        <w:tc>
          <w:tcPr>
            <w:tcW w:w="2520" w:type="dxa"/>
            <w:shd w:val="clear" w:color="auto" w:fill="auto"/>
            <w:vAlign w:val="center"/>
            <w:hideMark/>
          </w:tcPr>
          <w:p w14:paraId="7989AB9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monitoreados y evaluados para ser incorporados en el Programa República Digital.</w:t>
            </w:r>
          </w:p>
        </w:tc>
        <w:tc>
          <w:tcPr>
            <w:tcW w:w="3870" w:type="dxa"/>
            <w:shd w:val="clear" w:color="auto" w:fill="auto"/>
            <w:vAlign w:val="center"/>
            <w:hideMark/>
          </w:tcPr>
          <w:p w14:paraId="3189A26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Monitorear y evaluar a los centros educativos en la implementación del programa RDE, mediante la inspección de las condiciones físicas de la infraestructura del centro educativo, la dotación de dispositivos tecnológicos, con el fin de mejorar la ejecución del Programa República Digital Educación.</w:t>
            </w:r>
          </w:p>
        </w:tc>
        <w:tc>
          <w:tcPr>
            <w:tcW w:w="1260" w:type="dxa"/>
            <w:shd w:val="clear" w:color="auto" w:fill="auto"/>
            <w:vAlign w:val="center"/>
            <w:hideMark/>
          </w:tcPr>
          <w:p w14:paraId="0828AA6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1B1F035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3,000</w:t>
            </w:r>
          </w:p>
        </w:tc>
        <w:tc>
          <w:tcPr>
            <w:tcW w:w="1710" w:type="dxa"/>
            <w:shd w:val="clear" w:color="auto" w:fill="auto"/>
            <w:vAlign w:val="center"/>
            <w:hideMark/>
          </w:tcPr>
          <w:p w14:paraId="0FD0287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68,950,000.00</w:t>
            </w:r>
          </w:p>
        </w:tc>
      </w:tr>
      <w:tr w:rsidR="00341559" w:rsidRPr="00341559" w14:paraId="56E1A58B" w14:textId="77777777" w:rsidTr="00E40916">
        <w:trPr>
          <w:trHeight w:val="630"/>
        </w:trPr>
        <w:tc>
          <w:tcPr>
            <w:tcW w:w="2520" w:type="dxa"/>
            <w:shd w:val="clear" w:color="auto" w:fill="auto"/>
            <w:vAlign w:val="center"/>
            <w:hideMark/>
          </w:tcPr>
          <w:p w14:paraId="5DF6533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Terrenos adquiridos.</w:t>
            </w:r>
          </w:p>
        </w:tc>
        <w:tc>
          <w:tcPr>
            <w:tcW w:w="3870" w:type="dxa"/>
            <w:shd w:val="clear" w:color="auto" w:fill="auto"/>
            <w:vAlign w:val="center"/>
            <w:hideMark/>
          </w:tcPr>
          <w:p w14:paraId="4DE48C5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Adquirir los terrenos para la construcción de los planteles del Programa Nacional de Edificaciones Escolares PNEE.</w:t>
            </w:r>
          </w:p>
        </w:tc>
        <w:tc>
          <w:tcPr>
            <w:tcW w:w="1260" w:type="dxa"/>
            <w:shd w:val="clear" w:color="auto" w:fill="auto"/>
            <w:vAlign w:val="center"/>
            <w:hideMark/>
          </w:tcPr>
          <w:p w14:paraId="53E8305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Terreno</w:t>
            </w:r>
          </w:p>
        </w:tc>
        <w:tc>
          <w:tcPr>
            <w:tcW w:w="1080" w:type="dxa"/>
            <w:shd w:val="clear" w:color="auto" w:fill="auto"/>
            <w:vAlign w:val="center"/>
            <w:hideMark/>
          </w:tcPr>
          <w:p w14:paraId="0D93011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169</w:t>
            </w:r>
          </w:p>
        </w:tc>
        <w:tc>
          <w:tcPr>
            <w:tcW w:w="1710" w:type="dxa"/>
            <w:shd w:val="clear" w:color="auto" w:fill="auto"/>
            <w:vAlign w:val="center"/>
            <w:hideMark/>
          </w:tcPr>
          <w:p w14:paraId="5B9DFC3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66,960,000.00</w:t>
            </w:r>
          </w:p>
        </w:tc>
      </w:tr>
      <w:tr w:rsidR="00341559" w:rsidRPr="00341559" w14:paraId="7FF3AB0C" w14:textId="77777777" w:rsidTr="00E40916">
        <w:trPr>
          <w:trHeight w:val="386"/>
        </w:trPr>
        <w:tc>
          <w:tcPr>
            <w:tcW w:w="2520" w:type="dxa"/>
            <w:shd w:val="clear" w:color="auto" w:fill="auto"/>
            <w:vAlign w:val="center"/>
            <w:hideMark/>
          </w:tcPr>
          <w:p w14:paraId="29989DF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apoyados en la aplicación del SAAS.</w:t>
            </w:r>
          </w:p>
        </w:tc>
        <w:tc>
          <w:tcPr>
            <w:tcW w:w="3870" w:type="dxa"/>
            <w:shd w:val="clear" w:color="auto" w:fill="auto"/>
            <w:vAlign w:val="center"/>
            <w:hideMark/>
          </w:tcPr>
          <w:p w14:paraId="5EF1BA3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Capacitar y monitorear la aplicación de los instrumentos del SAAS y los registros adecuados de las informaciones para contribuir a mejorar los procesos pedagógicos rendición de cuentas.</w:t>
            </w:r>
          </w:p>
        </w:tc>
        <w:tc>
          <w:tcPr>
            <w:tcW w:w="1260" w:type="dxa"/>
            <w:shd w:val="clear" w:color="auto" w:fill="auto"/>
            <w:vAlign w:val="center"/>
            <w:hideMark/>
          </w:tcPr>
          <w:p w14:paraId="7A82B35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0327E4A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2,234</w:t>
            </w:r>
          </w:p>
        </w:tc>
        <w:tc>
          <w:tcPr>
            <w:tcW w:w="1710" w:type="dxa"/>
            <w:shd w:val="clear" w:color="auto" w:fill="auto"/>
            <w:vAlign w:val="center"/>
            <w:hideMark/>
          </w:tcPr>
          <w:p w14:paraId="2C7AD96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64,164,321.82</w:t>
            </w:r>
          </w:p>
        </w:tc>
      </w:tr>
      <w:tr w:rsidR="00341559" w:rsidRPr="00341559" w14:paraId="3B613B32" w14:textId="77777777" w:rsidTr="00E40916">
        <w:trPr>
          <w:trHeight w:val="1890"/>
        </w:trPr>
        <w:tc>
          <w:tcPr>
            <w:tcW w:w="2520" w:type="dxa"/>
            <w:shd w:val="clear" w:color="auto" w:fill="auto"/>
            <w:vAlign w:val="center"/>
            <w:hideMark/>
          </w:tcPr>
          <w:p w14:paraId="41F5DFA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de Educación Técnico Profesional, orientado y capacitado.</w:t>
            </w:r>
          </w:p>
        </w:tc>
        <w:tc>
          <w:tcPr>
            <w:tcW w:w="3870" w:type="dxa"/>
            <w:shd w:val="clear" w:color="auto" w:fill="auto"/>
            <w:vAlign w:val="center"/>
            <w:hideMark/>
          </w:tcPr>
          <w:p w14:paraId="1091B98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y capacitar a los técnicos regionales y distritales, encargados del nivel secundario, coordinadores pedagógicos, encargados de vinculación, directores y docentes de la Modalidad Técnico Profesional, para fortalecer el desempeño en su área de acción, el vínculo entre centro y empresa, garantizar el funcionamiento eficaz de los centros  y la calidad de los aprendizajes.</w:t>
            </w:r>
          </w:p>
        </w:tc>
        <w:tc>
          <w:tcPr>
            <w:tcW w:w="1260" w:type="dxa"/>
            <w:shd w:val="clear" w:color="auto" w:fill="auto"/>
            <w:vAlign w:val="center"/>
            <w:hideMark/>
          </w:tcPr>
          <w:p w14:paraId="41880C5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1B4D852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5,337</w:t>
            </w:r>
          </w:p>
        </w:tc>
        <w:tc>
          <w:tcPr>
            <w:tcW w:w="1710" w:type="dxa"/>
            <w:shd w:val="clear" w:color="auto" w:fill="auto"/>
            <w:vAlign w:val="center"/>
            <w:hideMark/>
          </w:tcPr>
          <w:p w14:paraId="07FACB9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61,835,400.00</w:t>
            </w:r>
          </w:p>
        </w:tc>
      </w:tr>
      <w:tr w:rsidR="00341559" w:rsidRPr="00341559" w14:paraId="664B4DDE" w14:textId="77777777" w:rsidTr="00E40916">
        <w:trPr>
          <w:trHeight w:val="630"/>
        </w:trPr>
        <w:tc>
          <w:tcPr>
            <w:tcW w:w="2520" w:type="dxa"/>
            <w:shd w:val="clear" w:color="auto" w:fill="auto"/>
            <w:vAlign w:val="center"/>
            <w:hideMark/>
          </w:tcPr>
          <w:p w14:paraId="1C28B0C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 Dominicana Crece Contigo, implementado.</w:t>
            </w:r>
          </w:p>
        </w:tc>
        <w:tc>
          <w:tcPr>
            <w:tcW w:w="3870" w:type="dxa"/>
            <w:shd w:val="clear" w:color="auto" w:fill="auto"/>
            <w:vAlign w:val="center"/>
            <w:hideMark/>
          </w:tcPr>
          <w:p w14:paraId="6011897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Cubrir los gastos operativos de "Dominicana Crece Contigo", para garantizar su funcionamiento.</w:t>
            </w:r>
          </w:p>
        </w:tc>
        <w:tc>
          <w:tcPr>
            <w:tcW w:w="1260" w:type="dxa"/>
            <w:shd w:val="clear" w:color="auto" w:fill="auto"/>
            <w:vAlign w:val="center"/>
            <w:hideMark/>
          </w:tcPr>
          <w:p w14:paraId="1BD2B02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w:t>
            </w:r>
          </w:p>
        </w:tc>
        <w:tc>
          <w:tcPr>
            <w:tcW w:w="1080" w:type="dxa"/>
            <w:shd w:val="clear" w:color="auto" w:fill="auto"/>
            <w:vAlign w:val="center"/>
            <w:hideMark/>
          </w:tcPr>
          <w:p w14:paraId="7CBBDA6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w:t>
            </w:r>
          </w:p>
        </w:tc>
        <w:tc>
          <w:tcPr>
            <w:tcW w:w="1710" w:type="dxa"/>
            <w:shd w:val="clear" w:color="auto" w:fill="auto"/>
            <w:vAlign w:val="center"/>
            <w:hideMark/>
          </w:tcPr>
          <w:p w14:paraId="4DB650EC"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61,782,719.65</w:t>
            </w:r>
          </w:p>
        </w:tc>
      </w:tr>
      <w:tr w:rsidR="00341559" w:rsidRPr="00341559" w14:paraId="0CCED2C8" w14:textId="77777777" w:rsidTr="00E40916">
        <w:trPr>
          <w:trHeight w:val="630"/>
        </w:trPr>
        <w:tc>
          <w:tcPr>
            <w:tcW w:w="2520" w:type="dxa"/>
            <w:shd w:val="clear" w:color="auto" w:fill="auto"/>
            <w:vAlign w:val="center"/>
            <w:hideMark/>
          </w:tcPr>
          <w:p w14:paraId="71F7193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Nuevas plataformas tecnológicas, implementadas.</w:t>
            </w:r>
          </w:p>
        </w:tc>
        <w:tc>
          <w:tcPr>
            <w:tcW w:w="3870" w:type="dxa"/>
            <w:shd w:val="clear" w:color="auto" w:fill="auto"/>
            <w:vAlign w:val="center"/>
            <w:hideMark/>
          </w:tcPr>
          <w:p w14:paraId="2F8F051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Adquirir las plataformas requeridas para el fortalecimiento de la infraestructura tecnológica que soporta los servicios de la institución.</w:t>
            </w:r>
          </w:p>
        </w:tc>
        <w:tc>
          <w:tcPr>
            <w:tcW w:w="1260" w:type="dxa"/>
            <w:shd w:val="clear" w:color="auto" w:fill="auto"/>
            <w:vAlign w:val="center"/>
            <w:hideMark/>
          </w:tcPr>
          <w:p w14:paraId="1CC3CA9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Plataforma Informática</w:t>
            </w:r>
          </w:p>
        </w:tc>
        <w:tc>
          <w:tcPr>
            <w:tcW w:w="1080" w:type="dxa"/>
            <w:shd w:val="clear" w:color="auto" w:fill="auto"/>
            <w:vAlign w:val="center"/>
            <w:hideMark/>
          </w:tcPr>
          <w:p w14:paraId="1E3F6D94"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16</w:t>
            </w:r>
          </w:p>
        </w:tc>
        <w:tc>
          <w:tcPr>
            <w:tcW w:w="1710" w:type="dxa"/>
            <w:shd w:val="clear" w:color="auto" w:fill="auto"/>
            <w:vAlign w:val="center"/>
            <w:hideMark/>
          </w:tcPr>
          <w:p w14:paraId="025B8A21"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61,603,250.00</w:t>
            </w:r>
          </w:p>
        </w:tc>
      </w:tr>
      <w:tr w:rsidR="00341559" w:rsidRPr="00341559" w14:paraId="204367AE" w14:textId="77777777" w:rsidTr="00E40916">
        <w:trPr>
          <w:trHeight w:val="1575"/>
        </w:trPr>
        <w:tc>
          <w:tcPr>
            <w:tcW w:w="2520" w:type="dxa"/>
            <w:shd w:val="clear" w:color="auto" w:fill="auto"/>
            <w:vAlign w:val="center"/>
            <w:hideMark/>
          </w:tcPr>
          <w:p w14:paraId="7578FE6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docente y directivo de educación secundaria de jóvenes y adultos, capacitado.</w:t>
            </w:r>
          </w:p>
        </w:tc>
        <w:tc>
          <w:tcPr>
            <w:tcW w:w="3870" w:type="dxa"/>
            <w:shd w:val="clear" w:color="auto" w:fill="auto"/>
            <w:vAlign w:val="center"/>
            <w:hideMark/>
          </w:tcPr>
          <w:p w14:paraId="3DC390C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y capacitar al personal docente y directivo de educación secundaria  de jóvenes y adultos sobre  gestión y desarrollo curricular  por competencias, para mejorar su desempeño en los procesos educativos facilitando el logro de aprendizajes  de calidad en los participantes (estudiantes).</w:t>
            </w:r>
          </w:p>
        </w:tc>
        <w:tc>
          <w:tcPr>
            <w:tcW w:w="1260" w:type="dxa"/>
            <w:shd w:val="clear" w:color="auto" w:fill="auto"/>
            <w:vAlign w:val="center"/>
            <w:hideMark/>
          </w:tcPr>
          <w:p w14:paraId="129683E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334F0BB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7,000</w:t>
            </w:r>
          </w:p>
        </w:tc>
        <w:tc>
          <w:tcPr>
            <w:tcW w:w="1710" w:type="dxa"/>
            <w:shd w:val="clear" w:color="auto" w:fill="auto"/>
            <w:vAlign w:val="center"/>
            <w:hideMark/>
          </w:tcPr>
          <w:p w14:paraId="7A801F7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58,831,875.94</w:t>
            </w:r>
          </w:p>
        </w:tc>
      </w:tr>
      <w:tr w:rsidR="00341559" w:rsidRPr="00341559" w14:paraId="1FC7EECC" w14:textId="77777777" w:rsidTr="00E40916">
        <w:trPr>
          <w:trHeight w:val="1575"/>
        </w:trPr>
        <w:tc>
          <w:tcPr>
            <w:tcW w:w="2520" w:type="dxa"/>
            <w:shd w:val="clear" w:color="auto" w:fill="auto"/>
            <w:vAlign w:val="center"/>
            <w:hideMark/>
          </w:tcPr>
          <w:p w14:paraId="54ED3D1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Docentes, técnicos, orientadores, padres, madres y tutores participando en programas de fortalecimiento a la integración de la familia en el proceso enseñanza-aprendizaje bajo las condiciones de la educación a distancia.</w:t>
            </w:r>
          </w:p>
        </w:tc>
        <w:tc>
          <w:tcPr>
            <w:tcW w:w="3870" w:type="dxa"/>
            <w:shd w:val="clear" w:color="auto" w:fill="auto"/>
            <w:vAlign w:val="center"/>
            <w:hideMark/>
          </w:tcPr>
          <w:p w14:paraId="2C4CEAF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Propiciar la integración de los padres, madres y tutores al proceso enseñanza-aprendizaje bajo las condiciones de la educación a distancia.</w:t>
            </w:r>
          </w:p>
        </w:tc>
        <w:tc>
          <w:tcPr>
            <w:tcW w:w="1260" w:type="dxa"/>
            <w:shd w:val="clear" w:color="auto" w:fill="auto"/>
            <w:vAlign w:val="center"/>
            <w:hideMark/>
          </w:tcPr>
          <w:p w14:paraId="1DDE5F7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770052D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269,413</w:t>
            </w:r>
          </w:p>
        </w:tc>
        <w:tc>
          <w:tcPr>
            <w:tcW w:w="1710" w:type="dxa"/>
            <w:shd w:val="clear" w:color="auto" w:fill="auto"/>
            <w:vAlign w:val="center"/>
            <w:hideMark/>
          </w:tcPr>
          <w:p w14:paraId="62778F7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58,499,344.80</w:t>
            </w:r>
          </w:p>
        </w:tc>
      </w:tr>
      <w:tr w:rsidR="00341559" w:rsidRPr="00341559" w14:paraId="585B1A2B" w14:textId="77777777" w:rsidTr="00E40916">
        <w:trPr>
          <w:trHeight w:val="149"/>
        </w:trPr>
        <w:tc>
          <w:tcPr>
            <w:tcW w:w="2520" w:type="dxa"/>
            <w:shd w:val="clear" w:color="auto" w:fill="auto"/>
            <w:vAlign w:val="center"/>
            <w:hideMark/>
          </w:tcPr>
          <w:p w14:paraId="5420D9C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Docentes del nivel inicial formados y orientados en la implementación del currículo.</w:t>
            </w:r>
          </w:p>
        </w:tc>
        <w:tc>
          <w:tcPr>
            <w:tcW w:w="3870" w:type="dxa"/>
            <w:shd w:val="clear" w:color="auto" w:fill="auto"/>
            <w:vAlign w:val="center"/>
            <w:hideMark/>
          </w:tcPr>
          <w:p w14:paraId="0B4FA70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Desarrollar acciones de formación continua y actualización profesional de los docentes del nivel inicial en temáticas relativas a la implementación del currículo, desarrollo de la lengua oral y escrita, utilización del juego como estrategia pedagógica, inclusión, género y educación sexual, en perspectiva de aumentar la calidad de la enseñanza de las niñas y niños de los grados kínder y preprimario.</w:t>
            </w:r>
          </w:p>
        </w:tc>
        <w:tc>
          <w:tcPr>
            <w:tcW w:w="1260" w:type="dxa"/>
            <w:shd w:val="clear" w:color="auto" w:fill="auto"/>
            <w:vAlign w:val="center"/>
            <w:hideMark/>
          </w:tcPr>
          <w:p w14:paraId="09C8459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6322573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6,000</w:t>
            </w:r>
          </w:p>
        </w:tc>
        <w:tc>
          <w:tcPr>
            <w:tcW w:w="1710" w:type="dxa"/>
            <w:shd w:val="clear" w:color="auto" w:fill="auto"/>
            <w:vAlign w:val="center"/>
            <w:hideMark/>
          </w:tcPr>
          <w:p w14:paraId="3779D7D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57,644,662.00</w:t>
            </w:r>
          </w:p>
        </w:tc>
      </w:tr>
      <w:tr w:rsidR="00341559" w:rsidRPr="00341559" w14:paraId="6D8074E3" w14:textId="77777777" w:rsidTr="00E40916">
        <w:trPr>
          <w:trHeight w:val="630"/>
        </w:trPr>
        <w:tc>
          <w:tcPr>
            <w:tcW w:w="2520" w:type="dxa"/>
            <w:shd w:val="clear" w:color="auto" w:fill="auto"/>
            <w:vAlign w:val="center"/>
            <w:hideMark/>
          </w:tcPr>
          <w:p w14:paraId="3A07B82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participando en eventos de contenidos digitales.</w:t>
            </w:r>
          </w:p>
        </w:tc>
        <w:tc>
          <w:tcPr>
            <w:tcW w:w="3870" w:type="dxa"/>
            <w:shd w:val="clear" w:color="auto" w:fill="auto"/>
            <w:vAlign w:val="center"/>
            <w:hideMark/>
          </w:tcPr>
          <w:p w14:paraId="553012B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Fomentar en los estudiantes el uso e intercambio de experiencias académicas relativas a las TIC, a fin de fortalecer las competencias tecnológicas.</w:t>
            </w:r>
          </w:p>
        </w:tc>
        <w:tc>
          <w:tcPr>
            <w:tcW w:w="1260" w:type="dxa"/>
            <w:shd w:val="clear" w:color="auto" w:fill="auto"/>
            <w:vAlign w:val="center"/>
            <w:hideMark/>
          </w:tcPr>
          <w:p w14:paraId="304B0E4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4A6FE08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500</w:t>
            </w:r>
          </w:p>
        </w:tc>
        <w:tc>
          <w:tcPr>
            <w:tcW w:w="1710" w:type="dxa"/>
            <w:shd w:val="clear" w:color="auto" w:fill="auto"/>
            <w:vAlign w:val="center"/>
            <w:hideMark/>
          </w:tcPr>
          <w:p w14:paraId="4104BAD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57,096,490.00</w:t>
            </w:r>
          </w:p>
        </w:tc>
      </w:tr>
      <w:tr w:rsidR="00341559" w:rsidRPr="00341559" w14:paraId="08F848D3" w14:textId="77777777" w:rsidTr="00E40916">
        <w:trPr>
          <w:trHeight w:val="301"/>
        </w:trPr>
        <w:tc>
          <w:tcPr>
            <w:tcW w:w="2520" w:type="dxa"/>
            <w:shd w:val="clear" w:color="auto" w:fill="auto"/>
            <w:vAlign w:val="center"/>
            <w:hideMark/>
          </w:tcPr>
          <w:p w14:paraId="74111DC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Eventos del Minerd, supervisados.</w:t>
            </w:r>
          </w:p>
        </w:tc>
        <w:tc>
          <w:tcPr>
            <w:tcW w:w="3870" w:type="dxa"/>
            <w:shd w:val="clear" w:color="auto" w:fill="auto"/>
            <w:vAlign w:val="center"/>
            <w:hideMark/>
          </w:tcPr>
          <w:p w14:paraId="4FB12CB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Supervisar los eventos de las instancias del Minerd,  con el fin de que todo se lleve a cabo de conformidad con las políticas y procedimientos establecidos, detectar errores y ayudar en las situaciones que se presentan.</w:t>
            </w:r>
          </w:p>
        </w:tc>
        <w:tc>
          <w:tcPr>
            <w:tcW w:w="1260" w:type="dxa"/>
            <w:shd w:val="clear" w:color="auto" w:fill="auto"/>
            <w:vAlign w:val="center"/>
            <w:hideMark/>
          </w:tcPr>
          <w:p w14:paraId="5B0C7FC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Evento</w:t>
            </w:r>
          </w:p>
        </w:tc>
        <w:tc>
          <w:tcPr>
            <w:tcW w:w="1080" w:type="dxa"/>
            <w:shd w:val="clear" w:color="auto" w:fill="auto"/>
            <w:vAlign w:val="center"/>
            <w:hideMark/>
          </w:tcPr>
          <w:p w14:paraId="098FE53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40</w:t>
            </w:r>
          </w:p>
        </w:tc>
        <w:tc>
          <w:tcPr>
            <w:tcW w:w="1710" w:type="dxa"/>
            <w:shd w:val="clear" w:color="auto" w:fill="auto"/>
            <w:vAlign w:val="center"/>
            <w:hideMark/>
          </w:tcPr>
          <w:p w14:paraId="70585D1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55,227,800.00</w:t>
            </w:r>
          </w:p>
        </w:tc>
      </w:tr>
      <w:tr w:rsidR="00341559" w:rsidRPr="00341559" w14:paraId="3B18E48D" w14:textId="77777777" w:rsidTr="00E40916">
        <w:trPr>
          <w:trHeight w:val="630"/>
        </w:trPr>
        <w:tc>
          <w:tcPr>
            <w:tcW w:w="2520" w:type="dxa"/>
            <w:shd w:val="clear" w:color="auto" w:fill="auto"/>
            <w:vAlign w:val="center"/>
            <w:hideMark/>
          </w:tcPr>
          <w:p w14:paraId="380E77B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 físico de Centro de Datos del Minerd, readecuado.</w:t>
            </w:r>
          </w:p>
        </w:tc>
        <w:tc>
          <w:tcPr>
            <w:tcW w:w="3870" w:type="dxa"/>
            <w:shd w:val="clear" w:color="auto" w:fill="auto"/>
            <w:vAlign w:val="center"/>
            <w:hideMark/>
          </w:tcPr>
          <w:p w14:paraId="1E1419C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Adquirir e implementar los componentes requeridos para la operabilidad y protección del entorno del Centro de Datos del Minerd.</w:t>
            </w:r>
          </w:p>
        </w:tc>
        <w:tc>
          <w:tcPr>
            <w:tcW w:w="1260" w:type="dxa"/>
            <w:shd w:val="clear" w:color="auto" w:fill="auto"/>
            <w:vAlign w:val="center"/>
            <w:hideMark/>
          </w:tcPr>
          <w:p w14:paraId="042E914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 físico</w:t>
            </w:r>
          </w:p>
        </w:tc>
        <w:tc>
          <w:tcPr>
            <w:tcW w:w="1080" w:type="dxa"/>
            <w:shd w:val="clear" w:color="auto" w:fill="auto"/>
            <w:vAlign w:val="center"/>
            <w:hideMark/>
          </w:tcPr>
          <w:p w14:paraId="09885FC3"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4FCE5ED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53,972,000.00</w:t>
            </w:r>
          </w:p>
        </w:tc>
      </w:tr>
      <w:tr w:rsidR="00341559" w:rsidRPr="00341559" w14:paraId="3A40B2F8" w14:textId="77777777" w:rsidTr="00E40916">
        <w:trPr>
          <w:trHeight w:val="1260"/>
        </w:trPr>
        <w:tc>
          <w:tcPr>
            <w:tcW w:w="2520" w:type="dxa"/>
            <w:shd w:val="clear" w:color="auto" w:fill="auto"/>
            <w:vAlign w:val="center"/>
            <w:hideMark/>
          </w:tcPr>
          <w:p w14:paraId="4504C08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Asociaciones sin fines de lucro (ASFL), ejecutando "Proyectos innovadores y de corresponsabilidad para el desarrollo de iniciativas educativas" (fondos concursables).</w:t>
            </w:r>
          </w:p>
        </w:tc>
        <w:tc>
          <w:tcPr>
            <w:tcW w:w="3870" w:type="dxa"/>
            <w:shd w:val="clear" w:color="auto" w:fill="auto"/>
            <w:vAlign w:val="center"/>
            <w:hideMark/>
          </w:tcPr>
          <w:p w14:paraId="625AC39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Ejecutar los fondos concursables mediante la asignación de recursos  económico a las asociaciones sin fines de lucro que presenten propuestas para el desarrollo de proyectos educativos innovadores y de corresponsabilidad.</w:t>
            </w:r>
          </w:p>
        </w:tc>
        <w:tc>
          <w:tcPr>
            <w:tcW w:w="1260" w:type="dxa"/>
            <w:shd w:val="clear" w:color="auto" w:fill="auto"/>
            <w:vAlign w:val="center"/>
            <w:hideMark/>
          </w:tcPr>
          <w:p w14:paraId="4F0DB1A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ASFL</w:t>
            </w:r>
          </w:p>
        </w:tc>
        <w:tc>
          <w:tcPr>
            <w:tcW w:w="1080" w:type="dxa"/>
            <w:shd w:val="clear" w:color="auto" w:fill="auto"/>
            <w:vAlign w:val="center"/>
            <w:hideMark/>
          </w:tcPr>
          <w:p w14:paraId="5B64FF93"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27</w:t>
            </w:r>
          </w:p>
        </w:tc>
        <w:tc>
          <w:tcPr>
            <w:tcW w:w="1710" w:type="dxa"/>
            <w:shd w:val="clear" w:color="auto" w:fill="auto"/>
            <w:vAlign w:val="center"/>
            <w:hideMark/>
          </w:tcPr>
          <w:p w14:paraId="4CAD952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53,813,215.00</w:t>
            </w:r>
          </w:p>
        </w:tc>
      </w:tr>
      <w:tr w:rsidR="00341559" w:rsidRPr="00341559" w14:paraId="00D1D11E" w14:textId="77777777" w:rsidTr="00E40916">
        <w:trPr>
          <w:trHeight w:val="1890"/>
        </w:trPr>
        <w:tc>
          <w:tcPr>
            <w:tcW w:w="2520" w:type="dxa"/>
            <w:shd w:val="clear" w:color="auto" w:fill="auto"/>
            <w:vAlign w:val="center"/>
            <w:hideMark/>
          </w:tcPr>
          <w:p w14:paraId="5F1EA2D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Docentes acompañados y capacitados.</w:t>
            </w:r>
          </w:p>
        </w:tc>
        <w:tc>
          <w:tcPr>
            <w:tcW w:w="3870" w:type="dxa"/>
            <w:shd w:val="clear" w:color="auto" w:fill="auto"/>
            <w:vAlign w:val="center"/>
            <w:hideMark/>
          </w:tcPr>
          <w:p w14:paraId="355A0EA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Capacitar y acompañar a los docentes de los centros de educación especial, aulas específicas para la inclusión educativa, espacios de apoyo a los aprendizaje y centros de recursos para la atención a la diversidad con la finalidad de fortalecer el rol pedagógico y la responsabilidad del docente frente al abordaje de la atención a la diversidad, mediante procesos de capacitación y orientación continua.</w:t>
            </w:r>
          </w:p>
        </w:tc>
        <w:tc>
          <w:tcPr>
            <w:tcW w:w="1260" w:type="dxa"/>
            <w:shd w:val="clear" w:color="auto" w:fill="auto"/>
            <w:vAlign w:val="center"/>
            <w:hideMark/>
          </w:tcPr>
          <w:p w14:paraId="5AF058B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5187FB4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4,800</w:t>
            </w:r>
          </w:p>
        </w:tc>
        <w:tc>
          <w:tcPr>
            <w:tcW w:w="1710" w:type="dxa"/>
            <w:shd w:val="clear" w:color="auto" w:fill="auto"/>
            <w:vAlign w:val="center"/>
            <w:hideMark/>
          </w:tcPr>
          <w:p w14:paraId="68BEF53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52,728,800.00</w:t>
            </w:r>
          </w:p>
        </w:tc>
      </w:tr>
      <w:tr w:rsidR="00341559" w:rsidRPr="00341559" w14:paraId="74B856C4" w14:textId="77777777" w:rsidTr="00E40916">
        <w:trPr>
          <w:trHeight w:val="1260"/>
        </w:trPr>
        <w:tc>
          <w:tcPr>
            <w:tcW w:w="2520" w:type="dxa"/>
            <w:shd w:val="clear" w:color="auto" w:fill="auto"/>
            <w:vAlign w:val="center"/>
            <w:hideMark/>
          </w:tcPr>
          <w:p w14:paraId="0C501DB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participando en eventos deportivos.</w:t>
            </w:r>
          </w:p>
        </w:tc>
        <w:tc>
          <w:tcPr>
            <w:tcW w:w="3870" w:type="dxa"/>
            <w:shd w:val="clear" w:color="auto" w:fill="auto"/>
            <w:vAlign w:val="center"/>
            <w:hideMark/>
          </w:tcPr>
          <w:p w14:paraId="78913A6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Coordinar y gestionar la participación de estudiantes del nivel primario y secundario del sistema educativo nacional en actividades curriculares, tales como la actividad física y cognitiva que propicien poner en práctica los avances alcanzados.</w:t>
            </w:r>
          </w:p>
        </w:tc>
        <w:tc>
          <w:tcPr>
            <w:tcW w:w="1260" w:type="dxa"/>
            <w:shd w:val="clear" w:color="auto" w:fill="auto"/>
            <w:vAlign w:val="center"/>
            <w:hideMark/>
          </w:tcPr>
          <w:p w14:paraId="767A012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418B304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159,500</w:t>
            </w:r>
          </w:p>
        </w:tc>
        <w:tc>
          <w:tcPr>
            <w:tcW w:w="1710" w:type="dxa"/>
            <w:shd w:val="clear" w:color="auto" w:fill="auto"/>
            <w:vAlign w:val="center"/>
            <w:hideMark/>
          </w:tcPr>
          <w:p w14:paraId="13C7D80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52,720,540.05</w:t>
            </w:r>
          </w:p>
        </w:tc>
      </w:tr>
      <w:tr w:rsidR="00341559" w:rsidRPr="00341559" w14:paraId="03ACD716" w14:textId="77777777" w:rsidTr="00E40916">
        <w:trPr>
          <w:trHeight w:val="2520"/>
        </w:trPr>
        <w:tc>
          <w:tcPr>
            <w:tcW w:w="2520" w:type="dxa"/>
            <w:shd w:val="clear" w:color="auto" w:fill="auto"/>
            <w:vAlign w:val="center"/>
            <w:hideMark/>
          </w:tcPr>
          <w:p w14:paraId="5EE59A8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Estudiantes del nivel primario con evaluación diagnóstica nacional, aplicada.</w:t>
            </w:r>
          </w:p>
        </w:tc>
        <w:tc>
          <w:tcPr>
            <w:tcW w:w="3870" w:type="dxa"/>
            <w:shd w:val="clear" w:color="auto" w:fill="auto"/>
            <w:vAlign w:val="center"/>
            <w:hideMark/>
          </w:tcPr>
          <w:p w14:paraId="2967357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 xml:space="preserve">Aplicar las pruebas de Lengua Española y Matemática a estudiantes de 3er. grado de primaria, y los cuestionarios de información de contexto a docentes, directores, y familias para evaluar el nivel de desempeño de los estudiantes en relación al currículo del primer ciclo de primaria en un amuestra representativa. Aplicar estudio piloto a una muestra de estudiantes de 6to. </w:t>
            </w:r>
            <w:proofErr w:type="gramStart"/>
            <w:r w:rsidRPr="00341559">
              <w:rPr>
                <w:rFonts w:eastAsia="Times New Roman" w:cstheme="minorHAnsi"/>
                <w:color w:val="002060"/>
                <w:sz w:val="16"/>
                <w:szCs w:val="16"/>
                <w:lang w:eastAsia="es-DO"/>
              </w:rPr>
              <w:t>de</w:t>
            </w:r>
            <w:proofErr w:type="gramEnd"/>
            <w:r w:rsidRPr="00341559">
              <w:rPr>
                <w:rFonts w:eastAsia="Times New Roman" w:cstheme="minorHAnsi"/>
                <w:color w:val="002060"/>
                <w:sz w:val="16"/>
                <w:szCs w:val="16"/>
                <w:lang w:eastAsia="es-DO"/>
              </w:rPr>
              <w:t xml:space="preserve"> primaria para preparar las pruebas que serán aplicadas en la evaluación diagnóstica de segundo ciclo en 2022, tomando en cuenta el protocolo para pandemia de la covid 19.</w:t>
            </w:r>
          </w:p>
        </w:tc>
        <w:tc>
          <w:tcPr>
            <w:tcW w:w="1260" w:type="dxa"/>
            <w:shd w:val="clear" w:color="auto" w:fill="auto"/>
            <w:vAlign w:val="center"/>
            <w:hideMark/>
          </w:tcPr>
          <w:p w14:paraId="777A138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214D10D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10,000</w:t>
            </w:r>
          </w:p>
        </w:tc>
        <w:tc>
          <w:tcPr>
            <w:tcW w:w="1710" w:type="dxa"/>
            <w:shd w:val="clear" w:color="auto" w:fill="auto"/>
            <w:vAlign w:val="center"/>
            <w:hideMark/>
          </w:tcPr>
          <w:p w14:paraId="248B00D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50,733,000.00</w:t>
            </w:r>
          </w:p>
        </w:tc>
      </w:tr>
      <w:tr w:rsidR="00341559" w:rsidRPr="00341559" w14:paraId="73323F41" w14:textId="77777777" w:rsidTr="00E40916">
        <w:trPr>
          <w:trHeight w:val="1260"/>
        </w:trPr>
        <w:tc>
          <w:tcPr>
            <w:tcW w:w="2520" w:type="dxa"/>
            <w:shd w:val="clear" w:color="auto" w:fill="auto"/>
            <w:vAlign w:val="center"/>
            <w:hideMark/>
          </w:tcPr>
          <w:p w14:paraId="18C40E5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Documentos de apoyo a la labor docente del nivel inicial, impresos.</w:t>
            </w:r>
          </w:p>
        </w:tc>
        <w:tc>
          <w:tcPr>
            <w:tcW w:w="3870" w:type="dxa"/>
            <w:shd w:val="clear" w:color="auto" w:fill="auto"/>
            <w:vAlign w:val="center"/>
            <w:hideMark/>
          </w:tcPr>
          <w:p w14:paraId="3466943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Diseñar e imprimir de documentos de apoyo a la labor docente para la aplicación del currículo con enfoque de competencias, relacionados con estrategias pedagógicas, planificación y herramientas que mejoren su práctica hacia la calidad de los aprendizajes de los niños y niñas.</w:t>
            </w:r>
          </w:p>
        </w:tc>
        <w:tc>
          <w:tcPr>
            <w:tcW w:w="1260" w:type="dxa"/>
            <w:shd w:val="clear" w:color="auto" w:fill="auto"/>
            <w:vAlign w:val="center"/>
            <w:hideMark/>
          </w:tcPr>
          <w:p w14:paraId="5E50EAC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Documento</w:t>
            </w:r>
          </w:p>
        </w:tc>
        <w:tc>
          <w:tcPr>
            <w:tcW w:w="1080" w:type="dxa"/>
            <w:shd w:val="clear" w:color="auto" w:fill="auto"/>
            <w:vAlign w:val="center"/>
            <w:hideMark/>
          </w:tcPr>
          <w:p w14:paraId="614CBF18"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874,835</w:t>
            </w:r>
          </w:p>
        </w:tc>
        <w:tc>
          <w:tcPr>
            <w:tcW w:w="1710" w:type="dxa"/>
            <w:shd w:val="clear" w:color="auto" w:fill="auto"/>
            <w:vAlign w:val="center"/>
            <w:hideMark/>
          </w:tcPr>
          <w:p w14:paraId="584BE8E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49,104,090.00</w:t>
            </w:r>
          </w:p>
        </w:tc>
      </w:tr>
      <w:tr w:rsidR="00341559" w:rsidRPr="00341559" w14:paraId="59FCF0AA" w14:textId="77777777" w:rsidTr="00E40916">
        <w:trPr>
          <w:trHeight w:val="1260"/>
        </w:trPr>
        <w:tc>
          <w:tcPr>
            <w:tcW w:w="2520" w:type="dxa"/>
            <w:shd w:val="clear" w:color="auto" w:fill="auto"/>
            <w:vAlign w:val="center"/>
            <w:hideMark/>
          </w:tcPr>
          <w:p w14:paraId="69B184F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Formación de directores bajo un modelo de buenas prácticas internacionales,  implementado.</w:t>
            </w:r>
          </w:p>
        </w:tc>
        <w:tc>
          <w:tcPr>
            <w:tcW w:w="3870" w:type="dxa"/>
            <w:shd w:val="clear" w:color="auto" w:fill="auto"/>
            <w:vAlign w:val="center"/>
            <w:hideMark/>
          </w:tcPr>
          <w:p w14:paraId="5A45F3C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Continuar la formación de  la cohorte actual de directivos de los centros educativos, de los distritos y de las regionales bajo un modelo de buenas prácticas internacionales, para fortalecerles el desempeño en las funciones gerenciales, directivas, administrativas y pedagógicas.</w:t>
            </w:r>
          </w:p>
        </w:tc>
        <w:tc>
          <w:tcPr>
            <w:tcW w:w="1260" w:type="dxa"/>
            <w:shd w:val="clear" w:color="auto" w:fill="auto"/>
            <w:vAlign w:val="center"/>
            <w:hideMark/>
          </w:tcPr>
          <w:p w14:paraId="48A61E8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Director/a</w:t>
            </w:r>
          </w:p>
        </w:tc>
        <w:tc>
          <w:tcPr>
            <w:tcW w:w="1080" w:type="dxa"/>
            <w:shd w:val="clear" w:color="auto" w:fill="auto"/>
            <w:vAlign w:val="center"/>
            <w:hideMark/>
          </w:tcPr>
          <w:p w14:paraId="27ED862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877</w:t>
            </w:r>
          </w:p>
        </w:tc>
        <w:tc>
          <w:tcPr>
            <w:tcW w:w="1710" w:type="dxa"/>
            <w:shd w:val="clear" w:color="auto" w:fill="auto"/>
            <w:vAlign w:val="center"/>
            <w:hideMark/>
          </w:tcPr>
          <w:p w14:paraId="5E400B4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48,934,823.50</w:t>
            </w:r>
          </w:p>
        </w:tc>
      </w:tr>
      <w:tr w:rsidR="00341559" w:rsidRPr="00341559" w14:paraId="2797B38B" w14:textId="77777777" w:rsidTr="00E40916">
        <w:trPr>
          <w:trHeight w:val="630"/>
        </w:trPr>
        <w:tc>
          <w:tcPr>
            <w:tcW w:w="2520" w:type="dxa"/>
            <w:shd w:val="clear" w:color="auto" w:fill="auto"/>
            <w:vAlign w:val="center"/>
            <w:hideMark/>
          </w:tcPr>
          <w:p w14:paraId="57A9961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 xml:space="preserve">Nuevo sistema de ingreso selectivo al servicio y función docente, </w:t>
            </w:r>
            <w:proofErr w:type="gramStart"/>
            <w:r w:rsidRPr="00341559">
              <w:rPr>
                <w:rFonts w:eastAsia="Times New Roman" w:cstheme="minorHAnsi"/>
                <w:color w:val="002060"/>
                <w:sz w:val="16"/>
                <w:szCs w:val="16"/>
                <w:lang w:eastAsia="es-DO"/>
              </w:rPr>
              <w:t>aplicado</w:t>
            </w:r>
            <w:proofErr w:type="gramEnd"/>
            <w:r w:rsidRPr="00341559">
              <w:rPr>
                <w:rFonts w:eastAsia="Times New Roman" w:cstheme="minorHAnsi"/>
                <w:color w:val="002060"/>
                <w:sz w:val="16"/>
                <w:szCs w:val="16"/>
                <w:lang w:eastAsia="es-DO"/>
              </w:rPr>
              <w:t>.</w:t>
            </w:r>
          </w:p>
        </w:tc>
        <w:tc>
          <w:tcPr>
            <w:tcW w:w="3870" w:type="dxa"/>
            <w:shd w:val="clear" w:color="auto" w:fill="auto"/>
            <w:vAlign w:val="center"/>
            <w:hideMark/>
          </w:tcPr>
          <w:p w14:paraId="1FF0565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Aplicar el nuevo sistema de ingreso selectivo al servicio y función docente para  disponer de una planilla de personal.</w:t>
            </w:r>
          </w:p>
        </w:tc>
        <w:tc>
          <w:tcPr>
            <w:tcW w:w="1260" w:type="dxa"/>
            <w:shd w:val="clear" w:color="auto" w:fill="auto"/>
            <w:vAlign w:val="center"/>
            <w:hideMark/>
          </w:tcPr>
          <w:p w14:paraId="622BFFF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Sistema</w:t>
            </w:r>
          </w:p>
        </w:tc>
        <w:tc>
          <w:tcPr>
            <w:tcW w:w="1080" w:type="dxa"/>
            <w:shd w:val="clear" w:color="auto" w:fill="auto"/>
            <w:vAlign w:val="center"/>
            <w:hideMark/>
          </w:tcPr>
          <w:p w14:paraId="4D08B7A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627B19C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48,923,723.20</w:t>
            </w:r>
          </w:p>
        </w:tc>
      </w:tr>
      <w:tr w:rsidR="00341559" w:rsidRPr="00341559" w14:paraId="761FD543" w14:textId="77777777" w:rsidTr="00E40916">
        <w:trPr>
          <w:trHeight w:val="935"/>
        </w:trPr>
        <w:tc>
          <w:tcPr>
            <w:tcW w:w="2520" w:type="dxa"/>
            <w:shd w:val="clear" w:color="auto" w:fill="auto"/>
            <w:vAlign w:val="center"/>
            <w:hideMark/>
          </w:tcPr>
          <w:p w14:paraId="01CF985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de Recursos para la Atención a la Diversidad equipados.</w:t>
            </w:r>
          </w:p>
        </w:tc>
        <w:tc>
          <w:tcPr>
            <w:tcW w:w="3870" w:type="dxa"/>
            <w:shd w:val="clear" w:color="auto" w:fill="auto"/>
            <w:vAlign w:val="center"/>
            <w:hideMark/>
          </w:tcPr>
          <w:p w14:paraId="141407F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Equipar y dotar a los CAD y escuelas regulares de recursos para garantizar el acceso, la permanencia, la participación y el aprendizaje de la población de los estudiantes con necesidades específicas de apoyo educativo (NEAE) asociadas o no a discapacidad.</w:t>
            </w:r>
          </w:p>
        </w:tc>
        <w:tc>
          <w:tcPr>
            <w:tcW w:w="1260" w:type="dxa"/>
            <w:shd w:val="clear" w:color="auto" w:fill="auto"/>
            <w:vAlign w:val="center"/>
            <w:hideMark/>
          </w:tcPr>
          <w:p w14:paraId="5F8257B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de Recursos para la Atención a la Diversidad (CAD)</w:t>
            </w:r>
          </w:p>
        </w:tc>
        <w:tc>
          <w:tcPr>
            <w:tcW w:w="1080" w:type="dxa"/>
            <w:shd w:val="clear" w:color="auto" w:fill="auto"/>
            <w:vAlign w:val="center"/>
            <w:hideMark/>
          </w:tcPr>
          <w:p w14:paraId="266BCED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w:t>
            </w:r>
          </w:p>
        </w:tc>
        <w:tc>
          <w:tcPr>
            <w:tcW w:w="1710" w:type="dxa"/>
            <w:shd w:val="clear" w:color="auto" w:fill="auto"/>
            <w:vAlign w:val="center"/>
            <w:hideMark/>
          </w:tcPr>
          <w:p w14:paraId="10E9D86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47,813,118.00</w:t>
            </w:r>
          </w:p>
        </w:tc>
      </w:tr>
      <w:tr w:rsidR="00341559" w:rsidRPr="00341559" w14:paraId="6681C84C" w14:textId="77777777" w:rsidTr="00E40916">
        <w:trPr>
          <w:trHeight w:val="764"/>
        </w:trPr>
        <w:tc>
          <w:tcPr>
            <w:tcW w:w="2520" w:type="dxa"/>
            <w:shd w:val="clear" w:color="auto" w:fill="auto"/>
            <w:vAlign w:val="center"/>
            <w:hideMark/>
          </w:tcPr>
          <w:p w14:paraId="3E45501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beneficiados con kits de artes.</w:t>
            </w:r>
          </w:p>
        </w:tc>
        <w:tc>
          <w:tcPr>
            <w:tcW w:w="3870" w:type="dxa"/>
            <w:shd w:val="clear" w:color="auto" w:fill="auto"/>
            <w:vAlign w:val="center"/>
            <w:hideMark/>
          </w:tcPr>
          <w:p w14:paraId="041F749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a los estudiantes con un set de materiales básicos de artes, de uso personal, con el objetivo de que puedan disponer de los recursos esenciales en cada una de las menciones, para la mejora de la calidad de los aprendizajes.</w:t>
            </w:r>
          </w:p>
        </w:tc>
        <w:tc>
          <w:tcPr>
            <w:tcW w:w="1260" w:type="dxa"/>
            <w:shd w:val="clear" w:color="auto" w:fill="auto"/>
            <w:vAlign w:val="center"/>
            <w:hideMark/>
          </w:tcPr>
          <w:p w14:paraId="45C817E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2849ACF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2,000</w:t>
            </w:r>
          </w:p>
        </w:tc>
        <w:tc>
          <w:tcPr>
            <w:tcW w:w="1710" w:type="dxa"/>
            <w:shd w:val="clear" w:color="auto" w:fill="auto"/>
            <w:vAlign w:val="center"/>
            <w:hideMark/>
          </w:tcPr>
          <w:p w14:paraId="2D7E6F5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46,370,000.00</w:t>
            </w:r>
          </w:p>
        </w:tc>
      </w:tr>
      <w:tr w:rsidR="00341559" w:rsidRPr="00341559" w14:paraId="5AD99653" w14:textId="77777777" w:rsidTr="00E40916">
        <w:trPr>
          <w:trHeight w:val="422"/>
        </w:trPr>
        <w:tc>
          <w:tcPr>
            <w:tcW w:w="2520" w:type="dxa"/>
            <w:shd w:val="clear" w:color="auto" w:fill="auto"/>
            <w:vAlign w:val="center"/>
            <w:hideMark/>
          </w:tcPr>
          <w:p w14:paraId="1BEE033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técnico y docente capacitado en programas de tecnología.</w:t>
            </w:r>
          </w:p>
        </w:tc>
        <w:tc>
          <w:tcPr>
            <w:tcW w:w="3870" w:type="dxa"/>
            <w:shd w:val="clear" w:color="auto" w:fill="auto"/>
            <w:vAlign w:val="center"/>
            <w:hideMark/>
          </w:tcPr>
          <w:p w14:paraId="14FD6B1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Fortalecer las competencias curriculares de los técnicos regionales y distritales y coordinadores docentes en el uso de las tecnologías para aplicarla a la enseñanza.</w:t>
            </w:r>
          </w:p>
        </w:tc>
        <w:tc>
          <w:tcPr>
            <w:tcW w:w="1260" w:type="dxa"/>
            <w:shd w:val="clear" w:color="auto" w:fill="auto"/>
            <w:vAlign w:val="center"/>
            <w:hideMark/>
          </w:tcPr>
          <w:p w14:paraId="5902D1C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5C35EF58"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4,703</w:t>
            </w:r>
          </w:p>
        </w:tc>
        <w:tc>
          <w:tcPr>
            <w:tcW w:w="1710" w:type="dxa"/>
            <w:shd w:val="clear" w:color="auto" w:fill="auto"/>
            <w:vAlign w:val="center"/>
            <w:hideMark/>
          </w:tcPr>
          <w:p w14:paraId="1C2BE41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44,999,997.08</w:t>
            </w:r>
          </w:p>
        </w:tc>
      </w:tr>
      <w:tr w:rsidR="00341559" w:rsidRPr="00341559" w14:paraId="321DB0EE" w14:textId="77777777" w:rsidTr="00E40916">
        <w:trPr>
          <w:trHeight w:val="1575"/>
        </w:trPr>
        <w:tc>
          <w:tcPr>
            <w:tcW w:w="2520" w:type="dxa"/>
            <w:shd w:val="clear" w:color="auto" w:fill="auto"/>
            <w:vAlign w:val="center"/>
            <w:hideMark/>
          </w:tcPr>
          <w:p w14:paraId="6868DDC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aplicando el currículo de competencias.</w:t>
            </w:r>
          </w:p>
        </w:tc>
        <w:tc>
          <w:tcPr>
            <w:tcW w:w="3870" w:type="dxa"/>
            <w:shd w:val="clear" w:color="auto" w:fill="auto"/>
            <w:vAlign w:val="center"/>
            <w:hideMark/>
          </w:tcPr>
          <w:p w14:paraId="1A11A75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Propiciar la implementación y profundización del currículo de competencias,  a partir de la incorporación progresiva en los proyectos, planes, prácticas y el acompañamiento pedagógico, el aprovechamiento del tiempo dedicado a la docencia, garantizando el cumplimiento del calendario y el horario escolar, con la integración de los organismos de participación y  la comunidad.</w:t>
            </w:r>
          </w:p>
        </w:tc>
        <w:tc>
          <w:tcPr>
            <w:tcW w:w="1260" w:type="dxa"/>
            <w:shd w:val="clear" w:color="auto" w:fill="auto"/>
            <w:vAlign w:val="center"/>
            <w:hideMark/>
          </w:tcPr>
          <w:p w14:paraId="324C777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3A90BE9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5,072</w:t>
            </w:r>
          </w:p>
        </w:tc>
        <w:tc>
          <w:tcPr>
            <w:tcW w:w="1710" w:type="dxa"/>
            <w:shd w:val="clear" w:color="auto" w:fill="auto"/>
            <w:vAlign w:val="center"/>
            <w:hideMark/>
          </w:tcPr>
          <w:p w14:paraId="5DEB9771"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42,232,500.00</w:t>
            </w:r>
          </w:p>
        </w:tc>
      </w:tr>
      <w:tr w:rsidR="00341559" w:rsidRPr="00341559" w14:paraId="2372C442" w14:textId="77777777" w:rsidTr="00E40916">
        <w:trPr>
          <w:trHeight w:val="945"/>
        </w:trPr>
        <w:tc>
          <w:tcPr>
            <w:tcW w:w="2520" w:type="dxa"/>
            <w:shd w:val="clear" w:color="auto" w:fill="auto"/>
            <w:vAlign w:val="center"/>
            <w:hideMark/>
          </w:tcPr>
          <w:p w14:paraId="38195D0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Plataforma para la digitalización y automatización de documentos del Minerd, implementada.</w:t>
            </w:r>
          </w:p>
        </w:tc>
        <w:tc>
          <w:tcPr>
            <w:tcW w:w="3870" w:type="dxa"/>
            <w:shd w:val="clear" w:color="auto" w:fill="auto"/>
            <w:vAlign w:val="center"/>
            <w:hideMark/>
          </w:tcPr>
          <w:p w14:paraId="401187D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Automatizar los procesos y procedimientos de la institución respecto a la gestión documental para su eficientización.</w:t>
            </w:r>
          </w:p>
        </w:tc>
        <w:tc>
          <w:tcPr>
            <w:tcW w:w="1260" w:type="dxa"/>
            <w:shd w:val="clear" w:color="auto" w:fill="auto"/>
            <w:vAlign w:val="center"/>
            <w:hideMark/>
          </w:tcPr>
          <w:p w14:paraId="7B96125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Plataforma Informática</w:t>
            </w:r>
          </w:p>
        </w:tc>
        <w:tc>
          <w:tcPr>
            <w:tcW w:w="1080" w:type="dxa"/>
            <w:shd w:val="clear" w:color="auto" w:fill="auto"/>
            <w:vAlign w:val="center"/>
            <w:hideMark/>
          </w:tcPr>
          <w:p w14:paraId="474A3A0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05A198E2"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40,598,000.00</w:t>
            </w:r>
          </w:p>
        </w:tc>
      </w:tr>
      <w:tr w:rsidR="00341559" w:rsidRPr="00341559" w14:paraId="6CF3ACBB" w14:textId="77777777" w:rsidTr="00E40916">
        <w:trPr>
          <w:trHeight w:val="945"/>
        </w:trPr>
        <w:tc>
          <w:tcPr>
            <w:tcW w:w="2520" w:type="dxa"/>
            <w:shd w:val="clear" w:color="auto" w:fill="auto"/>
            <w:vAlign w:val="center"/>
            <w:hideMark/>
          </w:tcPr>
          <w:p w14:paraId="04DFEDA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Talleres de las escuelas de educación laboral de jóvenes y adultos, equipados.</w:t>
            </w:r>
          </w:p>
        </w:tc>
        <w:tc>
          <w:tcPr>
            <w:tcW w:w="3870" w:type="dxa"/>
            <w:shd w:val="clear" w:color="auto" w:fill="auto"/>
            <w:vAlign w:val="center"/>
            <w:hideMark/>
          </w:tcPr>
          <w:p w14:paraId="1DABB7D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Equipar los talleres de las escuelas laborales de educación de jóvenes y adultos, para elevar la calidad de los servicios  educativos en las diferentes áreas técnicas que se desarrollan.</w:t>
            </w:r>
          </w:p>
        </w:tc>
        <w:tc>
          <w:tcPr>
            <w:tcW w:w="1260" w:type="dxa"/>
            <w:shd w:val="clear" w:color="auto" w:fill="auto"/>
            <w:vAlign w:val="center"/>
            <w:hideMark/>
          </w:tcPr>
          <w:p w14:paraId="5FB88D1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Taller</w:t>
            </w:r>
          </w:p>
        </w:tc>
        <w:tc>
          <w:tcPr>
            <w:tcW w:w="1080" w:type="dxa"/>
            <w:shd w:val="clear" w:color="auto" w:fill="auto"/>
            <w:vAlign w:val="center"/>
            <w:hideMark/>
          </w:tcPr>
          <w:p w14:paraId="4609B154"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30</w:t>
            </w:r>
          </w:p>
        </w:tc>
        <w:tc>
          <w:tcPr>
            <w:tcW w:w="1710" w:type="dxa"/>
            <w:shd w:val="clear" w:color="auto" w:fill="auto"/>
            <w:vAlign w:val="center"/>
            <w:hideMark/>
          </w:tcPr>
          <w:p w14:paraId="7CE4B4A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40,180,248.50</w:t>
            </w:r>
          </w:p>
        </w:tc>
      </w:tr>
      <w:tr w:rsidR="00341559" w:rsidRPr="00341559" w14:paraId="03F5CCFA" w14:textId="77777777" w:rsidTr="00E40916">
        <w:trPr>
          <w:trHeight w:val="1890"/>
        </w:trPr>
        <w:tc>
          <w:tcPr>
            <w:tcW w:w="2520" w:type="dxa"/>
            <w:shd w:val="clear" w:color="auto" w:fill="auto"/>
            <w:vAlign w:val="center"/>
            <w:hideMark/>
          </w:tcPr>
          <w:p w14:paraId="5B366D2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Niños y niñas menores de 5 años beneficiados con los servicios de cuidado en hogares y centros comunitarios</w:t>
            </w:r>
          </w:p>
        </w:tc>
        <w:tc>
          <w:tcPr>
            <w:tcW w:w="3870" w:type="dxa"/>
            <w:shd w:val="clear" w:color="auto" w:fill="auto"/>
            <w:vAlign w:val="center"/>
            <w:hideMark/>
          </w:tcPr>
          <w:p w14:paraId="52066EA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Fortalecer los servicios de cuidado que se desarrollan de manera natural en hogares y centros comunitarios en territorios focalizados, a través de mejora de la infraestructura y equipamiento de los hogares y centros que ofrecen servicios; la formación y acompañamiento técnico al personal que allí labora, para contribuir con la  ampliación de la oferta de servicios de cuidado y atención dirigido a  NN menores de 5 años.</w:t>
            </w:r>
          </w:p>
        </w:tc>
        <w:tc>
          <w:tcPr>
            <w:tcW w:w="1260" w:type="dxa"/>
            <w:shd w:val="clear" w:color="auto" w:fill="auto"/>
            <w:vAlign w:val="center"/>
            <w:hideMark/>
          </w:tcPr>
          <w:p w14:paraId="5BD09FD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Niño/a</w:t>
            </w:r>
          </w:p>
        </w:tc>
        <w:tc>
          <w:tcPr>
            <w:tcW w:w="1080" w:type="dxa"/>
            <w:shd w:val="clear" w:color="auto" w:fill="auto"/>
            <w:vAlign w:val="center"/>
            <w:hideMark/>
          </w:tcPr>
          <w:p w14:paraId="6D90CF6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300</w:t>
            </w:r>
          </w:p>
        </w:tc>
        <w:tc>
          <w:tcPr>
            <w:tcW w:w="1710" w:type="dxa"/>
            <w:shd w:val="clear" w:color="auto" w:fill="auto"/>
            <w:vAlign w:val="center"/>
            <w:hideMark/>
          </w:tcPr>
          <w:p w14:paraId="6771632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39,509,799.94</w:t>
            </w:r>
          </w:p>
        </w:tc>
      </w:tr>
      <w:tr w:rsidR="00341559" w:rsidRPr="00341559" w14:paraId="551473BB" w14:textId="77777777" w:rsidTr="00E40916">
        <w:trPr>
          <w:trHeight w:val="945"/>
        </w:trPr>
        <w:tc>
          <w:tcPr>
            <w:tcW w:w="2520" w:type="dxa"/>
            <w:shd w:val="clear" w:color="auto" w:fill="auto"/>
            <w:vAlign w:val="center"/>
            <w:hideMark/>
          </w:tcPr>
          <w:p w14:paraId="07C5455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Sistema de automatización de los procesos de servicios  y trámites académicos, desarrollado.</w:t>
            </w:r>
          </w:p>
        </w:tc>
        <w:tc>
          <w:tcPr>
            <w:tcW w:w="3870" w:type="dxa"/>
            <w:shd w:val="clear" w:color="auto" w:fill="auto"/>
            <w:vAlign w:val="center"/>
            <w:hideMark/>
          </w:tcPr>
          <w:p w14:paraId="360144F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Automatizar los procesos de solicitud, ejecución y entrega de los servicios académicos, con la finalidad de eficientizar la tramitación y emisión de los documentos de estudios solicitados por los usuarios y su colocación en línea.</w:t>
            </w:r>
          </w:p>
        </w:tc>
        <w:tc>
          <w:tcPr>
            <w:tcW w:w="1260" w:type="dxa"/>
            <w:shd w:val="clear" w:color="auto" w:fill="auto"/>
            <w:vAlign w:val="center"/>
            <w:hideMark/>
          </w:tcPr>
          <w:p w14:paraId="69BF79F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Software</w:t>
            </w:r>
          </w:p>
        </w:tc>
        <w:tc>
          <w:tcPr>
            <w:tcW w:w="1080" w:type="dxa"/>
            <w:shd w:val="clear" w:color="auto" w:fill="auto"/>
            <w:vAlign w:val="center"/>
            <w:hideMark/>
          </w:tcPr>
          <w:p w14:paraId="71B6E87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w:t>
            </w:r>
          </w:p>
        </w:tc>
        <w:tc>
          <w:tcPr>
            <w:tcW w:w="1710" w:type="dxa"/>
            <w:shd w:val="clear" w:color="auto" w:fill="auto"/>
            <w:vAlign w:val="center"/>
            <w:hideMark/>
          </w:tcPr>
          <w:p w14:paraId="110056F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38,310,000.00</w:t>
            </w:r>
          </w:p>
        </w:tc>
      </w:tr>
      <w:tr w:rsidR="00341559" w:rsidRPr="00341559" w14:paraId="5691FF85" w14:textId="77777777" w:rsidTr="00E40916">
        <w:trPr>
          <w:trHeight w:val="1520"/>
        </w:trPr>
        <w:tc>
          <w:tcPr>
            <w:tcW w:w="2520" w:type="dxa"/>
            <w:shd w:val="clear" w:color="auto" w:fill="auto"/>
            <w:vAlign w:val="center"/>
            <w:hideMark/>
          </w:tcPr>
          <w:p w14:paraId="0CA8A36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 de fomento del registro de nacimiento oportuno, implementado</w:t>
            </w:r>
          </w:p>
        </w:tc>
        <w:tc>
          <w:tcPr>
            <w:tcW w:w="3870" w:type="dxa"/>
            <w:shd w:val="clear" w:color="auto" w:fill="auto"/>
            <w:vAlign w:val="center"/>
            <w:hideMark/>
          </w:tcPr>
          <w:p w14:paraId="3C91716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Desarrollar encuentros de orientación e información con gestantes y familias en hospitales priorizados que cuentan con delegaciones de la JCE, en coordinación con el SNS y personal de la JCE.  Se acompaña a las gestantes durante el embarazo hasta el parto para garantizar el registro del niño o niña  antes de salir del hospital, de igual forma se levantan las informaciones estadísticas de los nacidos vivos y registrados en las delegaciones.</w:t>
            </w:r>
          </w:p>
        </w:tc>
        <w:tc>
          <w:tcPr>
            <w:tcW w:w="1260" w:type="dxa"/>
            <w:shd w:val="clear" w:color="auto" w:fill="auto"/>
            <w:vAlign w:val="center"/>
            <w:hideMark/>
          </w:tcPr>
          <w:p w14:paraId="32B90F4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w:t>
            </w:r>
          </w:p>
        </w:tc>
        <w:tc>
          <w:tcPr>
            <w:tcW w:w="1080" w:type="dxa"/>
            <w:shd w:val="clear" w:color="auto" w:fill="auto"/>
            <w:vAlign w:val="center"/>
            <w:hideMark/>
          </w:tcPr>
          <w:p w14:paraId="008B145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w:t>
            </w:r>
          </w:p>
        </w:tc>
        <w:tc>
          <w:tcPr>
            <w:tcW w:w="1710" w:type="dxa"/>
            <w:shd w:val="clear" w:color="auto" w:fill="auto"/>
            <w:vAlign w:val="center"/>
            <w:hideMark/>
          </w:tcPr>
          <w:p w14:paraId="729844B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37,852,880.15</w:t>
            </w:r>
          </w:p>
        </w:tc>
      </w:tr>
      <w:tr w:rsidR="00341559" w:rsidRPr="00341559" w14:paraId="2A733731" w14:textId="77777777" w:rsidTr="00E40916">
        <w:trPr>
          <w:trHeight w:val="1260"/>
        </w:trPr>
        <w:tc>
          <w:tcPr>
            <w:tcW w:w="2520" w:type="dxa"/>
            <w:shd w:val="clear" w:color="auto" w:fill="auto"/>
            <w:vAlign w:val="center"/>
            <w:hideMark/>
          </w:tcPr>
          <w:p w14:paraId="3A04763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Personas participando en el programa "Disfrutando la Lectura en Casa".</w:t>
            </w:r>
          </w:p>
        </w:tc>
        <w:tc>
          <w:tcPr>
            <w:tcW w:w="3870" w:type="dxa"/>
            <w:shd w:val="clear" w:color="auto" w:fill="auto"/>
            <w:vAlign w:val="center"/>
            <w:hideMark/>
          </w:tcPr>
          <w:p w14:paraId="58391C1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Propiciar la participación de los docentes, alumnos y familias en el programa disfrutando la lectura en casa, con el objetivo de incentivar la educación literaria de los diversos niveles, para garantizar la continuidad de los procesos educativos de los niños, niñas y jóvenes.</w:t>
            </w:r>
          </w:p>
        </w:tc>
        <w:tc>
          <w:tcPr>
            <w:tcW w:w="1260" w:type="dxa"/>
            <w:shd w:val="clear" w:color="auto" w:fill="auto"/>
            <w:vAlign w:val="center"/>
            <w:hideMark/>
          </w:tcPr>
          <w:p w14:paraId="21F66F1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0610F16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10,000</w:t>
            </w:r>
          </w:p>
        </w:tc>
        <w:tc>
          <w:tcPr>
            <w:tcW w:w="1710" w:type="dxa"/>
            <w:shd w:val="clear" w:color="auto" w:fill="auto"/>
            <w:vAlign w:val="center"/>
            <w:hideMark/>
          </w:tcPr>
          <w:p w14:paraId="530964F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37,000,000.00</w:t>
            </w:r>
          </w:p>
        </w:tc>
      </w:tr>
      <w:tr w:rsidR="00341559" w:rsidRPr="00341559" w14:paraId="1147CB17" w14:textId="77777777" w:rsidTr="00E40916">
        <w:trPr>
          <w:trHeight w:val="945"/>
        </w:trPr>
        <w:tc>
          <w:tcPr>
            <w:tcW w:w="2520" w:type="dxa"/>
            <w:shd w:val="clear" w:color="auto" w:fill="auto"/>
            <w:vAlign w:val="center"/>
            <w:hideMark/>
          </w:tcPr>
          <w:p w14:paraId="2119160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Banco de insumos de evaluación para el proceso de acreditación y certificación docente, elaborado.</w:t>
            </w:r>
          </w:p>
        </w:tc>
        <w:tc>
          <w:tcPr>
            <w:tcW w:w="3870" w:type="dxa"/>
            <w:shd w:val="clear" w:color="auto" w:fill="auto"/>
            <w:vAlign w:val="center"/>
            <w:hideMark/>
          </w:tcPr>
          <w:p w14:paraId="5A6E484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Elaborar un banco de insumos  de calidad que  cumpla con los estándares establecidos,  para avalar el proceso de acreditación y certificación de los docentes.</w:t>
            </w:r>
          </w:p>
        </w:tc>
        <w:tc>
          <w:tcPr>
            <w:tcW w:w="1260" w:type="dxa"/>
            <w:shd w:val="clear" w:color="auto" w:fill="auto"/>
            <w:vAlign w:val="center"/>
            <w:hideMark/>
          </w:tcPr>
          <w:p w14:paraId="53D8C2A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Documento</w:t>
            </w:r>
          </w:p>
        </w:tc>
        <w:tc>
          <w:tcPr>
            <w:tcW w:w="1080" w:type="dxa"/>
            <w:shd w:val="clear" w:color="auto" w:fill="auto"/>
            <w:vAlign w:val="center"/>
            <w:hideMark/>
          </w:tcPr>
          <w:p w14:paraId="3DB09D9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3B99AB2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36,309,120.00</w:t>
            </w:r>
          </w:p>
        </w:tc>
      </w:tr>
      <w:tr w:rsidR="00341559" w:rsidRPr="00341559" w14:paraId="684AC53D" w14:textId="77777777" w:rsidTr="00E40916">
        <w:trPr>
          <w:trHeight w:val="1575"/>
        </w:trPr>
        <w:tc>
          <w:tcPr>
            <w:tcW w:w="2520" w:type="dxa"/>
            <w:shd w:val="clear" w:color="auto" w:fill="auto"/>
            <w:vAlign w:val="center"/>
            <w:hideMark/>
          </w:tcPr>
          <w:p w14:paraId="0A46F59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técnico, capacitado.</w:t>
            </w:r>
          </w:p>
        </w:tc>
        <w:tc>
          <w:tcPr>
            <w:tcW w:w="3870" w:type="dxa"/>
            <w:shd w:val="clear" w:color="auto" w:fill="auto"/>
            <w:vAlign w:val="center"/>
            <w:hideMark/>
          </w:tcPr>
          <w:p w14:paraId="5F49741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 xml:space="preserve">Informar y capacitar sobre Innovación y Calidad </w:t>
            </w:r>
            <w:proofErr w:type="gramStart"/>
            <w:r w:rsidRPr="00341559">
              <w:rPr>
                <w:rFonts w:eastAsia="Times New Roman" w:cstheme="minorHAnsi"/>
                <w:color w:val="002060"/>
                <w:sz w:val="16"/>
                <w:szCs w:val="16"/>
                <w:lang w:eastAsia="es-DO"/>
              </w:rPr>
              <w:t>( REDIC</w:t>
            </w:r>
            <w:proofErr w:type="gramEnd"/>
            <w:r w:rsidRPr="00341559">
              <w:rPr>
                <w:rFonts w:eastAsia="Times New Roman" w:cstheme="minorHAnsi"/>
                <w:color w:val="002060"/>
                <w:sz w:val="16"/>
                <w:szCs w:val="16"/>
                <w:lang w:eastAsia="es-DO"/>
              </w:rPr>
              <w:t>)  a los técnicos regionales, técnicos distritales, directores distritales y directores de centros educativos, a fin de contribuir con las mejoras de sus procesos de gestión y construcción de comunidades profesionales de aprendizaje, así como innovación y liderazgo educativos al personal dirigido.</w:t>
            </w:r>
          </w:p>
        </w:tc>
        <w:tc>
          <w:tcPr>
            <w:tcW w:w="1260" w:type="dxa"/>
            <w:shd w:val="clear" w:color="auto" w:fill="auto"/>
            <w:vAlign w:val="center"/>
            <w:hideMark/>
          </w:tcPr>
          <w:p w14:paraId="1FF7209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Técnico/a</w:t>
            </w:r>
          </w:p>
        </w:tc>
        <w:tc>
          <w:tcPr>
            <w:tcW w:w="1080" w:type="dxa"/>
            <w:shd w:val="clear" w:color="auto" w:fill="auto"/>
            <w:vAlign w:val="center"/>
            <w:hideMark/>
          </w:tcPr>
          <w:p w14:paraId="66AB492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2,234</w:t>
            </w:r>
          </w:p>
        </w:tc>
        <w:tc>
          <w:tcPr>
            <w:tcW w:w="1710" w:type="dxa"/>
            <w:shd w:val="clear" w:color="auto" w:fill="auto"/>
            <w:vAlign w:val="center"/>
            <w:hideMark/>
          </w:tcPr>
          <w:p w14:paraId="5423463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36,171,384.88</w:t>
            </w:r>
          </w:p>
        </w:tc>
      </w:tr>
      <w:tr w:rsidR="00341559" w:rsidRPr="00341559" w14:paraId="0C618C35" w14:textId="77777777" w:rsidTr="00E40916">
        <w:trPr>
          <w:trHeight w:val="602"/>
        </w:trPr>
        <w:tc>
          <w:tcPr>
            <w:tcW w:w="2520" w:type="dxa"/>
            <w:shd w:val="clear" w:color="auto" w:fill="auto"/>
            <w:vAlign w:val="center"/>
            <w:hideMark/>
          </w:tcPr>
          <w:p w14:paraId="177D93A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Aulas provisionales de emergencias, construidas.</w:t>
            </w:r>
          </w:p>
        </w:tc>
        <w:tc>
          <w:tcPr>
            <w:tcW w:w="3870" w:type="dxa"/>
            <w:shd w:val="clear" w:color="auto" w:fill="auto"/>
            <w:vAlign w:val="center"/>
            <w:hideMark/>
          </w:tcPr>
          <w:p w14:paraId="4795FCA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Construir aulas de emergencias en los diferentes distritos escolares, de acuerdo con solicitudes, para aliviar la carga en centros docentes donde hay deficiencias de aulas, y dar respuestas a lugares de difícil acceso (comunidades aisladas).</w:t>
            </w:r>
          </w:p>
        </w:tc>
        <w:tc>
          <w:tcPr>
            <w:tcW w:w="1260" w:type="dxa"/>
            <w:shd w:val="clear" w:color="auto" w:fill="auto"/>
            <w:vAlign w:val="center"/>
            <w:hideMark/>
          </w:tcPr>
          <w:p w14:paraId="600A791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Aula</w:t>
            </w:r>
          </w:p>
        </w:tc>
        <w:tc>
          <w:tcPr>
            <w:tcW w:w="1080" w:type="dxa"/>
            <w:shd w:val="clear" w:color="auto" w:fill="auto"/>
            <w:vAlign w:val="center"/>
            <w:hideMark/>
          </w:tcPr>
          <w:p w14:paraId="0CD4732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18</w:t>
            </w:r>
          </w:p>
        </w:tc>
        <w:tc>
          <w:tcPr>
            <w:tcW w:w="1710" w:type="dxa"/>
            <w:shd w:val="clear" w:color="auto" w:fill="auto"/>
            <w:vAlign w:val="center"/>
            <w:hideMark/>
          </w:tcPr>
          <w:p w14:paraId="4D53369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34,999,999.92</w:t>
            </w:r>
          </w:p>
        </w:tc>
      </w:tr>
      <w:tr w:rsidR="00341559" w:rsidRPr="00341559" w14:paraId="48F6B005" w14:textId="77777777" w:rsidTr="00E40916">
        <w:trPr>
          <w:trHeight w:val="440"/>
        </w:trPr>
        <w:tc>
          <w:tcPr>
            <w:tcW w:w="2520" w:type="dxa"/>
            <w:shd w:val="clear" w:color="auto" w:fill="auto"/>
            <w:vAlign w:val="center"/>
            <w:hideMark/>
          </w:tcPr>
          <w:p w14:paraId="154C88D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beneficiados con programa  de inglés por inmersión "Junior".</w:t>
            </w:r>
          </w:p>
        </w:tc>
        <w:tc>
          <w:tcPr>
            <w:tcW w:w="3870" w:type="dxa"/>
            <w:shd w:val="clear" w:color="auto" w:fill="auto"/>
            <w:vAlign w:val="center"/>
            <w:hideMark/>
          </w:tcPr>
          <w:p w14:paraId="3429C9A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el inglés por inmersión "Junior"  en los centros de jornada escolar extendida, para la mejora de las capacidades de los estudiantes en el idioma.</w:t>
            </w:r>
          </w:p>
        </w:tc>
        <w:tc>
          <w:tcPr>
            <w:tcW w:w="1260" w:type="dxa"/>
            <w:shd w:val="clear" w:color="auto" w:fill="auto"/>
            <w:vAlign w:val="center"/>
            <w:hideMark/>
          </w:tcPr>
          <w:p w14:paraId="42295AE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4790AD27"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11,000</w:t>
            </w:r>
          </w:p>
        </w:tc>
        <w:tc>
          <w:tcPr>
            <w:tcW w:w="1710" w:type="dxa"/>
            <w:shd w:val="clear" w:color="auto" w:fill="auto"/>
            <w:vAlign w:val="center"/>
            <w:hideMark/>
          </w:tcPr>
          <w:p w14:paraId="144F803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31,422,320.00</w:t>
            </w:r>
          </w:p>
        </w:tc>
      </w:tr>
      <w:tr w:rsidR="00341559" w:rsidRPr="00341559" w14:paraId="2A8AEDA5" w14:textId="77777777" w:rsidTr="00E40916">
        <w:trPr>
          <w:trHeight w:val="1260"/>
        </w:trPr>
        <w:tc>
          <w:tcPr>
            <w:tcW w:w="2520" w:type="dxa"/>
            <w:shd w:val="clear" w:color="auto" w:fill="auto"/>
            <w:vAlign w:val="center"/>
            <w:hideMark/>
          </w:tcPr>
          <w:p w14:paraId="3ACB9B3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con sistema computarizado de control de apoyo psicoafectivo.</w:t>
            </w:r>
          </w:p>
        </w:tc>
        <w:tc>
          <w:tcPr>
            <w:tcW w:w="3870" w:type="dxa"/>
            <w:shd w:val="clear" w:color="auto" w:fill="auto"/>
            <w:vAlign w:val="center"/>
            <w:hideMark/>
          </w:tcPr>
          <w:p w14:paraId="300D657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un sistema computarizado de control y seguimiento a los apoyos psicoafectivos ofrecidos a los estudiantes, a fin de contar con una base de datos fiable de los procesos seguidos con los estudiantes, así como la pertinencia de los mismos.</w:t>
            </w:r>
          </w:p>
        </w:tc>
        <w:tc>
          <w:tcPr>
            <w:tcW w:w="1260" w:type="dxa"/>
            <w:shd w:val="clear" w:color="auto" w:fill="auto"/>
            <w:vAlign w:val="center"/>
            <w:hideMark/>
          </w:tcPr>
          <w:p w14:paraId="0CF9743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58EB7B54"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500</w:t>
            </w:r>
          </w:p>
        </w:tc>
        <w:tc>
          <w:tcPr>
            <w:tcW w:w="1710" w:type="dxa"/>
            <w:shd w:val="clear" w:color="auto" w:fill="auto"/>
            <w:vAlign w:val="center"/>
            <w:hideMark/>
          </w:tcPr>
          <w:p w14:paraId="5CE7253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31,194,200.00</w:t>
            </w:r>
          </w:p>
        </w:tc>
      </w:tr>
      <w:tr w:rsidR="00341559" w:rsidRPr="00341559" w14:paraId="6AD984DF" w14:textId="77777777" w:rsidTr="00E40916">
        <w:trPr>
          <w:trHeight w:val="1260"/>
        </w:trPr>
        <w:tc>
          <w:tcPr>
            <w:tcW w:w="2520" w:type="dxa"/>
            <w:shd w:val="clear" w:color="auto" w:fill="auto"/>
            <w:vAlign w:val="center"/>
            <w:hideMark/>
          </w:tcPr>
          <w:p w14:paraId="2ECB9DC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orientado sobre el proceso de evaluación de desempeño docente.</w:t>
            </w:r>
          </w:p>
        </w:tc>
        <w:tc>
          <w:tcPr>
            <w:tcW w:w="3870" w:type="dxa"/>
            <w:shd w:val="clear" w:color="auto" w:fill="auto"/>
            <w:vAlign w:val="center"/>
            <w:hideMark/>
          </w:tcPr>
          <w:p w14:paraId="5471603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al personal que va a apoyar  la aplicación de la evaluación del desempeño docente, a los fines de propiciar el cumplimiento de las especificaciones establecidas en el Estatuto Docente y la Ley General de Educación.</w:t>
            </w:r>
          </w:p>
        </w:tc>
        <w:tc>
          <w:tcPr>
            <w:tcW w:w="1260" w:type="dxa"/>
            <w:shd w:val="clear" w:color="auto" w:fill="auto"/>
            <w:vAlign w:val="center"/>
            <w:hideMark/>
          </w:tcPr>
          <w:p w14:paraId="1C8423C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145D32F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13,600</w:t>
            </w:r>
          </w:p>
        </w:tc>
        <w:tc>
          <w:tcPr>
            <w:tcW w:w="1710" w:type="dxa"/>
            <w:shd w:val="clear" w:color="auto" w:fill="auto"/>
            <w:vAlign w:val="center"/>
            <w:hideMark/>
          </w:tcPr>
          <w:p w14:paraId="5678942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31,077,492.00</w:t>
            </w:r>
          </w:p>
        </w:tc>
      </w:tr>
      <w:tr w:rsidR="00341559" w:rsidRPr="00341559" w14:paraId="728B541D" w14:textId="77777777" w:rsidTr="00E40916">
        <w:trPr>
          <w:trHeight w:val="773"/>
        </w:trPr>
        <w:tc>
          <w:tcPr>
            <w:tcW w:w="2520" w:type="dxa"/>
            <w:shd w:val="clear" w:color="auto" w:fill="auto"/>
            <w:vAlign w:val="center"/>
            <w:hideMark/>
          </w:tcPr>
          <w:p w14:paraId="35CB48E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Programas educativos, difundidos  y  transmitidos.</w:t>
            </w:r>
          </w:p>
        </w:tc>
        <w:tc>
          <w:tcPr>
            <w:tcW w:w="3870" w:type="dxa"/>
            <w:shd w:val="clear" w:color="auto" w:fill="auto"/>
            <w:vAlign w:val="center"/>
            <w:hideMark/>
          </w:tcPr>
          <w:p w14:paraId="52B7F94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Difundir y transmitir los programas educativos por medio de la radio y de la televisión de forma que motiven el interés y los aprendizajes de los estudiantes, con el fin de contribuir de manera efectiva en el proceso de enseñanza-aprendizaje.</w:t>
            </w:r>
          </w:p>
        </w:tc>
        <w:tc>
          <w:tcPr>
            <w:tcW w:w="1260" w:type="dxa"/>
            <w:shd w:val="clear" w:color="auto" w:fill="auto"/>
            <w:vAlign w:val="center"/>
            <w:hideMark/>
          </w:tcPr>
          <w:p w14:paraId="76E2868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Programa</w:t>
            </w:r>
          </w:p>
        </w:tc>
        <w:tc>
          <w:tcPr>
            <w:tcW w:w="1080" w:type="dxa"/>
            <w:shd w:val="clear" w:color="auto" w:fill="auto"/>
            <w:vAlign w:val="center"/>
            <w:hideMark/>
          </w:tcPr>
          <w:p w14:paraId="6B4F1D23"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24</w:t>
            </w:r>
          </w:p>
        </w:tc>
        <w:tc>
          <w:tcPr>
            <w:tcW w:w="1710" w:type="dxa"/>
            <w:shd w:val="clear" w:color="auto" w:fill="auto"/>
            <w:vAlign w:val="center"/>
            <w:hideMark/>
          </w:tcPr>
          <w:p w14:paraId="551DC7E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31,064,076.00</w:t>
            </w:r>
          </w:p>
        </w:tc>
      </w:tr>
      <w:tr w:rsidR="00341559" w:rsidRPr="00341559" w14:paraId="03765B83" w14:textId="77777777" w:rsidTr="00E40916">
        <w:trPr>
          <w:trHeight w:val="170"/>
        </w:trPr>
        <w:tc>
          <w:tcPr>
            <w:tcW w:w="2520" w:type="dxa"/>
            <w:shd w:val="clear" w:color="auto" w:fill="auto"/>
            <w:vAlign w:val="center"/>
            <w:hideMark/>
          </w:tcPr>
          <w:p w14:paraId="6626E34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Espacios de la sede central, adecuados.</w:t>
            </w:r>
          </w:p>
        </w:tc>
        <w:tc>
          <w:tcPr>
            <w:tcW w:w="3870" w:type="dxa"/>
            <w:shd w:val="clear" w:color="auto" w:fill="auto"/>
            <w:vAlign w:val="center"/>
            <w:hideMark/>
          </w:tcPr>
          <w:p w14:paraId="7CE9253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Adecuar los espacios de la sede central y oficinas externas, para el buen funcionamiento de estos.</w:t>
            </w:r>
          </w:p>
        </w:tc>
        <w:tc>
          <w:tcPr>
            <w:tcW w:w="1260" w:type="dxa"/>
            <w:shd w:val="clear" w:color="auto" w:fill="auto"/>
            <w:vAlign w:val="center"/>
            <w:hideMark/>
          </w:tcPr>
          <w:p w14:paraId="1746228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Espacio físico</w:t>
            </w:r>
          </w:p>
        </w:tc>
        <w:tc>
          <w:tcPr>
            <w:tcW w:w="1080" w:type="dxa"/>
            <w:shd w:val="clear" w:color="auto" w:fill="auto"/>
            <w:vAlign w:val="center"/>
            <w:hideMark/>
          </w:tcPr>
          <w:p w14:paraId="78A648D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w:t>
            </w:r>
          </w:p>
        </w:tc>
        <w:tc>
          <w:tcPr>
            <w:tcW w:w="1710" w:type="dxa"/>
            <w:shd w:val="clear" w:color="auto" w:fill="auto"/>
            <w:vAlign w:val="center"/>
            <w:hideMark/>
          </w:tcPr>
          <w:p w14:paraId="1E46214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30,533,500.00</w:t>
            </w:r>
          </w:p>
        </w:tc>
      </w:tr>
      <w:tr w:rsidR="00341559" w:rsidRPr="00341559" w14:paraId="08FBA265" w14:textId="77777777" w:rsidTr="00E40916">
        <w:trPr>
          <w:trHeight w:val="2835"/>
        </w:trPr>
        <w:tc>
          <w:tcPr>
            <w:tcW w:w="2520" w:type="dxa"/>
            <w:shd w:val="clear" w:color="auto" w:fill="auto"/>
            <w:vAlign w:val="center"/>
            <w:hideMark/>
          </w:tcPr>
          <w:p w14:paraId="6EA15A1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directivo y técnico vinculado a la educación inicial a nivel nacional, regional y distrital, formado y orientado.</w:t>
            </w:r>
          </w:p>
        </w:tc>
        <w:tc>
          <w:tcPr>
            <w:tcW w:w="3870" w:type="dxa"/>
            <w:shd w:val="clear" w:color="auto" w:fill="auto"/>
            <w:vAlign w:val="center"/>
            <w:hideMark/>
          </w:tcPr>
          <w:p w14:paraId="3F0A630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Desarrollar acciones de formación continua y actualización profesional del personal directivo y técnico vinculado a la educación inicial a nivel nacional, regional y distrital en los temas de indicadores, fortalecimiento de los CMEI, buenas prácticas; aplicación de los protocolos de inscripción, acceso y transición de las niñas y niños; las guías sobre la implementación del currículo, sistema de evaluación, Jornada Escolar Extendida (JEE), grupos pedagógicos, uso y manejo de materiales didácticos, inclusión, género y educación sexual, de manera que, sea aumentada la calidad de la enseñanza de las niñas y niños del nivel inicial.</w:t>
            </w:r>
          </w:p>
        </w:tc>
        <w:tc>
          <w:tcPr>
            <w:tcW w:w="1260" w:type="dxa"/>
            <w:shd w:val="clear" w:color="auto" w:fill="auto"/>
            <w:vAlign w:val="center"/>
            <w:hideMark/>
          </w:tcPr>
          <w:p w14:paraId="0C86A7D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24E1ACD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6,230</w:t>
            </w:r>
          </w:p>
        </w:tc>
        <w:tc>
          <w:tcPr>
            <w:tcW w:w="1710" w:type="dxa"/>
            <w:shd w:val="clear" w:color="auto" w:fill="auto"/>
            <w:vAlign w:val="center"/>
            <w:hideMark/>
          </w:tcPr>
          <w:p w14:paraId="00B05D6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29,044,240.00</w:t>
            </w:r>
          </w:p>
        </w:tc>
      </w:tr>
      <w:tr w:rsidR="00341559" w:rsidRPr="00341559" w14:paraId="5756C520" w14:textId="77777777" w:rsidTr="00E40916">
        <w:trPr>
          <w:trHeight w:val="945"/>
        </w:trPr>
        <w:tc>
          <w:tcPr>
            <w:tcW w:w="2520" w:type="dxa"/>
            <w:shd w:val="clear" w:color="auto" w:fill="auto"/>
            <w:vAlign w:val="center"/>
            <w:hideMark/>
          </w:tcPr>
          <w:p w14:paraId="3891A0B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Distritos de Educación con el sistema de acompañamiento, implementado.</w:t>
            </w:r>
          </w:p>
        </w:tc>
        <w:tc>
          <w:tcPr>
            <w:tcW w:w="3870" w:type="dxa"/>
            <w:shd w:val="clear" w:color="auto" w:fill="auto"/>
            <w:vAlign w:val="center"/>
            <w:hideMark/>
          </w:tcPr>
          <w:p w14:paraId="45D0196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el sistema de acompañamiento, seguimiento y monitoreo para el fortalecimiento de la calidad del sistema educativo; alcanzando con esto una mejora significativa en el desarrollo de competencias del estudiante.</w:t>
            </w:r>
          </w:p>
        </w:tc>
        <w:tc>
          <w:tcPr>
            <w:tcW w:w="1260" w:type="dxa"/>
            <w:shd w:val="clear" w:color="auto" w:fill="auto"/>
            <w:vAlign w:val="center"/>
            <w:hideMark/>
          </w:tcPr>
          <w:p w14:paraId="5B6CA44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Distrito educativo</w:t>
            </w:r>
          </w:p>
        </w:tc>
        <w:tc>
          <w:tcPr>
            <w:tcW w:w="1080" w:type="dxa"/>
            <w:shd w:val="clear" w:color="auto" w:fill="auto"/>
            <w:vAlign w:val="center"/>
            <w:hideMark/>
          </w:tcPr>
          <w:p w14:paraId="71E6C8F3"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122</w:t>
            </w:r>
          </w:p>
        </w:tc>
        <w:tc>
          <w:tcPr>
            <w:tcW w:w="1710" w:type="dxa"/>
            <w:shd w:val="clear" w:color="auto" w:fill="auto"/>
            <w:vAlign w:val="center"/>
            <w:hideMark/>
          </w:tcPr>
          <w:p w14:paraId="3DB802F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28,641,200.00</w:t>
            </w:r>
          </w:p>
        </w:tc>
      </w:tr>
      <w:tr w:rsidR="00341559" w:rsidRPr="00341559" w14:paraId="7690D38F" w14:textId="77777777" w:rsidTr="00E40916">
        <w:trPr>
          <w:trHeight w:val="945"/>
        </w:trPr>
        <w:tc>
          <w:tcPr>
            <w:tcW w:w="2520" w:type="dxa"/>
            <w:shd w:val="clear" w:color="auto" w:fill="auto"/>
            <w:vAlign w:val="center"/>
            <w:hideMark/>
          </w:tcPr>
          <w:p w14:paraId="36D53F1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bajo la modalidad de Jornada Escolar Extendida,  monitoreados.</w:t>
            </w:r>
          </w:p>
        </w:tc>
        <w:tc>
          <w:tcPr>
            <w:tcW w:w="3870" w:type="dxa"/>
            <w:shd w:val="clear" w:color="auto" w:fill="auto"/>
            <w:vAlign w:val="center"/>
            <w:hideMark/>
          </w:tcPr>
          <w:p w14:paraId="2DE1D60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Evaluar los avances de la implementación de la política de Jornada Escolar Extendida de los centros de nuevo ingreso y existente con la finalidad de verificar la operatividad y necesidades para la mejora de los mismos.</w:t>
            </w:r>
          </w:p>
        </w:tc>
        <w:tc>
          <w:tcPr>
            <w:tcW w:w="1260" w:type="dxa"/>
            <w:shd w:val="clear" w:color="auto" w:fill="auto"/>
            <w:vAlign w:val="center"/>
            <w:hideMark/>
          </w:tcPr>
          <w:p w14:paraId="4BDCBCB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6E414B3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6,300</w:t>
            </w:r>
          </w:p>
        </w:tc>
        <w:tc>
          <w:tcPr>
            <w:tcW w:w="1710" w:type="dxa"/>
            <w:shd w:val="clear" w:color="auto" w:fill="auto"/>
            <w:vAlign w:val="center"/>
            <w:hideMark/>
          </w:tcPr>
          <w:p w14:paraId="59F0664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28,408,375.00</w:t>
            </w:r>
          </w:p>
        </w:tc>
      </w:tr>
      <w:tr w:rsidR="00341559" w:rsidRPr="00341559" w14:paraId="6FA08E15" w14:textId="77777777" w:rsidTr="00E40916">
        <w:trPr>
          <w:trHeight w:val="630"/>
        </w:trPr>
        <w:tc>
          <w:tcPr>
            <w:tcW w:w="2520" w:type="dxa"/>
            <w:shd w:val="clear" w:color="auto" w:fill="auto"/>
            <w:vAlign w:val="center"/>
            <w:hideMark/>
          </w:tcPr>
          <w:p w14:paraId="2D111B5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Centros educativos con servicios de protección, garantizados.</w:t>
            </w:r>
          </w:p>
        </w:tc>
        <w:tc>
          <w:tcPr>
            <w:tcW w:w="3870" w:type="dxa"/>
            <w:shd w:val="clear" w:color="auto" w:fill="auto"/>
            <w:vAlign w:val="center"/>
            <w:hideMark/>
          </w:tcPr>
          <w:p w14:paraId="0453E04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Garantizar la protección a la comunidad educativa, con el fin de velar por la tranquilidad y el orden en los centros educativos y su entorno.</w:t>
            </w:r>
          </w:p>
        </w:tc>
        <w:tc>
          <w:tcPr>
            <w:tcW w:w="1260" w:type="dxa"/>
            <w:shd w:val="clear" w:color="auto" w:fill="auto"/>
            <w:vAlign w:val="center"/>
            <w:hideMark/>
          </w:tcPr>
          <w:p w14:paraId="20CF082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4178F1F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800</w:t>
            </w:r>
          </w:p>
        </w:tc>
        <w:tc>
          <w:tcPr>
            <w:tcW w:w="1710" w:type="dxa"/>
            <w:shd w:val="clear" w:color="auto" w:fill="auto"/>
            <w:vAlign w:val="center"/>
            <w:hideMark/>
          </w:tcPr>
          <w:p w14:paraId="57E7B892"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28,315,700.00</w:t>
            </w:r>
          </w:p>
        </w:tc>
      </w:tr>
      <w:tr w:rsidR="00341559" w:rsidRPr="00341559" w14:paraId="5E618F50" w14:textId="77777777" w:rsidTr="00E40916">
        <w:trPr>
          <w:trHeight w:val="945"/>
        </w:trPr>
        <w:tc>
          <w:tcPr>
            <w:tcW w:w="2520" w:type="dxa"/>
            <w:shd w:val="clear" w:color="auto" w:fill="auto"/>
            <w:vAlign w:val="center"/>
            <w:hideMark/>
          </w:tcPr>
          <w:p w14:paraId="7D779BA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supervisados en el proceso de instalación de las bibliotecas escolares y de aulas.</w:t>
            </w:r>
          </w:p>
        </w:tc>
        <w:tc>
          <w:tcPr>
            <w:tcW w:w="3870" w:type="dxa"/>
            <w:shd w:val="clear" w:color="auto" w:fill="auto"/>
            <w:vAlign w:val="center"/>
            <w:hideMark/>
          </w:tcPr>
          <w:p w14:paraId="709C83A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Supervisar el proceso de instalación de las bibliotecas escolares y de aulas en los centros educativos a nivel nacional, para mejorar la calidad de la educación y el proceso de aprendizaje.</w:t>
            </w:r>
          </w:p>
        </w:tc>
        <w:tc>
          <w:tcPr>
            <w:tcW w:w="1260" w:type="dxa"/>
            <w:shd w:val="clear" w:color="auto" w:fill="auto"/>
            <w:vAlign w:val="center"/>
            <w:hideMark/>
          </w:tcPr>
          <w:p w14:paraId="3F7494D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767E9B7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3,846</w:t>
            </w:r>
          </w:p>
        </w:tc>
        <w:tc>
          <w:tcPr>
            <w:tcW w:w="1710" w:type="dxa"/>
            <w:shd w:val="clear" w:color="auto" w:fill="auto"/>
            <w:vAlign w:val="center"/>
            <w:hideMark/>
          </w:tcPr>
          <w:p w14:paraId="72205B7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27,013,100.00</w:t>
            </w:r>
          </w:p>
        </w:tc>
      </w:tr>
      <w:tr w:rsidR="00341559" w:rsidRPr="00341559" w14:paraId="1942644B" w14:textId="77777777" w:rsidTr="00E40916">
        <w:trPr>
          <w:trHeight w:val="945"/>
        </w:trPr>
        <w:tc>
          <w:tcPr>
            <w:tcW w:w="2520" w:type="dxa"/>
            <w:shd w:val="clear" w:color="auto" w:fill="auto"/>
            <w:vAlign w:val="center"/>
            <w:hideMark/>
          </w:tcPr>
          <w:p w14:paraId="5FC3DAF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evaluados física y psicológicamente.</w:t>
            </w:r>
          </w:p>
        </w:tc>
        <w:tc>
          <w:tcPr>
            <w:tcW w:w="3870" w:type="dxa"/>
            <w:shd w:val="clear" w:color="auto" w:fill="auto"/>
            <w:vAlign w:val="center"/>
            <w:hideMark/>
          </w:tcPr>
          <w:p w14:paraId="77B4D71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Evaluar integral, física y psicológica a los estudiantes de los niveles inicial, primario y secundario, para llevar un control de la salud física y psicológica de cada estudiante, evitando así el rezago y la deserción escolar.</w:t>
            </w:r>
          </w:p>
        </w:tc>
        <w:tc>
          <w:tcPr>
            <w:tcW w:w="1260" w:type="dxa"/>
            <w:shd w:val="clear" w:color="auto" w:fill="auto"/>
            <w:vAlign w:val="center"/>
            <w:hideMark/>
          </w:tcPr>
          <w:p w14:paraId="6FACED5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5819136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800</w:t>
            </w:r>
          </w:p>
        </w:tc>
        <w:tc>
          <w:tcPr>
            <w:tcW w:w="1710" w:type="dxa"/>
            <w:shd w:val="clear" w:color="auto" w:fill="auto"/>
            <w:vAlign w:val="center"/>
            <w:hideMark/>
          </w:tcPr>
          <w:p w14:paraId="550AC55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26,994,168.00</w:t>
            </w:r>
          </w:p>
        </w:tc>
      </w:tr>
      <w:tr w:rsidR="00341559" w:rsidRPr="00341559" w14:paraId="15CB1FB0" w14:textId="77777777" w:rsidTr="00E40916">
        <w:trPr>
          <w:trHeight w:val="945"/>
        </w:trPr>
        <w:tc>
          <w:tcPr>
            <w:tcW w:w="2520" w:type="dxa"/>
            <w:shd w:val="clear" w:color="auto" w:fill="auto"/>
            <w:vAlign w:val="center"/>
            <w:hideMark/>
          </w:tcPr>
          <w:p w14:paraId="230E4D1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de Orientación y Psicología, acompañado.</w:t>
            </w:r>
          </w:p>
        </w:tc>
        <w:tc>
          <w:tcPr>
            <w:tcW w:w="3870" w:type="dxa"/>
            <w:shd w:val="clear" w:color="auto" w:fill="auto"/>
            <w:vAlign w:val="center"/>
            <w:hideMark/>
          </w:tcPr>
          <w:p w14:paraId="76B1306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Acompañar y dar seguimiento al personal de Orientación y Psicología, a fin de fortalecer las competencias profesionales y el compromiso ético de los actores involucrados, para así garantizar la calidad de los servicios ofrecidos.</w:t>
            </w:r>
          </w:p>
        </w:tc>
        <w:tc>
          <w:tcPr>
            <w:tcW w:w="1260" w:type="dxa"/>
            <w:shd w:val="clear" w:color="auto" w:fill="auto"/>
            <w:vAlign w:val="center"/>
            <w:hideMark/>
          </w:tcPr>
          <w:p w14:paraId="069A6AE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6D0331F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8,000</w:t>
            </w:r>
          </w:p>
        </w:tc>
        <w:tc>
          <w:tcPr>
            <w:tcW w:w="1710" w:type="dxa"/>
            <w:shd w:val="clear" w:color="auto" w:fill="auto"/>
            <w:vAlign w:val="center"/>
            <w:hideMark/>
          </w:tcPr>
          <w:p w14:paraId="2EA1F1E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25,240,890.00</w:t>
            </w:r>
          </w:p>
        </w:tc>
      </w:tr>
      <w:tr w:rsidR="00341559" w:rsidRPr="00341559" w14:paraId="7347666B" w14:textId="77777777" w:rsidTr="00E40916">
        <w:trPr>
          <w:trHeight w:val="1575"/>
        </w:trPr>
        <w:tc>
          <w:tcPr>
            <w:tcW w:w="2520" w:type="dxa"/>
            <w:shd w:val="clear" w:color="auto" w:fill="auto"/>
            <w:vAlign w:val="center"/>
            <w:hideMark/>
          </w:tcPr>
          <w:p w14:paraId="2C8B6FD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capacitado a través del proyecto "Creciendo en Bienestar - Escuela Familia".</w:t>
            </w:r>
          </w:p>
        </w:tc>
        <w:tc>
          <w:tcPr>
            <w:tcW w:w="3870" w:type="dxa"/>
            <w:shd w:val="clear" w:color="auto" w:fill="auto"/>
            <w:vAlign w:val="center"/>
            <w:hideMark/>
          </w:tcPr>
          <w:p w14:paraId="7C4D665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Formar y acompañar a orientadores y psicólogos en la implementación de charlas educativas dirigidas a padres, madres y tutores de los centros educativos para fortalecer su rol de corresponsables del aprendizaje de sus hijos e hijas,  mejorando sus habilidades y destrezas para brindar apoyo y soporte al desarrollo de las clases a distancia.</w:t>
            </w:r>
          </w:p>
        </w:tc>
        <w:tc>
          <w:tcPr>
            <w:tcW w:w="1260" w:type="dxa"/>
            <w:shd w:val="clear" w:color="auto" w:fill="auto"/>
            <w:vAlign w:val="center"/>
            <w:hideMark/>
          </w:tcPr>
          <w:p w14:paraId="405BE10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1FD4F06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2,000</w:t>
            </w:r>
          </w:p>
        </w:tc>
        <w:tc>
          <w:tcPr>
            <w:tcW w:w="1710" w:type="dxa"/>
            <w:shd w:val="clear" w:color="auto" w:fill="auto"/>
            <w:vAlign w:val="center"/>
            <w:hideMark/>
          </w:tcPr>
          <w:p w14:paraId="4717B35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25,000,000.00</w:t>
            </w:r>
          </w:p>
        </w:tc>
      </w:tr>
      <w:tr w:rsidR="00341559" w:rsidRPr="00341559" w14:paraId="5CBCFD39" w14:textId="77777777" w:rsidTr="00E40916">
        <w:trPr>
          <w:trHeight w:val="350"/>
        </w:trPr>
        <w:tc>
          <w:tcPr>
            <w:tcW w:w="2520" w:type="dxa"/>
            <w:shd w:val="clear" w:color="auto" w:fill="auto"/>
            <w:vAlign w:val="center"/>
            <w:hideMark/>
          </w:tcPr>
          <w:p w14:paraId="15310CF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con mobiliarios, reparados.</w:t>
            </w:r>
          </w:p>
        </w:tc>
        <w:tc>
          <w:tcPr>
            <w:tcW w:w="3870" w:type="dxa"/>
            <w:shd w:val="clear" w:color="auto" w:fill="auto"/>
            <w:vAlign w:val="center"/>
            <w:hideMark/>
          </w:tcPr>
          <w:p w14:paraId="15CAF70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Reparar las butacas, sillas y mesas de los centros educativos, para facilitar la enseñanza.</w:t>
            </w:r>
          </w:p>
        </w:tc>
        <w:tc>
          <w:tcPr>
            <w:tcW w:w="1260" w:type="dxa"/>
            <w:shd w:val="clear" w:color="auto" w:fill="auto"/>
            <w:vAlign w:val="center"/>
            <w:hideMark/>
          </w:tcPr>
          <w:p w14:paraId="2673DA8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45943B9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20,000</w:t>
            </w:r>
          </w:p>
        </w:tc>
        <w:tc>
          <w:tcPr>
            <w:tcW w:w="1710" w:type="dxa"/>
            <w:shd w:val="clear" w:color="auto" w:fill="auto"/>
            <w:vAlign w:val="center"/>
            <w:hideMark/>
          </w:tcPr>
          <w:p w14:paraId="62BF376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25,000,000.00</w:t>
            </w:r>
          </w:p>
        </w:tc>
      </w:tr>
      <w:tr w:rsidR="00341559" w:rsidRPr="00341559" w14:paraId="4736C044" w14:textId="77777777" w:rsidTr="00E40916">
        <w:trPr>
          <w:trHeight w:val="205"/>
        </w:trPr>
        <w:tc>
          <w:tcPr>
            <w:tcW w:w="2520" w:type="dxa"/>
            <w:shd w:val="clear" w:color="auto" w:fill="auto"/>
            <w:vAlign w:val="center"/>
            <w:hideMark/>
          </w:tcPr>
          <w:p w14:paraId="594B644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Técnicos regionales y distritales, orientados y acompañados.</w:t>
            </w:r>
          </w:p>
        </w:tc>
        <w:tc>
          <w:tcPr>
            <w:tcW w:w="3870" w:type="dxa"/>
            <w:shd w:val="clear" w:color="auto" w:fill="auto"/>
            <w:vAlign w:val="center"/>
            <w:hideMark/>
          </w:tcPr>
          <w:p w14:paraId="3C51BE5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Realizar encuentros de evaluación, formación y planificación con técnicos regionales y distritales de supervisión educativa para afianzar conocimiento, mejorar los procesos y resultados que contribuyan a la calidad de educación y realizar acompañamiento a técnicos regionales y distritales en su práctica de supervisión a los equipos de gestión  para la mejora de la  gestión institucional.</w:t>
            </w:r>
          </w:p>
        </w:tc>
        <w:tc>
          <w:tcPr>
            <w:tcW w:w="1260" w:type="dxa"/>
            <w:shd w:val="clear" w:color="auto" w:fill="auto"/>
            <w:vAlign w:val="center"/>
            <w:hideMark/>
          </w:tcPr>
          <w:p w14:paraId="270020A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Técnico/a</w:t>
            </w:r>
          </w:p>
        </w:tc>
        <w:tc>
          <w:tcPr>
            <w:tcW w:w="1080" w:type="dxa"/>
            <w:shd w:val="clear" w:color="auto" w:fill="auto"/>
            <w:vAlign w:val="center"/>
            <w:hideMark/>
          </w:tcPr>
          <w:p w14:paraId="4AF20CC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481</w:t>
            </w:r>
          </w:p>
        </w:tc>
        <w:tc>
          <w:tcPr>
            <w:tcW w:w="1710" w:type="dxa"/>
            <w:shd w:val="clear" w:color="auto" w:fill="auto"/>
            <w:vAlign w:val="center"/>
            <w:hideMark/>
          </w:tcPr>
          <w:p w14:paraId="42E0DAC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24,085,836.25</w:t>
            </w:r>
          </w:p>
        </w:tc>
      </w:tr>
      <w:tr w:rsidR="00341559" w:rsidRPr="00341559" w14:paraId="43697F80" w14:textId="77777777" w:rsidTr="00E40916">
        <w:trPr>
          <w:trHeight w:val="1260"/>
        </w:trPr>
        <w:tc>
          <w:tcPr>
            <w:tcW w:w="2520" w:type="dxa"/>
            <w:shd w:val="clear" w:color="auto" w:fill="auto"/>
            <w:vAlign w:val="center"/>
            <w:hideMark/>
          </w:tcPr>
          <w:p w14:paraId="1A7AC9B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Instancias educativas, supervisadas.</w:t>
            </w:r>
          </w:p>
        </w:tc>
        <w:tc>
          <w:tcPr>
            <w:tcW w:w="3870" w:type="dxa"/>
            <w:shd w:val="clear" w:color="auto" w:fill="auto"/>
            <w:vAlign w:val="center"/>
            <w:hideMark/>
          </w:tcPr>
          <w:p w14:paraId="7399699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a las 18 regionales, 122 distritos y 488 centros educativos en la aplicación de los instrumentos de supervisión y verificación del cumplimiento de las normas vigentes, con criterios de calidad, que permitan mejorar la gestión, el desempeño docente y los resultados de aprendizaje.</w:t>
            </w:r>
          </w:p>
        </w:tc>
        <w:tc>
          <w:tcPr>
            <w:tcW w:w="1260" w:type="dxa"/>
            <w:shd w:val="clear" w:color="auto" w:fill="auto"/>
            <w:vAlign w:val="center"/>
            <w:hideMark/>
          </w:tcPr>
          <w:p w14:paraId="5F74A63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Dependencia</w:t>
            </w:r>
          </w:p>
        </w:tc>
        <w:tc>
          <w:tcPr>
            <w:tcW w:w="1080" w:type="dxa"/>
            <w:shd w:val="clear" w:color="auto" w:fill="auto"/>
            <w:vAlign w:val="center"/>
            <w:hideMark/>
          </w:tcPr>
          <w:p w14:paraId="1919563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628</w:t>
            </w:r>
          </w:p>
        </w:tc>
        <w:tc>
          <w:tcPr>
            <w:tcW w:w="1710" w:type="dxa"/>
            <w:shd w:val="clear" w:color="auto" w:fill="auto"/>
            <w:vAlign w:val="center"/>
            <w:hideMark/>
          </w:tcPr>
          <w:p w14:paraId="7C0E15D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23,954,573.75</w:t>
            </w:r>
          </w:p>
        </w:tc>
      </w:tr>
      <w:tr w:rsidR="00341559" w:rsidRPr="00341559" w14:paraId="75DA8A74" w14:textId="77777777" w:rsidTr="00E40916">
        <w:trPr>
          <w:trHeight w:val="945"/>
        </w:trPr>
        <w:tc>
          <w:tcPr>
            <w:tcW w:w="2520" w:type="dxa"/>
            <w:shd w:val="clear" w:color="auto" w:fill="auto"/>
            <w:vAlign w:val="center"/>
            <w:hideMark/>
          </w:tcPr>
          <w:p w14:paraId="414D1E9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Profesionales cursando programas de especialidades y maestrías.</w:t>
            </w:r>
          </w:p>
        </w:tc>
        <w:tc>
          <w:tcPr>
            <w:tcW w:w="3870" w:type="dxa"/>
            <w:shd w:val="clear" w:color="auto" w:fill="auto"/>
            <w:vAlign w:val="center"/>
            <w:hideMark/>
          </w:tcPr>
          <w:p w14:paraId="469BD04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Fortalecer los conocimientos  de los profesionales de la educación con el objetivo de mejorar los niveles de competencias necesarias para ser implementadas en el sistema educativo dominicano.</w:t>
            </w:r>
          </w:p>
        </w:tc>
        <w:tc>
          <w:tcPr>
            <w:tcW w:w="1260" w:type="dxa"/>
            <w:shd w:val="clear" w:color="auto" w:fill="auto"/>
            <w:vAlign w:val="center"/>
            <w:hideMark/>
          </w:tcPr>
          <w:p w14:paraId="62917DC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Profesional</w:t>
            </w:r>
          </w:p>
        </w:tc>
        <w:tc>
          <w:tcPr>
            <w:tcW w:w="1080" w:type="dxa"/>
            <w:shd w:val="clear" w:color="auto" w:fill="auto"/>
            <w:vAlign w:val="center"/>
            <w:hideMark/>
          </w:tcPr>
          <w:p w14:paraId="0292C9D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60</w:t>
            </w:r>
          </w:p>
        </w:tc>
        <w:tc>
          <w:tcPr>
            <w:tcW w:w="1710" w:type="dxa"/>
            <w:shd w:val="clear" w:color="auto" w:fill="auto"/>
            <w:vAlign w:val="center"/>
            <w:hideMark/>
          </w:tcPr>
          <w:p w14:paraId="5455ACF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23,770,000.00</w:t>
            </w:r>
          </w:p>
        </w:tc>
      </w:tr>
      <w:tr w:rsidR="00341559" w:rsidRPr="00341559" w14:paraId="58638701" w14:textId="77777777" w:rsidTr="00E40916">
        <w:trPr>
          <w:trHeight w:val="630"/>
        </w:trPr>
        <w:tc>
          <w:tcPr>
            <w:tcW w:w="2520" w:type="dxa"/>
            <w:shd w:val="clear" w:color="auto" w:fill="auto"/>
            <w:vAlign w:val="center"/>
            <w:hideMark/>
          </w:tcPr>
          <w:p w14:paraId="5BFE707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Instalación y montaje del pabellón del Minerd y áreas conexas Feria del Libro 2021.</w:t>
            </w:r>
          </w:p>
        </w:tc>
        <w:tc>
          <w:tcPr>
            <w:tcW w:w="3870" w:type="dxa"/>
            <w:shd w:val="clear" w:color="auto" w:fill="auto"/>
            <w:vAlign w:val="center"/>
            <w:hideMark/>
          </w:tcPr>
          <w:p w14:paraId="4B2E381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Estand en la Feria del Libro 2021, para dar a conocer los servicios que ofrece el Ministerio de Educación.</w:t>
            </w:r>
          </w:p>
        </w:tc>
        <w:tc>
          <w:tcPr>
            <w:tcW w:w="1260" w:type="dxa"/>
            <w:shd w:val="clear" w:color="auto" w:fill="auto"/>
            <w:vAlign w:val="center"/>
            <w:hideMark/>
          </w:tcPr>
          <w:p w14:paraId="472990A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Stand</w:t>
            </w:r>
          </w:p>
        </w:tc>
        <w:tc>
          <w:tcPr>
            <w:tcW w:w="1080" w:type="dxa"/>
            <w:shd w:val="clear" w:color="auto" w:fill="auto"/>
            <w:vAlign w:val="center"/>
            <w:hideMark/>
          </w:tcPr>
          <w:p w14:paraId="20A05F5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4377722A"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23,440,335.14</w:t>
            </w:r>
          </w:p>
        </w:tc>
      </w:tr>
      <w:tr w:rsidR="00341559" w:rsidRPr="00341559" w14:paraId="7A9EFB19" w14:textId="77777777" w:rsidTr="00E40916">
        <w:trPr>
          <w:trHeight w:val="1052"/>
        </w:trPr>
        <w:tc>
          <w:tcPr>
            <w:tcW w:w="2520" w:type="dxa"/>
            <w:shd w:val="clear" w:color="auto" w:fill="auto"/>
            <w:vAlign w:val="center"/>
            <w:hideMark/>
          </w:tcPr>
          <w:p w14:paraId="7D3F11B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Niños y niñas de 0 a 4 años y 11 meses reciben atención de acuerdo a su condición.</w:t>
            </w:r>
          </w:p>
        </w:tc>
        <w:tc>
          <w:tcPr>
            <w:tcW w:w="3870" w:type="dxa"/>
            <w:shd w:val="clear" w:color="auto" w:fill="auto"/>
            <w:vAlign w:val="center"/>
            <w:hideMark/>
          </w:tcPr>
          <w:p w14:paraId="7797B04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Ofrecer a los niños y niñas de 0 y 4 años y 11 meses con alguna condición de discapacidad identificada los servicios de atención integral con los apoyos requeridos, en procura de su desarrollo en las dimensiones de lenguaje, cognitivas, psicomotoras y socioafectivas.</w:t>
            </w:r>
          </w:p>
        </w:tc>
        <w:tc>
          <w:tcPr>
            <w:tcW w:w="1260" w:type="dxa"/>
            <w:shd w:val="clear" w:color="auto" w:fill="auto"/>
            <w:vAlign w:val="center"/>
            <w:hideMark/>
          </w:tcPr>
          <w:p w14:paraId="1153B94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Niño/a</w:t>
            </w:r>
          </w:p>
        </w:tc>
        <w:tc>
          <w:tcPr>
            <w:tcW w:w="1080" w:type="dxa"/>
            <w:shd w:val="clear" w:color="auto" w:fill="auto"/>
            <w:vAlign w:val="center"/>
            <w:hideMark/>
          </w:tcPr>
          <w:p w14:paraId="53F73533"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1,000</w:t>
            </w:r>
          </w:p>
        </w:tc>
        <w:tc>
          <w:tcPr>
            <w:tcW w:w="1710" w:type="dxa"/>
            <w:shd w:val="clear" w:color="auto" w:fill="auto"/>
            <w:vAlign w:val="center"/>
            <w:hideMark/>
          </w:tcPr>
          <w:p w14:paraId="4DC0DB0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23,071,572.04</w:t>
            </w:r>
          </w:p>
        </w:tc>
      </w:tr>
      <w:tr w:rsidR="00341559" w:rsidRPr="00341559" w14:paraId="31A7D17B" w14:textId="77777777" w:rsidTr="00E40916">
        <w:trPr>
          <w:trHeight w:val="710"/>
        </w:trPr>
        <w:tc>
          <w:tcPr>
            <w:tcW w:w="2520" w:type="dxa"/>
            <w:shd w:val="clear" w:color="auto" w:fill="auto"/>
            <w:vAlign w:val="center"/>
            <w:hideMark/>
          </w:tcPr>
          <w:p w14:paraId="4013D55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Familias orientadas en funciones parentales.</w:t>
            </w:r>
          </w:p>
        </w:tc>
        <w:tc>
          <w:tcPr>
            <w:tcW w:w="3870" w:type="dxa"/>
            <w:shd w:val="clear" w:color="auto" w:fill="auto"/>
            <w:vAlign w:val="center"/>
            <w:hideMark/>
          </w:tcPr>
          <w:p w14:paraId="53EC036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a las familias en la modalidad de educación a distancia, en materia educativa, familiar y social, para lograr una educación integral, inclusiva y de calidad.</w:t>
            </w:r>
          </w:p>
        </w:tc>
        <w:tc>
          <w:tcPr>
            <w:tcW w:w="1260" w:type="dxa"/>
            <w:shd w:val="clear" w:color="auto" w:fill="auto"/>
            <w:vAlign w:val="center"/>
            <w:hideMark/>
          </w:tcPr>
          <w:p w14:paraId="204B8B5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Familia</w:t>
            </w:r>
          </w:p>
        </w:tc>
        <w:tc>
          <w:tcPr>
            <w:tcW w:w="1080" w:type="dxa"/>
            <w:shd w:val="clear" w:color="auto" w:fill="auto"/>
            <w:vAlign w:val="center"/>
            <w:hideMark/>
          </w:tcPr>
          <w:p w14:paraId="0D2D6B4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5,000</w:t>
            </w:r>
          </w:p>
        </w:tc>
        <w:tc>
          <w:tcPr>
            <w:tcW w:w="1710" w:type="dxa"/>
            <w:shd w:val="clear" w:color="auto" w:fill="auto"/>
            <w:vAlign w:val="center"/>
            <w:hideMark/>
          </w:tcPr>
          <w:p w14:paraId="2279B1D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21,889,830.00</w:t>
            </w:r>
          </w:p>
        </w:tc>
      </w:tr>
      <w:tr w:rsidR="00341559" w:rsidRPr="00341559" w14:paraId="4519CA43" w14:textId="77777777" w:rsidTr="00E40916">
        <w:trPr>
          <w:trHeight w:val="1575"/>
        </w:trPr>
        <w:tc>
          <w:tcPr>
            <w:tcW w:w="2520" w:type="dxa"/>
            <w:shd w:val="clear" w:color="auto" w:fill="auto"/>
            <w:vAlign w:val="center"/>
            <w:hideMark/>
          </w:tcPr>
          <w:p w14:paraId="0E1C2FC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Estrategias para la revalorización y fortalecimiento de la educación técnico profesional, implementadas.</w:t>
            </w:r>
          </w:p>
        </w:tc>
        <w:tc>
          <w:tcPr>
            <w:tcW w:w="3870" w:type="dxa"/>
            <w:shd w:val="clear" w:color="auto" w:fill="auto"/>
            <w:vAlign w:val="center"/>
            <w:hideMark/>
          </w:tcPr>
          <w:p w14:paraId="6A60D14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 xml:space="preserve">Desarrollar e implementar estrategias para la definición de una estructura organizacional de la Dirección de Educación Técnico Profesional y centros de la modalidad;  impulsar las alianzas público-privadas y la revalorización de la educación </w:t>
            </w:r>
            <w:proofErr w:type="gramStart"/>
            <w:r w:rsidRPr="00341559">
              <w:rPr>
                <w:rFonts w:eastAsia="Times New Roman" w:cstheme="minorHAnsi"/>
                <w:color w:val="002060"/>
                <w:sz w:val="16"/>
                <w:szCs w:val="16"/>
                <w:lang w:eastAsia="es-DO"/>
              </w:rPr>
              <w:t>técnico</w:t>
            </w:r>
            <w:proofErr w:type="gramEnd"/>
            <w:r w:rsidRPr="00341559">
              <w:rPr>
                <w:rFonts w:eastAsia="Times New Roman" w:cstheme="minorHAnsi"/>
                <w:color w:val="002060"/>
                <w:sz w:val="16"/>
                <w:szCs w:val="16"/>
                <w:lang w:eastAsia="es-DO"/>
              </w:rPr>
              <w:t xml:space="preserve"> profesional  acorde a los objetivos establecidos en el Plan Estratégico para su fortalecimiento.</w:t>
            </w:r>
          </w:p>
        </w:tc>
        <w:tc>
          <w:tcPr>
            <w:tcW w:w="1260" w:type="dxa"/>
            <w:shd w:val="clear" w:color="auto" w:fill="auto"/>
            <w:vAlign w:val="center"/>
            <w:hideMark/>
          </w:tcPr>
          <w:p w14:paraId="1F4AA78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Estrategia</w:t>
            </w:r>
          </w:p>
        </w:tc>
        <w:tc>
          <w:tcPr>
            <w:tcW w:w="1080" w:type="dxa"/>
            <w:shd w:val="clear" w:color="auto" w:fill="auto"/>
            <w:vAlign w:val="center"/>
            <w:hideMark/>
          </w:tcPr>
          <w:p w14:paraId="0E08D79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w:t>
            </w:r>
          </w:p>
        </w:tc>
        <w:tc>
          <w:tcPr>
            <w:tcW w:w="1710" w:type="dxa"/>
            <w:shd w:val="clear" w:color="auto" w:fill="auto"/>
            <w:vAlign w:val="center"/>
            <w:hideMark/>
          </w:tcPr>
          <w:p w14:paraId="044423B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21,532,500.00</w:t>
            </w:r>
          </w:p>
        </w:tc>
      </w:tr>
      <w:tr w:rsidR="00341559" w:rsidRPr="00341559" w14:paraId="0AB66C4B" w14:textId="77777777" w:rsidTr="00E40916">
        <w:trPr>
          <w:trHeight w:val="945"/>
        </w:trPr>
        <w:tc>
          <w:tcPr>
            <w:tcW w:w="2520" w:type="dxa"/>
            <w:shd w:val="clear" w:color="auto" w:fill="auto"/>
            <w:vAlign w:val="center"/>
            <w:hideMark/>
          </w:tcPr>
          <w:p w14:paraId="0971567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participando en diferentes actividades curriculares.</w:t>
            </w:r>
          </w:p>
        </w:tc>
        <w:tc>
          <w:tcPr>
            <w:tcW w:w="3870" w:type="dxa"/>
            <w:shd w:val="clear" w:color="auto" w:fill="auto"/>
            <w:vAlign w:val="center"/>
            <w:hideMark/>
          </w:tcPr>
          <w:p w14:paraId="5C0DE85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Propiciar la participación de los docentes, técnicos, directivos y estudiantes en actividades curriculares para fortalecer la práctica a partir de los cambios curriculares, así como a estudiantes en torno a áreas curriculares específicas.</w:t>
            </w:r>
          </w:p>
        </w:tc>
        <w:tc>
          <w:tcPr>
            <w:tcW w:w="1260" w:type="dxa"/>
            <w:shd w:val="clear" w:color="auto" w:fill="auto"/>
            <w:vAlign w:val="center"/>
            <w:hideMark/>
          </w:tcPr>
          <w:p w14:paraId="1C965F4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4FD1868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45,318</w:t>
            </w:r>
          </w:p>
        </w:tc>
        <w:tc>
          <w:tcPr>
            <w:tcW w:w="1710" w:type="dxa"/>
            <w:shd w:val="clear" w:color="auto" w:fill="auto"/>
            <w:vAlign w:val="center"/>
            <w:hideMark/>
          </w:tcPr>
          <w:p w14:paraId="3421AB5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20,756,667.00</w:t>
            </w:r>
          </w:p>
        </w:tc>
      </w:tr>
      <w:tr w:rsidR="00341559" w:rsidRPr="00341559" w14:paraId="0878AFDA" w14:textId="77777777" w:rsidTr="00E40916">
        <w:trPr>
          <w:trHeight w:val="945"/>
        </w:trPr>
        <w:tc>
          <w:tcPr>
            <w:tcW w:w="2520" w:type="dxa"/>
            <w:shd w:val="clear" w:color="auto" w:fill="auto"/>
            <w:vAlign w:val="center"/>
            <w:hideMark/>
          </w:tcPr>
          <w:p w14:paraId="1365244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Personas  integradas a la continuidad educativa en educación básica de jóvenes y adultos.</w:t>
            </w:r>
          </w:p>
        </w:tc>
        <w:tc>
          <w:tcPr>
            <w:tcW w:w="3870" w:type="dxa"/>
            <w:shd w:val="clear" w:color="auto" w:fill="auto"/>
            <w:vAlign w:val="center"/>
            <w:hideMark/>
          </w:tcPr>
          <w:p w14:paraId="2A2CB57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Integrar a las personas jóvenes y adultas egresadas del Plan Nacional de Alfabetización QAC para la continuidad educativa a través de la educación básica y educación laboral de jóvenes y adultos.</w:t>
            </w:r>
          </w:p>
        </w:tc>
        <w:tc>
          <w:tcPr>
            <w:tcW w:w="1260" w:type="dxa"/>
            <w:shd w:val="clear" w:color="auto" w:fill="auto"/>
            <w:vAlign w:val="center"/>
            <w:hideMark/>
          </w:tcPr>
          <w:p w14:paraId="103B817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55E33C4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22,000</w:t>
            </w:r>
          </w:p>
        </w:tc>
        <w:tc>
          <w:tcPr>
            <w:tcW w:w="1710" w:type="dxa"/>
            <w:shd w:val="clear" w:color="auto" w:fill="auto"/>
            <w:vAlign w:val="center"/>
            <w:hideMark/>
          </w:tcPr>
          <w:p w14:paraId="098D300A"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20,626,149.12</w:t>
            </w:r>
          </w:p>
        </w:tc>
      </w:tr>
      <w:tr w:rsidR="00341559" w:rsidRPr="00341559" w14:paraId="4D75503D" w14:textId="77777777" w:rsidTr="00E40916">
        <w:trPr>
          <w:trHeight w:val="1575"/>
        </w:trPr>
        <w:tc>
          <w:tcPr>
            <w:tcW w:w="2520" w:type="dxa"/>
            <w:shd w:val="clear" w:color="auto" w:fill="auto"/>
            <w:vAlign w:val="center"/>
            <w:hideMark/>
          </w:tcPr>
          <w:p w14:paraId="18FEE4D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con estrategias de apoyo psicopedagógico y psicoafectivo, implementadas.</w:t>
            </w:r>
          </w:p>
        </w:tc>
        <w:tc>
          <w:tcPr>
            <w:tcW w:w="3870" w:type="dxa"/>
            <w:shd w:val="clear" w:color="auto" w:fill="auto"/>
            <w:vAlign w:val="center"/>
            <w:hideMark/>
          </w:tcPr>
          <w:p w14:paraId="059E9B4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en los centros educativos diversas estrategias de apoyo psicopedagógico y psicoafectivo con los profesionales de Orientación y Psicología dotados de las competencias y herramientas necesarias, a fin de ofrecer una adecuada evaluación e intervención psicopedagógica a los estudiantes que se encuentran en riesgo académico.</w:t>
            </w:r>
          </w:p>
        </w:tc>
        <w:tc>
          <w:tcPr>
            <w:tcW w:w="1260" w:type="dxa"/>
            <w:shd w:val="clear" w:color="auto" w:fill="auto"/>
            <w:vAlign w:val="center"/>
            <w:hideMark/>
          </w:tcPr>
          <w:p w14:paraId="30B78D9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0CC0C14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500</w:t>
            </w:r>
          </w:p>
        </w:tc>
        <w:tc>
          <w:tcPr>
            <w:tcW w:w="1710" w:type="dxa"/>
            <w:shd w:val="clear" w:color="auto" w:fill="auto"/>
            <w:vAlign w:val="center"/>
            <w:hideMark/>
          </w:tcPr>
          <w:p w14:paraId="59C3F40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20,425,000.00</w:t>
            </w:r>
          </w:p>
        </w:tc>
      </w:tr>
      <w:tr w:rsidR="00341559" w:rsidRPr="00341559" w14:paraId="22C0B3F6" w14:textId="77777777" w:rsidTr="00E40916">
        <w:trPr>
          <w:trHeight w:val="945"/>
        </w:trPr>
        <w:tc>
          <w:tcPr>
            <w:tcW w:w="2520" w:type="dxa"/>
            <w:shd w:val="clear" w:color="auto" w:fill="auto"/>
            <w:vAlign w:val="center"/>
            <w:hideMark/>
          </w:tcPr>
          <w:p w14:paraId="289407A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Aulas de las escuelas de educación laboral de jóvenes y adultos, rehabilitadas.</w:t>
            </w:r>
          </w:p>
        </w:tc>
        <w:tc>
          <w:tcPr>
            <w:tcW w:w="3870" w:type="dxa"/>
            <w:shd w:val="clear" w:color="auto" w:fill="auto"/>
            <w:vAlign w:val="center"/>
            <w:hideMark/>
          </w:tcPr>
          <w:p w14:paraId="51F592A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Rehabilitar, reparar y acondicionar aulas de las escuelas laborales de  educación jóvenes y adultos, para elevar la calidad de los servicios educativos en las diferentes áreas técnicas que se desarrollan.</w:t>
            </w:r>
          </w:p>
        </w:tc>
        <w:tc>
          <w:tcPr>
            <w:tcW w:w="1260" w:type="dxa"/>
            <w:shd w:val="clear" w:color="auto" w:fill="auto"/>
            <w:vAlign w:val="center"/>
            <w:hideMark/>
          </w:tcPr>
          <w:p w14:paraId="5508622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Aula</w:t>
            </w:r>
          </w:p>
        </w:tc>
        <w:tc>
          <w:tcPr>
            <w:tcW w:w="1080" w:type="dxa"/>
            <w:shd w:val="clear" w:color="auto" w:fill="auto"/>
            <w:vAlign w:val="center"/>
            <w:hideMark/>
          </w:tcPr>
          <w:p w14:paraId="3DAAE05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w:t>
            </w:r>
          </w:p>
        </w:tc>
        <w:tc>
          <w:tcPr>
            <w:tcW w:w="1710" w:type="dxa"/>
            <w:shd w:val="clear" w:color="auto" w:fill="auto"/>
            <w:vAlign w:val="center"/>
            <w:hideMark/>
          </w:tcPr>
          <w:p w14:paraId="5F6E3A5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20,000,000.00</w:t>
            </w:r>
          </w:p>
        </w:tc>
      </w:tr>
      <w:tr w:rsidR="00341559" w:rsidRPr="00341559" w14:paraId="5C066D2A" w14:textId="77777777" w:rsidTr="00E40916">
        <w:trPr>
          <w:trHeight w:val="630"/>
        </w:trPr>
        <w:tc>
          <w:tcPr>
            <w:tcW w:w="2520" w:type="dxa"/>
            <w:shd w:val="clear" w:color="auto" w:fill="auto"/>
            <w:vAlign w:val="center"/>
            <w:hideMark/>
          </w:tcPr>
          <w:p w14:paraId="55C4991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Dependencias del Minerd con fumigación, realizada.</w:t>
            </w:r>
          </w:p>
        </w:tc>
        <w:tc>
          <w:tcPr>
            <w:tcW w:w="3870" w:type="dxa"/>
            <w:shd w:val="clear" w:color="auto" w:fill="auto"/>
            <w:vAlign w:val="center"/>
            <w:hideMark/>
          </w:tcPr>
          <w:p w14:paraId="7232E8F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Fumigar para el control e eliminación de plagas e insectos, a fin de prevenir enfermedades.</w:t>
            </w:r>
          </w:p>
        </w:tc>
        <w:tc>
          <w:tcPr>
            <w:tcW w:w="1260" w:type="dxa"/>
            <w:shd w:val="clear" w:color="auto" w:fill="auto"/>
            <w:vAlign w:val="center"/>
            <w:hideMark/>
          </w:tcPr>
          <w:p w14:paraId="261F459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Dependencia</w:t>
            </w:r>
          </w:p>
        </w:tc>
        <w:tc>
          <w:tcPr>
            <w:tcW w:w="1080" w:type="dxa"/>
            <w:shd w:val="clear" w:color="auto" w:fill="auto"/>
            <w:vAlign w:val="center"/>
            <w:hideMark/>
          </w:tcPr>
          <w:p w14:paraId="18BE466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8,000</w:t>
            </w:r>
          </w:p>
        </w:tc>
        <w:tc>
          <w:tcPr>
            <w:tcW w:w="1710" w:type="dxa"/>
            <w:shd w:val="clear" w:color="auto" w:fill="auto"/>
            <w:vAlign w:val="center"/>
            <w:hideMark/>
          </w:tcPr>
          <w:p w14:paraId="56A03B0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20,000,000.00</w:t>
            </w:r>
          </w:p>
        </w:tc>
      </w:tr>
      <w:tr w:rsidR="00341559" w:rsidRPr="00341559" w14:paraId="35990FC3" w14:textId="77777777" w:rsidTr="00E40916">
        <w:trPr>
          <w:trHeight w:val="1025"/>
        </w:trPr>
        <w:tc>
          <w:tcPr>
            <w:tcW w:w="2520" w:type="dxa"/>
            <w:shd w:val="clear" w:color="auto" w:fill="auto"/>
            <w:vAlign w:val="center"/>
            <w:hideMark/>
          </w:tcPr>
          <w:p w14:paraId="7D96BF5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Organismos de participación social involucrados en los proyectos y procesos desarrollados por DOMINICANA CRECE CONTIGO.</w:t>
            </w:r>
          </w:p>
        </w:tc>
        <w:tc>
          <w:tcPr>
            <w:tcW w:w="3870" w:type="dxa"/>
            <w:shd w:val="clear" w:color="auto" w:fill="auto"/>
            <w:vAlign w:val="center"/>
            <w:hideMark/>
          </w:tcPr>
          <w:p w14:paraId="1B38748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Desarrollar diálogos, encuentros, talleres, foros, seminarios reuniones y campañas de sensibilización sobre los derechos de NN de 0 5 años. Así como visitas de identificación  y validación de terreno y seguimiento a los procesos constructivos de Caipi.</w:t>
            </w:r>
          </w:p>
        </w:tc>
        <w:tc>
          <w:tcPr>
            <w:tcW w:w="1260" w:type="dxa"/>
            <w:shd w:val="clear" w:color="auto" w:fill="auto"/>
            <w:vAlign w:val="center"/>
            <w:hideMark/>
          </w:tcPr>
          <w:p w14:paraId="5FDC4BB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Organismo de participación</w:t>
            </w:r>
          </w:p>
        </w:tc>
        <w:tc>
          <w:tcPr>
            <w:tcW w:w="1080" w:type="dxa"/>
            <w:shd w:val="clear" w:color="auto" w:fill="auto"/>
            <w:vAlign w:val="center"/>
            <w:hideMark/>
          </w:tcPr>
          <w:p w14:paraId="2151AD6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w:t>
            </w:r>
          </w:p>
        </w:tc>
        <w:tc>
          <w:tcPr>
            <w:tcW w:w="1710" w:type="dxa"/>
            <w:shd w:val="clear" w:color="auto" w:fill="auto"/>
            <w:vAlign w:val="center"/>
            <w:hideMark/>
          </w:tcPr>
          <w:p w14:paraId="5576474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19,891,270.24</w:t>
            </w:r>
          </w:p>
        </w:tc>
      </w:tr>
      <w:tr w:rsidR="00341559" w:rsidRPr="00341559" w14:paraId="4AB974B9" w14:textId="77777777" w:rsidTr="00E40916">
        <w:trPr>
          <w:trHeight w:val="296"/>
        </w:trPr>
        <w:tc>
          <w:tcPr>
            <w:tcW w:w="2520" w:type="dxa"/>
            <w:shd w:val="clear" w:color="auto" w:fill="auto"/>
            <w:vAlign w:val="center"/>
            <w:hideMark/>
          </w:tcPr>
          <w:p w14:paraId="4BFE82A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del Minerd participando en eventos internacionales.</w:t>
            </w:r>
          </w:p>
        </w:tc>
        <w:tc>
          <w:tcPr>
            <w:tcW w:w="3870" w:type="dxa"/>
            <w:shd w:val="clear" w:color="auto" w:fill="auto"/>
            <w:vAlign w:val="center"/>
            <w:hideMark/>
          </w:tcPr>
          <w:p w14:paraId="7DE83B0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 xml:space="preserve">Gestionar y apoyar la participación de funcionarios y técnicos en eventos fuera del país relacionados con el tema educativo, tanto en representación del Ministerio, como para </w:t>
            </w:r>
            <w:r w:rsidRPr="00341559">
              <w:rPr>
                <w:rFonts w:eastAsia="Times New Roman" w:cstheme="minorHAnsi"/>
                <w:color w:val="002060"/>
                <w:sz w:val="16"/>
                <w:szCs w:val="16"/>
                <w:lang w:eastAsia="es-DO"/>
              </w:rPr>
              <w:lastRenderedPageBreak/>
              <w:t>adquirir nuevos conocimientos que permitan mejorar el desempeño de los participantes en sus funciones.</w:t>
            </w:r>
          </w:p>
        </w:tc>
        <w:tc>
          <w:tcPr>
            <w:tcW w:w="1260" w:type="dxa"/>
            <w:shd w:val="clear" w:color="auto" w:fill="auto"/>
            <w:vAlign w:val="center"/>
            <w:hideMark/>
          </w:tcPr>
          <w:p w14:paraId="512E6CD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Persona</w:t>
            </w:r>
          </w:p>
        </w:tc>
        <w:tc>
          <w:tcPr>
            <w:tcW w:w="1080" w:type="dxa"/>
            <w:shd w:val="clear" w:color="auto" w:fill="auto"/>
            <w:vAlign w:val="center"/>
            <w:hideMark/>
          </w:tcPr>
          <w:p w14:paraId="7D133FF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w:t>
            </w:r>
          </w:p>
        </w:tc>
        <w:tc>
          <w:tcPr>
            <w:tcW w:w="1710" w:type="dxa"/>
            <w:shd w:val="clear" w:color="auto" w:fill="auto"/>
            <w:vAlign w:val="center"/>
            <w:hideMark/>
          </w:tcPr>
          <w:p w14:paraId="6689ACDC"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19,700,000.00</w:t>
            </w:r>
          </w:p>
        </w:tc>
      </w:tr>
      <w:tr w:rsidR="00341559" w:rsidRPr="00341559" w14:paraId="5392407A" w14:textId="77777777" w:rsidTr="00E40916">
        <w:trPr>
          <w:trHeight w:val="945"/>
        </w:trPr>
        <w:tc>
          <w:tcPr>
            <w:tcW w:w="2520" w:type="dxa"/>
            <w:shd w:val="clear" w:color="auto" w:fill="auto"/>
            <w:vAlign w:val="center"/>
            <w:hideMark/>
          </w:tcPr>
          <w:p w14:paraId="47BFC04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del Minerd y estudiantes con capacidades fortalecidas en gestión ambiental y reducción de riesgos ante desastres.</w:t>
            </w:r>
          </w:p>
        </w:tc>
        <w:tc>
          <w:tcPr>
            <w:tcW w:w="3870" w:type="dxa"/>
            <w:shd w:val="clear" w:color="auto" w:fill="auto"/>
            <w:vAlign w:val="center"/>
            <w:hideMark/>
          </w:tcPr>
          <w:p w14:paraId="223FA92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Capacitar al personal de la sede del Minerd, regionales, distritos, docentes, administrativos y estudiantes en la adecuada gestión ambiental, reducción de riesgos, preparación para la respuesta y recuperación en caso de desastres.</w:t>
            </w:r>
          </w:p>
        </w:tc>
        <w:tc>
          <w:tcPr>
            <w:tcW w:w="1260" w:type="dxa"/>
            <w:shd w:val="clear" w:color="auto" w:fill="auto"/>
            <w:vAlign w:val="center"/>
            <w:hideMark/>
          </w:tcPr>
          <w:p w14:paraId="7F4801D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087BB7C7"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1,100</w:t>
            </w:r>
          </w:p>
        </w:tc>
        <w:tc>
          <w:tcPr>
            <w:tcW w:w="1710" w:type="dxa"/>
            <w:shd w:val="clear" w:color="auto" w:fill="auto"/>
            <w:vAlign w:val="center"/>
            <w:hideMark/>
          </w:tcPr>
          <w:p w14:paraId="0D460DF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19,014,420.72</w:t>
            </w:r>
          </w:p>
        </w:tc>
      </w:tr>
      <w:tr w:rsidR="00341559" w:rsidRPr="00341559" w14:paraId="037854ED" w14:textId="77777777" w:rsidTr="00E40916">
        <w:trPr>
          <w:trHeight w:val="630"/>
        </w:trPr>
        <w:tc>
          <w:tcPr>
            <w:tcW w:w="2520" w:type="dxa"/>
            <w:shd w:val="clear" w:color="auto" w:fill="auto"/>
            <w:vAlign w:val="center"/>
            <w:hideMark/>
          </w:tcPr>
          <w:p w14:paraId="2CC0654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ejecutivo con seguro médico complementario, asignado.</w:t>
            </w:r>
          </w:p>
        </w:tc>
        <w:tc>
          <w:tcPr>
            <w:tcW w:w="3870" w:type="dxa"/>
            <w:shd w:val="clear" w:color="auto" w:fill="auto"/>
            <w:vAlign w:val="center"/>
            <w:hideMark/>
          </w:tcPr>
          <w:p w14:paraId="6BFB4B2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Asignar seguro médico complementario al personal ejecutivo del Minerd y sus dependientes directos, para mejorar la cobertura de salud.</w:t>
            </w:r>
          </w:p>
        </w:tc>
        <w:tc>
          <w:tcPr>
            <w:tcW w:w="1260" w:type="dxa"/>
            <w:shd w:val="clear" w:color="auto" w:fill="auto"/>
            <w:vAlign w:val="center"/>
            <w:hideMark/>
          </w:tcPr>
          <w:p w14:paraId="227E437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Empleado</w:t>
            </w:r>
          </w:p>
        </w:tc>
        <w:tc>
          <w:tcPr>
            <w:tcW w:w="1080" w:type="dxa"/>
            <w:shd w:val="clear" w:color="auto" w:fill="auto"/>
            <w:vAlign w:val="center"/>
            <w:hideMark/>
          </w:tcPr>
          <w:p w14:paraId="60EF56F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5,470</w:t>
            </w:r>
          </w:p>
        </w:tc>
        <w:tc>
          <w:tcPr>
            <w:tcW w:w="1710" w:type="dxa"/>
            <w:shd w:val="clear" w:color="auto" w:fill="auto"/>
            <w:vAlign w:val="center"/>
            <w:hideMark/>
          </w:tcPr>
          <w:p w14:paraId="58E9268A"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18,909,999.99</w:t>
            </w:r>
          </w:p>
        </w:tc>
      </w:tr>
      <w:tr w:rsidR="00341559" w:rsidRPr="00341559" w14:paraId="23A83B67" w14:textId="77777777" w:rsidTr="00E40916">
        <w:trPr>
          <w:trHeight w:val="945"/>
        </w:trPr>
        <w:tc>
          <w:tcPr>
            <w:tcW w:w="2520" w:type="dxa"/>
            <w:shd w:val="clear" w:color="auto" w:fill="auto"/>
            <w:vAlign w:val="center"/>
            <w:hideMark/>
          </w:tcPr>
          <w:p w14:paraId="3A5EC4F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del Minerd, auditado.</w:t>
            </w:r>
          </w:p>
        </w:tc>
        <w:tc>
          <w:tcPr>
            <w:tcW w:w="3870" w:type="dxa"/>
            <w:shd w:val="clear" w:color="auto" w:fill="auto"/>
            <w:vAlign w:val="center"/>
            <w:hideMark/>
          </w:tcPr>
          <w:p w14:paraId="60B617E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Depurar las nóminas del Minerd, con el propósito de identificar y corregir los dislocamientos y las distorsiones salariales y localizar los empleados trasladados sin notificación de Recursos Humanos.</w:t>
            </w:r>
          </w:p>
        </w:tc>
        <w:tc>
          <w:tcPr>
            <w:tcW w:w="1260" w:type="dxa"/>
            <w:shd w:val="clear" w:color="auto" w:fill="auto"/>
            <w:vAlign w:val="center"/>
            <w:hideMark/>
          </w:tcPr>
          <w:p w14:paraId="44C00EA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16FDE6D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247,612</w:t>
            </w:r>
          </w:p>
        </w:tc>
        <w:tc>
          <w:tcPr>
            <w:tcW w:w="1710" w:type="dxa"/>
            <w:shd w:val="clear" w:color="auto" w:fill="auto"/>
            <w:vAlign w:val="center"/>
            <w:hideMark/>
          </w:tcPr>
          <w:p w14:paraId="258CBFD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18,751,260.00</w:t>
            </w:r>
          </w:p>
        </w:tc>
      </w:tr>
      <w:tr w:rsidR="00341559" w:rsidRPr="00341559" w14:paraId="61C77D20" w14:textId="77777777" w:rsidTr="00E40916">
        <w:trPr>
          <w:trHeight w:val="945"/>
        </w:trPr>
        <w:tc>
          <w:tcPr>
            <w:tcW w:w="2520" w:type="dxa"/>
            <w:shd w:val="clear" w:color="auto" w:fill="auto"/>
            <w:vAlign w:val="center"/>
            <w:hideMark/>
          </w:tcPr>
          <w:p w14:paraId="07FB9CE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Personas con escolaridad básica inconclusa realizando cursos de capacitación técnica laboral.</w:t>
            </w:r>
          </w:p>
        </w:tc>
        <w:tc>
          <w:tcPr>
            <w:tcW w:w="3870" w:type="dxa"/>
            <w:shd w:val="clear" w:color="auto" w:fill="auto"/>
            <w:vAlign w:val="center"/>
            <w:hideMark/>
          </w:tcPr>
          <w:p w14:paraId="5ABF5CD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Lleva a cabo cursos de capacitación técnica laboral para que la población vulnerable con escolaridad básica inconclusa puedan culminar sus estudios preuniversitarios.</w:t>
            </w:r>
          </w:p>
        </w:tc>
        <w:tc>
          <w:tcPr>
            <w:tcW w:w="1260" w:type="dxa"/>
            <w:shd w:val="clear" w:color="auto" w:fill="auto"/>
            <w:vAlign w:val="center"/>
            <w:hideMark/>
          </w:tcPr>
          <w:p w14:paraId="7A59F89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68A30AE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10,000</w:t>
            </w:r>
          </w:p>
        </w:tc>
        <w:tc>
          <w:tcPr>
            <w:tcW w:w="1710" w:type="dxa"/>
            <w:shd w:val="clear" w:color="auto" w:fill="auto"/>
            <w:vAlign w:val="center"/>
            <w:hideMark/>
          </w:tcPr>
          <w:p w14:paraId="51E538F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18,325,300.00</w:t>
            </w:r>
          </w:p>
        </w:tc>
      </w:tr>
      <w:tr w:rsidR="00341559" w:rsidRPr="00341559" w14:paraId="6710B715" w14:textId="77777777" w:rsidTr="00E40916">
        <w:trPr>
          <w:trHeight w:val="945"/>
        </w:trPr>
        <w:tc>
          <w:tcPr>
            <w:tcW w:w="2520" w:type="dxa"/>
            <w:shd w:val="clear" w:color="auto" w:fill="auto"/>
            <w:vAlign w:val="center"/>
            <w:hideMark/>
          </w:tcPr>
          <w:p w14:paraId="3D18183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beneficiados de la estrategia del uso del internet seguro.</w:t>
            </w:r>
          </w:p>
        </w:tc>
        <w:tc>
          <w:tcPr>
            <w:tcW w:w="3870" w:type="dxa"/>
            <w:shd w:val="clear" w:color="auto" w:fill="auto"/>
            <w:vAlign w:val="center"/>
            <w:hideMark/>
          </w:tcPr>
          <w:p w14:paraId="60656C1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Beneficiar a los estudiantes con la estrategia del internet seguro, promoviendo normas, valores y comportamientos sociales para contribuir la integridad, creatividad e innovación en la navegación por el ciberespacio.</w:t>
            </w:r>
          </w:p>
        </w:tc>
        <w:tc>
          <w:tcPr>
            <w:tcW w:w="1260" w:type="dxa"/>
            <w:shd w:val="clear" w:color="auto" w:fill="auto"/>
            <w:vAlign w:val="center"/>
            <w:hideMark/>
          </w:tcPr>
          <w:p w14:paraId="2DF0891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7FC83648"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540,000</w:t>
            </w:r>
          </w:p>
        </w:tc>
        <w:tc>
          <w:tcPr>
            <w:tcW w:w="1710" w:type="dxa"/>
            <w:shd w:val="clear" w:color="auto" w:fill="auto"/>
            <w:vAlign w:val="center"/>
            <w:hideMark/>
          </w:tcPr>
          <w:p w14:paraId="3ED75CD2"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18,300,000.00</w:t>
            </w:r>
          </w:p>
        </w:tc>
      </w:tr>
      <w:tr w:rsidR="00341559" w:rsidRPr="00341559" w14:paraId="3879BAE5" w14:textId="77777777" w:rsidTr="00E40916">
        <w:trPr>
          <w:trHeight w:val="1260"/>
        </w:trPr>
        <w:tc>
          <w:tcPr>
            <w:tcW w:w="2520" w:type="dxa"/>
            <w:shd w:val="clear" w:color="auto" w:fill="auto"/>
            <w:vAlign w:val="center"/>
            <w:hideMark/>
          </w:tcPr>
          <w:p w14:paraId="074C95D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docente y directivo de educación básica de jóvenes y adultos, capacitado.</w:t>
            </w:r>
          </w:p>
        </w:tc>
        <w:tc>
          <w:tcPr>
            <w:tcW w:w="3870" w:type="dxa"/>
            <w:shd w:val="clear" w:color="auto" w:fill="auto"/>
            <w:vAlign w:val="center"/>
            <w:hideMark/>
          </w:tcPr>
          <w:p w14:paraId="201C501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y capacitar al personal docente y directivo de educación básica de jóvenes y adultos sobre planificación y evaluación por competencias para mejorar su desempeño  en la implementación del currículo y mejorar la calidad de los  aprendizajes  de los participantes (estudiantes) del nivel.</w:t>
            </w:r>
          </w:p>
        </w:tc>
        <w:tc>
          <w:tcPr>
            <w:tcW w:w="1260" w:type="dxa"/>
            <w:shd w:val="clear" w:color="auto" w:fill="auto"/>
            <w:vAlign w:val="center"/>
            <w:hideMark/>
          </w:tcPr>
          <w:p w14:paraId="7938472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7F0FB9F3"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4,485</w:t>
            </w:r>
          </w:p>
        </w:tc>
        <w:tc>
          <w:tcPr>
            <w:tcW w:w="1710" w:type="dxa"/>
            <w:shd w:val="clear" w:color="auto" w:fill="auto"/>
            <w:vAlign w:val="center"/>
            <w:hideMark/>
          </w:tcPr>
          <w:p w14:paraId="195DA46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18,227,239.88</w:t>
            </w:r>
          </w:p>
        </w:tc>
      </w:tr>
      <w:tr w:rsidR="00341559" w:rsidRPr="00341559" w14:paraId="7504404D" w14:textId="77777777" w:rsidTr="00E40916">
        <w:trPr>
          <w:trHeight w:val="630"/>
        </w:trPr>
        <w:tc>
          <w:tcPr>
            <w:tcW w:w="2520" w:type="dxa"/>
            <w:shd w:val="clear" w:color="auto" w:fill="auto"/>
            <w:vAlign w:val="center"/>
            <w:hideMark/>
          </w:tcPr>
          <w:p w14:paraId="3103C01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del Minerd, capacitado.</w:t>
            </w:r>
          </w:p>
        </w:tc>
        <w:tc>
          <w:tcPr>
            <w:tcW w:w="3870" w:type="dxa"/>
            <w:shd w:val="clear" w:color="auto" w:fill="auto"/>
            <w:vAlign w:val="center"/>
            <w:hideMark/>
          </w:tcPr>
          <w:p w14:paraId="77ED884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Capacitar al personal en gestión administrativa, en competencias laborales y temáticas específicas del puesto, para mejorar su desempeño.</w:t>
            </w:r>
          </w:p>
        </w:tc>
        <w:tc>
          <w:tcPr>
            <w:tcW w:w="1260" w:type="dxa"/>
            <w:shd w:val="clear" w:color="auto" w:fill="auto"/>
            <w:vAlign w:val="center"/>
            <w:hideMark/>
          </w:tcPr>
          <w:p w14:paraId="6E91D5A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6BBF0538"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4,000</w:t>
            </w:r>
          </w:p>
        </w:tc>
        <w:tc>
          <w:tcPr>
            <w:tcW w:w="1710" w:type="dxa"/>
            <w:shd w:val="clear" w:color="auto" w:fill="auto"/>
            <w:vAlign w:val="center"/>
            <w:hideMark/>
          </w:tcPr>
          <w:p w14:paraId="1A38182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18,147,000.00</w:t>
            </w:r>
          </w:p>
        </w:tc>
      </w:tr>
      <w:tr w:rsidR="00341559" w:rsidRPr="00341559" w14:paraId="23686AEE" w14:textId="77777777" w:rsidTr="00E40916">
        <w:trPr>
          <w:trHeight w:val="1260"/>
        </w:trPr>
        <w:tc>
          <w:tcPr>
            <w:tcW w:w="2520" w:type="dxa"/>
            <w:shd w:val="clear" w:color="auto" w:fill="auto"/>
            <w:vAlign w:val="center"/>
            <w:hideMark/>
          </w:tcPr>
          <w:p w14:paraId="3F23AE8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Docentes de niveles primario y secundario participando en eventos educativos.</w:t>
            </w:r>
          </w:p>
        </w:tc>
        <w:tc>
          <w:tcPr>
            <w:tcW w:w="3870" w:type="dxa"/>
            <w:shd w:val="clear" w:color="auto" w:fill="auto"/>
            <w:vAlign w:val="center"/>
            <w:hideMark/>
          </w:tcPr>
          <w:p w14:paraId="56EB41E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Gestionar la participación de los docentes de los niveles primario y secundario de las diferentes regionales y distritos, en eventos nacionales e internacionales para mejorar su práctica pedagógica en la educación física.</w:t>
            </w:r>
          </w:p>
        </w:tc>
        <w:tc>
          <w:tcPr>
            <w:tcW w:w="1260" w:type="dxa"/>
            <w:shd w:val="clear" w:color="auto" w:fill="auto"/>
            <w:vAlign w:val="center"/>
            <w:hideMark/>
          </w:tcPr>
          <w:p w14:paraId="1A4BA14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62778F7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459</w:t>
            </w:r>
          </w:p>
        </w:tc>
        <w:tc>
          <w:tcPr>
            <w:tcW w:w="1710" w:type="dxa"/>
            <w:shd w:val="clear" w:color="auto" w:fill="auto"/>
            <w:vAlign w:val="center"/>
            <w:hideMark/>
          </w:tcPr>
          <w:p w14:paraId="1FC6A9A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18,108,353.95</w:t>
            </w:r>
          </w:p>
        </w:tc>
      </w:tr>
      <w:tr w:rsidR="00341559" w:rsidRPr="00341559" w14:paraId="02A41F00" w14:textId="77777777" w:rsidTr="00E40916">
        <w:trPr>
          <w:trHeight w:val="945"/>
        </w:trPr>
        <w:tc>
          <w:tcPr>
            <w:tcW w:w="2520" w:type="dxa"/>
            <w:shd w:val="clear" w:color="auto" w:fill="auto"/>
            <w:vAlign w:val="center"/>
            <w:hideMark/>
          </w:tcPr>
          <w:p w14:paraId="77DAE37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de educación secundaria de jóvenes y adultos dotados de equipos tecnológicos.</w:t>
            </w:r>
          </w:p>
        </w:tc>
        <w:tc>
          <w:tcPr>
            <w:tcW w:w="3870" w:type="dxa"/>
            <w:shd w:val="clear" w:color="auto" w:fill="auto"/>
            <w:vAlign w:val="center"/>
            <w:hideMark/>
          </w:tcPr>
          <w:p w14:paraId="2354E5C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a centros de educación secundaria de equipos tecnológicos para personas jóvenes y adultas, con la finalidad de mejorar la calidad de la enseñanza.</w:t>
            </w:r>
          </w:p>
        </w:tc>
        <w:tc>
          <w:tcPr>
            <w:tcW w:w="1260" w:type="dxa"/>
            <w:shd w:val="clear" w:color="auto" w:fill="auto"/>
            <w:vAlign w:val="center"/>
            <w:hideMark/>
          </w:tcPr>
          <w:p w14:paraId="0B00014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1A3CB4B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200</w:t>
            </w:r>
          </w:p>
        </w:tc>
        <w:tc>
          <w:tcPr>
            <w:tcW w:w="1710" w:type="dxa"/>
            <w:shd w:val="clear" w:color="auto" w:fill="auto"/>
            <w:vAlign w:val="center"/>
            <w:hideMark/>
          </w:tcPr>
          <w:p w14:paraId="25ECA5D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17,961,930.00</w:t>
            </w:r>
          </w:p>
        </w:tc>
      </w:tr>
      <w:tr w:rsidR="00341559" w:rsidRPr="00341559" w14:paraId="5FF6F9E0" w14:textId="77777777" w:rsidTr="00E40916">
        <w:trPr>
          <w:trHeight w:val="1260"/>
        </w:trPr>
        <w:tc>
          <w:tcPr>
            <w:tcW w:w="2520" w:type="dxa"/>
            <w:shd w:val="clear" w:color="auto" w:fill="auto"/>
            <w:vAlign w:val="center"/>
            <w:hideMark/>
          </w:tcPr>
          <w:p w14:paraId="6D46054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Docentes de los 30 distritos impactados por la Estrategia de Formación Continua Centrada en la Escuela (EFCCE), capacitados en Lengua Española y Matemática.</w:t>
            </w:r>
          </w:p>
        </w:tc>
        <w:tc>
          <w:tcPr>
            <w:tcW w:w="3870" w:type="dxa"/>
            <w:shd w:val="clear" w:color="auto" w:fill="auto"/>
            <w:vAlign w:val="center"/>
            <w:hideMark/>
          </w:tcPr>
          <w:p w14:paraId="32469E6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Beneficiar a los docentes del sistema educativo dominicano con becas, para fortalecer las capacidades a través de la formación continua en el aula, con el objetivo de mejorar los aprendizajes de los estudiantes e impactar en la calidad educativa.</w:t>
            </w:r>
          </w:p>
        </w:tc>
        <w:tc>
          <w:tcPr>
            <w:tcW w:w="1260" w:type="dxa"/>
            <w:shd w:val="clear" w:color="auto" w:fill="auto"/>
            <w:vAlign w:val="center"/>
            <w:hideMark/>
          </w:tcPr>
          <w:p w14:paraId="5A37221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1023BC4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600</w:t>
            </w:r>
          </w:p>
        </w:tc>
        <w:tc>
          <w:tcPr>
            <w:tcW w:w="1710" w:type="dxa"/>
            <w:shd w:val="clear" w:color="auto" w:fill="auto"/>
            <w:vAlign w:val="center"/>
            <w:hideMark/>
          </w:tcPr>
          <w:p w14:paraId="45FB97A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17,580,000.00</w:t>
            </w:r>
          </w:p>
        </w:tc>
      </w:tr>
      <w:tr w:rsidR="00341559" w:rsidRPr="00341559" w14:paraId="111F483B" w14:textId="77777777" w:rsidTr="00E40916">
        <w:trPr>
          <w:trHeight w:val="945"/>
        </w:trPr>
        <w:tc>
          <w:tcPr>
            <w:tcW w:w="2520" w:type="dxa"/>
            <w:shd w:val="clear" w:color="auto" w:fill="auto"/>
            <w:vAlign w:val="center"/>
            <w:hideMark/>
          </w:tcPr>
          <w:p w14:paraId="20DCF66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del nivel primario,  implementando estrategias de reinserción en la  escuela.</w:t>
            </w:r>
          </w:p>
        </w:tc>
        <w:tc>
          <w:tcPr>
            <w:tcW w:w="3870" w:type="dxa"/>
            <w:shd w:val="clear" w:color="auto" w:fill="auto"/>
            <w:vAlign w:val="center"/>
            <w:hideMark/>
          </w:tcPr>
          <w:p w14:paraId="57E5495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estrategias para favorecer y eficientizar los aprendizajes y el desarrollo de competencias específicas del currículo en estudiantes en riesgo de abandono, repitencia y sobreedad.</w:t>
            </w:r>
          </w:p>
        </w:tc>
        <w:tc>
          <w:tcPr>
            <w:tcW w:w="1260" w:type="dxa"/>
            <w:shd w:val="clear" w:color="auto" w:fill="auto"/>
            <w:vAlign w:val="center"/>
            <w:hideMark/>
          </w:tcPr>
          <w:p w14:paraId="123CA2B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3B3A50B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1,220</w:t>
            </w:r>
          </w:p>
        </w:tc>
        <w:tc>
          <w:tcPr>
            <w:tcW w:w="1710" w:type="dxa"/>
            <w:shd w:val="clear" w:color="auto" w:fill="auto"/>
            <w:vAlign w:val="center"/>
            <w:hideMark/>
          </w:tcPr>
          <w:p w14:paraId="473681D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16,555,555.00</w:t>
            </w:r>
          </w:p>
        </w:tc>
      </w:tr>
      <w:tr w:rsidR="00341559" w:rsidRPr="00341559" w14:paraId="0675E637" w14:textId="77777777" w:rsidTr="00E40916">
        <w:trPr>
          <w:trHeight w:val="1260"/>
        </w:trPr>
        <w:tc>
          <w:tcPr>
            <w:tcW w:w="2520" w:type="dxa"/>
            <w:shd w:val="clear" w:color="auto" w:fill="auto"/>
            <w:vAlign w:val="center"/>
            <w:hideMark/>
          </w:tcPr>
          <w:p w14:paraId="7822CB5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del nivel secundario implementando programas de apoyo.</w:t>
            </w:r>
          </w:p>
        </w:tc>
        <w:tc>
          <w:tcPr>
            <w:tcW w:w="3870" w:type="dxa"/>
            <w:shd w:val="clear" w:color="auto" w:fill="auto"/>
            <w:vAlign w:val="center"/>
            <w:hideMark/>
          </w:tcPr>
          <w:p w14:paraId="69DF7C2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los programas Cultura de Paz, Desarrollo Juvenil, Buen Trato, Prevención de Riesgos y Murales Educativos, desde una perspectiva social, a fin de construir una ciudadanía responsable en los centros educativos de secundaria.</w:t>
            </w:r>
          </w:p>
        </w:tc>
        <w:tc>
          <w:tcPr>
            <w:tcW w:w="1260" w:type="dxa"/>
            <w:shd w:val="clear" w:color="auto" w:fill="auto"/>
            <w:vAlign w:val="center"/>
            <w:hideMark/>
          </w:tcPr>
          <w:p w14:paraId="3DAAE32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5FD9E44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w:t>
            </w:r>
          </w:p>
        </w:tc>
        <w:tc>
          <w:tcPr>
            <w:tcW w:w="1710" w:type="dxa"/>
            <w:shd w:val="clear" w:color="auto" w:fill="auto"/>
            <w:vAlign w:val="center"/>
            <w:hideMark/>
          </w:tcPr>
          <w:p w14:paraId="4516603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16,200,224.00</w:t>
            </w:r>
          </w:p>
        </w:tc>
      </w:tr>
      <w:tr w:rsidR="00341559" w:rsidRPr="00341559" w14:paraId="495917DC" w14:textId="77777777" w:rsidTr="00E40916">
        <w:trPr>
          <w:trHeight w:val="1575"/>
        </w:trPr>
        <w:tc>
          <w:tcPr>
            <w:tcW w:w="2520" w:type="dxa"/>
            <w:shd w:val="clear" w:color="auto" w:fill="auto"/>
            <w:vAlign w:val="center"/>
            <w:hideMark/>
          </w:tcPr>
          <w:p w14:paraId="740D835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Planes del Minerd, elaborados  y publicados.</w:t>
            </w:r>
          </w:p>
        </w:tc>
        <w:tc>
          <w:tcPr>
            <w:tcW w:w="3870" w:type="dxa"/>
            <w:shd w:val="clear" w:color="auto" w:fill="auto"/>
            <w:vAlign w:val="center"/>
            <w:hideMark/>
          </w:tcPr>
          <w:p w14:paraId="4574F67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Publicar y actualizar los planes del Minerd, tales como  Plan Nacional Plurianual del Sector Público, Plan Estratégico Institucional, POA 2021 de la sede, POA 2021 de las regionales y los distritos, Plan Anual de Compras y Contrataciones y la Hoja de Ruta, a fin de mejorar los procesos y niveles de ejecución de los objetivos estratégicos y del ODS4.</w:t>
            </w:r>
          </w:p>
        </w:tc>
        <w:tc>
          <w:tcPr>
            <w:tcW w:w="1260" w:type="dxa"/>
            <w:shd w:val="clear" w:color="auto" w:fill="auto"/>
            <w:vAlign w:val="center"/>
            <w:hideMark/>
          </w:tcPr>
          <w:p w14:paraId="331F833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w:t>
            </w:r>
          </w:p>
        </w:tc>
        <w:tc>
          <w:tcPr>
            <w:tcW w:w="1080" w:type="dxa"/>
            <w:shd w:val="clear" w:color="auto" w:fill="auto"/>
            <w:vAlign w:val="center"/>
            <w:hideMark/>
          </w:tcPr>
          <w:p w14:paraId="5AF92B2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w:t>
            </w:r>
          </w:p>
        </w:tc>
        <w:tc>
          <w:tcPr>
            <w:tcW w:w="1710" w:type="dxa"/>
            <w:shd w:val="clear" w:color="auto" w:fill="auto"/>
            <w:vAlign w:val="center"/>
            <w:hideMark/>
          </w:tcPr>
          <w:p w14:paraId="23FA033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15,979,530.00</w:t>
            </w:r>
          </w:p>
        </w:tc>
      </w:tr>
      <w:tr w:rsidR="00341559" w:rsidRPr="00341559" w14:paraId="56985C1D" w14:textId="77777777" w:rsidTr="00E40916">
        <w:trPr>
          <w:trHeight w:val="945"/>
        </w:trPr>
        <w:tc>
          <w:tcPr>
            <w:tcW w:w="2520" w:type="dxa"/>
            <w:shd w:val="clear" w:color="auto" w:fill="auto"/>
            <w:vAlign w:val="center"/>
            <w:hideMark/>
          </w:tcPr>
          <w:p w14:paraId="79F5417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Sistema informático, desarrollado.</w:t>
            </w:r>
          </w:p>
        </w:tc>
        <w:tc>
          <w:tcPr>
            <w:tcW w:w="3870" w:type="dxa"/>
            <w:shd w:val="clear" w:color="auto" w:fill="auto"/>
            <w:vAlign w:val="center"/>
            <w:hideMark/>
          </w:tcPr>
          <w:p w14:paraId="50DC62D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y sistematizar software, para regularización del proceso de las pruebas nacionales y seguimiento de rating con el fin de obtener información de cuántos estudiantes están conectados a la nueva modalidad educativa.</w:t>
            </w:r>
          </w:p>
        </w:tc>
        <w:tc>
          <w:tcPr>
            <w:tcW w:w="1260" w:type="dxa"/>
            <w:shd w:val="clear" w:color="auto" w:fill="auto"/>
            <w:vAlign w:val="center"/>
            <w:hideMark/>
          </w:tcPr>
          <w:p w14:paraId="31C7D2F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Sistema</w:t>
            </w:r>
          </w:p>
        </w:tc>
        <w:tc>
          <w:tcPr>
            <w:tcW w:w="1080" w:type="dxa"/>
            <w:shd w:val="clear" w:color="auto" w:fill="auto"/>
            <w:vAlign w:val="center"/>
            <w:hideMark/>
          </w:tcPr>
          <w:p w14:paraId="59F4AB1D"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w:t>
            </w:r>
          </w:p>
        </w:tc>
        <w:tc>
          <w:tcPr>
            <w:tcW w:w="1710" w:type="dxa"/>
            <w:shd w:val="clear" w:color="auto" w:fill="auto"/>
            <w:vAlign w:val="center"/>
            <w:hideMark/>
          </w:tcPr>
          <w:p w14:paraId="1A55548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15,840,000.00</w:t>
            </w:r>
          </w:p>
        </w:tc>
      </w:tr>
      <w:tr w:rsidR="00341559" w:rsidRPr="00341559" w14:paraId="379ED920" w14:textId="77777777" w:rsidTr="00E40916">
        <w:trPr>
          <w:trHeight w:val="818"/>
        </w:trPr>
        <w:tc>
          <w:tcPr>
            <w:tcW w:w="2520" w:type="dxa"/>
            <w:shd w:val="clear" w:color="auto" w:fill="auto"/>
            <w:vAlign w:val="center"/>
            <w:hideMark/>
          </w:tcPr>
          <w:p w14:paraId="2E12B0A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evaluados para su incorporación en la Modalidad Técnico Profesional.</w:t>
            </w:r>
          </w:p>
        </w:tc>
        <w:tc>
          <w:tcPr>
            <w:tcW w:w="3870" w:type="dxa"/>
            <w:shd w:val="clear" w:color="auto" w:fill="auto"/>
            <w:vAlign w:val="center"/>
            <w:hideMark/>
          </w:tcPr>
          <w:p w14:paraId="1E0FFAF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Evaluar los nuevos centros para que cumplan con los requerimientos para impartir la modalidad y el derecho a la inclusión, según las necesidades sociales y productivas, teniendo en cuenta su distribución geográfica y el contexto con el fin de aumentar la cobertura de educación técnico profesional.</w:t>
            </w:r>
          </w:p>
        </w:tc>
        <w:tc>
          <w:tcPr>
            <w:tcW w:w="1260" w:type="dxa"/>
            <w:shd w:val="clear" w:color="auto" w:fill="auto"/>
            <w:vAlign w:val="center"/>
            <w:hideMark/>
          </w:tcPr>
          <w:p w14:paraId="661CB39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7621C4F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w:t>
            </w:r>
          </w:p>
        </w:tc>
        <w:tc>
          <w:tcPr>
            <w:tcW w:w="1710" w:type="dxa"/>
            <w:shd w:val="clear" w:color="auto" w:fill="auto"/>
            <w:vAlign w:val="center"/>
            <w:hideMark/>
          </w:tcPr>
          <w:p w14:paraId="088D811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15,632,000.00</w:t>
            </w:r>
          </w:p>
        </w:tc>
      </w:tr>
      <w:tr w:rsidR="00341559" w:rsidRPr="00341559" w14:paraId="3D0A18CB" w14:textId="77777777" w:rsidTr="00E40916">
        <w:trPr>
          <w:trHeight w:val="945"/>
        </w:trPr>
        <w:tc>
          <w:tcPr>
            <w:tcW w:w="2520" w:type="dxa"/>
            <w:shd w:val="clear" w:color="auto" w:fill="auto"/>
            <w:vAlign w:val="center"/>
            <w:hideMark/>
          </w:tcPr>
          <w:p w14:paraId="63FC852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pendientes de ingresar a Jornada Escolar Extendida, evaluados.</w:t>
            </w:r>
          </w:p>
        </w:tc>
        <w:tc>
          <w:tcPr>
            <w:tcW w:w="3870" w:type="dxa"/>
            <w:shd w:val="clear" w:color="auto" w:fill="auto"/>
            <w:vAlign w:val="center"/>
            <w:hideMark/>
          </w:tcPr>
          <w:p w14:paraId="698E066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Evaluar los centros educativos pendientes de ingresar a Jornada Escolar Extendida para capturar las necesidades que les permitan ingresar a la política y aumentar la oferta.</w:t>
            </w:r>
          </w:p>
        </w:tc>
        <w:tc>
          <w:tcPr>
            <w:tcW w:w="1260" w:type="dxa"/>
            <w:shd w:val="clear" w:color="auto" w:fill="auto"/>
            <w:vAlign w:val="center"/>
            <w:hideMark/>
          </w:tcPr>
          <w:p w14:paraId="0898B5A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657E64E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3,315</w:t>
            </w:r>
          </w:p>
        </w:tc>
        <w:tc>
          <w:tcPr>
            <w:tcW w:w="1710" w:type="dxa"/>
            <w:shd w:val="clear" w:color="auto" w:fill="auto"/>
            <w:vAlign w:val="center"/>
            <w:hideMark/>
          </w:tcPr>
          <w:p w14:paraId="3CF2789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14,996,908.20</w:t>
            </w:r>
          </w:p>
        </w:tc>
      </w:tr>
      <w:tr w:rsidR="00341559" w:rsidRPr="00341559" w14:paraId="58ECF7CA" w14:textId="77777777" w:rsidTr="00E40916">
        <w:trPr>
          <w:trHeight w:val="630"/>
        </w:trPr>
        <w:tc>
          <w:tcPr>
            <w:tcW w:w="2520" w:type="dxa"/>
            <w:shd w:val="clear" w:color="auto" w:fill="auto"/>
            <w:vAlign w:val="center"/>
            <w:hideMark/>
          </w:tcPr>
          <w:p w14:paraId="476603F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de seguridad de la sede y sus dependencias, capacitado.</w:t>
            </w:r>
          </w:p>
        </w:tc>
        <w:tc>
          <w:tcPr>
            <w:tcW w:w="3870" w:type="dxa"/>
            <w:shd w:val="clear" w:color="auto" w:fill="auto"/>
            <w:vAlign w:val="center"/>
            <w:hideMark/>
          </w:tcPr>
          <w:p w14:paraId="2FB28A2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Capacitar al personal de seguridad del Minerd en temas de competencias laborales, específicas para cada puesto, para mejorar el desempeño.</w:t>
            </w:r>
          </w:p>
        </w:tc>
        <w:tc>
          <w:tcPr>
            <w:tcW w:w="1260" w:type="dxa"/>
            <w:shd w:val="clear" w:color="auto" w:fill="auto"/>
            <w:vAlign w:val="center"/>
            <w:hideMark/>
          </w:tcPr>
          <w:p w14:paraId="6F6B8E5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0C4100C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6,800</w:t>
            </w:r>
          </w:p>
        </w:tc>
        <w:tc>
          <w:tcPr>
            <w:tcW w:w="1710" w:type="dxa"/>
            <w:shd w:val="clear" w:color="auto" w:fill="auto"/>
            <w:vAlign w:val="center"/>
            <w:hideMark/>
          </w:tcPr>
          <w:p w14:paraId="34C7329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14,471,127.00</w:t>
            </w:r>
          </w:p>
        </w:tc>
      </w:tr>
      <w:tr w:rsidR="00341559" w:rsidRPr="00341559" w14:paraId="286492D0" w14:textId="77777777" w:rsidTr="00E40916">
        <w:trPr>
          <w:trHeight w:val="1260"/>
        </w:trPr>
        <w:tc>
          <w:tcPr>
            <w:tcW w:w="2520" w:type="dxa"/>
            <w:shd w:val="clear" w:color="auto" w:fill="auto"/>
            <w:vAlign w:val="center"/>
            <w:hideMark/>
          </w:tcPr>
          <w:p w14:paraId="15EAE2E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Juntas descentralizadas regionales, distritales y de centros educativos con fondos transferidos validados y liquidados.</w:t>
            </w:r>
          </w:p>
        </w:tc>
        <w:tc>
          <w:tcPr>
            <w:tcW w:w="3870" w:type="dxa"/>
            <w:shd w:val="clear" w:color="auto" w:fill="auto"/>
            <w:vAlign w:val="center"/>
            <w:hideMark/>
          </w:tcPr>
          <w:p w14:paraId="6F0FFF6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Validar y liquidar los fondos descentralizados que son transferidos a las juntas regionales, distritales y centros educativos a nivel nacional, para que puedan subir sus liquidaciones  al Sistema de Gestión de Recursos Financieros, acorde con los documentos soporte.</w:t>
            </w:r>
          </w:p>
        </w:tc>
        <w:tc>
          <w:tcPr>
            <w:tcW w:w="1260" w:type="dxa"/>
            <w:shd w:val="clear" w:color="auto" w:fill="auto"/>
            <w:vAlign w:val="center"/>
            <w:hideMark/>
          </w:tcPr>
          <w:p w14:paraId="53C4F3F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Junta descentralizada</w:t>
            </w:r>
          </w:p>
        </w:tc>
        <w:tc>
          <w:tcPr>
            <w:tcW w:w="1080" w:type="dxa"/>
            <w:shd w:val="clear" w:color="auto" w:fill="auto"/>
            <w:vAlign w:val="center"/>
            <w:hideMark/>
          </w:tcPr>
          <w:p w14:paraId="45CF5E4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7,869</w:t>
            </w:r>
          </w:p>
        </w:tc>
        <w:tc>
          <w:tcPr>
            <w:tcW w:w="1710" w:type="dxa"/>
            <w:shd w:val="clear" w:color="auto" w:fill="auto"/>
            <w:vAlign w:val="center"/>
            <w:hideMark/>
          </w:tcPr>
          <w:p w14:paraId="3F61DCE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14,313,600.00</w:t>
            </w:r>
          </w:p>
        </w:tc>
      </w:tr>
      <w:tr w:rsidR="00341559" w:rsidRPr="00341559" w14:paraId="0962A710" w14:textId="77777777" w:rsidTr="00E40916">
        <w:trPr>
          <w:trHeight w:val="630"/>
        </w:trPr>
        <w:tc>
          <w:tcPr>
            <w:tcW w:w="2520" w:type="dxa"/>
            <w:shd w:val="clear" w:color="auto" w:fill="auto"/>
            <w:vAlign w:val="center"/>
            <w:hideMark/>
          </w:tcPr>
          <w:p w14:paraId="356109E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Personal de la DGTIC, capacitado.</w:t>
            </w:r>
          </w:p>
        </w:tc>
        <w:tc>
          <w:tcPr>
            <w:tcW w:w="3870" w:type="dxa"/>
            <w:shd w:val="clear" w:color="auto" w:fill="auto"/>
            <w:vAlign w:val="center"/>
            <w:hideMark/>
          </w:tcPr>
          <w:p w14:paraId="66C6DD8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Capacitar al personal de la DGTIC sobre los conocimientos técnicos específicos de cada área o unidad, para la mejora del desempeño.</w:t>
            </w:r>
          </w:p>
        </w:tc>
        <w:tc>
          <w:tcPr>
            <w:tcW w:w="1260" w:type="dxa"/>
            <w:shd w:val="clear" w:color="auto" w:fill="auto"/>
            <w:vAlign w:val="center"/>
            <w:hideMark/>
          </w:tcPr>
          <w:p w14:paraId="762D7DB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4A3D21C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148</w:t>
            </w:r>
          </w:p>
        </w:tc>
        <w:tc>
          <w:tcPr>
            <w:tcW w:w="1710" w:type="dxa"/>
            <w:shd w:val="clear" w:color="auto" w:fill="auto"/>
            <w:vAlign w:val="center"/>
            <w:hideMark/>
          </w:tcPr>
          <w:p w14:paraId="2646E8E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14,135,513.14</w:t>
            </w:r>
          </w:p>
        </w:tc>
      </w:tr>
      <w:tr w:rsidR="00341559" w:rsidRPr="00341559" w14:paraId="5775E8E4" w14:textId="77777777" w:rsidTr="00E40916">
        <w:trPr>
          <w:trHeight w:val="945"/>
        </w:trPr>
        <w:tc>
          <w:tcPr>
            <w:tcW w:w="2520" w:type="dxa"/>
            <w:shd w:val="clear" w:color="auto" w:fill="auto"/>
            <w:vAlign w:val="center"/>
            <w:hideMark/>
          </w:tcPr>
          <w:p w14:paraId="28AFD7E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orientado para la comprensión sobre la igualdad de género y su impacto en la educación pre-universitaria.</w:t>
            </w:r>
          </w:p>
        </w:tc>
        <w:tc>
          <w:tcPr>
            <w:tcW w:w="3870" w:type="dxa"/>
            <w:shd w:val="clear" w:color="auto" w:fill="auto"/>
            <w:vAlign w:val="center"/>
            <w:hideMark/>
          </w:tcPr>
          <w:p w14:paraId="7CFB3AA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al personal sobre la igualdad de género y su impacto en la educación pre-universitaria para el logro de la transversalización del enfoque de género y derechos humanos.</w:t>
            </w:r>
          </w:p>
        </w:tc>
        <w:tc>
          <w:tcPr>
            <w:tcW w:w="1260" w:type="dxa"/>
            <w:shd w:val="clear" w:color="auto" w:fill="auto"/>
            <w:vAlign w:val="center"/>
            <w:hideMark/>
          </w:tcPr>
          <w:p w14:paraId="4D06AC5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140DF64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1,340</w:t>
            </w:r>
          </w:p>
        </w:tc>
        <w:tc>
          <w:tcPr>
            <w:tcW w:w="1710" w:type="dxa"/>
            <w:shd w:val="clear" w:color="auto" w:fill="auto"/>
            <w:vAlign w:val="center"/>
            <w:hideMark/>
          </w:tcPr>
          <w:p w14:paraId="76AC9FA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14,133,800.00</w:t>
            </w:r>
          </w:p>
        </w:tc>
      </w:tr>
      <w:tr w:rsidR="00341559" w:rsidRPr="00341559" w14:paraId="5328F1E0" w14:textId="77777777" w:rsidTr="00E40916">
        <w:trPr>
          <w:trHeight w:val="630"/>
        </w:trPr>
        <w:tc>
          <w:tcPr>
            <w:tcW w:w="2520" w:type="dxa"/>
            <w:shd w:val="clear" w:color="auto" w:fill="auto"/>
            <w:vAlign w:val="center"/>
            <w:hideMark/>
          </w:tcPr>
          <w:p w14:paraId="61744C3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orientado en educación ambiental.</w:t>
            </w:r>
          </w:p>
        </w:tc>
        <w:tc>
          <w:tcPr>
            <w:tcW w:w="3870" w:type="dxa"/>
            <w:shd w:val="clear" w:color="auto" w:fill="auto"/>
            <w:vAlign w:val="center"/>
            <w:hideMark/>
          </w:tcPr>
          <w:p w14:paraId="459CCE9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al personal de Educación Ambiental para el fortalecimiento de la gestión medioambiental de los centros educativos y las comunidades.</w:t>
            </w:r>
          </w:p>
        </w:tc>
        <w:tc>
          <w:tcPr>
            <w:tcW w:w="1260" w:type="dxa"/>
            <w:shd w:val="clear" w:color="auto" w:fill="auto"/>
            <w:vAlign w:val="center"/>
            <w:hideMark/>
          </w:tcPr>
          <w:p w14:paraId="2BAD82C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3A7F71B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w:t>
            </w:r>
          </w:p>
        </w:tc>
        <w:tc>
          <w:tcPr>
            <w:tcW w:w="1710" w:type="dxa"/>
            <w:shd w:val="clear" w:color="auto" w:fill="auto"/>
            <w:vAlign w:val="center"/>
            <w:hideMark/>
          </w:tcPr>
          <w:p w14:paraId="463AA71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13,867,185.00</w:t>
            </w:r>
          </w:p>
        </w:tc>
      </w:tr>
      <w:tr w:rsidR="00341559" w:rsidRPr="00341559" w14:paraId="35E4812A" w14:textId="77777777" w:rsidTr="00E40916">
        <w:trPr>
          <w:trHeight w:val="945"/>
        </w:trPr>
        <w:tc>
          <w:tcPr>
            <w:tcW w:w="2520" w:type="dxa"/>
            <w:shd w:val="clear" w:color="auto" w:fill="auto"/>
            <w:vAlign w:val="center"/>
            <w:hideMark/>
          </w:tcPr>
          <w:p w14:paraId="64D3F40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Programa de educación a distancia, implementado.</w:t>
            </w:r>
          </w:p>
        </w:tc>
        <w:tc>
          <w:tcPr>
            <w:tcW w:w="3870" w:type="dxa"/>
            <w:shd w:val="clear" w:color="auto" w:fill="auto"/>
            <w:vAlign w:val="center"/>
            <w:hideMark/>
          </w:tcPr>
          <w:p w14:paraId="32452EE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la educación a distancia establecida en la Ordenanza 1-2019 del nivel secundario de educación de jóvenes y adultos, con el fin de contribuir a la ampliación de la cobertura de las ofertas del subsistema.</w:t>
            </w:r>
          </w:p>
        </w:tc>
        <w:tc>
          <w:tcPr>
            <w:tcW w:w="1260" w:type="dxa"/>
            <w:shd w:val="clear" w:color="auto" w:fill="auto"/>
            <w:vAlign w:val="center"/>
            <w:hideMark/>
          </w:tcPr>
          <w:p w14:paraId="2324E12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Programa</w:t>
            </w:r>
          </w:p>
        </w:tc>
        <w:tc>
          <w:tcPr>
            <w:tcW w:w="1080" w:type="dxa"/>
            <w:shd w:val="clear" w:color="auto" w:fill="auto"/>
            <w:vAlign w:val="center"/>
            <w:hideMark/>
          </w:tcPr>
          <w:p w14:paraId="58DF815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1170F7F1"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13,357,235.00</w:t>
            </w:r>
          </w:p>
        </w:tc>
      </w:tr>
      <w:tr w:rsidR="00341559" w:rsidRPr="00341559" w14:paraId="3DCC8E9C" w14:textId="77777777" w:rsidTr="00E40916">
        <w:trPr>
          <w:trHeight w:val="945"/>
        </w:trPr>
        <w:tc>
          <w:tcPr>
            <w:tcW w:w="2520" w:type="dxa"/>
            <w:shd w:val="clear" w:color="auto" w:fill="auto"/>
            <w:vAlign w:val="center"/>
            <w:hideMark/>
          </w:tcPr>
          <w:p w14:paraId="1A3BECF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Calendario escolar, diseñado e impreso.</w:t>
            </w:r>
          </w:p>
        </w:tc>
        <w:tc>
          <w:tcPr>
            <w:tcW w:w="3870" w:type="dxa"/>
            <w:shd w:val="clear" w:color="auto" w:fill="auto"/>
            <w:vAlign w:val="center"/>
            <w:hideMark/>
          </w:tcPr>
          <w:p w14:paraId="07FEAF3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Diseñar, diagramar e imprimir el calendario escolar 2021-2022, para proveer al personal docente y técnicos docentes, así como a los institutos descentralizados para la ejecución de la planificación del año escolar.</w:t>
            </w:r>
          </w:p>
        </w:tc>
        <w:tc>
          <w:tcPr>
            <w:tcW w:w="1260" w:type="dxa"/>
            <w:shd w:val="clear" w:color="auto" w:fill="auto"/>
            <w:vAlign w:val="center"/>
            <w:hideMark/>
          </w:tcPr>
          <w:p w14:paraId="5095025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Calendario</w:t>
            </w:r>
          </w:p>
        </w:tc>
        <w:tc>
          <w:tcPr>
            <w:tcW w:w="1080" w:type="dxa"/>
            <w:shd w:val="clear" w:color="auto" w:fill="auto"/>
            <w:vAlign w:val="center"/>
            <w:hideMark/>
          </w:tcPr>
          <w:p w14:paraId="7F8774E8"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140,050</w:t>
            </w:r>
          </w:p>
        </w:tc>
        <w:tc>
          <w:tcPr>
            <w:tcW w:w="1710" w:type="dxa"/>
            <w:shd w:val="clear" w:color="auto" w:fill="auto"/>
            <w:vAlign w:val="center"/>
            <w:hideMark/>
          </w:tcPr>
          <w:p w14:paraId="0A9CD60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13,304,750.00</w:t>
            </w:r>
          </w:p>
        </w:tc>
      </w:tr>
      <w:tr w:rsidR="00341559" w:rsidRPr="00341559" w14:paraId="1BE42898" w14:textId="77777777" w:rsidTr="00E40916">
        <w:trPr>
          <w:trHeight w:val="945"/>
        </w:trPr>
        <w:tc>
          <w:tcPr>
            <w:tcW w:w="2520" w:type="dxa"/>
            <w:shd w:val="clear" w:color="auto" w:fill="auto"/>
            <w:vAlign w:val="center"/>
            <w:hideMark/>
          </w:tcPr>
          <w:p w14:paraId="6B87C10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de la Modalidad Académica dotados de materiales didácticos.</w:t>
            </w:r>
          </w:p>
        </w:tc>
        <w:tc>
          <w:tcPr>
            <w:tcW w:w="3870" w:type="dxa"/>
            <w:shd w:val="clear" w:color="auto" w:fill="auto"/>
            <w:vAlign w:val="center"/>
            <w:hideMark/>
          </w:tcPr>
          <w:p w14:paraId="5203FE0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de materiales didácticos a los centros educativos de la  Modalidad Académica, a fin de apoyar a los docentes y estudiantes en el proceso de enseñanza-aprendizaje y así mejorar los niveles de cobertura.</w:t>
            </w:r>
          </w:p>
        </w:tc>
        <w:tc>
          <w:tcPr>
            <w:tcW w:w="1260" w:type="dxa"/>
            <w:shd w:val="clear" w:color="auto" w:fill="auto"/>
            <w:vAlign w:val="center"/>
            <w:hideMark/>
          </w:tcPr>
          <w:p w14:paraId="7E355B6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6001AC0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150</w:t>
            </w:r>
          </w:p>
        </w:tc>
        <w:tc>
          <w:tcPr>
            <w:tcW w:w="1710" w:type="dxa"/>
            <w:shd w:val="clear" w:color="auto" w:fill="auto"/>
            <w:vAlign w:val="center"/>
            <w:hideMark/>
          </w:tcPr>
          <w:p w14:paraId="3B32834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13,241,000.00</w:t>
            </w:r>
          </w:p>
        </w:tc>
      </w:tr>
      <w:tr w:rsidR="00341559" w:rsidRPr="00341559" w14:paraId="5FBC8ED2" w14:textId="77777777" w:rsidTr="00E40916">
        <w:trPr>
          <w:trHeight w:val="1575"/>
        </w:trPr>
        <w:tc>
          <w:tcPr>
            <w:tcW w:w="2520" w:type="dxa"/>
            <w:shd w:val="clear" w:color="auto" w:fill="auto"/>
            <w:vAlign w:val="center"/>
            <w:hideMark/>
          </w:tcPr>
          <w:p w14:paraId="1AF6203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Organismos de participación, conformados y reestructurados.</w:t>
            </w:r>
          </w:p>
        </w:tc>
        <w:tc>
          <w:tcPr>
            <w:tcW w:w="3870" w:type="dxa"/>
            <w:shd w:val="clear" w:color="auto" w:fill="auto"/>
            <w:vAlign w:val="center"/>
            <w:hideMark/>
          </w:tcPr>
          <w:p w14:paraId="6F3EC56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Conformar o reestructurar los organismos de participación de padres, madres y tutores y amigos de los centros educativos, de los sectores público y privado, en los diferentes niveles, para que estos colaboren como aliados en mejora de la calidad educativa de sus hijos. 9,000 (Apmae) público y privado y 75,000 (Cdec) público y privado.</w:t>
            </w:r>
          </w:p>
        </w:tc>
        <w:tc>
          <w:tcPr>
            <w:tcW w:w="1260" w:type="dxa"/>
            <w:shd w:val="clear" w:color="auto" w:fill="auto"/>
            <w:vAlign w:val="center"/>
            <w:hideMark/>
          </w:tcPr>
          <w:p w14:paraId="56270D8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APMAE</w:t>
            </w:r>
          </w:p>
        </w:tc>
        <w:tc>
          <w:tcPr>
            <w:tcW w:w="1080" w:type="dxa"/>
            <w:shd w:val="clear" w:color="auto" w:fill="auto"/>
            <w:vAlign w:val="center"/>
            <w:hideMark/>
          </w:tcPr>
          <w:p w14:paraId="333FC90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84,000</w:t>
            </w:r>
          </w:p>
        </w:tc>
        <w:tc>
          <w:tcPr>
            <w:tcW w:w="1710" w:type="dxa"/>
            <w:shd w:val="clear" w:color="auto" w:fill="auto"/>
            <w:vAlign w:val="center"/>
            <w:hideMark/>
          </w:tcPr>
          <w:p w14:paraId="3110774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13,104,660.00</w:t>
            </w:r>
          </w:p>
        </w:tc>
      </w:tr>
      <w:tr w:rsidR="00341559" w:rsidRPr="00341559" w14:paraId="1833D9E2" w14:textId="77777777" w:rsidTr="00E40916">
        <w:trPr>
          <w:trHeight w:val="945"/>
        </w:trPr>
        <w:tc>
          <w:tcPr>
            <w:tcW w:w="2520" w:type="dxa"/>
            <w:shd w:val="clear" w:color="auto" w:fill="auto"/>
            <w:vAlign w:val="center"/>
            <w:hideMark/>
          </w:tcPr>
          <w:p w14:paraId="5FBFF8B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Comisiones de organismos internacionales asistidas y coordinadas con el Minerd.</w:t>
            </w:r>
          </w:p>
        </w:tc>
        <w:tc>
          <w:tcPr>
            <w:tcW w:w="3870" w:type="dxa"/>
            <w:shd w:val="clear" w:color="auto" w:fill="auto"/>
            <w:vAlign w:val="center"/>
            <w:hideMark/>
          </w:tcPr>
          <w:p w14:paraId="62B44F1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Cumplir con  las cuotas  establecidas en  acuerdos con diferentes  organismos internacionales para ejecutar iniciativas educativas de alcance internacional.</w:t>
            </w:r>
          </w:p>
        </w:tc>
        <w:tc>
          <w:tcPr>
            <w:tcW w:w="1260" w:type="dxa"/>
            <w:shd w:val="clear" w:color="auto" w:fill="auto"/>
            <w:vAlign w:val="center"/>
            <w:hideMark/>
          </w:tcPr>
          <w:p w14:paraId="3A4A959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Comisión</w:t>
            </w:r>
          </w:p>
        </w:tc>
        <w:tc>
          <w:tcPr>
            <w:tcW w:w="1080" w:type="dxa"/>
            <w:shd w:val="clear" w:color="auto" w:fill="auto"/>
            <w:vAlign w:val="center"/>
            <w:hideMark/>
          </w:tcPr>
          <w:p w14:paraId="5A5AC90E"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w:t>
            </w:r>
          </w:p>
        </w:tc>
        <w:tc>
          <w:tcPr>
            <w:tcW w:w="1710" w:type="dxa"/>
            <w:shd w:val="clear" w:color="auto" w:fill="auto"/>
            <w:vAlign w:val="center"/>
            <w:hideMark/>
          </w:tcPr>
          <w:p w14:paraId="67E0052F"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13,006,002.00</w:t>
            </w:r>
          </w:p>
        </w:tc>
      </w:tr>
      <w:tr w:rsidR="00341559" w:rsidRPr="00341559" w14:paraId="4E28363C" w14:textId="77777777" w:rsidTr="00E40916">
        <w:trPr>
          <w:trHeight w:val="1575"/>
        </w:trPr>
        <w:tc>
          <w:tcPr>
            <w:tcW w:w="2520" w:type="dxa"/>
            <w:shd w:val="clear" w:color="auto" w:fill="auto"/>
            <w:vAlign w:val="center"/>
            <w:hideMark/>
          </w:tcPr>
          <w:p w14:paraId="183A659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Juntas descentralizadas, funcionando.</w:t>
            </w:r>
          </w:p>
        </w:tc>
        <w:tc>
          <w:tcPr>
            <w:tcW w:w="3870" w:type="dxa"/>
            <w:shd w:val="clear" w:color="auto" w:fill="auto"/>
            <w:vAlign w:val="center"/>
            <w:hideMark/>
          </w:tcPr>
          <w:p w14:paraId="1358AF1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Fortalecer el proceso de descentralización educativa con la capacitación, acompañamiento, alianzas estratégicas y el monitoreo de las juntas descentralizadas regionales, distritales, de centros, especiales y de red, orientándolas hacia la mejora de los resultados de aprendizajes y la gestión institucional.</w:t>
            </w:r>
          </w:p>
        </w:tc>
        <w:tc>
          <w:tcPr>
            <w:tcW w:w="1260" w:type="dxa"/>
            <w:shd w:val="clear" w:color="auto" w:fill="auto"/>
            <w:vAlign w:val="center"/>
            <w:hideMark/>
          </w:tcPr>
          <w:p w14:paraId="4C42FA7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Junta descentralizada</w:t>
            </w:r>
          </w:p>
        </w:tc>
        <w:tc>
          <w:tcPr>
            <w:tcW w:w="1080" w:type="dxa"/>
            <w:shd w:val="clear" w:color="auto" w:fill="auto"/>
            <w:vAlign w:val="center"/>
            <w:hideMark/>
          </w:tcPr>
          <w:p w14:paraId="4090C9D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6,541</w:t>
            </w:r>
          </w:p>
        </w:tc>
        <w:tc>
          <w:tcPr>
            <w:tcW w:w="1710" w:type="dxa"/>
            <w:shd w:val="clear" w:color="auto" w:fill="auto"/>
            <w:vAlign w:val="center"/>
            <w:hideMark/>
          </w:tcPr>
          <w:p w14:paraId="0D9CA9B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12,733,500.00</w:t>
            </w:r>
          </w:p>
        </w:tc>
      </w:tr>
      <w:tr w:rsidR="00341559" w:rsidRPr="00341559" w14:paraId="461351D2" w14:textId="77777777" w:rsidTr="00E40916">
        <w:trPr>
          <w:trHeight w:val="467"/>
        </w:trPr>
        <w:tc>
          <w:tcPr>
            <w:tcW w:w="2520" w:type="dxa"/>
            <w:shd w:val="clear" w:color="auto" w:fill="auto"/>
            <w:vAlign w:val="center"/>
            <w:hideMark/>
          </w:tcPr>
          <w:p w14:paraId="77B58AB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 Nacional de Lectura "DOMINICANA LEE" apoyado.</w:t>
            </w:r>
          </w:p>
        </w:tc>
        <w:tc>
          <w:tcPr>
            <w:tcW w:w="3870" w:type="dxa"/>
            <w:shd w:val="clear" w:color="auto" w:fill="auto"/>
            <w:vAlign w:val="center"/>
            <w:hideMark/>
          </w:tcPr>
          <w:p w14:paraId="0A967B8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Fomentar la lectura  y el uso de los libros a través del Plan Dominicana Lee para fortalecer las labores pedagógicas en el desarrollo de las competencias comunicativas de los estudiantes.</w:t>
            </w:r>
          </w:p>
        </w:tc>
        <w:tc>
          <w:tcPr>
            <w:tcW w:w="1260" w:type="dxa"/>
            <w:shd w:val="clear" w:color="auto" w:fill="auto"/>
            <w:vAlign w:val="center"/>
            <w:hideMark/>
          </w:tcPr>
          <w:p w14:paraId="4A0E7C3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Plan</w:t>
            </w:r>
          </w:p>
        </w:tc>
        <w:tc>
          <w:tcPr>
            <w:tcW w:w="1080" w:type="dxa"/>
            <w:shd w:val="clear" w:color="auto" w:fill="auto"/>
            <w:vAlign w:val="center"/>
            <w:hideMark/>
          </w:tcPr>
          <w:p w14:paraId="28BFC8A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6080BE5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11,840,000.00</w:t>
            </w:r>
          </w:p>
        </w:tc>
      </w:tr>
      <w:tr w:rsidR="00341559" w:rsidRPr="00341559" w14:paraId="4414ABF1" w14:textId="77777777" w:rsidTr="00E40916">
        <w:trPr>
          <w:trHeight w:val="593"/>
        </w:trPr>
        <w:tc>
          <w:tcPr>
            <w:tcW w:w="2520" w:type="dxa"/>
            <w:shd w:val="clear" w:color="auto" w:fill="auto"/>
            <w:vAlign w:val="center"/>
            <w:hideMark/>
          </w:tcPr>
          <w:p w14:paraId="6E36B7E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Proceso constructivo de Centros de Atención Integral a la Primera Infancia ( Caipi), monitoreado</w:t>
            </w:r>
          </w:p>
        </w:tc>
        <w:tc>
          <w:tcPr>
            <w:tcW w:w="3870" w:type="dxa"/>
            <w:shd w:val="clear" w:color="auto" w:fill="auto"/>
            <w:vAlign w:val="center"/>
            <w:hideMark/>
          </w:tcPr>
          <w:p w14:paraId="443B331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un proceso de monitoreo y seguimiento a los procesos constructivos de Caipi y de identificación y validación de terreno para garantizar los espacios físicos adecuados para atender a la población de o a 4 años.</w:t>
            </w:r>
          </w:p>
        </w:tc>
        <w:tc>
          <w:tcPr>
            <w:tcW w:w="1260" w:type="dxa"/>
            <w:shd w:val="clear" w:color="auto" w:fill="auto"/>
            <w:vAlign w:val="center"/>
            <w:hideMark/>
          </w:tcPr>
          <w:p w14:paraId="2E23456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CAIPI</w:t>
            </w:r>
          </w:p>
        </w:tc>
        <w:tc>
          <w:tcPr>
            <w:tcW w:w="1080" w:type="dxa"/>
            <w:shd w:val="clear" w:color="auto" w:fill="auto"/>
            <w:vAlign w:val="center"/>
            <w:hideMark/>
          </w:tcPr>
          <w:p w14:paraId="1A2B6B8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163</w:t>
            </w:r>
          </w:p>
        </w:tc>
        <w:tc>
          <w:tcPr>
            <w:tcW w:w="1710" w:type="dxa"/>
            <w:shd w:val="clear" w:color="auto" w:fill="auto"/>
            <w:vAlign w:val="center"/>
            <w:hideMark/>
          </w:tcPr>
          <w:p w14:paraId="0EC8B00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11,706,555.00</w:t>
            </w:r>
          </w:p>
        </w:tc>
      </w:tr>
      <w:tr w:rsidR="00341559" w:rsidRPr="00341559" w14:paraId="1134F09E" w14:textId="77777777" w:rsidTr="00E40916">
        <w:trPr>
          <w:trHeight w:val="422"/>
        </w:trPr>
        <w:tc>
          <w:tcPr>
            <w:tcW w:w="2520" w:type="dxa"/>
            <w:shd w:val="clear" w:color="auto" w:fill="auto"/>
            <w:vAlign w:val="center"/>
            <w:hideMark/>
          </w:tcPr>
          <w:p w14:paraId="6815226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Familias de estudiantes con necesidades específicas de apoyo educativo, orientadas.</w:t>
            </w:r>
          </w:p>
        </w:tc>
        <w:tc>
          <w:tcPr>
            <w:tcW w:w="3870" w:type="dxa"/>
            <w:shd w:val="clear" w:color="auto" w:fill="auto"/>
            <w:vAlign w:val="center"/>
            <w:hideMark/>
          </w:tcPr>
          <w:p w14:paraId="0DD4B75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involucrar y acompañar a las familias de estudiantes con necesidades específicas de apoyo educativo, favoreciendo una pedagogía social, con el fin  lograr su permanente colaboración con el aprendizaje de sus hijos.</w:t>
            </w:r>
          </w:p>
        </w:tc>
        <w:tc>
          <w:tcPr>
            <w:tcW w:w="1260" w:type="dxa"/>
            <w:shd w:val="clear" w:color="auto" w:fill="auto"/>
            <w:vAlign w:val="center"/>
            <w:hideMark/>
          </w:tcPr>
          <w:p w14:paraId="348923E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Familia</w:t>
            </w:r>
          </w:p>
        </w:tc>
        <w:tc>
          <w:tcPr>
            <w:tcW w:w="1080" w:type="dxa"/>
            <w:shd w:val="clear" w:color="auto" w:fill="auto"/>
            <w:vAlign w:val="center"/>
            <w:hideMark/>
          </w:tcPr>
          <w:p w14:paraId="0C32EC0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6,000</w:t>
            </w:r>
          </w:p>
        </w:tc>
        <w:tc>
          <w:tcPr>
            <w:tcW w:w="1710" w:type="dxa"/>
            <w:shd w:val="clear" w:color="auto" w:fill="auto"/>
            <w:vAlign w:val="center"/>
            <w:hideMark/>
          </w:tcPr>
          <w:p w14:paraId="18946D61"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11,280,000.00</w:t>
            </w:r>
          </w:p>
        </w:tc>
      </w:tr>
      <w:tr w:rsidR="00341559" w:rsidRPr="00341559" w14:paraId="3DCD0EA4" w14:textId="77777777" w:rsidTr="00E40916">
        <w:trPr>
          <w:trHeight w:val="1260"/>
        </w:trPr>
        <w:tc>
          <w:tcPr>
            <w:tcW w:w="2520" w:type="dxa"/>
            <w:shd w:val="clear" w:color="auto" w:fill="auto"/>
            <w:vAlign w:val="center"/>
            <w:hideMark/>
          </w:tcPr>
          <w:p w14:paraId="36FF90B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Instituciones educativas privadas, autoevaluadas.</w:t>
            </w:r>
          </w:p>
        </w:tc>
        <w:tc>
          <w:tcPr>
            <w:tcW w:w="3870" w:type="dxa"/>
            <w:shd w:val="clear" w:color="auto" w:fill="auto"/>
            <w:vAlign w:val="center"/>
            <w:hideMark/>
          </w:tcPr>
          <w:p w14:paraId="055FF34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Establecer la base diagnóstica sobre el funcionamiento de las instituciones educativas privadas reconocidas, a partir de la evaluación propia de estos espacios de enseñanza, a fin de identificar las fortalezas y debilidades del servicio pedagógico que ofrecen.</w:t>
            </w:r>
          </w:p>
        </w:tc>
        <w:tc>
          <w:tcPr>
            <w:tcW w:w="1260" w:type="dxa"/>
            <w:shd w:val="clear" w:color="auto" w:fill="auto"/>
            <w:vAlign w:val="center"/>
            <w:hideMark/>
          </w:tcPr>
          <w:p w14:paraId="4D05D8F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74616F91"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1,451</w:t>
            </w:r>
          </w:p>
        </w:tc>
        <w:tc>
          <w:tcPr>
            <w:tcW w:w="1710" w:type="dxa"/>
            <w:shd w:val="clear" w:color="auto" w:fill="auto"/>
            <w:vAlign w:val="center"/>
            <w:hideMark/>
          </w:tcPr>
          <w:p w14:paraId="590206D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11,257,800.00</w:t>
            </w:r>
          </w:p>
        </w:tc>
      </w:tr>
      <w:tr w:rsidR="00341559" w:rsidRPr="00341559" w14:paraId="31891131" w14:textId="77777777" w:rsidTr="00E40916">
        <w:trPr>
          <w:trHeight w:val="503"/>
        </w:trPr>
        <w:tc>
          <w:tcPr>
            <w:tcW w:w="2520" w:type="dxa"/>
            <w:shd w:val="clear" w:color="auto" w:fill="auto"/>
            <w:vAlign w:val="center"/>
            <w:hideMark/>
          </w:tcPr>
          <w:p w14:paraId="7EB78DA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Investigaciones del sistema educativo dominicano, aprobadas.</w:t>
            </w:r>
          </w:p>
        </w:tc>
        <w:tc>
          <w:tcPr>
            <w:tcW w:w="3870" w:type="dxa"/>
            <w:shd w:val="clear" w:color="auto" w:fill="auto"/>
            <w:vAlign w:val="center"/>
            <w:hideMark/>
          </w:tcPr>
          <w:p w14:paraId="62C33FD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Aprobar las investigaciones hechas al sistema educativo dominicano, que permiten identificar los problemas y sus posibles soluciones y contribuir al desarrollo de políticas públicas, en interés de mejorar la calidad de la docencia.</w:t>
            </w:r>
          </w:p>
        </w:tc>
        <w:tc>
          <w:tcPr>
            <w:tcW w:w="1260" w:type="dxa"/>
            <w:shd w:val="clear" w:color="auto" w:fill="auto"/>
            <w:vAlign w:val="center"/>
            <w:hideMark/>
          </w:tcPr>
          <w:p w14:paraId="777465F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Investigación</w:t>
            </w:r>
          </w:p>
        </w:tc>
        <w:tc>
          <w:tcPr>
            <w:tcW w:w="1080" w:type="dxa"/>
            <w:shd w:val="clear" w:color="auto" w:fill="auto"/>
            <w:vAlign w:val="center"/>
            <w:hideMark/>
          </w:tcPr>
          <w:p w14:paraId="47793057"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w:t>
            </w:r>
          </w:p>
        </w:tc>
        <w:tc>
          <w:tcPr>
            <w:tcW w:w="1710" w:type="dxa"/>
            <w:shd w:val="clear" w:color="auto" w:fill="auto"/>
            <w:vAlign w:val="center"/>
            <w:hideMark/>
          </w:tcPr>
          <w:p w14:paraId="0F4051A6"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11,098,000.00</w:t>
            </w:r>
          </w:p>
        </w:tc>
      </w:tr>
      <w:tr w:rsidR="00341559" w:rsidRPr="00341559" w14:paraId="657EFD9A" w14:textId="77777777" w:rsidTr="00E40916">
        <w:trPr>
          <w:trHeight w:val="1260"/>
        </w:trPr>
        <w:tc>
          <w:tcPr>
            <w:tcW w:w="2520" w:type="dxa"/>
            <w:shd w:val="clear" w:color="auto" w:fill="auto"/>
            <w:vAlign w:val="center"/>
            <w:hideMark/>
          </w:tcPr>
          <w:p w14:paraId="72654E0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docente, orientado y capacitado.</w:t>
            </w:r>
          </w:p>
        </w:tc>
        <w:tc>
          <w:tcPr>
            <w:tcW w:w="3870" w:type="dxa"/>
            <w:shd w:val="clear" w:color="auto" w:fill="auto"/>
            <w:vAlign w:val="center"/>
            <w:hideMark/>
          </w:tcPr>
          <w:p w14:paraId="336E67F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al personal docente, técnicos nacionales,  regionales y distritales de la Modalidad en Artes, con el fin de fortalecer sus competencias profesionales, prácticas pedagógicas y estrategias de enseñanzas y aprendizajes, en un contexto virtual o semipresencial.</w:t>
            </w:r>
          </w:p>
        </w:tc>
        <w:tc>
          <w:tcPr>
            <w:tcW w:w="1260" w:type="dxa"/>
            <w:shd w:val="clear" w:color="auto" w:fill="auto"/>
            <w:vAlign w:val="center"/>
            <w:hideMark/>
          </w:tcPr>
          <w:p w14:paraId="2D971BE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1916A7C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350</w:t>
            </w:r>
          </w:p>
        </w:tc>
        <w:tc>
          <w:tcPr>
            <w:tcW w:w="1710" w:type="dxa"/>
            <w:shd w:val="clear" w:color="auto" w:fill="auto"/>
            <w:vAlign w:val="center"/>
            <w:hideMark/>
          </w:tcPr>
          <w:p w14:paraId="152FCAA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11,082,780.00</w:t>
            </w:r>
          </w:p>
        </w:tc>
      </w:tr>
      <w:tr w:rsidR="00341559" w:rsidRPr="00341559" w14:paraId="599384F1" w14:textId="77777777" w:rsidTr="00E40916">
        <w:trPr>
          <w:trHeight w:val="630"/>
        </w:trPr>
        <w:tc>
          <w:tcPr>
            <w:tcW w:w="2520" w:type="dxa"/>
            <w:shd w:val="clear" w:color="auto" w:fill="auto"/>
            <w:vAlign w:val="center"/>
            <w:hideMark/>
          </w:tcPr>
          <w:p w14:paraId="53D3E3F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Elaborados y difundidos recursos de promoción de una educación para la igualdad</w:t>
            </w:r>
          </w:p>
        </w:tc>
        <w:tc>
          <w:tcPr>
            <w:tcW w:w="3870" w:type="dxa"/>
            <w:shd w:val="clear" w:color="auto" w:fill="auto"/>
            <w:vAlign w:val="center"/>
            <w:hideMark/>
          </w:tcPr>
          <w:p w14:paraId="02DD97E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Proveer recursos multimedia que promuevan una educación para la igualdad.</w:t>
            </w:r>
          </w:p>
        </w:tc>
        <w:tc>
          <w:tcPr>
            <w:tcW w:w="1260" w:type="dxa"/>
            <w:shd w:val="clear" w:color="auto" w:fill="auto"/>
            <w:vAlign w:val="center"/>
            <w:hideMark/>
          </w:tcPr>
          <w:p w14:paraId="0A1A627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Documento</w:t>
            </w:r>
          </w:p>
        </w:tc>
        <w:tc>
          <w:tcPr>
            <w:tcW w:w="1080" w:type="dxa"/>
            <w:shd w:val="clear" w:color="auto" w:fill="auto"/>
            <w:vAlign w:val="center"/>
            <w:hideMark/>
          </w:tcPr>
          <w:p w14:paraId="313F9937"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w:t>
            </w:r>
          </w:p>
        </w:tc>
        <w:tc>
          <w:tcPr>
            <w:tcW w:w="1710" w:type="dxa"/>
            <w:shd w:val="clear" w:color="auto" w:fill="auto"/>
            <w:vAlign w:val="center"/>
            <w:hideMark/>
          </w:tcPr>
          <w:p w14:paraId="6FE5AFBB"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10,704,900.00</w:t>
            </w:r>
          </w:p>
        </w:tc>
      </w:tr>
      <w:tr w:rsidR="00341559" w:rsidRPr="00341559" w14:paraId="4AF9AE62" w14:textId="77777777" w:rsidTr="00E40916">
        <w:trPr>
          <w:trHeight w:val="1260"/>
        </w:trPr>
        <w:tc>
          <w:tcPr>
            <w:tcW w:w="2520" w:type="dxa"/>
            <w:shd w:val="clear" w:color="auto" w:fill="auto"/>
            <w:vAlign w:val="center"/>
            <w:hideMark/>
          </w:tcPr>
          <w:p w14:paraId="0B5FF84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Direcciones regionales y distritales con técnicos orientados sobre los procesos de descentralización y participación comunitaria.</w:t>
            </w:r>
          </w:p>
        </w:tc>
        <w:tc>
          <w:tcPr>
            <w:tcW w:w="3870" w:type="dxa"/>
            <w:shd w:val="clear" w:color="auto" w:fill="auto"/>
            <w:vAlign w:val="center"/>
            <w:hideMark/>
          </w:tcPr>
          <w:p w14:paraId="7BC496C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a los técnicos regionales y distritales sobre los procesos de descentralización y participación comunitaria, con el objetivo de procurar un sistema educativo descentralizado que garantice la participación de la sociedad.</w:t>
            </w:r>
          </w:p>
        </w:tc>
        <w:tc>
          <w:tcPr>
            <w:tcW w:w="1260" w:type="dxa"/>
            <w:shd w:val="clear" w:color="auto" w:fill="auto"/>
            <w:vAlign w:val="center"/>
            <w:hideMark/>
          </w:tcPr>
          <w:p w14:paraId="3FD8579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Dirección</w:t>
            </w:r>
          </w:p>
        </w:tc>
        <w:tc>
          <w:tcPr>
            <w:tcW w:w="1080" w:type="dxa"/>
            <w:shd w:val="clear" w:color="auto" w:fill="auto"/>
            <w:vAlign w:val="center"/>
            <w:hideMark/>
          </w:tcPr>
          <w:p w14:paraId="69A4D78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140</w:t>
            </w:r>
          </w:p>
        </w:tc>
        <w:tc>
          <w:tcPr>
            <w:tcW w:w="1710" w:type="dxa"/>
            <w:shd w:val="clear" w:color="auto" w:fill="auto"/>
            <w:vAlign w:val="center"/>
            <w:hideMark/>
          </w:tcPr>
          <w:p w14:paraId="73EC4AAC"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10,499,500.00</w:t>
            </w:r>
          </w:p>
        </w:tc>
      </w:tr>
      <w:tr w:rsidR="00341559" w:rsidRPr="00341559" w14:paraId="0D42D015" w14:textId="77777777" w:rsidTr="00E40916">
        <w:trPr>
          <w:trHeight w:val="1575"/>
        </w:trPr>
        <w:tc>
          <w:tcPr>
            <w:tcW w:w="2520" w:type="dxa"/>
            <w:shd w:val="clear" w:color="auto" w:fill="auto"/>
            <w:vAlign w:val="center"/>
            <w:hideMark/>
          </w:tcPr>
          <w:p w14:paraId="67A3AFD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Direcciones regionales y distritales con actores de la comunidad educativa fortalecidos en los procesos de descentralización y participación comunitaria.</w:t>
            </w:r>
          </w:p>
        </w:tc>
        <w:tc>
          <w:tcPr>
            <w:tcW w:w="3870" w:type="dxa"/>
            <w:shd w:val="clear" w:color="auto" w:fill="auto"/>
            <w:vAlign w:val="center"/>
            <w:hideMark/>
          </w:tcPr>
          <w:p w14:paraId="0D9E3EA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Fortalecer los procesos de descentralización y participación comunitaria a los actores de la comunidad educativa de las direcciones regionales y distritales, con el objetivo de lograr un desempeño armónico sostenido en la sociedad con apego a los principios éticos, como parte esencial de la educación.</w:t>
            </w:r>
          </w:p>
        </w:tc>
        <w:tc>
          <w:tcPr>
            <w:tcW w:w="1260" w:type="dxa"/>
            <w:shd w:val="clear" w:color="auto" w:fill="auto"/>
            <w:vAlign w:val="center"/>
            <w:hideMark/>
          </w:tcPr>
          <w:p w14:paraId="0AD5405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Dirección</w:t>
            </w:r>
          </w:p>
        </w:tc>
        <w:tc>
          <w:tcPr>
            <w:tcW w:w="1080" w:type="dxa"/>
            <w:shd w:val="clear" w:color="auto" w:fill="auto"/>
            <w:vAlign w:val="center"/>
            <w:hideMark/>
          </w:tcPr>
          <w:p w14:paraId="321216A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140</w:t>
            </w:r>
          </w:p>
        </w:tc>
        <w:tc>
          <w:tcPr>
            <w:tcW w:w="1710" w:type="dxa"/>
            <w:shd w:val="clear" w:color="auto" w:fill="auto"/>
            <w:vAlign w:val="center"/>
            <w:hideMark/>
          </w:tcPr>
          <w:p w14:paraId="7AFB143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10,478,080.00</w:t>
            </w:r>
          </w:p>
        </w:tc>
      </w:tr>
      <w:tr w:rsidR="00341559" w:rsidRPr="00341559" w14:paraId="24BC4581" w14:textId="77777777" w:rsidTr="00E40916">
        <w:trPr>
          <w:trHeight w:val="630"/>
        </w:trPr>
        <w:tc>
          <w:tcPr>
            <w:tcW w:w="2520" w:type="dxa"/>
            <w:shd w:val="clear" w:color="auto" w:fill="auto"/>
            <w:vAlign w:val="center"/>
            <w:hideMark/>
          </w:tcPr>
          <w:p w14:paraId="57356A4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Portales de las regionales y distritos de  Educación, implementados.</w:t>
            </w:r>
          </w:p>
        </w:tc>
        <w:tc>
          <w:tcPr>
            <w:tcW w:w="3870" w:type="dxa"/>
            <w:shd w:val="clear" w:color="auto" w:fill="auto"/>
            <w:vAlign w:val="center"/>
            <w:hideMark/>
          </w:tcPr>
          <w:p w14:paraId="373C006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Desarrollar e implementar los portales web de las regionales y distritos de Educación a nivel nacional para la automatización de los servicios otorgados.</w:t>
            </w:r>
          </w:p>
        </w:tc>
        <w:tc>
          <w:tcPr>
            <w:tcW w:w="1260" w:type="dxa"/>
            <w:shd w:val="clear" w:color="auto" w:fill="auto"/>
            <w:vAlign w:val="center"/>
            <w:hideMark/>
          </w:tcPr>
          <w:p w14:paraId="13E8A05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Portal Web</w:t>
            </w:r>
          </w:p>
        </w:tc>
        <w:tc>
          <w:tcPr>
            <w:tcW w:w="1080" w:type="dxa"/>
            <w:shd w:val="clear" w:color="auto" w:fill="auto"/>
            <w:vAlign w:val="center"/>
            <w:hideMark/>
          </w:tcPr>
          <w:p w14:paraId="5E5B645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18</w:t>
            </w:r>
          </w:p>
        </w:tc>
        <w:tc>
          <w:tcPr>
            <w:tcW w:w="1710" w:type="dxa"/>
            <w:shd w:val="clear" w:color="auto" w:fill="auto"/>
            <w:vAlign w:val="center"/>
            <w:hideMark/>
          </w:tcPr>
          <w:p w14:paraId="732670A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10,406,000.00</w:t>
            </w:r>
          </w:p>
        </w:tc>
      </w:tr>
      <w:tr w:rsidR="00341559" w:rsidRPr="00341559" w14:paraId="6FD9F024" w14:textId="77777777" w:rsidTr="00E40916">
        <w:trPr>
          <w:trHeight w:val="630"/>
        </w:trPr>
        <w:tc>
          <w:tcPr>
            <w:tcW w:w="2520" w:type="dxa"/>
            <w:shd w:val="clear" w:color="auto" w:fill="auto"/>
            <w:vAlign w:val="center"/>
            <w:hideMark/>
          </w:tcPr>
          <w:p w14:paraId="65C33E8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reconocidos mediante el Mérito Estudiantil.</w:t>
            </w:r>
          </w:p>
        </w:tc>
        <w:tc>
          <w:tcPr>
            <w:tcW w:w="3870" w:type="dxa"/>
            <w:shd w:val="clear" w:color="auto" w:fill="auto"/>
            <w:vAlign w:val="center"/>
            <w:hideMark/>
          </w:tcPr>
          <w:p w14:paraId="0E41B02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Reconocer los esfuerzos realizados por los estudiantes meritorios del país, a fin de fomentar el interés de los educandos por la educación.</w:t>
            </w:r>
          </w:p>
        </w:tc>
        <w:tc>
          <w:tcPr>
            <w:tcW w:w="1260" w:type="dxa"/>
            <w:shd w:val="clear" w:color="auto" w:fill="auto"/>
            <w:vAlign w:val="center"/>
            <w:hideMark/>
          </w:tcPr>
          <w:p w14:paraId="090ED6F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195916E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1,200</w:t>
            </w:r>
          </w:p>
        </w:tc>
        <w:tc>
          <w:tcPr>
            <w:tcW w:w="1710" w:type="dxa"/>
            <w:shd w:val="clear" w:color="auto" w:fill="auto"/>
            <w:vAlign w:val="center"/>
            <w:hideMark/>
          </w:tcPr>
          <w:p w14:paraId="09CF46C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10,013,750.00</w:t>
            </w:r>
          </w:p>
        </w:tc>
      </w:tr>
      <w:tr w:rsidR="00341559" w:rsidRPr="00341559" w14:paraId="3A61E6A9" w14:textId="77777777" w:rsidTr="00E40916">
        <w:trPr>
          <w:trHeight w:val="1260"/>
        </w:trPr>
        <w:tc>
          <w:tcPr>
            <w:tcW w:w="2520" w:type="dxa"/>
            <w:shd w:val="clear" w:color="auto" w:fill="auto"/>
            <w:vAlign w:val="center"/>
            <w:hideMark/>
          </w:tcPr>
          <w:p w14:paraId="16DE7E5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Centros del nivel secundario de Jornada Escolar Extendida (JEE) con talleres, cursos optativos y tutorías,  y espacios de enriquecimiento, implementados.</w:t>
            </w:r>
          </w:p>
        </w:tc>
        <w:tc>
          <w:tcPr>
            <w:tcW w:w="3870" w:type="dxa"/>
            <w:shd w:val="clear" w:color="auto" w:fill="auto"/>
            <w:vAlign w:val="center"/>
            <w:hideMark/>
          </w:tcPr>
          <w:p w14:paraId="70A2247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talleres, cursos optativos, tutorías y espacios de enriquecimiento, en los centros de JEE para favorecer y eficientizar los aprendizajes y el desarrollo de competencias específicas del currículo en estudiantes en riesgo de abandono, repitencia y sobreedad.</w:t>
            </w:r>
          </w:p>
        </w:tc>
        <w:tc>
          <w:tcPr>
            <w:tcW w:w="1260" w:type="dxa"/>
            <w:shd w:val="clear" w:color="auto" w:fill="auto"/>
            <w:vAlign w:val="center"/>
            <w:hideMark/>
          </w:tcPr>
          <w:p w14:paraId="175E37B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148CF1D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430</w:t>
            </w:r>
          </w:p>
        </w:tc>
        <w:tc>
          <w:tcPr>
            <w:tcW w:w="1710" w:type="dxa"/>
            <w:shd w:val="clear" w:color="auto" w:fill="auto"/>
            <w:vAlign w:val="center"/>
            <w:hideMark/>
          </w:tcPr>
          <w:p w14:paraId="7E2707C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10,004,132.40</w:t>
            </w:r>
          </w:p>
        </w:tc>
      </w:tr>
      <w:tr w:rsidR="00341559" w:rsidRPr="00341559" w14:paraId="54382796" w14:textId="77777777" w:rsidTr="00E40916">
        <w:trPr>
          <w:trHeight w:val="1260"/>
        </w:trPr>
        <w:tc>
          <w:tcPr>
            <w:tcW w:w="2520" w:type="dxa"/>
            <w:shd w:val="clear" w:color="auto" w:fill="auto"/>
            <w:vAlign w:val="center"/>
            <w:hideMark/>
          </w:tcPr>
          <w:p w14:paraId="58DAAFF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Personal participando en eventos nacionales e internacionales sobre educación, realizados, coordinados y apoyados por el Minerd.</w:t>
            </w:r>
          </w:p>
        </w:tc>
        <w:tc>
          <w:tcPr>
            <w:tcW w:w="3870" w:type="dxa"/>
            <w:shd w:val="clear" w:color="auto" w:fill="auto"/>
            <w:vAlign w:val="center"/>
            <w:hideMark/>
          </w:tcPr>
          <w:p w14:paraId="589E91D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Fortalecer los lazos de cooperación con países, organismos y ONG internacionales, ministerios de Educación y universidades, con el fin de desarrollar proyectos, conferencias, seminarios y programas educativos, y dar cumplimiento a compromisos internacionales.</w:t>
            </w:r>
          </w:p>
        </w:tc>
        <w:tc>
          <w:tcPr>
            <w:tcW w:w="1260" w:type="dxa"/>
            <w:shd w:val="clear" w:color="auto" w:fill="auto"/>
            <w:vAlign w:val="center"/>
            <w:hideMark/>
          </w:tcPr>
          <w:p w14:paraId="564ECF6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2876C55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150</w:t>
            </w:r>
          </w:p>
        </w:tc>
        <w:tc>
          <w:tcPr>
            <w:tcW w:w="1710" w:type="dxa"/>
            <w:shd w:val="clear" w:color="auto" w:fill="auto"/>
            <w:vAlign w:val="center"/>
            <w:hideMark/>
          </w:tcPr>
          <w:p w14:paraId="6F7E1D5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10,000,000.30</w:t>
            </w:r>
          </w:p>
        </w:tc>
      </w:tr>
      <w:tr w:rsidR="00341559" w:rsidRPr="00341559" w14:paraId="152E716F" w14:textId="77777777" w:rsidTr="00E40916">
        <w:trPr>
          <w:trHeight w:val="1260"/>
        </w:trPr>
        <w:tc>
          <w:tcPr>
            <w:tcW w:w="2520" w:type="dxa"/>
            <w:shd w:val="clear" w:color="auto" w:fill="auto"/>
            <w:vAlign w:val="center"/>
            <w:hideMark/>
          </w:tcPr>
          <w:p w14:paraId="095379F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Evaluaciones e investigaciones, realizadas.</w:t>
            </w:r>
          </w:p>
        </w:tc>
        <w:tc>
          <w:tcPr>
            <w:tcW w:w="3870" w:type="dxa"/>
            <w:shd w:val="clear" w:color="auto" w:fill="auto"/>
            <w:vAlign w:val="center"/>
            <w:hideMark/>
          </w:tcPr>
          <w:p w14:paraId="6279BAD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Realizar investigaciones y  evaluaciones  diagnósticas y de seguimiento continuo  a programas formativos coordinados  por el Inafocam, para determinar los niveles  de satisfacción  en el logro  de los objetivos  de los programas y las competencias adquiridas por los participantes.</w:t>
            </w:r>
          </w:p>
        </w:tc>
        <w:tc>
          <w:tcPr>
            <w:tcW w:w="1260" w:type="dxa"/>
            <w:shd w:val="clear" w:color="auto" w:fill="auto"/>
            <w:vAlign w:val="center"/>
            <w:hideMark/>
          </w:tcPr>
          <w:p w14:paraId="73027F7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Programa</w:t>
            </w:r>
          </w:p>
        </w:tc>
        <w:tc>
          <w:tcPr>
            <w:tcW w:w="1080" w:type="dxa"/>
            <w:shd w:val="clear" w:color="auto" w:fill="auto"/>
            <w:vAlign w:val="center"/>
            <w:hideMark/>
          </w:tcPr>
          <w:p w14:paraId="41E191A9"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w:t>
            </w:r>
          </w:p>
        </w:tc>
        <w:tc>
          <w:tcPr>
            <w:tcW w:w="1710" w:type="dxa"/>
            <w:shd w:val="clear" w:color="auto" w:fill="auto"/>
            <w:vAlign w:val="center"/>
            <w:hideMark/>
          </w:tcPr>
          <w:p w14:paraId="059DE38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9,953,039.05</w:t>
            </w:r>
          </w:p>
        </w:tc>
      </w:tr>
      <w:tr w:rsidR="00341559" w:rsidRPr="00341559" w14:paraId="1BD91A89" w14:textId="77777777" w:rsidTr="00E40916">
        <w:trPr>
          <w:trHeight w:val="945"/>
        </w:trPr>
        <w:tc>
          <w:tcPr>
            <w:tcW w:w="2520" w:type="dxa"/>
            <w:shd w:val="clear" w:color="auto" w:fill="auto"/>
            <w:vAlign w:val="center"/>
            <w:hideMark/>
          </w:tcPr>
          <w:p w14:paraId="31C27C6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en construcción, monitoreados.</w:t>
            </w:r>
          </w:p>
        </w:tc>
        <w:tc>
          <w:tcPr>
            <w:tcW w:w="3870" w:type="dxa"/>
            <w:shd w:val="clear" w:color="auto" w:fill="auto"/>
            <w:vAlign w:val="center"/>
            <w:hideMark/>
          </w:tcPr>
          <w:p w14:paraId="0D2C37E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Monitorear y evaluar los centros educativos en construcción para ingresar a la Jornada Escolar Extendida, a fin de que cumplan con los requerimientos de espacios para su integración.</w:t>
            </w:r>
          </w:p>
        </w:tc>
        <w:tc>
          <w:tcPr>
            <w:tcW w:w="1260" w:type="dxa"/>
            <w:shd w:val="clear" w:color="auto" w:fill="auto"/>
            <w:vAlign w:val="center"/>
            <w:hideMark/>
          </w:tcPr>
          <w:p w14:paraId="7469EF6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1F1376F4"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2,800</w:t>
            </w:r>
          </w:p>
        </w:tc>
        <w:tc>
          <w:tcPr>
            <w:tcW w:w="1710" w:type="dxa"/>
            <w:shd w:val="clear" w:color="auto" w:fill="auto"/>
            <w:vAlign w:val="center"/>
            <w:hideMark/>
          </w:tcPr>
          <w:p w14:paraId="48C72B6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9,931,100.00</w:t>
            </w:r>
          </w:p>
        </w:tc>
      </w:tr>
      <w:tr w:rsidR="00341559" w:rsidRPr="00341559" w14:paraId="6CAB7F39" w14:textId="77777777" w:rsidTr="00E40916">
        <w:trPr>
          <w:trHeight w:val="2205"/>
        </w:trPr>
        <w:tc>
          <w:tcPr>
            <w:tcW w:w="2520" w:type="dxa"/>
            <w:shd w:val="clear" w:color="auto" w:fill="auto"/>
            <w:vAlign w:val="center"/>
            <w:hideMark/>
          </w:tcPr>
          <w:p w14:paraId="72DBC6D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implementan planes de mejora, en el marco de la  EFCCE.</w:t>
            </w:r>
          </w:p>
        </w:tc>
        <w:tc>
          <w:tcPr>
            <w:tcW w:w="3870" w:type="dxa"/>
            <w:shd w:val="clear" w:color="auto" w:fill="auto"/>
            <w:vAlign w:val="center"/>
            <w:hideMark/>
          </w:tcPr>
          <w:p w14:paraId="74692F5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la estrategia de formación situada a los equipos de gestión y con docentes, centrada en el accionar del centro desde el ámbito institucional y pedagógico, así como el Sistema de Apoyo Integral a los Aprendizajes para ofrecer reforzamiento académico, propiciando el  desarrollo de habilidades que permitan a niñas, niños adolescentes y jóvenes alcanzar las competencias establecidas en el currículo actual y reforzar los conocimientos académicos, acorde al grado que cursan.</w:t>
            </w:r>
          </w:p>
        </w:tc>
        <w:tc>
          <w:tcPr>
            <w:tcW w:w="1260" w:type="dxa"/>
            <w:shd w:val="clear" w:color="auto" w:fill="auto"/>
            <w:vAlign w:val="center"/>
            <w:hideMark/>
          </w:tcPr>
          <w:p w14:paraId="02498CF3"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5AB0FB4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1,200</w:t>
            </w:r>
          </w:p>
        </w:tc>
        <w:tc>
          <w:tcPr>
            <w:tcW w:w="1710" w:type="dxa"/>
            <w:shd w:val="clear" w:color="auto" w:fill="auto"/>
            <w:vAlign w:val="center"/>
            <w:hideMark/>
          </w:tcPr>
          <w:p w14:paraId="52A3B03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9,681,240.21</w:t>
            </w:r>
          </w:p>
        </w:tc>
      </w:tr>
      <w:tr w:rsidR="00341559" w:rsidRPr="00341559" w14:paraId="04F0E98D" w14:textId="77777777" w:rsidTr="00E40916">
        <w:trPr>
          <w:trHeight w:val="1575"/>
        </w:trPr>
        <w:tc>
          <w:tcPr>
            <w:tcW w:w="2520" w:type="dxa"/>
            <w:shd w:val="clear" w:color="auto" w:fill="auto"/>
            <w:vAlign w:val="center"/>
            <w:hideMark/>
          </w:tcPr>
          <w:p w14:paraId="0A3CA0B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evaluados y diagnosticados respecto a sus necesidades, capacidades en gestión ambiental y de riesgos.</w:t>
            </w:r>
          </w:p>
        </w:tc>
        <w:tc>
          <w:tcPr>
            <w:tcW w:w="3870" w:type="dxa"/>
            <w:shd w:val="clear" w:color="auto" w:fill="auto"/>
            <w:vAlign w:val="center"/>
            <w:hideMark/>
          </w:tcPr>
          <w:p w14:paraId="52EEAC2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Evaluar y diagnosticar las capacidades y necesidades de los centros educativos y su infraestructura, para permitir que estén preparados ante los diferentes tipos de riesgos a los que están expuestos, a los eventos adversos y mejorar la educación de los actores que componen la comunidad educativa, tomando en cuenta sus necesidades específicas.</w:t>
            </w:r>
          </w:p>
        </w:tc>
        <w:tc>
          <w:tcPr>
            <w:tcW w:w="1260" w:type="dxa"/>
            <w:shd w:val="clear" w:color="auto" w:fill="auto"/>
            <w:vAlign w:val="center"/>
            <w:hideMark/>
          </w:tcPr>
          <w:p w14:paraId="294F30E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5E14EF5A"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828</w:t>
            </w:r>
          </w:p>
        </w:tc>
        <w:tc>
          <w:tcPr>
            <w:tcW w:w="1710" w:type="dxa"/>
            <w:shd w:val="clear" w:color="auto" w:fill="auto"/>
            <w:vAlign w:val="center"/>
            <w:hideMark/>
          </w:tcPr>
          <w:p w14:paraId="642F482E"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9,672,530.76</w:t>
            </w:r>
          </w:p>
        </w:tc>
      </w:tr>
      <w:tr w:rsidR="00341559" w:rsidRPr="00341559" w14:paraId="412B2258" w14:textId="77777777" w:rsidTr="00E40916">
        <w:trPr>
          <w:trHeight w:val="1260"/>
        </w:trPr>
        <w:tc>
          <w:tcPr>
            <w:tcW w:w="2520" w:type="dxa"/>
            <w:shd w:val="clear" w:color="auto" w:fill="auto"/>
            <w:vAlign w:val="center"/>
            <w:hideMark/>
          </w:tcPr>
          <w:p w14:paraId="293C7BB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con estrategias de fortalecimiento de la convivencia escolar, implementadas.</w:t>
            </w:r>
          </w:p>
        </w:tc>
        <w:tc>
          <w:tcPr>
            <w:tcW w:w="3870" w:type="dxa"/>
            <w:shd w:val="clear" w:color="auto" w:fill="auto"/>
            <w:vAlign w:val="center"/>
            <w:hideMark/>
          </w:tcPr>
          <w:p w14:paraId="1063363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estrategias que contribuyan al desarrollo de una cultura de paz y de convivencia armoniosa desde un enfoque de derechos, con el fin de desarrollar las competencias necesarias en los diferentes actores de la comunidad educativa.</w:t>
            </w:r>
          </w:p>
        </w:tc>
        <w:tc>
          <w:tcPr>
            <w:tcW w:w="1260" w:type="dxa"/>
            <w:shd w:val="clear" w:color="auto" w:fill="auto"/>
            <w:vAlign w:val="center"/>
            <w:hideMark/>
          </w:tcPr>
          <w:p w14:paraId="49236C7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6F04E99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1,500</w:t>
            </w:r>
          </w:p>
        </w:tc>
        <w:tc>
          <w:tcPr>
            <w:tcW w:w="1710" w:type="dxa"/>
            <w:shd w:val="clear" w:color="auto" w:fill="auto"/>
            <w:vAlign w:val="center"/>
            <w:hideMark/>
          </w:tcPr>
          <w:p w14:paraId="2A8165CD"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9,575,000.00</w:t>
            </w:r>
          </w:p>
        </w:tc>
      </w:tr>
      <w:tr w:rsidR="00341559" w:rsidRPr="00341559" w14:paraId="5CA636F7" w14:textId="77777777" w:rsidTr="00E40916">
        <w:trPr>
          <w:trHeight w:val="945"/>
        </w:trPr>
        <w:tc>
          <w:tcPr>
            <w:tcW w:w="2520" w:type="dxa"/>
            <w:shd w:val="clear" w:color="auto" w:fill="auto"/>
            <w:vAlign w:val="center"/>
            <w:hideMark/>
          </w:tcPr>
          <w:p w14:paraId="2ED15EA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Personal responsable del servicio de cuidado y atención de NN en centros, hogares comunitarios, capacitado.</w:t>
            </w:r>
          </w:p>
        </w:tc>
        <w:tc>
          <w:tcPr>
            <w:tcW w:w="3870" w:type="dxa"/>
            <w:shd w:val="clear" w:color="auto" w:fill="auto"/>
            <w:vAlign w:val="center"/>
            <w:hideMark/>
          </w:tcPr>
          <w:p w14:paraId="312876C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Diseñar y desarrollar el programa de formación  para fortalecimiento de las competencias del personal a cargo de los servicios y la mejora de las buenas prácticas de crianza.</w:t>
            </w:r>
          </w:p>
        </w:tc>
        <w:tc>
          <w:tcPr>
            <w:tcW w:w="1260" w:type="dxa"/>
            <w:shd w:val="clear" w:color="auto" w:fill="auto"/>
            <w:vAlign w:val="center"/>
            <w:hideMark/>
          </w:tcPr>
          <w:p w14:paraId="786232F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6A4948A6"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590</w:t>
            </w:r>
          </w:p>
        </w:tc>
        <w:tc>
          <w:tcPr>
            <w:tcW w:w="1710" w:type="dxa"/>
            <w:shd w:val="clear" w:color="auto" w:fill="auto"/>
            <w:vAlign w:val="center"/>
            <w:hideMark/>
          </w:tcPr>
          <w:p w14:paraId="18750750"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9,084,000.00</w:t>
            </w:r>
          </w:p>
        </w:tc>
      </w:tr>
      <w:tr w:rsidR="00341559" w:rsidRPr="00341559" w14:paraId="5B2F2F4D" w14:textId="77777777" w:rsidTr="00E40916">
        <w:trPr>
          <w:trHeight w:val="945"/>
        </w:trPr>
        <w:tc>
          <w:tcPr>
            <w:tcW w:w="2520" w:type="dxa"/>
            <w:shd w:val="clear" w:color="auto" w:fill="auto"/>
            <w:vAlign w:val="center"/>
            <w:hideMark/>
          </w:tcPr>
          <w:p w14:paraId="6F9796B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Instituciones educativas privadas, evaluadas y supervisadas.</w:t>
            </w:r>
          </w:p>
        </w:tc>
        <w:tc>
          <w:tcPr>
            <w:tcW w:w="3870" w:type="dxa"/>
            <w:shd w:val="clear" w:color="auto" w:fill="auto"/>
            <w:vAlign w:val="center"/>
            <w:hideMark/>
          </w:tcPr>
          <w:p w14:paraId="257CF2E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Evaluar las instituciones educativas privadas del sistema educativo dominicano, para verificar si cumplen con los requisitos de funcionamiento establecidos en la Ordenanza 04-2000 y otras normas vigentes.</w:t>
            </w:r>
          </w:p>
        </w:tc>
        <w:tc>
          <w:tcPr>
            <w:tcW w:w="1260" w:type="dxa"/>
            <w:shd w:val="clear" w:color="auto" w:fill="auto"/>
            <w:vAlign w:val="center"/>
            <w:hideMark/>
          </w:tcPr>
          <w:p w14:paraId="457F18E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37EC1ED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1,594</w:t>
            </w:r>
          </w:p>
        </w:tc>
        <w:tc>
          <w:tcPr>
            <w:tcW w:w="1710" w:type="dxa"/>
            <w:shd w:val="clear" w:color="auto" w:fill="auto"/>
            <w:vAlign w:val="center"/>
            <w:hideMark/>
          </w:tcPr>
          <w:p w14:paraId="78687A7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9,015,000.00</w:t>
            </w:r>
          </w:p>
        </w:tc>
      </w:tr>
      <w:tr w:rsidR="00341559" w:rsidRPr="00341559" w14:paraId="4FA5E24E" w14:textId="77777777" w:rsidTr="00E40916">
        <w:trPr>
          <w:trHeight w:val="945"/>
        </w:trPr>
        <w:tc>
          <w:tcPr>
            <w:tcW w:w="2520" w:type="dxa"/>
            <w:shd w:val="clear" w:color="auto" w:fill="auto"/>
            <w:vAlign w:val="center"/>
            <w:hideMark/>
          </w:tcPr>
          <w:p w14:paraId="3C36716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Estrategia de investigación psicopedagógica, implementada.</w:t>
            </w:r>
          </w:p>
        </w:tc>
        <w:tc>
          <w:tcPr>
            <w:tcW w:w="3870" w:type="dxa"/>
            <w:shd w:val="clear" w:color="auto" w:fill="auto"/>
            <w:vAlign w:val="center"/>
            <w:hideMark/>
          </w:tcPr>
          <w:p w14:paraId="0FA9E48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Implementación de la estrategia de investigación psicopedagógica para la detección temprana de las necesidades psicoafectivas y conductuales de los estudiantes.</w:t>
            </w:r>
          </w:p>
        </w:tc>
        <w:tc>
          <w:tcPr>
            <w:tcW w:w="1260" w:type="dxa"/>
            <w:shd w:val="clear" w:color="auto" w:fill="auto"/>
            <w:vAlign w:val="center"/>
            <w:hideMark/>
          </w:tcPr>
          <w:p w14:paraId="03B19E1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Estrategia</w:t>
            </w:r>
          </w:p>
        </w:tc>
        <w:tc>
          <w:tcPr>
            <w:tcW w:w="1080" w:type="dxa"/>
            <w:shd w:val="clear" w:color="auto" w:fill="auto"/>
            <w:vAlign w:val="center"/>
            <w:hideMark/>
          </w:tcPr>
          <w:p w14:paraId="50097F10"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175C6BF2"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7,841,200.00</w:t>
            </w:r>
          </w:p>
        </w:tc>
      </w:tr>
      <w:tr w:rsidR="00341559" w:rsidRPr="00341559" w14:paraId="350D9092" w14:textId="77777777" w:rsidTr="00E40916">
        <w:trPr>
          <w:trHeight w:val="206"/>
        </w:trPr>
        <w:tc>
          <w:tcPr>
            <w:tcW w:w="2520" w:type="dxa"/>
            <w:shd w:val="clear" w:color="auto" w:fill="auto"/>
            <w:vAlign w:val="center"/>
            <w:hideMark/>
          </w:tcPr>
          <w:p w14:paraId="29E7977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con estrategia de educación sexual, implementada.</w:t>
            </w:r>
          </w:p>
        </w:tc>
        <w:tc>
          <w:tcPr>
            <w:tcW w:w="3870" w:type="dxa"/>
            <w:shd w:val="clear" w:color="auto" w:fill="auto"/>
            <w:vAlign w:val="center"/>
            <w:hideMark/>
          </w:tcPr>
          <w:p w14:paraId="34A97A0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la estrategia de Educación Sexual Integral (ESI) en los centros educativos, a fin de promover el desarrollo de competencias para la toma de decisiones conscientes y críticas en relación con el cuidado de su cuerpo, las relaciones interpersonales y el ejercicio de la sexualidad desde un enfoque de derechos humanos y de género</w:t>
            </w:r>
          </w:p>
        </w:tc>
        <w:tc>
          <w:tcPr>
            <w:tcW w:w="1260" w:type="dxa"/>
            <w:shd w:val="clear" w:color="auto" w:fill="auto"/>
            <w:vAlign w:val="center"/>
            <w:hideMark/>
          </w:tcPr>
          <w:p w14:paraId="64BA5BC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5C60560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1,500</w:t>
            </w:r>
          </w:p>
        </w:tc>
        <w:tc>
          <w:tcPr>
            <w:tcW w:w="1710" w:type="dxa"/>
            <w:shd w:val="clear" w:color="auto" w:fill="auto"/>
            <w:vAlign w:val="center"/>
            <w:hideMark/>
          </w:tcPr>
          <w:p w14:paraId="76D06DB4"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7,410,000.00</w:t>
            </w:r>
          </w:p>
        </w:tc>
      </w:tr>
      <w:tr w:rsidR="00341559" w:rsidRPr="00341559" w14:paraId="2F0994EC" w14:textId="77777777" w:rsidTr="00E40916">
        <w:trPr>
          <w:trHeight w:val="1260"/>
        </w:trPr>
        <w:tc>
          <w:tcPr>
            <w:tcW w:w="2520" w:type="dxa"/>
            <w:shd w:val="clear" w:color="auto" w:fill="auto"/>
            <w:vAlign w:val="center"/>
            <w:hideMark/>
          </w:tcPr>
          <w:p w14:paraId="6470066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con prueba piloto PISA 2021, aplicada.</w:t>
            </w:r>
          </w:p>
        </w:tc>
        <w:tc>
          <w:tcPr>
            <w:tcW w:w="3870" w:type="dxa"/>
            <w:shd w:val="clear" w:color="auto" w:fill="auto"/>
            <w:vAlign w:val="center"/>
            <w:hideMark/>
          </w:tcPr>
          <w:p w14:paraId="38B1B32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Aplicar el estudio piloto a una muestra de estudiantes para probar los instrumentos del estudio internacional PISA 2022 para evaluar el desempeño de estudiantes de 15 años en ciencias, lectura y matemática, tomando en cuenta el protocolo para pandemia de la covid-19.</w:t>
            </w:r>
          </w:p>
        </w:tc>
        <w:tc>
          <w:tcPr>
            <w:tcW w:w="1260" w:type="dxa"/>
            <w:shd w:val="clear" w:color="auto" w:fill="auto"/>
            <w:vAlign w:val="center"/>
            <w:hideMark/>
          </w:tcPr>
          <w:p w14:paraId="1433631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126D6DD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3,000</w:t>
            </w:r>
          </w:p>
        </w:tc>
        <w:tc>
          <w:tcPr>
            <w:tcW w:w="1710" w:type="dxa"/>
            <w:shd w:val="clear" w:color="auto" w:fill="auto"/>
            <w:vAlign w:val="center"/>
            <w:hideMark/>
          </w:tcPr>
          <w:p w14:paraId="0B1B3D41"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7,368,000.00</w:t>
            </w:r>
          </w:p>
        </w:tc>
      </w:tr>
      <w:tr w:rsidR="00341559" w:rsidRPr="00341559" w14:paraId="4656B993" w14:textId="77777777" w:rsidTr="00E40916">
        <w:trPr>
          <w:trHeight w:val="1260"/>
        </w:trPr>
        <w:tc>
          <w:tcPr>
            <w:tcW w:w="2520" w:type="dxa"/>
            <w:shd w:val="clear" w:color="auto" w:fill="auto"/>
            <w:vAlign w:val="center"/>
            <w:hideMark/>
          </w:tcPr>
          <w:p w14:paraId="1DA2DEF4"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Personas de la comunidad educativa, orientadas sobre atención a la diversidad.</w:t>
            </w:r>
          </w:p>
        </w:tc>
        <w:tc>
          <w:tcPr>
            <w:tcW w:w="3870" w:type="dxa"/>
            <w:shd w:val="clear" w:color="auto" w:fill="auto"/>
            <w:vAlign w:val="center"/>
            <w:hideMark/>
          </w:tcPr>
          <w:p w14:paraId="0C4FF97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Orientar a la comunidad educativa sobre los procesos de aprendizajes de los estudiantes con necesidades específicas de apoyo educativo, con la finalidad de generar alto nivel de compromiso  y participación  de las familias en particular y la comunidad educativa en general.</w:t>
            </w:r>
          </w:p>
        </w:tc>
        <w:tc>
          <w:tcPr>
            <w:tcW w:w="1260" w:type="dxa"/>
            <w:shd w:val="clear" w:color="auto" w:fill="auto"/>
            <w:vAlign w:val="center"/>
            <w:hideMark/>
          </w:tcPr>
          <w:p w14:paraId="7322980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Persona</w:t>
            </w:r>
          </w:p>
        </w:tc>
        <w:tc>
          <w:tcPr>
            <w:tcW w:w="1080" w:type="dxa"/>
            <w:shd w:val="clear" w:color="auto" w:fill="auto"/>
            <w:vAlign w:val="center"/>
            <w:hideMark/>
          </w:tcPr>
          <w:p w14:paraId="11305005"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12,000</w:t>
            </w:r>
          </w:p>
        </w:tc>
        <w:tc>
          <w:tcPr>
            <w:tcW w:w="1710" w:type="dxa"/>
            <w:shd w:val="clear" w:color="auto" w:fill="auto"/>
            <w:vAlign w:val="center"/>
            <w:hideMark/>
          </w:tcPr>
          <w:p w14:paraId="057A77E8"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7,353,000.00</w:t>
            </w:r>
          </w:p>
        </w:tc>
      </w:tr>
      <w:tr w:rsidR="00341559" w:rsidRPr="00341559" w14:paraId="20F8D524" w14:textId="77777777" w:rsidTr="00E40916">
        <w:trPr>
          <w:trHeight w:val="945"/>
        </w:trPr>
        <w:tc>
          <w:tcPr>
            <w:tcW w:w="2520" w:type="dxa"/>
            <w:shd w:val="clear" w:color="auto" w:fill="auto"/>
            <w:vAlign w:val="center"/>
            <w:hideMark/>
          </w:tcPr>
          <w:p w14:paraId="081A226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Familias orientadas y apoyadas en el proceso de declaración tardía de niños, niñas y adolescentes escolarizados.</w:t>
            </w:r>
          </w:p>
        </w:tc>
        <w:tc>
          <w:tcPr>
            <w:tcW w:w="3870" w:type="dxa"/>
            <w:shd w:val="clear" w:color="auto" w:fill="auto"/>
            <w:vAlign w:val="center"/>
            <w:hideMark/>
          </w:tcPr>
          <w:p w14:paraId="6DA5C53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Identificar,  elaborar y tramitar los expedientes de NNA, sin declarar  en los centros educativos, para completar los procesos de declaración tardía.</w:t>
            </w:r>
          </w:p>
        </w:tc>
        <w:tc>
          <w:tcPr>
            <w:tcW w:w="1260" w:type="dxa"/>
            <w:shd w:val="clear" w:color="auto" w:fill="auto"/>
            <w:vAlign w:val="center"/>
            <w:hideMark/>
          </w:tcPr>
          <w:p w14:paraId="0B8CCBD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Familia</w:t>
            </w:r>
          </w:p>
        </w:tc>
        <w:tc>
          <w:tcPr>
            <w:tcW w:w="1080" w:type="dxa"/>
            <w:shd w:val="clear" w:color="auto" w:fill="auto"/>
            <w:vAlign w:val="center"/>
            <w:hideMark/>
          </w:tcPr>
          <w:p w14:paraId="3374DBB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2,000</w:t>
            </w:r>
          </w:p>
        </w:tc>
        <w:tc>
          <w:tcPr>
            <w:tcW w:w="1710" w:type="dxa"/>
            <w:shd w:val="clear" w:color="auto" w:fill="auto"/>
            <w:vAlign w:val="center"/>
            <w:hideMark/>
          </w:tcPr>
          <w:p w14:paraId="251E92F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6,854,898.00</w:t>
            </w:r>
          </w:p>
        </w:tc>
      </w:tr>
      <w:tr w:rsidR="00341559" w:rsidRPr="00341559" w14:paraId="01347F62" w14:textId="77777777" w:rsidTr="00E40916">
        <w:trPr>
          <w:trHeight w:val="945"/>
        </w:trPr>
        <w:tc>
          <w:tcPr>
            <w:tcW w:w="2520" w:type="dxa"/>
            <w:shd w:val="clear" w:color="auto" w:fill="auto"/>
            <w:vAlign w:val="center"/>
            <w:hideMark/>
          </w:tcPr>
          <w:p w14:paraId="05157D8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Clubes deportivos, habilitados y creados.</w:t>
            </w:r>
          </w:p>
        </w:tc>
        <w:tc>
          <w:tcPr>
            <w:tcW w:w="3870" w:type="dxa"/>
            <w:shd w:val="clear" w:color="auto" w:fill="auto"/>
            <w:vAlign w:val="center"/>
            <w:hideMark/>
          </w:tcPr>
          <w:p w14:paraId="247D676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Habilitar centros de iniciación deportiva y crear, fortalecer y mantener 100 clubes escolares que incentiven la práctica del deporte escolar a nivel nacional con miras al desarrollo del estudiante en deportes especializados.</w:t>
            </w:r>
          </w:p>
        </w:tc>
        <w:tc>
          <w:tcPr>
            <w:tcW w:w="1260" w:type="dxa"/>
            <w:shd w:val="clear" w:color="auto" w:fill="auto"/>
            <w:vAlign w:val="center"/>
            <w:hideMark/>
          </w:tcPr>
          <w:p w14:paraId="79F4BF91"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Club</w:t>
            </w:r>
          </w:p>
        </w:tc>
        <w:tc>
          <w:tcPr>
            <w:tcW w:w="1080" w:type="dxa"/>
            <w:shd w:val="clear" w:color="auto" w:fill="auto"/>
            <w:vAlign w:val="center"/>
            <w:hideMark/>
          </w:tcPr>
          <w:p w14:paraId="3D66261F"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101</w:t>
            </w:r>
          </w:p>
        </w:tc>
        <w:tc>
          <w:tcPr>
            <w:tcW w:w="1710" w:type="dxa"/>
            <w:shd w:val="clear" w:color="auto" w:fill="auto"/>
            <w:vAlign w:val="center"/>
            <w:hideMark/>
          </w:tcPr>
          <w:p w14:paraId="12D1444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6,503,950.00</w:t>
            </w:r>
          </w:p>
        </w:tc>
      </w:tr>
      <w:tr w:rsidR="00341559" w:rsidRPr="00341559" w14:paraId="6ED5946A" w14:textId="77777777" w:rsidTr="00E40916">
        <w:trPr>
          <w:trHeight w:val="1260"/>
        </w:trPr>
        <w:tc>
          <w:tcPr>
            <w:tcW w:w="2520" w:type="dxa"/>
            <w:shd w:val="clear" w:color="auto" w:fill="auto"/>
            <w:vAlign w:val="center"/>
            <w:hideMark/>
          </w:tcPr>
          <w:p w14:paraId="5607793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Estrategia de la educación técnico profesional en el contexto de la virtualidad y la educación a distancia, desarrolladas e  implementadas.</w:t>
            </w:r>
          </w:p>
        </w:tc>
        <w:tc>
          <w:tcPr>
            <w:tcW w:w="3870" w:type="dxa"/>
            <w:shd w:val="clear" w:color="auto" w:fill="auto"/>
            <w:vAlign w:val="center"/>
            <w:hideMark/>
          </w:tcPr>
          <w:p w14:paraId="77C1152E"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Desarrollar e implementar estrategias para la definición de estructuras tecnológicas para garantizar a los docentes y alumnos de educación técnico profesional una educación a distancia eficaz, pertinente y de calidad, según el contexto y delimitación geográfica.</w:t>
            </w:r>
          </w:p>
        </w:tc>
        <w:tc>
          <w:tcPr>
            <w:tcW w:w="1260" w:type="dxa"/>
            <w:shd w:val="clear" w:color="auto" w:fill="auto"/>
            <w:vAlign w:val="center"/>
            <w:hideMark/>
          </w:tcPr>
          <w:p w14:paraId="45567CD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Estrategia</w:t>
            </w:r>
          </w:p>
        </w:tc>
        <w:tc>
          <w:tcPr>
            <w:tcW w:w="1080" w:type="dxa"/>
            <w:shd w:val="clear" w:color="auto" w:fill="auto"/>
            <w:vAlign w:val="center"/>
            <w:hideMark/>
          </w:tcPr>
          <w:p w14:paraId="2200637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03F52693"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6,184,000.00</w:t>
            </w:r>
          </w:p>
        </w:tc>
      </w:tr>
      <w:tr w:rsidR="00341559" w:rsidRPr="00341559" w14:paraId="7144CE00" w14:textId="77777777" w:rsidTr="00E40916">
        <w:trPr>
          <w:trHeight w:val="630"/>
        </w:trPr>
        <w:tc>
          <w:tcPr>
            <w:tcW w:w="2520" w:type="dxa"/>
            <w:shd w:val="clear" w:color="auto" w:fill="auto"/>
            <w:vAlign w:val="center"/>
            <w:hideMark/>
          </w:tcPr>
          <w:p w14:paraId="12AB9D7F"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lastRenderedPageBreak/>
              <w:t>Centros educativos con mantenimiento de instalaciones deportivas, realizado.</w:t>
            </w:r>
          </w:p>
        </w:tc>
        <w:tc>
          <w:tcPr>
            <w:tcW w:w="3870" w:type="dxa"/>
            <w:shd w:val="clear" w:color="auto" w:fill="auto"/>
            <w:vAlign w:val="center"/>
            <w:hideMark/>
          </w:tcPr>
          <w:p w14:paraId="5CC5D5B2"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Realizar mantenimiento a 200 instalaciones deportivas de las 18 regionales de Educación, a fin de mejorar los espacios para la clase de educación física.</w:t>
            </w:r>
          </w:p>
        </w:tc>
        <w:tc>
          <w:tcPr>
            <w:tcW w:w="1260" w:type="dxa"/>
            <w:shd w:val="clear" w:color="auto" w:fill="auto"/>
            <w:vAlign w:val="center"/>
            <w:hideMark/>
          </w:tcPr>
          <w:p w14:paraId="2CA3EF3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281D2437"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200</w:t>
            </w:r>
          </w:p>
        </w:tc>
        <w:tc>
          <w:tcPr>
            <w:tcW w:w="1710" w:type="dxa"/>
            <w:shd w:val="clear" w:color="auto" w:fill="auto"/>
            <w:vAlign w:val="center"/>
            <w:hideMark/>
          </w:tcPr>
          <w:p w14:paraId="010328E7"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5,755,000.00</w:t>
            </w:r>
          </w:p>
        </w:tc>
      </w:tr>
      <w:tr w:rsidR="00341559" w:rsidRPr="00341559" w14:paraId="05631AAA" w14:textId="77777777" w:rsidTr="00E40916">
        <w:trPr>
          <w:trHeight w:val="945"/>
        </w:trPr>
        <w:tc>
          <w:tcPr>
            <w:tcW w:w="2520" w:type="dxa"/>
            <w:shd w:val="clear" w:color="auto" w:fill="auto"/>
            <w:vAlign w:val="center"/>
            <w:hideMark/>
          </w:tcPr>
          <w:p w14:paraId="779FDD0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Centros educativos con trabajadores sociales escolares, trabajando.</w:t>
            </w:r>
          </w:p>
        </w:tc>
        <w:tc>
          <w:tcPr>
            <w:tcW w:w="3870" w:type="dxa"/>
            <w:shd w:val="clear" w:color="auto" w:fill="auto"/>
            <w:vAlign w:val="center"/>
            <w:hideMark/>
          </w:tcPr>
          <w:p w14:paraId="4AEEFA5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Implementar en los centros educativos la figura del trabajador social escolar, a fin de brindar apoyos psicosociales a los estudiantes y sus familias, posibilitando así la permanencia de los estudiantes en sus estudios.</w:t>
            </w:r>
          </w:p>
        </w:tc>
        <w:tc>
          <w:tcPr>
            <w:tcW w:w="1260" w:type="dxa"/>
            <w:shd w:val="clear" w:color="auto" w:fill="auto"/>
            <w:vAlign w:val="center"/>
            <w:hideMark/>
          </w:tcPr>
          <w:p w14:paraId="4D066FE9"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Centro educativo</w:t>
            </w:r>
          </w:p>
        </w:tc>
        <w:tc>
          <w:tcPr>
            <w:tcW w:w="1080" w:type="dxa"/>
            <w:shd w:val="clear" w:color="auto" w:fill="auto"/>
            <w:vAlign w:val="center"/>
            <w:hideMark/>
          </w:tcPr>
          <w:p w14:paraId="0B00201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500</w:t>
            </w:r>
          </w:p>
        </w:tc>
        <w:tc>
          <w:tcPr>
            <w:tcW w:w="1710" w:type="dxa"/>
            <w:shd w:val="clear" w:color="auto" w:fill="auto"/>
            <w:vAlign w:val="center"/>
            <w:hideMark/>
          </w:tcPr>
          <w:p w14:paraId="1EDC52D9"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5,704,000.00</w:t>
            </w:r>
          </w:p>
        </w:tc>
      </w:tr>
      <w:tr w:rsidR="00341559" w:rsidRPr="00341559" w14:paraId="7B07CE0C" w14:textId="77777777" w:rsidTr="00E40916">
        <w:trPr>
          <w:trHeight w:val="347"/>
        </w:trPr>
        <w:tc>
          <w:tcPr>
            <w:tcW w:w="2520" w:type="dxa"/>
            <w:shd w:val="clear" w:color="auto" w:fill="auto"/>
            <w:vAlign w:val="center"/>
            <w:hideMark/>
          </w:tcPr>
          <w:p w14:paraId="46029857"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Sistema de Información para la Gestión Escolar con nuevos módulos, actualizado.</w:t>
            </w:r>
          </w:p>
        </w:tc>
        <w:tc>
          <w:tcPr>
            <w:tcW w:w="3870" w:type="dxa"/>
            <w:shd w:val="clear" w:color="auto" w:fill="auto"/>
            <w:vAlign w:val="center"/>
            <w:hideMark/>
          </w:tcPr>
          <w:p w14:paraId="6C9B1E5D"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Actualizar el Sistema de Información para la Gestión Escolar (Sigerd), a través de la implementación de nuevos módulos,  para mejorar la gestión de los procesos administrativos y docentes de los centros educativos.</w:t>
            </w:r>
          </w:p>
        </w:tc>
        <w:tc>
          <w:tcPr>
            <w:tcW w:w="1260" w:type="dxa"/>
            <w:shd w:val="clear" w:color="auto" w:fill="auto"/>
            <w:vAlign w:val="center"/>
            <w:hideMark/>
          </w:tcPr>
          <w:p w14:paraId="15E8D10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Sistema</w:t>
            </w:r>
          </w:p>
        </w:tc>
        <w:tc>
          <w:tcPr>
            <w:tcW w:w="1080" w:type="dxa"/>
            <w:shd w:val="clear" w:color="auto" w:fill="auto"/>
            <w:vAlign w:val="center"/>
            <w:hideMark/>
          </w:tcPr>
          <w:p w14:paraId="1FA86532"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w:t>
            </w:r>
          </w:p>
        </w:tc>
        <w:tc>
          <w:tcPr>
            <w:tcW w:w="1710" w:type="dxa"/>
            <w:shd w:val="clear" w:color="auto" w:fill="auto"/>
            <w:vAlign w:val="center"/>
            <w:hideMark/>
          </w:tcPr>
          <w:p w14:paraId="1A3EEC9C"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5,690,000.00</w:t>
            </w:r>
          </w:p>
        </w:tc>
      </w:tr>
      <w:tr w:rsidR="00341559" w:rsidRPr="00341559" w14:paraId="0EBC3694" w14:textId="77777777" w:rsidTr="00E40916">
        <w:trPr>
          <w:trHeight w:val="53"/>
        </w:trPr>
        <w:tc>
          <w:tcPr>
            <w:tcW w:w="2520" w:type="dxa"/>
            <w:shd w:val="clear" w:color="auto" w:fill="auto"/>
            <w:vAlign w:val="center"/>
            <w:hideMark/>
          </w:tcPr>
          <w:p w14:paraId="7578971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Docentes dotados de utilería deportiva.</w:t>
            </w:r>
          </w:p>
        </w:tc>
        <w:tc>
          <w:tcPr>
            <w:tcW w:w="3870" w:type="dxa"/>
            <w:shd w:val="clear" w:color="auto" w:fill="auto"/>
            <w:vAlign w:val="center"/>
            <w:hideMark/>
          </w:tcPr>
          <w:p w14:paraId="2E4973E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Dotar a los docentes de las utilerías e implementos deportivos necesarios para la mejora de la calidad de la hora clase y la práctica de deporte escolar de los estudiantes del nivel primario y secundario del sector público.</w:t>
            </w:r>
          </w:p>
        </w:tc>
        <w:tc>
          <w:tcPr>
            <w:tcW w:w="1260" w:type="dxa"/>
            <w:shd w:val="clear" w:color="auto" w:fill="auto"/>
            <w:vAlign w:val="center"/>
            <w:hideMark/>
          </w:tcPr>
          <w:p w14:paraId="52F0F67B"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Docente</w:t>
            </w:r>
          </w:p>
        </w:tc>
        <w:tc>
          <w:tcPr>
            <w:tcW w:w="1080" w:type="dxa"/>
            <w:shd w:val="clear" w:color="auto" w:fill="auto"/>
            <w:vAlign w:val="center"/>
            <w:hideMark/>
          </w:tcPr>
          <w:p w14:paraId="012CAD0C"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755</w:t>
            </w:r>
          </w:p>
        </w:tc>
        <w:tc>
          <w:tcPr>
            <w:tcW w:w="1710" w:type="dxa"/>
            <w:shd w:val="clear" w:color="auto" w:fill="auto"/>
            <w:vAlign w:val="center"/>
            <w:hideMark/>
          </w:tcPr>
          <w:p w14:paraId="29F7491A"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5,666,500.00</w:t>
            </w:r>
          </w:p>
        </w:tc>
      </w:tr>
      <w:tr w:rsidR="00341559" w:rsidRPr="00341559" w14:paraId="420070ED" w14:textId="77777777" w:rsidTr="00E40916">
        <w:trPr>
          <w:trHeight w:val="1890"/>
        </w:trPr>
        <w:tc>
          <w:tcPr>
            <w:tcW w:w="2520" w:type="dxa"/>
            <w:shd w:val="clear" w:color="auto" w:fill="auto"/>
            <w:vAlign w:val="center"/>
            <w:hideMark/>
          </w:tcPr>
          <w:p w14:paraId="6586795C"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Juntas descentralizadas, institucionalizadas.</w:t>
            </w:r>
          </w:p>
        </w:tc>
        <w:tc>
          <w:tcPr>
            <w:tcW w:w="3870" w:type="dxa"/>
            <w:shd w:val="clear" w:color="auto" w:fill="auto"/>
            <w:vAlign w:val="center"/>
            <w:hideMark/>
          </w:tcPr>
          <w:p w14:paraId="72EA9958"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Gestionar una estructura descentralizada del sistema  educativo, juntas regionales, distritales, de centros, de Red y los comités de coordinación de plantel, todas  conformadas, Legalizadas , con RNC, una cuenta aperturada, Sigef y los comités de desarrollo, a fin de propiciar la participación de la comunidad, la descentralización de capacidades, de los recursos y la coordinación interinstitucional.</w:t>
            </w:r>
          </w:p>
        </w:tc>
        <w:tc>
          <w:tcPr>
            <w:tcW w:w="1260" w:type="dxa"/>
            <w:shd w:val="clear" w:color="auto" w:fill="auto"/>
            <w:vAlign w:val="center"/>
            <w:hideMark/>
          </w:tcPr>
          <w:p w14:paraId="2D09C21A"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Junta descentralizada</w:t>
            </w:r>
          </w:p>
        </w:tc>
        <w:tc>
          <w:tcPr>
            <w:tcW w:w="1080" w:type="dxa"/>
            <w:shd w:val="clear" w:color="auto" w:fill="auto"/>
            <w:vAlign w:val="center"/>
            <w:hideMark/>
          </w:tcPr>
          <w:p w14:paraId="6A68201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1,005</w:t>
            </w:r>
          </w:p>
        </w:tc>
        <w:tc>
          <w:tcPr>
            <w:tcW w:w="1710" w:type="dxa"/>
            <w:shd w:val="clear" w:color="auto" w:fill="auto"/>
            <w:vAlign w:val="center"/>
            <w:hideMark/>
          </w:tcPr>
          <w:p w14:paraId="37A4A2A5"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5,382,340.00</w:t>
            </w:r>
          </w:p>
        </w:tc>
      </w:tr>
      <w:tr w:rsidR="00341559" w:rsidRPr="00341559" w14:paraId="115FC744" w14:textId="77777777" w:rsidTr="00E40916">
        <w:trPr>
          <w:trHeight w:val="945"/>
        </w:trPr>
        <w:tc>
          <w:tcPr>
            <w:tcW w:w="2520" w:type="dxa"/>
            <w:shd w:val="clear" w:color="auto" w:fill="auto"/>
            <w:vAlign w:val="center"/>
            <w:hideMark/>
          </w:tcPr>
          <w:p w14:paraId="25F91DE6"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Estudiantes del nivel secundario participando en programas de apoyo a los aprendizajes.</w:t>
            </w:r>
          </w:p>
        </w:tc>
        <w:tc>
          <w:tcPr>
            <w:tcW w:w="3870" w:type="dxa"/>
            <w:shd w:val="clear" w:color="auto" w:fill="auto"/>
            <w:vAlign w:val="center"/>
            <w:hideMark/>
          </w:tcPr>
          <w:p w14:paraId="60FCC650"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Promover la participación de los estudiantes del nivel secundario en diferentes programas de aprendizaje, con el propósito de mejorar sus capacidades de liderazgo y servicio a la comunidad.</w:t>
            </w:r>
          </w:p>
        </w:tc>
        <w:tc>
          <w:tcPr>
            <w:tcW w:w="1260" w:type="dxa"/>
            <w:shd w:val="clear" w:color="auto" w:fill="auto"/>
            <w:vAlign w:val="center"/>
            <w:hideMark/>
          </w:tcPr>
          <w:p w14:paraId="5C50C905" w14:textId="77777777" w:rsidR="00341559" w:rsidRPr="00341559" w:rsidRDefault="00341559" w:rsidP="00115B51">
            <w:pPr>
              <w:spacing w:after="0" w:line="240" w:lineRule="auto"/>
              <w:rPr>
                <w:rFonts w:eastAsia="Times New Roman" w:cstheme="minorHAnsi"/>
                <w:color w:val="002060"/>
                <w:sz w:val="16"/>
                <w:szCs w:val="16"/>
                <w:lang w:eastAsia="es-DO"/>
              </w:rPr>
            </w:pPr>
            <w:r w:rsidRPr="00341559">
              <w:rPr>
                <w:rFonts w:eastAsia="Times New Roman" w:cstheme="minorHAnsi"/>
                <w:color w:val="002060"/>
                <w:sz w:val="16"/>
                <w:szCs w:val="16"/>
                <w:lang w:eastAsia="es-DO"/>
              </w:rPr>
              <w:t>Estudiante</w:t>
            </w:r>
          </w:p>
        </w:tc>
        <w:tc>
          <w:tcPr>
            <w:tcW w:w="1080" w:type="dxa"/>
            <w:shd w:val="clear" w:color="auto" w:fill="auto"/>
            <w:vAlign w:val="center"/>
            <w:hideMark/>
          </w:tcPr>
          <w:p w14:paraId="223CBC7B" w14:textId="77777777" w:rsidR="00341559" w:rsidRPr="00341559" w:rsidRDefault="00341559" w:rsidP="00115B51">
            <w:pPr>
              <w:spacing w:after="0" w:line="240" w:lineRule="auto"/>
              <w:jc w:val="center"/>
              <w:rPr>
                <w:rFonts w:eastAsia="Times New Roman" w:cstheme="minorHAnsi"/>
                <w:color w:val="002060"/>
                <w:sz w:val="16"/>
                <w:szCs w:val="16"/>
                <w:lang w:eastAsia="es-DO"/>
              </w:rPr>
            </w:pPr>
            <w:r w:rsidRPr="00341559">
              <w:rPr>
                <w:rFonts w:eastAsia="Times New Roman" w:cstheme="minorHAnsi"/>
                <w:color w:val="002060"/>
                <w:sz w:val="16"/>
                <w:szCs w:val="16"/>
                <w:lang w:eastAsia="es-DO"/>
              </w:rPr>
              <w:t>35,000</w:t>
            </w:r>
          </w:p>
        </w:tc>
        <w:tc>
          <w:tcPr>
            <w:tcW w:w="1710" w:type="dxa"/>
            <w:shd w:val="clear" w:color="auto" w:fill="auto"/>
            <w:vAlign w:val="center"/>
            <w:hideMark/>
          </w:tcPr>
          <w:p w14:paraId="0F17713C" w14:textId="77777777" w:rsidR="00341559" w:rsidRPr="00341559" w:rsidRDefault="00341559" w:rsidP="00115B51">
            <w:pPr>
              <w:spacing w:after="0" w:line="240" w:lineRule="auto"/>
              <w:jc w:val="right"/>
              <w:rPr>
                <w:rFonts w:eastAsia="Times New Roman" w:cstheme="minorHAnsi"/>
                <w:color w:val="002060"/>
                <w:sz w:val="16"/>
                <w:szCs w:val="16"/>
                <w:lang w:eastAsia="es-DO"/>
              </w:rPr>
            </w:pPr>
            <w:r w:rsidRPr="00341559">
              <w:rPr>
                <w:rFonts w:eastAsia="Times New Roman" w:cstheme="minorHAnsi"/>
                <w:color w:val="002060"/>
                <w:sz w:val="16"/>
                <w:szCs w:val="16"/>
                <w:lang w:eastAsia="es-DO"/>
              </w:rPr>
              <w:t>5,255,582.00</w:t>
            </w:r>
          </w:p>
        </w:tc>
      </w:tr>
    </w:tbl>
    <w:p w14:paraId="5702E1CB" w14:textId="77777777" w:rsidR="000418B5" w:rsidRPr="00652421" w:rsidRDefault="000418B5" w:rsidP="000418B5">
      <w:pPr>
        <w:spacing w:line="360" w:lineRule="auto"/>
        <w:rPr>
          <w:color w:val="002060"/>
          <w:szCs w:val="18"/>
        </w:rPr>
      </w:pPr>
    </w:p>
    <w:p w14:paraId="68C3ED45" w14:textId="77777777" w:rsidR="000418B5" w:rsidRPr="00652421" w:rsidRDefault="000418B5" w:rsidP="000418B5">
      <w:pPr>
        <w:spacing w:after="0" w:line="360" w:lineRule="auto"/>
        <w:rPr>
          <w:rFonts w:cs="Times New Roman"/>
          <w:b/>
          <w:bCs/>
          <w:color w:val="002060"/>
          <w:szCs w:val="18"/>
        </w:rPr>
      </w:pPr>
    </w:p>
    <w:p w14:paraId="3F725EE3" w14:textId="77777777" w:rsidR="000418B5" w:rsidRPr="00652421" w:rsidRDefault="000418B5" w:rsidP="000418B5">
      <w:pPr>
        <w:spacing w:after="0" w:line="360" w:lineRule="auto"/>
        <w:rPr>
          <w:rFonts w:cs="Times New Roman"/>
          <w:b/>
          <w:bCs/>
          <w:color w:val="002060"/>
          <w:szCs w:val="18"/>
        </w:rPr>
        <w:sectPr w:rsidR="000418B5" w:rsidRPr="00652421" w:rsidSect="00175F40">
          <w:footerReference w:type="default" r:id="rId50"/>
          <w:footerReference w:type="first" r:id="rId51"/>
          <w:type w:val="nextColumn"/>
          <w:pgSz w:w="12242" w:h="15842" w:code="1"/>
          <w:pgMar w:top="2160" w:right="2160" w:bottom="2160" w:left="2160" w:header="706" w:footer="706" w:gutter="0"/>
          <w:cols w:space="708"/>
          <w:titlePg/>
          <w:docGrid w:linePitch="360"/>
        </w:sectPr>
      </w:pPr>
    </w:p>
    <w:p w14:paraId="21AEF6BE" w14:textId="77777777" w:rsidR="000418B5" w:rsidRPr="00652421" w:rsidRDefault="000418B5" w:rsidP="000418B5">
      <w:pPr>
        <w:pStyle w:val="Ttulo1"/>
        <w:spacing w:line="360" w:lineRule="auto"/>
        <w:rPr>
          <w:rFonts w:ascii="Artifex CF Extra Light" w:hAnsi="Artifex CF Extra Light" w:cs="Times New Roman"/>
          <w:b/>
          <w:color w:val="002060"/>
          <w:sz w:val="18"/>
          <w:szCs w:val="18"/>
        </w:rPr>
        <w:sectPr w:rsidR="000418B5" w:rsidRPr="00652421" w:rsidSect="008905DE">
          <w:type w:val="continuous"/>
          <w:pgSz w:w="12242" w:h="15842" w:code="1"/>
          <w:pgMar w:top="2160" w:right="2160" w:bottom="2160" w:left="2160" w:header="706" w:footer="706" w:gutter="0"/>
          <w:cols w:num="2" w:space="708"/>
          <w:docGrid w:linePitch="360"/>
        </w:sectPr>
      </w:pPr>
    </w:p>
    <w:p w14:paraId="770AD1AE" w14:textId="77777777" w:rsidR="00CF7DA8" w:rsidRPr="00683D28" w:rsidRDefault="00CF7DA8" w:rsidP="00CF7DA8">
      <w:pPr>
        <w:pStyle w:val="Ttulo1"/>
        <w:rPr>
          <w:rFonts w:ascii="Artifex CF Extra Light" w:hAnsi="Artifex CF Extra Light"/>
          <w:color w:val="002060"/>
          <w:szCs w:val="26"/>
        </w:rPr>
      </w:pPr>
      <w:bookmarkStart w:id="190" w:name="_Toc59009101"/>
      <w:bookmarkStart w:id="191" w:name="_Toc60054899"/>
      <w:r w:rsidRPr="00683D28">
        <w:rPr>
          <w:rFonts w:ascii="Artifex CF Extra Light" w:hAnsi="Artifex CF Extra Light"/>
          <w:color w:val="002060"/>
          <w:szCs w:val="26"/>
        </w:rPr>
        <w:lastRenderedPageBreak/>
        <w:t>GLOSARIO DE SIGLAS</w:t>
      </w:r>
      <w:bookmarkEnd w:id="190"/>
      <w:bookmarkEnd w:id="191"/>
    </w:p>
    <w:p w14:paraId="751AF612" w14:textId="77777777" w:rsidR="00CF7DA8" w:rsidRPr="00683D28" w:rsidRDefault="00CF7DA8" w:rsidP="00CF7DA8">
      <w:pPr>
        <w:spacing w:after="0" w:line="240" w:lineRule="auto"/>
        <w:rPr>
          <w:rFonts w:cs="Times New Roman"/>
          <w:b/>
          <w:bCs/>
          <w:color w:val="002060"/>
          <w:szCs w:val="18"/>
        </w:rPr>
      </w:pPr>
    </w:p>
    <w:p w14:paraId="265F061A" w14:textId="77777777" w:rsidR="00CF7DA8" w:rsidRPr="00683D28" w:rsidRDefault="00CF7DA8" w:rsidP="00CF7DA8">
      <w:pPr>
        <w:spacing w:after="0" w:line="240" w:lineRule="auto"/>
        <w:rPr>
          <w:rFonts w:cs="Times New Roman"/>
          <w:b/>
          <w:bCs/>
          <w:color w:val="002060"/>
          <w:szCs w:val="18"/>
        </w:rPr>
        <w:sectPr w:rsidR="00CF7DA8" w:rsidRPr="00683D28" w:rsidSect="007466F6">
          <w:pgSz w:w="12242" w:h="15842" w:code="1"/>
          <w:pgMar w:top="1418" w:right="1418" w:bottom="1418" w:left="1418" w:header="706" w:footer="706" w:gutter="0"/>
          <w:cols w:space="708"/>
          <w:docGrid w:linePitch="360"/>
        </w:sectPr>
      </w:pPr>
    </w:p>
    <w:p w14:paraId="2679ED23" w14:textId="77777777" w:rsidR="00CF7DA8" w:rsidRPr="00683D28" w:rsidRDefault="00CF7DA8" w:rsidP="00CF7DA8">
      <w:pPr>
        <w:spacing w:before="240" w:after="0" w:line="240" w:lineRule="auto"/>
        <w:rPr>
          <w:rFonts w:cs="Times New Roman"/>
          <w:bCs/>
          <w:color w:val="002060"/>
          <w:szCs w:val="18"/>
        </w:rPr>
      </w:pPr>
      <w:r w:rsidRPr="00683D28">
        <w:rPr>
          <w:rFonts w:cs="Times New Roman"/>
          <w:b/>
          <w:color w:val="002060"/>
          <w:szCs w:val="18"/>
        </w:rPr>
        <w:t>Abadina:</w:t>
      </w:r>
      <w:r w:rsidRPr="00683D28">
        <w:rPr>
          <w:rFonts w:cs="Times New Roman"/>
          <w:bCs/>
          <w:color w:val="002060"/>
          <w:szCs w:val="18"/>
        </w:rPr>
        <w:t xml:space="preserve"> </w:t>
      </w:r>
      <w:r w:rsidRPr="00683D28">
        <w:rPr>
          <w:rFonts w:eastAsia="Times New Roman" w:cs="Times New Roman"/>
          <w:bCs/>
          <w:color w:val="002060"/>
          <w:szCs w:val="18"/>
          <w:shd w:val="clear" w:color="auto" w:fill="FFFFFF"/>
          <w:lang w:eastAsia="zh-CN"/>
        </w:rPr>
        <w:t>Asociación de Baloncesto del Distrito Nacional.</w:t>
      </w:r>
    </w:p>
    <w:p w14:paraId="2E8B1B74"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 xml:space="preserve">ACE: </w:t>
      </w:r>
      <w:r w:rsidRPr="00683D28">
        <w:rPr>
          <w:rFonts w:cs="Times New Roman"/>
          <w:bCs/>
          <w:color w:val="002060"/>
          <w:szCs w:val="18"/>
        </w:rPr>
        <w:t>Autoevaluación de Centros Educativos.</w:t>
      </w:r>
    </w:p>
    <w:p w14:paraId="29A8EC69"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ACI:</w:t>
      </w:r>
      <w:r w:rsidRPr="00683D28">
        <w:rPr>
          <w:rFonts w:cs="Times New Roman"/>
          <w:color w:val="002060"/>
          <w:szCs w:val="18"/>
        </w:rPr>
        <w:t xml:space="preserve"> Ajustes curriculares individualizados.</w:t>
      </w:r>
    </w:p>
    <w:p w14:paraId="5082459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ADP: </w:t>
      </w:r>
      <w:r w:rsidRPr="00683D28">
        <w:rPr>
          <w:rFonts w:cs="Times New Roman"/>
          <w:color w:val="002060"/>
          <w:szCs w:val="18"/>
        </w:rPr>
        <w:t>Asociación Dominicana de Profesores.</w:t>
      </w:r>
    </w:p>
    <w:p w14:paraId="30B5B78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Aecid: </w:t>
      </w:r>
      <w:r w:rsidRPr="00683D28">
        <w:rPr>
          <w:rFonts w:cs="Times New Roman"/>
          <w:bCs/>
          <w:color w:val="002060"/>
          <w:szCs w:val="18"/>
        </w:rPr>
        <w:t>Agencia Española de Cooperación Internacional para el Desarrollo.</w:t>
      </w:r>
    </w:p>
    <w:p w14:paraId="464FB7C6"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AEISS:</w:t>
      </w:r>
      <w:r w:rsidRPr="00683D28">
        <w:rPr>
          <w:rFonts w:cs="Times New Roman"/>
          <w:color w:val="002060"/>
          <w:szCs w:val="18"/>
        </w:rPr>
        <w:t xml:space="preserve"> Administradora de Estancias Infantiles Salud Segura. </w:t>
      </w:r>
    </w:p>
    <w:p w14:paraId="7B4A0410"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AEPT:</w:t>
      </w:r>
      <w:r w:rsidRPr="00683D28">
        <w:rPr>
          <w:rFonts w:cs="Times New Roman"/>
          <w:color w:val="002060"/>
          <w:szCs w:val="18"/>
        </w:rPr>
        <w:t xml:space="preserve"> </w:t>
      </w:r>
      <w:r w:rsidRPr="00683D28">
        <w:rPr>
          <w:rFonts w:cs="Times New Roman"/>
          <w:color w:val="002060"/>
          <w:szCs w:val="18"/>
          <w:lang w:val="es-ES"/>
        </w:rPr>
        <w:t>Asociación Civil Educación para Todos.</w:t>
      </w:r>
    </w:p>
    <w:p w14:paraId="618AD18C"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Ansordo:</w:t>
      </w:r>
      <w:r w:rsidRPr="00683D28">
        <w:rPr>
          <w:rFonts w:cs="Times New Roman"/>
          <w:color w:val="002060"/>
          <w:szCs w:val="18"/>
        </w:rPr>
        <w:t xml:space="preserve"> Asociación Nacional de Sordos de la República Dominicana.</w:t>
      </w:r>
    </w:p>
    <w:p w14:paraId="2595CBE4"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Apmae:</w:t>
      </w:r>
      <w:r w:rsidRPr="00683D28">
        <w:rPr>
          <w:rFonts w:cs="Times New Roman"/>
          <w:color w:val="002060"/>
          <w:szCs w:val="18"/>
        </w:rPr>
        <w:t xml:space="preserve"> Asociación de Padres, Madres, Tutores y Amigos de la Escuela.</w:t>
      </w:r>
    </w:p>
    <w:p w14:paraId="7EBBB01B"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 xml:space="preserve">ARS: </w:t>
      </w:r>
      <w:r w:rsidRPr="00683D28">
        <w:rPr>
          <w:rFonts w:cs="Times New Roman"/>
          <w:color w:val="002060"/>
          <w:szCs w:val="18"/>
        </w:rPr>
        <w:t>Aseguradora de Riesgos de Salud.</w:t>
      </w:r>
    </w:p>
    <w:p w14:paraId="01600A8D"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ASFL: </w:t>
      </w:r>
      <w:r w:rsidRPr="00683D28">
        <w:rPr>
          <w:rFonts w:cs="Times New Roman"/>
          <w:color w:val="002060"/>
          <w:szCs w:val="18"/>
        </w:rPr>
        <w:t>Asociaciones sin Fines de Lucro.</w:t>
      </w:r>
    </w:p>
    <w:p w14:paraId="5C8177BF"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ATN:</w:t>
      </w:r>
      <w:r w:rsidRPr="00683D28">
        <w:rPr>
          <w:rFonts w:cs="Times New Roman"/>
          <w:color w:val="002060"/>
          <w:szCs w:val="18"/>
        </w:rPr>
        <w:t xml:space="preserve"> Asistencias Técnicas no Reembolsables.</w:t>
      </w:r>
    </w:p>
    <w:p w14:paraId="6DDBC0E3"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BEM:</w:t>
      </w:r>
      <w:r w:rsidRPr="00683D28">
        <w:rPr>
          <w:rFonts w:cs="Times New Roman"/>
          <w:color w:val="002060"/>
          <w:szCs w:val="18"/>
        </w:rPr>
        <w:t xml:space="preserve"> Bandas Escolares Musicales.</w:t>
      </w:r>
    </w:p>
    <w:p w14:paraId="2283BC5A"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BID:</w:t>
      </w:r>
      <w:r w:rsidRPr="00683D28">
        <w:rPr>
          <w:rFonts w:cs="Times New Roman"/>
          <w:color w:val="002060"/>
          <w:szCs w:val="18"/>
        </w:rPr>
        <w:t xml:space="preserve"> Banco Interamericano de Desarrollo.</w:t>
      </w:r>
    </w:p>
    <w:p w14:paraId="32DD9426"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BIRF:</w:t>
      </w:r>
      <w:r w:rsidRPr="00683D28">
        <w:rPr>
          <w:rFonts w:cs="Times New Roman"/>
          <w:color w:val="002060"/>
          <w:szCs w:val="18"/>
        </w:rPr>
        <w:t xml:space="preserve"> Banco Internacional de Reconstrucción y Fomento.</w:t>
      </w:r>
    </w:p>
    <w:p w14:paraId="79894C4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BM:</w:t>
      </w:r>
      <w:r w:rsidRPr="00683D28">
        <w:rPr>
          <w:rFonts w:cs="Times New Roman"/>
          <w:color w:val="002060"/>
          <w:szCs w:val="18"/>
        </w:rPr>
        <w:t xml:space="preserve"> Banco Mundial. </w:t>
      </w:r>
    </w:p>
    <w:p w14:paraId="233FE46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CAB:</w:t>
      </w:r>
      <w:r w:rsidRPr="00683D28">
        <w:rPr>
          <w:rFonts w:cs="Times New Roman"/>
          <w:color w:val="002060"/>
          <w:szCs w:val="18"/>
        </w:rPr>
        <w:t xml:space="preserve"> Convenio Andrés Bello</w:t>
      </w:r>
    </w:p>
    <w:p w14:paraId="652B496B"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CAD:</w:t>
      </w:r>
      <w:r w:rsidRPr="00683D28">
        <w:rPr>
          <w:rFonts w:cs="Times New Roman"/>
          <w:color w:val="002060"/>
          <w:szCs w:val="18"/>
        </w:rPr>
        <w:t xml:space="preserve"> Centros de Atención a la Diversidad.</w:t>
      </w:r>
    </w:p>
    <w:p w14:paraId="48AC7892"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CAF:</w:t>
      </w:r>
      <w:r w:rsidRPr="00683D28">
        <w:rPr>
          <w:rFonts w:cs="Times New Roman"/>
          <w:color w:val="002060"/>
          <w:szCs w:val="18"/>
        </w:rPr>
        <w:t xml:space="preserve"> Common Assessment Framework.</w:t>
      </w:r>
    </w:p>
    <w:p w14:paraId="1B9A45B1"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CAFI:</w:t>
      </w:r>
      <w:r w:rsidRPr="00683D28">
        <w:rPr>
          <w:rFonts w:cs="Times New Roman"/>
          <w:color w:val="002060"/>
          <w:szCs w:val="18"/>
        </w:rPr>
        <w:t xml:space="preserve"> Centro de Atención a la Infancia y la Familia.</w:t>
      </w:r>
    </w:p>
    <w:p w14:paraId="08706A2D"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Caipi:</w:t>
      </w:r>
      <w:r w:rsidRPr="00683D28">
        <w:rPr>
          <w:rFonts w:cs="Times New Roman"/>
          <w:color w:val="002060"/>
          <w:szCs w:val="18"/>
        </w:rPr>
        <w:t xml:space="preserve"> Centro de Atención Integral a la Primera Infancia.</w:t>
      </w:r>
    </w:p>
    <w:p w14:paraId="5BA5EFC7"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Calagro:</w:t>
      </w:r>
      <w:r w:rsidRPr="00683D28">
        <w:rPr>
          <w:rFonts w:cs="Times New Roman"/>
          <w:color w:val="002060"/>
          <w:szCs w:val="18"/>
        </w:rPr>
        <w:t xml:space="preserve"> Centro Asociativo de Logística Agroalimentaria.</w:t>
      </w:r>
    </w:p>
    <w:p w14:paraId="07EC7E50"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CANE:</w:t>
      </w:r>
      <w:r w:rsidRPr="00683D28">
        <w:rPr>
          <w:rFonts w:cs="Times New Roman"/>
          <w:color w:val="002060"/>
          <w:szCs w:val="18"/>
        </w:rPr>
        <w:t xml:space="preserve"> Comités de Alimentación y Nutrición Escolar.</w:t>
      </w:r>
    </w:p>
    <w:p w14:paraId="16B66E73"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C-DICE:</w:t>
      </w:r>
      <w:r w:rsidRPr="00683D28">
        <w:rPr>
          <w:rFonts w:cs="Times New Roman"/>
          <w:color w:val="002060"/>
          <w:szCs w:val="18"/>
        </w:rPr>
        <w:t xml:space="preserve"> Centro de Contacto Directo de la Comunidad Educativa.</w:t>
      </w:r>
    </w:p>
    <w:p w14:paraId="6FB7EBC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CECC/SICA:</w:t>
      </w:r>
      <w:r w:rsidRPr="00683D28">
        <w:rPr>
          <w:rFonts w:cs="Times New Roman"/>
          <w:color w:val="002060"/>
          <w:szCs w:val="18"/>
        </w:rPr>
        <w:t xml:space="preserve"> Coordinación Educativa y Cultural Centroamericana del Sistema de Integración Centroamericana.</w:t>
      </w:r>
    </w:p>
    <w:p w14:paraId="7DDCD508" w14:textId="77777777" w:rsidR="00CF7DA8" w:rsidRPr="00683D28" w:rsidRDefault="00CF7DA8" w:rsidP="00CF7DA8">
      <w:pPr>
        <w:spacing w:before="240" w:after="0" w:line="240" w:lineRule="auto"/>
        <w:rPr>
          <w:rFonts w:cs="Times New Roman"/>
          <w:color w:val="002060"/>
          <w:szCs w:val="18"/>
        </w:rPr>
      </w:pPr>
      <w:r w:rsidRPr="00683D28">
        <w:rPr>
          <w:b/>
          <w:bCs/>
          <w:color w:val="002060"/>
          <w:szCs w:val="18"/>
        </w:rPr>
        <w:t>CERTV:</w:t>
      </w:r>
      <w:r w:rsidRPr="00683D28">
        <w:rPr>
          <w:color w:val="002060"/>
          <w:szCs w:val="18"/>
        </w:rPr>
        <w:t xml:space="preserve"> Corporación Estatal de Radio y Televisión.</w:t>
      </w:r>
    </w:p>
    <w:p w14:paraId="1BE58679"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CES:</w:t>
      </w:r>
      <w:r w:rsidRPr="00683D28">
        <w:rPr>
          <w:rFonts w:cs="Times New Roman"/>
          <w:color w:val="002060"/>
          <w:szCs w:val="18"/>
        </w:rPr>
        <w:t xml:space="preserve"> Consejo Económico y Social.</w:t>
      </w:r>
    </w:p>
    <w:p w14:paraId="4F649F7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CGID:</w:t>
      </w:r>
      <w:r w:rsidRPr="00683D28">
        <w:rPr>
          <w:rFonts w:cs="Times New Roman"/>
          <w:color w:val="002060"/>
          <w:szCs w:val="18"/>
        </w:rPr>
        <w:t xml:space="preserve"> Centro de Gestión de la Información y Documentación.</w:t>
      </w:r>
    </w:p>
    <w:p w14:paraId="62461AA0"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Ciani:</w:t>
      </w:r>
      <w:r w:rsidRPr="00683D28">
        <w:rPr>
          <w:rFonts w:cs="Times New Roman"/>
          <w:color w:val="002060"/>
          <w:szCs w:val="18"/>
        </w:rPr>
        <w:t xml:space="preserve"> Centros Infantiles de Atención Integral.</w:t>
      </w:r>
    </w:p>
    <w:p w14:paraId="36786523"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CIAP:</w:t>
      </w:r>
      <w:r w:rsidRPr="00683D28">
        <w:rPr>
          <w:rFonts w:cs="Times New Roman"/>
          <w:color w:val="002060"/>
          <w:szCs w:val="18"/>
        </w:rPr>
        <w:t xml:space="preserve"> Consejo Interinstitucional Auspiciador.</w:t>
      </w:r>
    </w:p>
    <w:p w14:paraId="43CCB09A"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Cilge:</w:t>
      </w:r>
      <w:r w:rsidRPr="00683D28">
        <w:rPr>
          <w:rFonts w:cs="Times New Roman"/>
          <w:color w:val="002060"/>
          <w:szCs w:val="18"/>
        </w:rPr>
        <w:t xml:space="preserve"> Centro de Investigación en Liderazgo y Gestión.</w:t>
      </w:r>
    </w:p>
    <w:p w14:paraId="1E9FE953"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Cipaf:</w:t>
      </w:r>
      <w:r w:rsidRPr="00683D28">
        <w:rPr>
          <w:rFonts w:cs="Times New Roman"/>
          <w:color w:val="002060"/>
          <w:szCs w:val="18"/>
        </w:rPr>
        <w:t xml:space="preserve"> Centro de Investigación para la Acción Femenina.</w:t>
      </w:r>
    </w:p>
    <w:p w14:paraId="77C6E5C6"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 xml:space="preserve">CMEI: </w:t>
      </w:r>
      <w:r w:rsidRPr="00683D28">
        <w:rPr>
          <w:rFonts w:cs="Times New Roman"/>
          <w:color w:val="002060"/>
          <w:szCs w:val="18"/>
        </w:rPr>
        <w:t>Centros Modelo de Educación Inicial.</w:t>
      </w:r>
    </w:p>
    <w:p w14:paraId="2469C7DB"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CNE:</w:t>
      </w:r>
      <w:r w:rsidRPr="00683D28">
        <w:rPr>
          <w:rFonts w:cs="Times New Roman"/>
          <w:color w:val="002060"/>
          <w:szCs w:val="18"/>
        </w:rPr>
        <w:t xml:space="preserve"> Consejo Nacional de Educación.</w:t>
      </w:r>
    </w:p>
    <w:p w14:paraId="0924D7D5"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Conadis:</w:t>
      </w:r>
      <w:r w:rsidRPr="00683D28">
        <w:rPr>
          <w:rFonts w:cs="Times New Roman"/>
          <w:color w:val="002060"/>
          <w:szCs w:val="18"/>
        </w:rPr>
        <w:t xml:space="preserve"> Consejo Nacional de Discapacidad. </w:t>
      </w:r>
    </w:p>
    <w:p w14:paraId="6578AD7D"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Conani:</w:t>
      </w:r>
      <w:r w:rsidRPr="00683D28">
        <w:rPr>
          <w:rFonts w:cs="Times New Roman"/>
          <w:color w:val="002060"/>
          <w:szCs w:val="18"/>
        </w:rPr>
        <w:t xml:space="preserve"> Consejo Nacional para la Niñez y la Adolescencia.  </w:t>
      </w:r>
    </w:p>
    <w:p w14:paraId="61A48D91"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Conescyt:</w:t>
      </w:r>
      <w:r w:rsidRPr="00683D28">
        <w:rPr>
          <w:rFonts w:cs="Times New Roman"/>
          <w:color w:val="002060"/>
          <w:szCs w:val="18"/>
        </w:rPr>
        <w:t xml:space="preserve"> Consejo Nacional de Educación Superior, Ciencia y Tecnología. </w:t>
      </w:r>
    </w:p>
    <w:p w14:paraId="00D7E8DE"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lastRenderedPageBreak/>
        <w:t>CPE:</w:t>
      </w:r>
      <w:r w:rsidRPr="00683D28">
        <w:rPr>
          <w:rFonts w:cs="Times New Roman"/>
          <w:color w:val="002060"/>
          <w:szCs w:val="18"/>
        </w:rPr>
        <w:t xml:space="preserve"> Comunidades de Práctica Educativa.</w:t>
      </w:r>
    </w:p>
    <w:p w14:paraId="760D436B"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CPNA:</w:t>
      </w:r>
      <w:r w:rsidRPr="00683D28">
        <w:rPr>
          <w:rFonts w:cs="Times New Roman"/>
          <w:color w:val="002060"/>
          <w:szCs w:val="18"/>
        </w:rPr>
        <w:t xml:space="preserve"> </w:t>
      </w:r>
      <w:r w:rsidRPr="00683D28">
        <w:rPr>
          <w:rFonts w:eastAsia="Times New Roman" w:cs="Times New Roman"/>
          <w:color w:val="002060"/>
          <w:szCs w:val="18"/>
        </w:rPr>
        <w:t>Centros de Primer Nivel de Atención.</w:t>
      </w:r>
    </w:p>
    <w:p w14:paraId="75E0579B"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CPPI:</w:t>
      </w:r>
      <w:r w:rsidRPr="00683D28">
        <w:rPr>
          <w:rFonts w:cs="Times New Roman"/>
          <w:color w:val="002060"/>
          <w:szCs w:val="18"/>
        </w:rPr>
        <w:t xml:space="preserve"> Comisión Presidencial de la Primera Infancia.</w:t>
      </w:r>
    </w:p>
    <w:p w14:paraId="3A8DC4BA" w14:textId="77777777" w:rsidR="00CF7DA8" w:rsidRPr="00683D28" w:rsidRDefault="00CF7DA8" w:rsidP="00CF7DA8">
      <w:pPr>
        <w:spacing w:before="240" w:after="0" w:line="240" w:lineRule="auto"/>
        <w:rPr>
          <w:rFonts w:eastAsia="Calibri" w:cs="Times New Roman"/>
          <w:color w:val="002060"/>
          <w:szCs w:val="18"/>
          <w:lang w:eastAsia="ko-KR"/>
        </w:rPr>
      </w:pPr>
      <w:r w:rsidRPr="00683D28">
        <w:rPr>
          <w:rFonts w:cs="Times New Roman"/>
          <w:b/>
          <w:bCs/>
          <w:color w:val="002060"/>
          <w:szCs w:val="18"/>
        </w:rPr>
        <w:t>Crefal:</w:t>
      </w:r>
      <w:r w:rsidRPr="00683D28">
        <w:rPr>
          <w:rFonts w:cs="Times New Roman"/>
          <w:color w:val="002060"/>
          <w:szCs w:val="18"/>
        </w:rPr>
        <w:t xml:space="preserve"> </w:t>
      </w:r>
      <w:r w:rsidRPr="00683D28">
        <w:rPr>
          <w:rFonts w:eastAsia="Calibri" w:cs="Times New Roman"/>
          <w:color w:val="002060"/>
          <w:szCs w:val="18"/>
          <w:lang w:eastAsia="ko-KR"/>
        </w:rPr>
        <w:t>Centro de Cooperación Regional para la Educación de Adultos en América Latina y el Caribe.</w:t>
      </w:r>
    </w:p>
    <w:p w14:paraId="6BC0F14E"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CTC:</w:t>
      </w:r>
      <w:r w:rsidRPr="00683D28">
        <w:rPr>
          <w:rFonts w:cs="Times New Roman"/>
          <w:color w:val="002060"/>
          <w:szCs w:val="18"/>
        </w:rPr>
        <w:t xml:space="preserve"> </w:t>
      </w:r>
      <w:r w:rsidRPr="00683D28">
        <w:rPr>
          <w:rFonts w:eastAsia="Calibri" w:cs="Times New Roman"/>
          <w:color w:val="002060"/>
          <w:szCs w:val="18"/>
        </w:rPr>
        <w:t>Centros Tecnológicos Comunitarios.</w:t>
      </w:r>
    </w:p>
    <w:p w14:paraId="63F62017" w14:textId="77777777" w:rsidR="00CF7DA8" w:rsidRPr="00683D28" w:rsidRDefault="00CF7DA8" w:rsidP="00CF7DA8">
      <w:pPr>
        <w:spacing w:before="240" w:after="0" w:line="240" w:lineRule="auto"/>
        <w:rPr>
          <w:rFonts w:cs="Times New Roman"/>
          <w:color w:val="002060"/>
          <w:szCs w:val="18"/>
        </w:rPr>
      </w:pPr>
      <w:r w:rsidRPr="00683D28">
        <w:rPr>
          <w:rFonts w:eastAsia="Calibri" w:cs="Times New Roman"/>
          <w:color w:val="002060"/>
          <w:szCs w:val="18"/>
          <w:lang w:eastAsia="ko-KR"/>
        </w:rPr>
        <w:t xml:space="preserve">DGGdR: </w:t>
      </w:r>
      <w:r w:rsidRPr="00683D28">
        <w:rPr>
          <w:rFonts w:cs="Times New Roman"/>
          <w:color w:val="002060"/>
          <w:szCs w:val="18"/>
        </w:rPr>
        <w:t>Dirección General de Gestión de Riesgos.</w:t>
      </w:r>
    </w:p>
    <w:p w14:paraId="7439FBC7"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Digeig:</w:t>
      </w:r>
      <w:r w:rsidRPr="00683D28">
        <w:rPr>
          <w:rFonts w:cs="Times New Roman"/>
          <w:color w:val="002060"/>
          <w:szCs w:val="18"/>
        </w:rPr>
        <w:t xml:space="preserve"> Dirección General de Ética e Integridad Gubernamental.</w:t>
      </w:r>
    </w:p>
    <w:p w14:paraId="6F7CF0E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Digepep:</w:t>
      </w:r>
      <w:r w:rsidRPr="00683D28">
        <w:rPr>
          <w:rFonts w:cs="Times New Roman"/>
          <w:color w:val="002060"/>
          <w:szCs w:val="18"/>
        </w:rPr>
        <w:t xml:space="preserve"> Dirección General de Programas Especiales de la Presidencia.</w:t>
      </w:r>
    </w:p>
    <w:p w14:paraId="2733F38B"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Digepres:</w:t>
      </w:r>
      <w:r w:rsidRPr="00683D28">
        <w:rPr>
          <w:rFonts w:cs="Times New Roman"/>
          <w:color w:val="002060"/>
          <w:szCs w:val="18"/>
        </w:rPr>
        <w:t xml:space="preserve"> Dirección General de Presupuesto.</w:t>
      </w:r>
    </w:p>
    <w:p w14:paraId="0F12D292"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DIID:</w:t>
      </w:r>
      <w:r w:rsidRPr="00683D28">
        <w:rPr>
          <w:rFonts w:cs="Times New Roman"/>
          <w:color w:val="002060"/>
          <w:szCs w:val="18"/>
        </w:rPr>
        <w:t xml:space="preserve"> Diplomado Intensivo de Inglés para Docentes.</w:t>
      </w:r>
    </w:p>
    <w:p w14:paraId="6024F1EB"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DUA:</w:t>
      </w:r>
      <w:r w:rsidRPr="00683D28">
        <w:rPr>
          <w:rFonts w:cs="Times New Roman"/>
          <w:color w:val="002060"/>
          <w:szCs w:val="18"/>
        </w:rPr>
        <w:t xml:space="preserve"> </w:t>
      </w:r>
      <w:r w:rsidRPr="00683D28">
        <w:rPr>
          <w:rFonts w:eastAsia="Times New Roman" w:cs="Times New Roman"/>
          <w:iCs/>
          <w:color w:val="002060"/>
          <w:szCs w:val="18"/>
        </w:rPr>
        <w:t>Diseño Universal para el Aprendizaje</w:t>
      </w:r>
      <w:r w:rsidRPr="00683D28">
        <w:rPr>
          <w:rFonts w:eastAsia="Times New Roman" w:cs="Times New Roman"/>
          <w:i/>
          <w:color w:val="002060"/>
          <w:szCs w:val="18"/>
        </w:rPr>
        <w:t>.</w:t>
      </w:r>
    </w:p>
    <w:p w14:paraId="0461BE22" w14:textId="77777777" w:rsidR="00CF7DA8" w:rsidRPr="00683D28" w:rsidRDefault="00CF7DA8" w:rsidP="00CF7DA8">
      <w:pPr>
        <w:spacing w:before="240" w:after="0" w:line="240" w:lineRule="auto"/>
        <w:rPr>
          <w:rFonts w:cs="Times New Roman"/>
          <w:b/>
          <w:bCs/>
          <w:color w:val="002060"/>
          <w:szCs w:val="18"/>
        </w:rPr>
      </w:pPr>
      <w:r w:rsidRPr="00683D28">
        <w:rPr>
          <w:rFonts w:cs="Times New Roman"/>
          <w:color w:val="002060"/>
          <w:szCs w:val="18"/>
        </w:rPr>
        <w:t>EAN:</w:t>
      </w:r>
      <w:r w:rsidRPr="00683D28">
        <w:rPr>
          <w:rFonts w:cs="Times New Roman"/>
          <w:b/>
          <w:bCs/>
          <w:color w:val="002060"/>
          <w:szCs w:val="18"/>
        </w:rPr>
        <w:t xml:space="preserve"> </w:t>
      </w:r>
      <w:r w:rsidRPr="00683D28">
        <w:rPr>
          <w:rFonts w:eastAsia="Times New Roman" w:cs="Times New Roman"/>
          <w:color w:val="002060"/>
          <w:szCs w:val="18"/>
        </w:rPr>
        <w:t>Educación Alimentaria y Nutricional.</w:t>
      </w:r>
    </w:p>
    <w:p w14:paraId="34C7D832"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EDI:</w:t>
      </w:r>
      <w:r w:rsidRPr="00683D28">
        <w:rPr>
          <w:rFonts w:cs="Times New Roman"/>
          <w:color w:val="002060"/>
          <w:szCs w:val="18"/>
        </w:rPr>
        <w:t xml:space="preserve"> Evaluación de Desempeño Institucional.</w:t>
      </w:r>
    </w:p>
    <w:p w14:paraId="71BDD8B1"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EDPJA:</w:t>
      </w:r>
      <w:r w:rsidRPr="00683D28">
        <w:rPr>
          <w:rFonts w:cs="Times New Roman"/>
          <w:color w:val="002060"/>
          <w:szCs w:val="18"/>
        </w:rPr>
        <w:t xml:space="preserve"> Educación para Personas Jóvenes y Adultas. </w:t>
      </w:r>
    </w:p>
    <w:p w14:paraId="1B2EF909"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EFCCE: </w:t>
      </w:r>
      <w:r w:rsidRPr="00683D28">
        <w:rPr>
          <w:rFonts w:cs="Times New Roman"/>
          <w:color w:val="002060"/>
          <w:szCs w:val="18"/>
        </w:rPr>
        <w:t xml:space="preserve">Estrategia de Formación Continua Centrada en la Escuela.  </w:t>
      </w:r>
    </w:p>
    <w:p w14:paraId="7414961F"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ENA:</w:t>
      </w:r>
      <w:r w:rsidRPr="00683D28">
        <w:rPr>
          <w:rFonts w:cs="Times New Roman"/>
          <w:color w:val="002060"/>
          <w:szCs w:val="18"/>
        </w:rPr>
        <w:t xml:space="preserve"> Encuesta Nacional de Alfabetismo.</w:t>
      </w:r>
    </w:p>
    <w:p w14:paraId="54D02AE2"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END:</w:t>
      </w:r>
      <w:r w:rsidRPr="00683D28">
        <w:rPr>
          <w:rFonts w:cs="Times New Roman"/>
          <w:color w:val="002060"/>
          <w:szCs w:val="18"/>
        </w:rPr>
        <w:t xml:space="preserve"> Estrategia Nacional de Desarrollo.</w:t>
      </w:r>
    </w:p>
    <w:p w14:paraId="5109F140"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EPES:</w:t>
      </w:r>
      <w:r w:rsidRPr="00683D28">
        <w:rPr>
          <w:rFonts w:cs="Times New Roman"/>
          <w:color w:val="002060"/>
          <w:szCs w:val="18"/>
        </w:rPr>
        <w:t xml:space="preserve"> Espacios de Esperanza. </w:t>
      </w:r>
    </w:p>
    <w:p w14:paraId="0578F33A"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ERCE:</w:t>
      </w:r>
      <w:r w:rsidRPr="00683D28">
        <w:rPr>
          <w:rFonts w:cs="Times New Roman"/>
          <w:color w:val="002060"/>
          <w:szCs w:val="18"/>
        </w:rPr>
        <w:t xml:space="preserve"> Estudio Regional Comparativo y Explicativo.</w:t>
      </w:r>
    </w:p>
    <w:p w14:paraId="0C17BCC8"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Esined:</w:t>
      </w:r>
      <w:r w:rsidRPr="00683D28">
        <w:rPr>
          <w:rFonts w:cs="Times New Roman"/>
          <w:color w:val="002060"/>
          <w:szCs w:val="18"/>
        </w:rPr>
        <w:t xml:space="preserve"> </w:t>
      </w:r>
      <w:r w:rsidRPr="00683D28">
        <w:rPr>
          <w:color w:val="002060"/>
          <w:szCs w:val="18"/>
        </w:rPr>
        <w:t>Estrategia de Integración Educativa.</w:t>
      </w:r>
    </w:p>
    <w:p w14:paraId="05B20DCA"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ETA:</w:t>
      </w:r>
      <w:r w:rsidRPr="00683D28">
        <w:rPr>
          <w:rFonts w:cs="Times New Roman"/>
          <w:color w:val="002060"/>
          <w:szCs w:val="18"/>
        </w:rPr>
        <w:t xml:space="preserve"> enfermedades transmitidas por alimentos.</w:t>
      </w:r>
    </w:p>
    <w:p w14:paraId="1AC7BCA7"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ETP:</w:t>
      </w:r>
      <w:r w:rsidRPr="00683D28">
        <w:rPr>
          <w:rFonts w:cs="Times New Roman"/>
          <w:color w:val="002060"/>
          <w:szCs w:val="18"/>
        </w:rPr>
        <w:t xml:space="preserve"> Educación técnico profesional. </w:t>
      </w:r>
    </w:p>
    <w:p w14:paraId="7B9D03F8"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FAO:</w:t>
      </w:r>
      <w:r w:rsidRPr="00683D28">
        <w:rPr>
          <w:rFonts w:cs="Times New Roman"/>
          <w:color w:val="002060"/>
          <w:szCs w:val="18"/>
        </w:rPr>
        <w:t xml:space="preserve"> Organización de las Naciones Unidas para la Alimentación. </w:t>
      </w:r>
    </w:p>
    <w:p w14:paraId="51AE2EDD"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FCT:</w:t>
      </w:r>
      <w:r w:rsidRPr="00683D28">
        <w:rPr>
          <w:rFonts w:cs="Times New Roman"/>
          <w:color w:val="002060"/>
          <w:szCs w:val="18"/>
        </w:rPr>
        <w:t xml:space="preserve"> Formación en Centros de Trabajo.</w:t>
      </w:r>
    </w:p>
    <w:p w14:paraId="2248B22C"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FIUS:</w:t>
      </w:r>
      <w:r w:rsidRPr="00683D28">
        <w:rPr>
          <w:rFonts w:cs="Times New Roman"/>
          <w:color w:val="002060"/>
          <w:szCs w:val="18"/>
        </w:rPr>
        <w:t xml:space="preserve"> Fundación de Investigación de la Universidad de Sevilla.</w:t>
      </w:r>
    </w:p>
    <w:p w14:paraId="59E80C50"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FOAL:</w:t>
      </w:r>
      <w:r w:rsidRPr="00683D28">
        <w:rPr>
          <w:rFonts w:cs="Times New Roman"/>
          <w:color w:val="002060"/>
          <w:szCs w:val="18"/>
        </w:rPr>
        <w:t xml:space="preserve"> </w:t>
      </w:r>
      <w:r w:rsidRPr="00683D28">
        <w:rPr>
          <w:rFonts w:eastAsia="Times New Roman" w:cs="Times New Roman"/>
          <w:color w:val="002060"/>
          <w:szCs w:val="18"/>
        </w:rPr>
        <w:t>Fundación Once América Latina.</w:t>
      </w:r>
    </w:p>
    <w:p w14:paraId="362D3A18"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shd w:val="clear" w:color="auto" w:fill="FFFFFF"/>
        </w:rPr>
        <w:t>GAS:</w:t>
      </w:r>
      <w:r w:rsidRPr="00683D28">
        <w:rPr>
          <w:rFonts w:cs="Times New Roman"/>
          <w:color w:val="002060"/>
          <w:szCs w:val="18"/>
          <w:shd w:val="clear" w:color="auto" w:fill="FFFFFF"/>
        </w:rPr>
        <w:t xml:space="preserve"> </w:t>
      </w:r>
      <w:r w:rsidRPr="00683D28">
        <w:rPr>
          <w:rFonts w:eastAsia="Times New Roman" w:cs="Times New Roman"/>
          <w:color w:val="002060"/>
          <w:szCs w:val="18"/>
        </w:rPr>
        <w:t>Gerencia de Área de Salud.</w:t>
      </w:r>
    </w:p>
    <w:p w14:paraId="001A8D2E"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GLP:</w:t>
      </w:r>
      <w:r w:rsidRPr="00683D28">
        <w:rPr>
          <w:rFonts w:cs="Times New Roman"/>
          <w:color w:val="002060"/>
          <w:szCs w:val="18"/>
        </w:rPr>
        <w:t xml:space="preserve"> gas licuado de petróleo.</w:t>
      </w:r>
    </w:p>
    <w:p w14:paraId="15A6C4C0"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IAD:</w:t>
      </w:r>
      <w:r w:rsidRPr="00683D28">
        <w:rPr>
          <w:rFonts w:cs="Times New Roman"/>
          <w:color w:val="002060"/>
          <w:szCs w:val="18"/>
        </w:rPr>
        <w:t xml:space="preserve"> Instituto Agrario Dominicano.</w:t>
      </w:r>
    </w:p>
    <w:p w14:paraId="39D6C594"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ICCS:</w:t>
      </w:r>
      <w:r w:rsidRPr="00683D28">
        <w:rPr>
          <w:rFonts w:cs="Times New Roman"/>
          <w:color w:val="002060"/>
          <w:szCs w:val="18"/>
        </w:rPr>
        <w:t xml:space="preserve"> Estudio Internacional sobre Educación Cívica y Formación Ciudadana. </w:t>
      </w:r>
    </w:p>
    <w:p w14:paraId="7F66A013"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Icfes:</w:t>
      </w:r>
      <w:r w:rsidRPr="00683D28">
        <w:rPr>
          <w:rFonts w:cs="Times New Roman"/>
          <w:color w:val="002060"/>
          <w:szCs w:val="18"/>
        </w:rPr>
        <w:t xml:space="preserve"> Instituto Colombiano para la Evaluación Educativa.</w:t>
      </w:r>
    </w:p>
    <w:p w14:paraId="1F17FF1A"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IDEC:</w:t>
      </w:r>
      <w:r w:rsidRPr="00683D28">
        <w:rPr>
          <w:rFonts w:cs="Times New Roman"/>
          <w:color w:val="002060"/>
          <w:szCs w:val="18"/>
        </w:rPr>
        <w:t xml:space="preserve"> Iniciativa Dominicana por una Educación de Calidad.  </w:t>
      </w:r>
    </w:p>
    <w:p w14:paraId="76A2483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Ideice:</w:t>
      </w:r>
      <w:r w:rsidRPr="00683D28">
        <w:rPr>
          <w:rFonts w:cs="Times New Roman"/>
          <w:color w:val="002060"/>
          <w:szCs w:val="18"/>
        </w:rPr>
        <w:t xml:space="preserve"> Instituto Dominicano de Evaluación e Investigación de la Calidad Educativa.</w:t>
      </w:r>
    </w:p>
    <w:p w14:paraId="4AB90932"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IEA:</w:t>
      </w:r>
      <w:r w:rsidRPr="00683D28">
        <w:rPr>
          <w:rFonts w:cs="Times New Roman"/>
          <w:color w:val="002060"/>
          <w:szCs w:val="18"/>
        </w:rPr>
        <w:t xml:space="preserve"> International Association for the Evaluation of Educational Achievement (En español: Asociación Internacional para la Evaluación del Logro Educativo).</w:t>
      </w:r>
    </w:p>
    <w:p w14:paraId="37A2AB64"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IEET:</w:t>
      </w:r>
      <w:r w:rsidRPr="00683D28">
        <w:rPr>
          <w:rFonts w:cs="Times New Roman"/>
          <w:color w:val="002060"/>
          <w:szCs w:val="18"/>
        </w:rPr>
        <w:t xml:space="preserve"> </w:t>
      </w:r>
      <w:r w:rsidRPr="00683D28">
        <w:rPr>
          <w:color w:val="002060"/>
          <w:szCs w:val="18"/>
        </w:rPr>
        <w:t>Iniciativa Empresarial para la Educación Técnica.</w:t>
      </w:r>
    </w:p>
    <w:p w14:paraId="7695E834"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IEP:</w:t>
      </w:r>
      <w:r w:rsidRPr="00683D28">
        <w:rPr>
          <w:rFonts w:cs="Times New Roman"/>
          <w:color w:val="002060"/>
          <w:szCs w:val="18"/>
        </w:rPr>
        <w:t xml:space="preserve"> Instituciones Educativas Privadas.</w:t>
      </w:r>
    </w:p>
    <w:p w14:paraId="6FF9FAAA"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IF:</w:t>
      </w:r>
      <w:r w:rsidRPr="00683D28">
        <w:rPr>
          <w:rFonts w:cs="Times New Roman"/>
          <w:color w:val="002060"/>
          <w:szCs w:val="18"/>
        </w:rPr>
        <w:t xml:space="preserve"> Instituciones Formadoras.</w:t>
      </w:r>
    </w:p>
    <w:p w14:paraId="64123BA0"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IGEF:</w:t>
      </w:r>
      <w:r w:rsidRPr="00683D28">
        <w:rPr>
          <w:rFonts w:cs="Times New Roman"/>
          <w:color w:val="002060"/>
          <w:szCs w:val="18"/>
        </w:rPr>
        <w:t xml:space="preserve"> Instituto de Investigación y Estudios de Género y Familia.</w:t>
      </w:r>
    </w:p>
    <w:p w14:paraId="2A864A4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IIC:</w:t>
      </w:r>
      <w:r w:rsidRPr="00683D28">
        <w:rPr>
          <w:rFonts w:cs="Times New Roman"/>
          <w:color w:val="002060"/>
          <w:szCs w:val="18"/>
        </w:rPr>
        <w:t xml:space="preserve"> </w:t>
      </w:r>
      <w:r w:rsidRPr="00683D28">
        <w:rPr>
          <w:rFonts w:eastAsia="Calibri" w:cs="Times New Roman"/>
          <w:color w:val="002060"/>
          <w:szCs w:val="18"/>
          <w:lang w:val="es-CO"/>
        </w:rPr>
        <w:t>Instituto Internacional para la Conservación de Obras Históricas y Artísticas.</w:t>
      </w:r>
    </w:p>
    <w:p w14:paraId="7CDD82BA"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IMCA:</w:t>
      </w:r>
      <w:r w:rsidRPr="00683D28">
        <w:rPr>
          <w:rFonts w:cs="Times New Roman"/>
          <w:color w:val="002060"/>
          <w:szCs w:val="18"/>
        </w:rPr>
        <w:t xml:space="preserve"> </w:t>
      </w:r>
      <w:r w:rsidRPr="00683D28">
        <w:rPr>
          <w:color w:val="002060"/>
          <w:szCs w:val="18"/>
        </w:rPr>
        <w:t>Implementos y Maquinarias, C. por A.</w:t>
      </w:r>
    </w:p>
    <w:p w14:paraId="58ED0517"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Inabie:</w:t>
      </w:r>
      <w:r w:rsidRPr="00683D28">
        <w:rPr>
          <w:rFonts w:cs="Times New Roman"/>
          <w:color w:val="002060"/>
          <w:szCs w:val="18"/>
        </w:rPr>
        <w:t xml:space="preserve"> Instituto Nacional de Bienestar Estudiantil. </w:t>
      </w:r>
    </w:p>
    <w:p w14:paraId="17E93660"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Inabima:</w:t>
      </w:r>
      <w:r w:rsidRPr="00683D28">
        <w:rPr>
          <w:rFonts w:cs="Times New Roman"/>
          <w:color w:val="002060"/>
          <w:szCs w:val="18"/>
        </w:rPr>
        <w:t xml:space="preserve"> Instituto Nacional de Bienestar Magisterial.</w:t>
      </w:r>
    </w:p>
    <w:p w14:paraId="68D7AD61"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lastRenderedPageBreak/>
        <w:t>Inafocam:</w:t>
      </w:r>
      <w:r w:rsidRPr="00683D28">
        <w:rPr>
          <w:rFonts w:cs="Times New Roman"/>
          <w:color w:val="002060"/>
          <w:szCs w:val="18"/>
        </w:rPr>
        <w:t xml:space="preserve"> Instituto Nacional de Formación y Capacitación del Magisterio. </w:t>
      </w:r>
    </w:p>
    <w:p w14:paraId="35235E6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Inaipi:</w:t>
      </w:r>
      <w:r w:rsidRPr="00683D28">
        <w:rPr>
          <w:rFonts w:cs="Times New Roman"/>
          <w:color w:val="002060"/>
          <w:szCs w:val="18"/>
        </w:rPr>
        <w:t xml:space="preserve"> Instituto Nacional de Atención Integral a la Primera Infancia.</w:t>
      </w:r>
    </w:p>
    <w:p w14:paraId="28E921B5" w14:textId="77777777" w:rsidR="00CF7DA8" w:rsidRPr="00683D28" w:rsidRDefault="00CF7DA8" w:rsidP="00CF7DA8">
      <w:pPr>
        <w:spacing w:before="240" w:after="0" w:line="240" w:lineRule="auto"/>
        <w:rPr>
          <w:rFonts w:cs="Times New Roman"/>
          <w:color w:val="002060"/>
          <w:szCs w:val="18"/>
        </w:rPr>
      </w:pPr>
      <w:r w:rsidRPr="00683D28">
        <w:rPr>
          <w:rFonts w:cs="Times New Roman"/>
          <w:color w:val="002060"/>
          <w:szCs w:val="18"/>
        </w:rPr>
        <w:t>INAP: Instituto Nacional de Administración Pública.</w:t>
      </w:r>
    </w:p>
    <w:p w14:paraId="12BEEE81"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Inefi: </w:t>
      </w:r>
      <w:r w:rsidRPr="00683D28">
        <w:rPr>
          <w:rFonts w:cs="Times New Roman"/>
          <w:color w:val="002060"/>
          <w:szCs w:val="18"/>
        </w:rPr>
        <w:t>Instituto Nacional de Educación Física.</w:t>
      </w:r>
    </w:p>
    <w:p w14:paraId="41D084DC"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Infotep:</w:t>
      </w:r>
      <w:r w:rsidRPr="00683D28">
        <w:rPr>
          <w:rFonts w:cs="Times New Roman"/>
          <w:color w:val="002060"/>
          <w:szCs w:val="18"/>
        </w:rPr>
        <w:t xml:space="preserve"> Instituto Nacional de Formación Técnico Profesional.</w:t>
      </w:r>
    </w:p>
    <w:p w14:paraId="7785B606"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Intec:</w:t>
      </w:r>
      <w:r w:rsidRPr="00683D28">
        <w:rPr>
          <w:rFonts w:cs="Times New Roman"/>
          <w:color w:val="002060"/>
          <w:szCs w:val="18"/>
        </w:rPr>
        <w:t xml:space="preserve"> Instituto Tecnológico de Santo Domingo.</w:t>
      </w:r>
    </w:p>
    <w:p w14:paraId="5FA4F6AB"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Intrant:</w:t>
      </w:r>
      <w:r w:rsidRPr="00683D28">
        <w:rPr>
          <w:rFonts w:cs="Times New Roman"/>
          <w:color w:val="002060"/>
          <w:szCs w:val="18"/>
        </w:rPr>
        <w:t xml:space="preserve"> </w:t>
      </w:r>
      <w:r w:rsidRPr="00683D28">
        <w:rPr>
          <w:rFonts w:cs="Times New Roman"/>
          <w:color w:val="002060"/>
          <w:szCs w:val="18"/>
          <w:lang w:eastAsia="es-DO"/>
        </w:rPr>
        <w:t>Instituto Nacional de Tránsito y Transporte Terrestre.</w:t>
      </w:r>
    </w:p>
    <w:p w14:paraId="5697ECF0"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IPG:</w:t>
      </w:r>
      <w:r w:rsidRPr="00683D28">
        <w:rPr>
          <w:rFonts w:cs="Times New Roman"/>
          <w:color w:val="002060"/>
          <w:szCs w:val="18"/>
        </w:rPr>
        <w:t xml:space="preserve"> Índice de Paridad de Género.</w:t>
      </w:r>
    </w:p>
    <w:p w14:paraId="1D69A5D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ISA:</w:t>
      </w:r>
      <w:r w:rsidRPr="00683D28">
        <w:rPr>
          <w:rFonts w:cs="Times New Roman"/>
          <w:color w:val="002060"/>
          <w:szCs w:val="18"/>
        </w:rPr>
        <w:t xml:space="preserve"> Instituto Superior Agrícola. </w:t>
      </w:r>
    </w:p>
    <w:p w14:paraId="790B8C68"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ISBN:</w:t>
      </w:r>
      <w:r w:rsidRPr="00683D28">
        <w:rPr>
          <w:rFonts w:cs="Times New Roman"/>
          <w:color w:val="002060"/>
          <w:szCs w:val="18"/>
        </w:rPr>
        <w:t xml:space="preserve"> </w:t>
      </w:r>
      <w:r w:rsidRPr="00683D28">
        <w:rPr>
          <w:rFonts w:eastAsia="Times New Roman" w:cs="Times New Roman"/>
          <w:color w:val="002060"/>
          <w:szCs w:val="18"/>
          <w:lang w:eastAsia="es-DO"/>
        </w:rPr>
        <w:t>Sistema Internacional para la Numeración de Libros.</w:t>
      </w:r>
    </w:p>
    <w:p w14:paraId="4B165C2E"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Isfodosu:</w:t>
      </w:r>
      <w:r w:rsidRPr="00683D28">
        <w:rPr>
          <w:rFonts w:cs="Times New Roman"/>
          <w:color w:val="002060"/>
          <w:szCs w:val="18"/>
        </w:rPr>
        <w:t xml:space="preserve"> Instituto Superior de Formación Docente Salomé Ureña. </w:t>
      </w:r>
    </w:p>
    <w:p w14:paraId="33DB27DB"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ITCGE:</w:t>
      </w:r>
      <w:r w:rsidRPr="00683D28">
        <w:rPr>
          <w:rFonts w:cs="Times New Roman"/>
          <w:color w:val="002060"/>
          <w:szCs w:val="18"/>
        </w:rPr>
        <w:t xml:space="preserve"> Índice de uso de las Tecnologías de la Información y la Comunicación e Implementación del Gobierno Electrónico.</w:t>
      </w:r>
    </w:p>
    <w:p w14:paraId="7994B98C"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ITLA</w:t>
      </w:r>
      <w:r w:rsidRPr="00683D28">
        <w:rPr>
          <w:rFonts w:cs="Times New Roman"/>
          <w:color w:val="002060"/>
          <w:szCs w:val="18"/>
        </w:rPr>
        <w:t>: Instituto Tecnológico de Las Américas.</w:t>
      </w:r>
    </w:p>
    <w:p w14:paraId="599F2A84"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JCE:</w:t>
      </w:r>
      <w:r w:rsidRPr="00683D28">
        <w:rPr>
          <w:rFonts w:cs="Times New Roman"/>
          <w:color w:val="002060"/>
          <w:szCs w:val="18"/>
        </w:rPr>
        <w:t xml:space="preserve"> Junta Central Electoral. </w:t>
      </w:r>
    </w:p>
    <w:p w14:paraId="4A2EF121"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JEE:</w:t>
      </w:r>
      <w:r w:rsidRPr="00683D28">
        <w:rPr>
          <w:rFonts w:cs="Times New Roman"/>
          <w:color w:val="002060"/>
          <w:szCs w:val="18"/>
        </w:rPr>
        <w:t xml:space="preserve"> Jornada Escolar Extendida. </w:t>
      </w:r>
    </w:p>
    <w:p w14:paraId="05E55D67" w14:textId="77777777" w:rsidR="00CF7DA8" w:rsidRPr="00683D28" w:rsidRDefault="00CF7DA8" w:rsidP="00CF7DA8">
      <w:pPr>
        <w:spacing w:before="240" w:after="0" w:line="240" w:lineRule="auto"/>
        <w:rPr>
          <w:rFonts w:cs="Times New Roman"/>
          <w:bCs/>
          <w:color w:val="002060"/>
          <w:szCs w:val="18"/>
        </w:rPr>
      </w:pPr>
      <w:r w:rsidRPr="00683D28">
        <w:rPr>
          <w:rFonts w:cs="Times New Roman"/>
          <w:b/>
          <w:color w:val="002060"/>
          <w:szCs w:val="18"/>
        </w:rPr>
        <w:t>LIGE:</w:t>
      </w:r>
      <w:r w:rsidRPr="00683D28">
        <w:rPr>
          <w:rFonts w:cs="Times New Roman"/>
          <w:bCs/>
          <w:color w:val="002060"/>
          <w:szCs w:val="18"/>
        </w:rPr>
        <w:t xml:space="preserve"> Laboratorio de Innovación de Gestión Educativa.</w:t>
      </w:r>
    </w:p>
    <w:p w14:paraId="4B3CE6CC"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Llece:</w:t>
      </w:r>
      <w:r w:rsidRPr="00683D28">
        <w:rPr>
          <w:rFonts w:cs="Times New Roman"/>
          <w:color w:val="002060"/>
          <w:szCs w:val="18"/>
        </w:rPr>
        <w:t xml:space="preserve"> Laboratorio Latinoamericano de Evaluación de la Calidad Educativa. </w:t>
      </w:r>
    </w:p>
    <w:p w14:paraId="7A6F0AA7"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LMD:</w:t>
      </w:r>
      <w:r w:rsidRPr="00683D28">
        <w:rPr>
          <w:rFonts w:cs="Times New Roman"/>
          <w:color w:val="002060"/>
          <w:szCs w:val="18"/>
        </w:rPr>
        <w:t xml:space="preserve"> Liga Municipal Dominicana.</w:t>
      </w:r>
    </w:p>
    <w:p w14:paraId="10F8B41D"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MAP: </w:t>
      </w:r>
      <w:r w:rsidRPr="00683D28">
        <w:rPr>
          <w:rFonts w:cs="Times New Roman"/>
          <w:color w:val="002060"/>
          <w:szCs w:val="18"/>
        </w:rPr>
        <w:t>Ministerio de Administración Pública.</w:t>
      </w:r>
    </w:p>
    <w:p w14:paraId="3022715C"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Marvi:</w:t>
      </w:r>
      <w:r w:rsidRPr="00683D28">
        <w:rPr>
          <w:rFonts w:cs="Times New Roman"/>
          <w:color w:val="002060"/>
          <w:szCs w:val="18"/>
        </w:rPr>
        <w:t xml:space="preserve"> </w:t>
      </w:r>
      <w:r w:rsidRPr="00683D28">
        <w:rPr>
          <w:rFonts w:eastAsia="Calibri" w:cs="Times New Roman"/>
          <w:color w:val="002060"/>
          <w:szCs w:val="18"/>
        </w:rPr>
        <w:t>Modalidad en Artes Virtual.</w:t>
      </w:r>
    </w:p>
    <w:p w14:paraId="3463B26F"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MEI</w:t>
      </w:r>
      <w:r w:rsidRPr="00683D28">
        <w:rPr>
          <w:rFonts w:cs="Times New Roman"/>
          <w:color w:val="002060"/>
          <w:szCs w:val="18"/>
        </w:rPr>
        <w:t>: Meta Educativa Intermedia.</w:t>
      </w:r>
    </w:p>
    <w:p w14:paraId="6FC12842"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Mepyd:</w:t>
      </w:r>
      <w:r w:rsidRPr="00683D28">
        <w:rPr>
          <w:rFonts w:cs="Times New Roman"/>
          <w:color w:val="002060"/>
          <w:szCs w:val="18"/>
        </w:rPr>
        <w:t xml:space="preserve"> Ministerio de Economía, Planificación y Desarrollo.</w:t>
      </w:r>
    </w:p>
    <w:p w14:paraId="6032674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Mescyt:</w:t>
      </w:r>
      <w:r w:rsidRPr="00683D28">
        <w:rPr>
          <w:rFonts w:cs="Times New Roman"/>
          <w:color w:val="002060"/>
          <w:szCs w:val="18"/>
        </w:rPr>
        <w:t xml:space="preserve"> Ministerio de Educación Superior, Ciencia y Tecnología. </w:t>
      </w:r>
    </w:p>
    <w:p w14:paraId="08B21AF1"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MFCT:</w:t>
      </w:r>
      <w:r w:rsidRPr="00683D28">
        <w:rPr>
          <w:rFonts w:cs="Times New Roman"/>
          <w:color w:val="002060"/>
          <w:szCs w:val="18"/>
        </w:rPr>
        <w:t xml:space="preserve"> </w:t>
      </w:r>
      <w:r w:rsidRPr="00683D28">
        <w:rPr>
          <w:color w:val="002060"/>
          <w:szCs w:val="18"/>
        </w:rPr>
        <w:t>Módulo de Formación en Centros de Trabajo.</w:t>
      </w:r>
    </w:p>
    <w:p w14:paraId="33C04FD7"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Minerd:</w:t>
      </w:r>
      <w:r w:rsidRPr="00683D28">
        <w:rPr>
          <w:rFonts w:cs="Times New Roman"/>
          <w:color w:val="002060"/>
          <w:szCs w:val="18"/>
        </w:rPr>
        <w:t xml:space="preserve"> Ministerio de Educación de la República Dominicana.</w:t>
      </w:r>
    </w:p>
    <w:p w14:paraId="73C3BF19"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Minpre:</w:t>
      </w:r>
      <w:r w:rsidRPr="00683D28">
        <w:rPr>
          <w:rFonts w:cs="Times New Roman"/>
          <w:color w:val="002060"/>
          <w:szCs w:val="18"/>
        </w:rPr>
        <w:t xml:space="preserve"> Ministerio de la Presidencia.</w:t>
      </w:r>
    </w:p>
    <w:p w14:paraId="378713AD"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Mipymes:</w:t>
      </w:r>
      <w:r w:rsidRPr="00683D28">
        <w:rPr>
          <w:rFonts w:cs="Times New Roman"/>
          <w:color w:val="002060"/>
          <w:szCs w:val="18"/>
        </w:rPr>
        <w:t xml:space="preserve"> micro, pequeñas y medianas empresas.</w:t>
      </w:r>
    </w:p>
    <w:p w14:paraId="540A9569"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Mirex:</w:t>
      </w:r>
      <w:r w:rsidRPr="00683D28">
        <w:rPr>
          <w:rFonts w:cs="Times New Roman"/>
          <w:color w:val="002060"/>
          <w:szCs w:val="18"/>
        </w:rPr>
        <w:t xml:space="preserve"> </w:t>
      </w:r>
      <w:r w:rsidRPr="00683D28">
        <w:rPr>
          <w:color w:val="002060"/>
          <w:szCs w:val="18"/>
        </w:rPr>
        <w:t>Ministerio de Relaciones Exteriores.</w:t>
      </w:r>
    </w:p>
    <w:p w14:paraId="3512B483"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MJ:</w:t>
      </w:r>
      <w:r w:rsidRPr="00683D28">
        <w:rPr>
          <w:rFonts w:cs="Times New Roman"/>
          <w:color w:val="002060"/>
          <w:szCs w:val="18"/>
        </w:rPr>
        <w:t xml:space="preserve"> Ministerio de la Juventud.</w:t>
      </w:r>
    </w:p>
    <w:p w14:paraId="29A3D77D" w14:textId="77777777" w:rsidR="00CF7DA8" w:rsidRPr="00683D28" w:rsidRDefault="00CF7DA8" w:rsidP="00CF7DA8">
      <w:pPr>
        <w:spacing w:before="240" w:after="0" w:line="240" w:lineRule="auto"/>
        <w:rPr>
          <w:rFonts w:cs="Times New Roman"/>
          <w:b/>
          <w:bCs/>
          <w:color w:val="002060"/>
          <w:szCs w:val="18"/>
        </w:rPr>
      </w:pPr>
      <w:r w:rsidRPr="00683D28">
        <w:rPr>
          <w:rFonts w:cs="Times New Roman"/>
          <w:color w:val="002060"/>
          <w:szCs w:val="18"/>
        </w:rPr>
        <w:t>MMUJER: Ministerio de la Mujer.</w:t>
      </w:r>
    </w:p>
    <w:p w14:paraId="0D8E9E58"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MNC:</w:t>
      </w:r>
      <w:r w:rsidRPr="00683D28">
        <w:rPr>
          <w:rFonts w:cs="Times New Roman"/>
          <w:color w:val="002060"/>
          <w:szCs w:val="18"/>
        </w:rPr>
        <w:t xml:space="preserve"> Marco Nacional de Cualificaciones.</w:t>
      </w:r>
    </w:p>
    <w:p w14:paraId="335D57D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Mocep:</w:t>
      </w:r>
      <w:r w:rsidRPr="00683D28">
        <w:rPr>
          <w:rFonts w:cs="Times New Roman"/>
          <w:color w:val="002060"/>
          <w:szCs w:val="18"/>
        </w:rPr>
        <w:t xml:space="preserve"> Manual Operativo de Centros Educativos Públicos.</w:t>
      </w:r>
    </w:p>
    <w:p w14:paraId="1EFF5342"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 xml:space="preserve">MODE: </w:t>
      </w:r>
      <w:r w:rsidRPr="00683D28">
        <w:rPr>
          <w:rFonts w:cs="Times New Roman"/>
          <w:color w:val="002060"/>
          <w:szCs w:val="18"/>
        </w:rPr>
        <w:t>Manual Operativo del Distrito de Educación.</w:t>
      </w:r>
    </w:p>
    <w:p w14:paraId="4429CC64"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MORE:</w:t>
      </w:r>
      <w:r w:rsidRPr="00683D28">
        <w:rPr>
          <w:rFonts w:cs="Times New Roman"/>
          <w:color w:val="002060"/>
          <w:szCs w:val="18"/>
        </w:rPr>
        <w:t xml:space="preserve"> Manual Operativo de Regional de Educación.</w:t>
      </w:r>
    </w:p>
    <w:p w14:paraId="1292E1C3"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MSP:</w:t>
      </w:r>
      <w:r w:rsidRPr="00683D28">
        <w:rPr>
          <w:rFonts w:cs="Times New Roman"/>
          <w:color w:val="002060"/>
          <w:szCs w:val="18"/>
        </w:rPr>
        <w:t xml:space="preserve"> Ministerio de Salud Pública.</w:t>
      </w:r>
    </w:p>
    <w:p w14:paraId="27EBA99E" w14:textId="77777777" w:rsidR="00CF7DA8" w:rsidRPr="00683D28" w:rsidRDefault="00CF7DA8" w:rsidP="00CF7DA8">
      <w:pPr>
        <w:spacing w:before="240" w:after="0" w:line="240" w:lineRule="auto"/>
        <w:rPr>
          <w:rFonts w:cs="Times New Roman"/>
          <w:color w:val="002060"/>
          <w:szCs w:val="18"/>
        </w:rPr>
      </w:pPr>
      <w:r w:rsidRPr="00683D28">
        <w:rPr>
          <w:rFonts w:cs="Times New Roman"/>
          <w:color w:val="002060"/>
          <w:szCs w:val="18"/>
        </w:rPr>
        <w:t>MUDE: Mujeres en Desarrollo Dominicana.</w:t>
      </w:r>
    </w:p>
    <w:p w14:paraId="16D6D99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NEAE:</w:t>
      </w:r>
      <w:r w:rsidRPr="00683D28">
        <w:rPr>
          <w:rFonts w:cs="Times New Roman"/>
          <w:color w:val="002060"/>
          <w:szCs w:val="18"/>
        </w:rPr>
        <w:t xml:space="preserve"> Necesidades Específicas de Apoyo Educativo.</w:t>
      </w:r>
    </w:p>
    <w:p w14:paraId="4B65F209"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NNA:</w:t>
      </w:r>
      <w:r w:rsidRPr="00683D28">
        <w:rPr>
          <w:rFonts w:cs="Times New Roman"/>
          <w:color w:val="002060"/>
          <w:szCs w:val="18"/>
        </w:rPr>
        <w:t xml:space="preserve"> Niños Niñas y Adolescentes.</w:t>
      </w:r>
    </w:p>
    <w:p w14:paraId="210312FF"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Nobaci:</w:t>
      </w:r>
      <w:r w:rsidRPr="00683D28">
        <w:rPr>
          <w:rFonts w:cs="Times New Roman"/>
          <w:color w:val="002060"/>
          <w:szCs w:val="18"/>
        </w:rPr>
        <w:t xml:space="preserve"> Normas Básicas de Control Interno.  </w:t>
      </w:r>
    </w:p>
    <w:p w14:paraId="0DFC7E4E"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Obineb:</w:t>
      </w:r>
      <w:r w:rsidRPr="00683D28">
        <w:rPr>
          <w:rFonts w:cs="Times New Roman"/>
          <w:color w:val="002060"/>
          <w:szCs w:val="18"/>
        </w:rPr>
        <w:t xml:space="preserve"> </w:t>
      </w:r>
      <w:r w:rsidRPr="00683D28">
        <w:rPr>
          <w:color w:val="002060"/>
          <w:szCs w:val="18"/>
        </w:rPr>
        <w:t>Observatorio de Integración Educativa.</w:t>
      </w:r>
    </w:p>
    <w:p w14:paraId="2A863C9F"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OCAB:</w:t>
      </w:r>
      <w:r w:rsidRPr="00683D28">
        <w:rPr>
          <w:rFonts w:cs="Times New Roman"/>
          <w:color w:val="002060"/>
          <w:szCs w:val="18"/>
        </w:rPr>
        <w:t xml:space="preserve"> </w:t>
      </w:r>
      <w:r w:rsidRPr="00683D28">
        <w:rPr>
          <w:color w:val="002060"/>
          <w:szCs w:val="18"/>
        </w:rPr>
        <w:t>Organización del Convenio Andrés Bello.</w:t>
      </w:r>
    </w:p>
    <w:p w14:paraId="7AD061C5"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OCDE:</w:t>
      </w:r>
      <w:r w:rsidRPr="00683D28">
        <w:rPr>
          <w:rFonts w:cs="Times New Roman"/>
          <w:color w:val="002060"/>
          <w:szCs w:val="18"/>
        </w:rPr>
        <w:t xml:space="preserve"> Organización para la Cooperación y el Desarrollo Económico.</w:t>
      </w:r>
    </w:p>
    <w:p w14:paraId="2743C3BF"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OCI:</w:t>
      </w:r>
      <w:r w:rsidRPr="00683D28">
        <w:rPr>
          <w:rFonts w:cs="Times New Roman"/>
          <w:color w:val="002060"/>
          <w:szCs w:val="18"/>
        </w:rPr>
        <w:t xml:space="preserve"> Oficina de Cooperación Internacional.</w:t>
      </w:r>
    </w:p>
    <w:p w14:paraId="6DB92F8E"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lastRenderedPageBreak/>
        <w:t>ODS:</w:t>
      </w:r>
      <w:r w:rsidRPr="00683D28">
        <w:rPr>
          <w:rFonts w:cs="Times New Roman"/>
          <w:color w:val="002060"/>
          <w:szCs w:val="18"/>
        </w:rPr>
        <w:t xml:space="preserve"> Objetivos de Desarrollo Sostenible. </w:t>
      </w:r>
    </w:p>
    <w:p w14:paraId="74624B20"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OEA:</w:t>
      </w:r>
      <w:r w:rsidRPr="00683D28">
        <w:rPr>
          <w:rFonts w:cs="Times New Roman"/>
          <w:color w:val="002060"/>
          <w:szCs w:val="18"/>
        </w:rPr>
        <w:t xml:space="preserve"> Organización de Estados Americanos. </w:t>
      </w:r>
    </w:p>
    <w:p w14:paraId="79E9043B"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OEI:</w:t>
      </w:r>
      <w:r w:rsidRPr="00683D28">
        <w:rPr>
          <w:rFonts w:cs="Times New Roman"/>
          <w:color w:val="002060"/>
          <w:szCs w:val="18"/>
        </w:rPr>
        <w:t xml:space="preserve"> Organización de Estados Iberoamericanos.</w:t>
      </w:r>
    </w:p>
    <w:p w14:paraId="7B544424"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OMCC:</w:t>
      </w:r>
      <w:r w:rsidRPr="00683D28">
        <w:rPr>
          <w:rFonts w:cs="Times New Roman"/>
          <w:color w:val="002060"/>
          <w:szCs w:val="18"/>
        </w:rPr>
        <w:t xml:space="preserve"> Olimpiada de Matemática Centroamericana y del Caribe. </w:t>
      </w:r>
    </w:p>
    <w:p w14:paraId="6AC70AE4"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OMS:</w:t>
      </w:r>
      <w:r w:rsidRPr="00683D28">
        <w:rPr>
          <w:rFonts w:cs="Times New Roman"/>
          <w:color w:val="002060"/>
          <w:szCs w:val="18"/>
        </w:rPr>
        <w:t xml:space="preserve"> Organización Mundial de la Salud.</w:t>
      </w:r>
    </w:p>
    <w:p w14:paraId="70F9C9BB"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Onale:</w:t>
      </w:r>
      <w:r w:rsidRPr="00683D28">
        <w:rPr>
          <w:rFonts w:cs="Times New Roman"/>
          <w:color w:val="002060"/>
          <w:szCs w:val="18"/>
        </w:rPr>
        <w:t xml:space="preserve"> Olimpíada Nacional de Lectura y Escritura.</w:t>
      </w:r>
    </w:p>
    <w:p w14:paraId="39BD0358"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ONE:</w:t>
      </w:r>
      <w:r w:rsidRPr="00683D28">
        <w:rPr>
          <w:rFonts w:cs="Times New Roman"/>
          <w:color w:val="002060"/>
          <w:szCs w:val="18"/>
        </w:rPr>
        <w:t xml:space="preserve"> Oficina Nacional de Estadística. </w:t>
      </w:r>
    </w:p>
    <w:p w14:paraId="23361CEA"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ONPDE:</w:t>
      </w:r>
      <w:r w:rsidRPr="00683D28">
        <w:rPr>
          <w:rFonts w:cs="Times New Roman"/>
          <w:color w:val="002060"/>
          <w:szCs w:val="18"/>
        </w:rPr>
        <w:t xml:space="preserve"> Oficina Nacional de Planificación y Desarrollo Educativo.</w:t>
      </w:r>
    </w:p>
    <w:p w14:paraId="6DFFFD98"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ONU:</w:t>
      </w:r>
      <w:r w:rsidRPr="00683D28">
        <w:rPr>
          <w:rFonts w:cs="Times New Roman"/>
          <w:color w:val="002060"/>
          <w:szCs w:val="18"/>
        </w:rPr>
        <w:t xml:space="preserve"> Organización de las Naciones Unidas.</w:t>
      </w:r>
    </w:p>
    <w:p w14:paraId="10B0A017" w14:textId="77777777" w:rsidR="00CF7DA8" w:rsidRPr="00683D28" w:rsidRDefault="00CF7DA8" w:rsidP="00CF7DA8">
      <w:pPr>
        <w:spacing w:before="240" w:after="0" w:line="240" w:lineRule="auto"/>
        <w:rPr>
          <w:rFonts w:cs="Times New Roman"/>
          <w:b/>
          <w:bCs/>
          <w:color w:val="002060"/>
          <w:szCs w:val="18"/>
        </w:rPr>
      </w:pPr>
      <w:r w:rsidRPr="00683D28">
        <w:rPr>
          <w:rFonts w:eastAsia="Times New Roman" w:cs="Times New Roman"/>
          <w:b/>
          <w:bCs/>
          <w:color w:val="002060"/>
          <w:szCs w:val="18"/>
        </w:rPr>
        <w:t>OPERD:</w:t>
      </w:r>
      <w:r w:rsidRPr="00683D28">
        <w:rPr>
          <w:rFonts w:eastAsia="Times New Roman" w:cs="Times New Roman"/>
          <w:color w:val="002060"/>
          <w:szCs w:val="18"/>
        </w:rPr>
        <w:t xml:space="preserve"> Observatorio de Políticas Educativas de la República Dominicana.</w:t>
      </w:r>
    </w:p>
    <w:p w14:paraId="62FA4D2C"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 xml:space="preserve">OPS: </w:t>
      </w:r>
      <w:r w:rsidRPr="00683D28">
        <w:rPr>
          <w:rFonts w:cs="Times New Roman"/>
          <w:bCs/>
          <w:color w:val="002060"/>
          <w:szCs w:val="18"/>
        </w:rPr>
        <w:t>Organización Panamericana de la Salud.</w:t>
      </w:r>
    </w:p>
    <w:p w14:paraId="376F8161"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Optic: </w:t>
      </w:r>
      <w:r w:rsidRPr="00683D28">
        <w:rPr>
          <w:rFonts w:cs="Times New Roman"/>
          <w:color w:val="002060"/>
          <w:szCs w:val="18"/>
        </w:rPr>
        <w:t>Oficina Presidencial de Tecnologías de la Información y Comunicación.</w:t>
      </w:r>
    </w:p>
    <w:p w14:paraId="4BC32B66"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Orealc:</w:t>
      </w:r>
      <w:r w:rsidRPr="00683D28">
        <w:rPr>
          <w:rFonts w:cs="Times New Roman"/>
          <w:color w:val="002060"/>
          <w:szCs w:val="18"/>
        </w:rPr>
        <w:t xml:space="preserve"> Oficina Regional de Educación para América Latina y el Caribe.</w:t>
      </w:r>
    </w:p>
    <w:p w14:paraId="1964B4A2"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PAA:</w:t>
      </w:r>
      <w:r w:rsidRPr="00683D28">
        <w:rPr>
          <w:rFonts w:cs="Times New Roman"/>
          <w:color w:val="002060"/>
          <w:szCs w:val="18"/>
        </w:rPr>
        <w:t xml:space="preserve"> Prueba de Aptitud Académica.</w:t>
      </w:r>
    </w:p>
    <w:p w14:paraId="477276C1"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PAC:</w:t>
      </w:r>
      <w:r w:rsidRPr="00683D28">
        <w:rPr>
          <w:rFonts w:cs="Times New Roman"/>
          <w:color w:val="002060"/>
          <w:szCs w:val="18"/>
        </w:rPr>
        <w:t xml:space="preserve"> Profesores de Alta Calificación. </w:t>
      </w:r>
    </w:p>
    <w:p w14:paraId="0D42A408"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PAE:</w:t>
      </w:r>
      <w:r w:rsidRPr="00683D28">
        <w:rPr>
          <w:rFonts w:cs="Times New Roman"/>
          <w:color w:val="002060"/>
          <w:szCs w:val="18"/>
        </w:rPr>
        <w:t xml:space="preserve"> Programa de Alimentación Escolar.</w:t>
      </w:r>
    </w:p>
    <w:p w14:paraId="509B792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PBPI:</w:t>
      </w:r>
      <w:r w:rsidRPr="00683D28">
        <w:rPr>
          <w:rFonts w:cs="Times New Roman"/>
          <w:color w:val="002060"/>
          <w:szCs w:val="18"/>
        </w:rPr>
        <w:t xml:space="preserve"> Proyecto de Buenas Prácticas Inclusivas.</w:t>
      </w:r>
    </w:p>
    <w:p w14:paraId="7784D557" w14:textId="77777777" w:rsidR="00CF7DA8" w:rsidRPr="00683D28" w:rsidRDefault="00CF7DA8" w:rsidP="00CF7DA8">
      <w:pPr>
        <w:spacing w:before="240" w:after="0" w:line="240" w:lineRule="auto"/>
        <w:rPr>
          <w:rFonts w:cs="Times New Roman"/>
          <w:color w:val="002060"/>
          <w:szCs w:val="18"/>
        </w:rPr>
      </w:pPr>
      <w:r w:rsidRPr="00683D28">
        <w:rPr>
          <w:rFonts w:cs="Times New Roman"/>
          <w:color w:val="002060"/>
          <w:szCs w:val="18"/>
        </w:rPr>
        <w:t>PEA: Población Económicamente Activa.</w:t>
      </w:r>
    </w:p>
    <w:p w14:paraId="3DF95F92"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PEC:</w:t>
      </w:r>
      <w:r w:rsidRPr="00683D28">
        <w:rPr>
          <w:rFonts w:cs="Times New Roman"/>
          <w:color w:val="002060"/>
          <w:szCs w:val="18"/>
        </w:rPr>
        <w:t xml:space="preserve"> Política Educativa Centroamericana.</w:t>
      </w:r>
    </w:p>
    <w:p w14:paraId="22D42C59"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PEI:</w:t>
      </w:r>
      <w:r w:rsidRPr="00683D28">
        <w:rPr>
          <w:rFonts w:cs="Times New Roman"/>
          <w:color w:val="002060"/>
          <w:szCs w:val="18"/>
        </w:rPr>
        <w:t xml:space="preserve"> Plan Estratégico Institucional. </w:t>
      </w:r>
    </w:p>
    <w:p w14:paraId="40B610AC"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PIB:</w:t>
      </w:r>
      <w:r w:rsidRPr="00683D28">
        <w:rPr>
          <w:rFonts w:cs="Times New Roman"/>
          <w:color w:val="002060"/>
          <w:szCs w:val="18"/>
        </w:rPr>
        <w:t xml:space="preserve"> producto interno bruto.</w:t>
      </w:r>
    </w:p>
    <w:p w14:paraId="23AA751F"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PISA:</w:t>
      </w:r>
      <w:r w:rsidRPr="00683D28">
        <w:rPr>
          <w:rFonts w:cs="Times New Roman"/>
          <w:color w:val="002060"/>
          <w:szCs w:val="18"/>
        </w:rPr>
        <w:t xml:space="preserve"> Programa Internacional para la Evaluación de Estudiantes. </w:t>
      </w:r>
    </w:p>
    <w:p w14:paraId="5D5BE98C"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PJI:</w:t>
      </w:r>
      <w:r w:rsidRPr="00683D28">
        <w:rPr>
          <w:rFonts w:cs="Times New Roman"/>
          <w:color w:val="002060"/>
          <w:szCs w:val="18"/>
        </w:rPr>
        <w:t xml:space="preserve"> Programa Joven Innovador.</w:t>
      </w:r>
    </w:p>
    <w:p w14:paraId="2A1B7E0C" w14:textId="77777777" w:rsidR="00CF7DA8" w:rsidRPr="00683D28" w:rsidRDefault="00CF7DA8" w:rsidP="00CF7DA8">
      <w:pPr>
        <w:spacing w:before="240" w:after="0" w:line="240" w:lineRule="auto"/>
        <w:rPr>
          <w:rFonts w:cs="Times New Roman"/>
          <w:color w:val="002060"/>
          <w:szCs w:val="18"/>
          <w:lang w:val="es-419"/>
        </w:rPr>
      </w:pPr>
      <w:r w:rsidRPr="00683D28">
        <w:rPr>
          <w:rFonts w:cs="Times New Roman"/>
          <w:color w:val="002060"/>
          <w:szCs w:val="18"/>
        </w:rPr>
        <w:t xml:space="preserve">PMA: </w:t>
      </w:r>
      <w:r w:rsidRPr="00683D28">
        <w:rPr>
          <w:rFonts w:cs="Times New Roman"/>
          <w:color w:val="002060"/>
          <w:szCs w:val="18"/>
          <w:lang w:val="es-419"/>
        </w:rPr>
        <w:t>Programa Mundial de Alimentos.</w:t>
      </w:r>
    </w:p>
    <w:p w14:paraId="7BBF5232" w14:textId="77777777" w:rsidR="00CF7DA8" w:rsidRPr="00683D28" w:rsidRDefault="00CF7DA8" w:rsidP="00CF7DA8">
      <w:pPr>
        <w:spacing w:before="240" w:after="0" w:line="240" w:lineRule="auto"/>
        <w:rPr>
          <w:rFonts w:cs="Times New Roman"/>
          <w:b/>
          <w:bCs/>
          <w:color w:val="002060"/>
          <w:szCs w:val="18"/>
        </w:rPr>
      </w:pPr>
      <w:r w:rsidRPr="00683D28">
        <w:rPr>
          <w:rFonts w:cs="Times New Roman"/>
          <w:color w:val="002060"/>
          <w:szCs w:val="18"/>
          <w:lang w:val="es-419"/>
        </w:rPr>
        <w:t xml:space="preserve">PMR: </w:t>
      </w:r>
      <w:r w:rsidRPr="00683D28">
        <w:rPr>
          <w:rFonts w:cs="Times New Roman"/>
          <w:color w:val="002060"/>
          <w:szCs w:val="18"/>
        </w:rPr>
        <w:t>Prevención, Mitigación y Respuesta.</w:t>
      </w:r>
    </w:p>
    <w:p w14:paraId="75C13F13"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PNEE:</w:t>
      </w:r>
      <w:r w:rsidRPr="00683D28">
        <w:rPr>
          <w:rFonts w:cs="Times New Roman"/>
          <w:color w:val="002060"/>
          <w:szCs w:val="18"/>
        </w:rPr>
        <w:t xml:space="preserve"> Plan Nacional de Edificaciones Escolares. </w:t>
      </w:r>
    </w:p>
    <w:p w14:paraId="119D9FE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PNUD:</w:t>
      </w:r>
      <w:r w:rsidRPr="00683D28">
        <w:rPr>
          <w:rFonts w:cs="Times New Roman"/>
          <w:color w:val="002060"/>
          <w:szCs w:val="18"/>
        </w:rPr>
        <w:t xml:space="preserve"> Programa de las Naciones Unidas para el Desarrollo.</w:t>
      </w:r>
    </w:p>
    <w:p w14:paraId="670D5A2E"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POA:</w:t>
      </w:r>
      <w:r w:rsidRPr="00683D28">
        <w:rPr>
          <w:rFonts w:cs="Times New Roman"/>
          <w:color w:val="002060"/>
          <w:szCs w:val="18"/>
        </w:rPr>
        <w:t xml:space="preserve"> Plan Operativo Anual.</w:t>
      </w:r>
    </w:p>
    <w:p w14:paraId="0649860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POMA:</w:t>
      </w:r>
      <w:r w:rsidRPr="00683D28">
        <w:rPr>
          <w:rFonts w:cs="Times New Roman"/>
          <w:color w:val="002060"/>
          <w:szCs w:val="18"/>
        </w:rPr>
        <w:t xml:space="preserve"> Prueba de Orientación y Medición Académica.</w:t>
      </w:r>
      <w:r w:rsidRPr="00683D28">
        <w:rPr>
          <w:rFonts w:ascii="Calibri" w:hAnsi="Calibri" w:cs="Calibri"/>
          <w:color w:val="002060"/>
          <w:szCs w:val="18"/>
        </w:rPr>
        <w:t> </w:t>
      </w:r>
    </w:p>
    <w:p w14:paraId="4DA89DC7"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PPSP:</w:t>
      </w:r>
      <w:r w:rsidRPr="00683D28">
        <w:rPr>
          <w:rFonts w:cs="Times New Roman"/>
          <w:color w:val="002060"/>
          <w:szCs w:val="18"/>
        </w:rPr>
        <w:t xml:space="preserve"> Plan Plurianual del Sector Público.</w:t>
      </w:r>
    </w:p>
    <w:p w14:paraId="58B9BB33"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Prael:</w:t>
      </w:r>
      <w:r w:rsidRPr="00683D28">
        <w:rPr>
          <w:rFonts w:cs="Times New Roman"/>
          <w:color w:val="002060"/>
          <w:szCs w:val="18"/>
        </w:rPr>
        <w:t xml:space="preserve"> Programa de Apadrinamiento a Escuelas y Liceos.</w:t>
      </w:r>
    </w:p>
    <w:p w14:paraId="684F808C"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PRCR: </w:t>
      </w:r>
      <w:r w:rsidRPr="00683D28">
        <w:rPr>
          <w:rFonts w:cs="Times New Roman"/>
          <w:color w:val="002060"/>
          <w:szCs w:val="18"/>
        </w:rPr>
        <w:t xml:space="preserve">Plan de Retiro Complementario Recapitalizable. </w:t>
      </w:r>
    </w:p>
    <w:p w14:paraId="4D035FB6"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Prepara:</w:t>
      </w:r>
      <w:r w:rsidRPr="00683D28">
        <w:rPr>
          <w:rFonts w:cs="Times New Roman"/>
          <w:color w:val="002060"/>
          <w:szCs w:val="18"/>
        </w:rPr>
        <w:t xml:space="preserve"> </w:t>
      </w:r>
      <w:r w:rsidRPr="00683D28">
        <w:rPr>
          <w:rStyle w:val="nfasis"/>
          <w:rFonts w:cs="Times New Roman"/>
          <w:bCs/>
          <w:i w:val="0"/>
          <w:iCs w:val="0"/>
          <w:color w:val="002060"/>
          <w:szCs w:val="18"/>
          <w:shd w:val="clear" w:color="auto" w:fill="FFFFFF"/>
        </w:rPr>
        <w:t>Programa</w:t>
      </w:r>
      <w:r w:rsidRPr="00683D28">
        <w:rPr>
          <w:rFonts w:ascii="Calibri" w:hAnsi="Calibri" w:cs="Calibri"/>
          <w:color w:val="002060"/>
          <w:szCs w:val="18"/>
          <w:shd w:val="clear" w:color="auto" w:fill="FFFFFF"/>
        </w:rPr>
        <w:t> </w:t>
      </w:r>
      <w:r w:rsidRPr="00683D28">
        <w:rPr>
          <w:rFonts w:cs="Times New Roman"/>
          <w:color w:val="002060"/>
          <w:szCs w:val="18"/>
          <w:shd w:val="clear" w:color="auto" w:fill="FFFFFF"/>
        </w:rPr>
        <w:t>de Educaci</w:t>
      </w:r>
      <w:r w:rsidRPr="00683D28">
        <w:rPr>
          <w:rFonts w:cs="Artifex CF Extra Light"/>
          <w:color w:val="002060"/>
          <w:szCs w:val="18"/>
          <w:shd w:val="clear" w:color="auto" w:fill="FFFFFF"/>
        </w:rPr>
        <w:t>ó</w:t>
      </w:r>
      <w:r w:rsidRPr="00683D28">
        <w:rPr>
          <w:rFonts w:cs="Times New Roman"/>
          <w:color w:val="002060"/>
          <w:szCs w:val="18"/>
          <w:shd w:val="clear" w:color="auto" w:fill="FFFFFF"/>
        </w:rPr>
        <w:t>n B</w:t>
      </w:r>
      <w:r w:rsidRPr="00683D28">
        <w:rPr>
          <w:rFonts w:cs="Artifex CF Extra Light"/>
          <w:color w:val="002060"/>
          <w:szCs w:val="18"/>
          <w:shd w:val="clear" w:color="auto" w:fill="FFFFFF"/>
        </w:rPr>
        <w:t>á</w:t>
      </w:r>
      <w:r w:rsidRPr="00683D28">
        <w:rPr>
          <w:rFonts w:cs="Times New Roman"/>
          <w:color w:val="002060"/>
          <w:szCs w:val="18"/>
          <w:shd w:val="clear" w:color="auto" w:fill="FFFFFF"/>
        </w:rPr>
        <w:t>sica y Bachillerato a Distancia.</w:t>
      </w:r>
    </w:p>
    <w:p w14:paraId="157BB5B1" w14:textId="77777777" w:rsidR="00CF7DA8" w:rsidRPr="00683D28" w:rsidRDefault="00CF7DA8" w:rsidP="00CF7DA8">
      <w:pPr>
        <w:spacing w:before="240" w:after="0" w:line="240" w:lineRule="auto"/>
        <w:rPr>
          <w:rFonts w:cs="Times New Roman"/>
          <w:b/>
          <w:bCs/>
          <w:color w:val="002060"/>
          <w:szCs w:val="18"/>
        </w:rPr>
      </w:pPr>
      <w:r w:rsidRPr="00683D28">
        <w:rPr>
          <w:rFonts w:cs="Times New Roman"/>
          <w:iCs/>
          <w:color w:val="002060"/>
          <w:szCs w:val="18"/>
        </w:rPr>
        <w:t>Propeep: Proyectos Estratégicos y Programas Especiales de la Presidencia.</w:t>
      </w:r>
    </w:p>
    <w:p w14:paraId="45F60258"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Prosoli:</w:t>
      </w:r>
      <w:r w:rsidRPr="00683D28">
        <w:rPr>
          <w:rFonts w:cs="Times New Roman"/>
          <w:color w:val="002060"/>
          <w:szCs w:val="18"/>
        </w:rPr>
        <w:t xml:space="preserve"> Progresando con Solidaridad.</w:t>
      </w:r>
    </w:p>
    <w:p w14:paraId="09C4C8E8"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Pucmm:</w:t>
      </w:r>
      <w:r w:rsidRPr="00683D28">
        <w:rPr>
          <w:rFonts w:cs="Times New Roman"/>
          <w:color w:val="002060"/>
          <w:szCs w:val="18"/>
        </w:rPr>
        <w:t xml:space="preserve"> Pontificia Universidad Católica Madre y Maestra.</w:t>
      </w:r>
    </w:p>
    <w:p w14:paraId="5D5C2513"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RA:</w:t>
      </w:r>
      <w:r w:rsidRPr="00683D28">
        <w:rPr>
          <w:rFonts w:cs="Times New Roman"/>
          <w:color w:val="002060"/>
          <w:szCs w:val="18"/>
        </w:rPr>
        <w:t xml:space="preserve"> Resultados de Aprendizaje.</w:t>
      </w:r>
    </w:p>
    <w:p w14:paraId="33073DF8"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RD:</w:t>
      </w:r>
      <w:r w:rsidRPr="00683D28">
        <w:rPr>
          <w:rFonts w:cs="Times New Roman"/>
          <w:color w:val="002060"/>
          <w:szCs w:val="18"/>
        </w:rPr>
        <w:t xml:space="preserve"> República Dominicana.</w:t>
      </w:r>
    </w:p>
    <w:p w14:paraId="37E1146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Recie:</w:t>
      </w:r>
      <w:r w:rsidRPr="00683D28">
        <w:rPr>
          <w:rFonts w:cs="Times New Roman"/>
          <w:color w:val="002060"/>
          <w:szCs w:val="18"/>
        </w:rPr>
        <w:t xml:space="preserve"> </w:t>
      </w:r>
      <w:r w:rsidRPr="00683D28">
        <w:rPr>
          <w:rFonts w:eastAsia="Times New Roman" w:cs="Times New Roman"/>
          <w:color w:val="002060"/>
          <w:szCs w:val="18"/>
          <w:lang w:eastAsia="es-DO"/>
        </w:rPr>
        <w:t>Revista Caribeña de Investigación Educativa.</w:t>
      </w:r>
    </w:p>
    <w:p w14:paraId="50D9A8C9"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Remecab:</w:t>
      </w:r>
      <w:r w:rsidRPr="00683D28">
        <w:rPr>
          <w:rFonts w:cs="Times New Roman"/>
          <w:color w:val="002060"/>
          <w:szCs w:val="18"/>
        </w:rPr>
        <w:t xml:space="preserve"> Reunión Ordinaria de Ministros de Educación de la Organización del Convenio Andrés Bello.</w:t>
      </w:r>
    </w:p>
    <w:p w14:paraId="492D0547"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Revie:</w:t>
      </w:r>
      <w:r w:rsidRPr="00683D28">
        <w:rPr>
          <w:rFonts w:cs="Times New Roman"/>
          <w:color w:val="002060"/>
          <w:szCs w:val="18"/>
        </w:rPr>
        <w:t xml:space="preserve"> Revista de Investigación y Evaluación Educativa.</w:t>
      </w:r>
    </w:p>
    <w:p w14:paraId="5F3061F6"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RIED/OEA:</w:t>
      </w:r>
      <w:r w:rsidRPr="00683D28">
        <w:rPr>
          <w:rFonts w:cs="Times New Roman"/>
          <w:color w:val="002060"/>
          <w:szCs w:val="18"/>
        </w:rPr>
        <w:t xml:space="preserve"> Red Interamericana de Educación Docente de la Organización de las Estados Americanos.</w:t>
      </w:r>
    </w:p>
    <w:p w14:paraId="5E2B0D28"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RR. HH.:</w:t>
      </w:r>
      <w:r w:rsidRPr="00683D28">
        <w:rPr>
          <w:rFonts w:cs="Times New Roman"/>
          <w:color w:val="002060"/>
          <w:szCs w:val="18"/>
        </w:rPr>
        <w:t xml:space="preserve"> Recursos Humanos.</w:t>
      </w:r>
    </w:p>
    <w:p w14:paraId="34A49BDC"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lastRenderedPageBreak/>
        <w:t>Sanchinas:</w:t>
      </w:r>
      <w:r w:rsidRPr="00683D28">
        <w:rPr>
          <w:rFonts w:cs="Times New Roman"/>
          <w:color w:val="002060"/>
          <w:szCs w:val="18"/>
        </w:rPr>
        <w:t xml:space="preserve"> Congregación Hermanas de la Caridad del Cardenal Sancha.</w:t>
      </w:r>
    </w:p>
    <w:p w14:paraId="29FC2914"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 xml:space="preserve">SAS: </w:t>
      </w:r>
      <w:r w:rsidRPr="00683D28">
        <w:rPr>
          <w:rFonts w:cs="Times New Roman"/>
          <w:color w:val="002060"/>
          <w:szCs w:val="18"/>
        </w:rPr>
        <w:t>Sistema de Acompañamiento y Supervisión.</w:t>
      </w:r>
      <w:r w:rsidRPr="00683D28">
        <w:rPr>
          <w:rFonts w:cs="Times New Roman"/>
          <w:b/>
          <w:bCs/>
          <w:color w:val="002060"/>
          <w:szCs w:val="18"/>
        </w:rPr>
        <w:t xml:space="preserve"> </w:t>
      </w:r>
    </w:p>
    <w:p w14:paraId="49C0BC28" w14:textId="77777777" w:rsidR="00CF7DA8" w:rsidRPr="00683D28" w:rsidRDefault="00CF7DA8" w:rsidP="00CF7DA8">
      <w:pPr>
        <w:spacing w:before="240" w:after="0" w:line="240" w:lineRule="auto"/>
        <w:rPr>
          <w:rFonts w:cs="Times New Roman"/>
          <w:bCs/>
          <w:color w:val="002060"/>
          <w:szCs w:val="18"/>
        </w:rPr>
      </w:pPr>
      <w:r w:rsidRPr="00683D28">
        <w:rPr>
          <w:rFonts w:cs="Times New Roman"/>
          <w:b/>
          <w:bCs/>
          <w:color w:val="002060"/>
          <w:szCs w:val="18"/>
        </w:rPr>
        <w:t xml:space="preserve">SCD: </w:t>
      </w:r>
      <w:r w:rsidRPr="00683D28">
        <w:rPr>
          <w:rFonts w:cs="Times New Roman"/>
          <w:bCs/>
          <w:color w:val="002060"/>
          <w:szCs w:val="18"/>
        </w:rPr>
        <w:t>Sistema de Carrera Docente.</w:t>
      </w:r>
    </w:p>
    <w:p w14:paraId="01FF26D9" w14:textId="77777777" w:rsidR="00CF7DA8" w:rsidRPr="00683D28" w:rsidRDefault="00CF7DA8" w:rsidP="00CF7DA8">
      <w:pPr>
        <w:spacing w:before="240" w:after="0" w:line="240" w:lineRule="auto"/>
        <w:rPr>
          <w:rFonts w:cs="Times New Roman"/>
          <w:color w:val="002060"/>
          <w:szCs w:val="18"/>
        </w:rPr>
      </w:pPr>
      <w:r w:rsidRPr="00683D28">
        <w:rPr>
          <w:rFonts w:eastAsia="Times New Roman" w:cs="Times New Roman"/>
          <w:b/>
          <w:color w:val="002060"/>
          <w:szCs w:val="18"/>
        </w:rPr>
        <w:t>SCD:</w:t>
      </w:r>
      <w:r w:rsidRPr="00683D28">
        <w:rPr>
          <w:rFonts w:eastAsia="Times New Roman" w:cs="Times New Roman"/>
          <w:bCs/>
          <w:color w:val="002060"/>
          <w:szCs w:val="18"/>
        </w:rPr>
        <w:t xml:space="preserve"> </w:t>
      </w:r>
      <w:r w:rsidRPr="00683D28">
        <w:rPr>
          <w:rFonts w:cs="Times New Roman"/>
          <w:bCs/>
          <w:color w:val="002060"/>
          <w:szCs w:val="18"/>
        </w:rPr>
        <w:t>Sistema de Carrera Docente.</w:t>
      </w:r>
    </w:p>
    <w:p w14:paraId="3481FDEB"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SDSS:</w:t>
      </w:r>
      <w:r w:rsidRPr="00683D28">
        <w:rPr>
          <w:rFonts w:cs="Times New Roman"/>
          <w:bCs/>
          <w:color w:val="002060"/>
          <w:szCs w:val="18"/>
        </w:rPr>
        <w:t xml:space="preserve"> Sistema Dominicano de Seguridad Social.</w:t>
      </w:r>
    </w:p>
    <w:p w14:paraId="79F6E4DB"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SEE:</w:t>
      </w:r>
      <w:r w:rsidRPr="00683D28">
        <w:rPr>
          <w:rFonts w:cs="Times New Roman"/>
          <w:color w:val="002060"/>
          <w:szCs w:val="18"/>
        </w:rPr>
        <w:t xml:space="preserve"> Secretaría de Estado de Educación. </w:t>
      </w:r>
    </w:p>
    <w:p w14:paraId="0FB69727"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Seeba:</w:t>
      </w:r>
      <w:r w:rsidRPr="00683D28">
        <w:rPr>
          <w:rFonts w:cs="Times New Roman"/>
          <w:color w:val="002060"/>
          <w:szCs w:val="18"/>
        </w:rPr>
        <w:t xml:space="preserve"> Secretaría de Estado de Educación y Bellas Artes. </w:t>
      </w:r>
    </w:p>
    <w:p w14:paraId="6AD174BA"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Seebac:</w:t>
      </w:r>
      <w:r w:rsidRPr="00683D28">
        <w:rPr>
          <w:rFonts w:cs="Times New Roman"/>
          <w:color w:val="002060"/>
          <w:szCs w:val="18"/>
        </w:rPr>
        <w:t xml:space="preserve"> Secretaría de Estado de Educación, Bellas Artes y Cultos. </w:t>
      </w:r>
    </w:p>
    <w:p w14:paraId="0078014E"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SEEC:</w:t>
      </w:r>
      <w:r w:rsidRPr="00683D28">
        <w:rPr>
          <w:rFonts w:cs="Times New Roman"/>
          <w:color w:val="002060"/>
          <w:szCs w:val="18"/>
        </w:rPr>
        <w:t xml:space="preserve"> Secretaría de Estado de Educación y Cultura. </w:t>
      </w:r>
    </w:p>
    <w:p w14:paraId="16D6B906"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Semma:</w:t>
      </w:r>
      <w:r w:rsidRPr="00683D28">
        <w:rPr>
          <w:rFonts w:cs="Times New Roman"/>
          <w:color w:val="002060"/>
          <w:szCs w:val="18"/>
        </w:rPr>
        <w:t xml:space="preserve"> Seguro Médico para Maestros.</w:t>
      </w:r>
    </w:p>
    <w:p w14:paraId="4684CAAF"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Senasa: </w:t>
      </w:r>
      <w:r w:rsidRPr="00683D28">
        <w:rPr>
          <w:rFonts w:cs="Times New Roman"/>
          <w:color w:val="002060"/>
          <w:szCs w:val="18"/>
        </w:rPr>
        <w:t xml:space="preserve">Seguro Nacional de Salud. </w:t>
      </w:r>
    </w:p>
    <w:p w14:paraId="6F60870E"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SGC PAE:</w:t>
      </w:r>
      <w:r w:rsidRPr="00683D28">
        <w:rPr>
          <w:rFonts w:cs="Times New Roman"/>
          <w:color w:val="002060"/>
          <w:szCs w:val="18"/>
        </w:rPr>
        <w:t xml:space="preserve"> Sistema de Gestión de la Calidad del Programa de Alimentación Escolar.</w:t>
      </w:r>
    </w:p>
    <w:p w14:paraId="652A26C2" w14:textId="77777777" w:rsidR="00CF7DA8" w:rsidRPr="00683D28" w:rsidRDefault="00CF7DA8" w:rsidP="00CF7DA8">
      <w:pPr>
        <w:spacing w:before="240" w:after="0" w:line="240" w:lineRule="auto"/>
        <w:rPr>
          <w:rFonts w:cs="Times New Roman"/>
          <w:color w:val="002060"/>
          <w:szCs w:val="18"/>
          <w:shd w:val="clear" w:color="auto" w:fill="FFFFFF"/>
        </w:rPr>
      </w:pPr>
      <w:r w:rsidRPr="00683D28">
        <w:rPr>
          <w:rFonts w:cs="Times New Roman"/>
          <w:b/>
          <w:color w:val="002060"/>
          <w:szCs w:val="18"/>
        </w:rPr>
        <w:t>Sigef:</w:t>
      </w:r>
      <w:r w:rsidRPr="00683D28">
        <w:rPr>
          <w:rFonts w:cs="Times New Roman"/>
          <w:color w:val="002060"/>
          <w:szCs w:val="18"/>
          <w:shd w:val="clear" w:color="auto" w:fill="FFFFFF"/>
        </w:rPr>
        <w:t xml:space="preserve"> Sistema Integrado de Gestión Financiera.</w:t>
      </w:r>
    </w:p>
    <w:p w14:paraId="1D1DD84A"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Sigerd:</w:t>
      </w:r>
      <w:r w:rsidRPr="00683D28">
        <w:rPr>
          <w:rFonts w:cs="Times New Roman"/>
          <w:color w:val="002060"/>
          <w:szCs w:val="18"/>
        </w:rPr>
        <w:t xml:space="preserve"> Sistema de Información para la Gestión Escolar de la República Dominicana.</w:t>
      </w:r>
    </w:p>
    <w:p w14:paraId="1CFF535F"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Sigob:</w:t>
      </w:r>
      <w:r w:rsidRPr="00683D28">
        <w:rPr>
          <w:rFonts w:cs="Times New Roman"/>
          <w:color w:val="002060"/>
          <w:szCs w:val="18"/>
        </w:rPr>
        <w:t xml:space="preserve"> Sistema de Información y Gestión para la Gobernabilidad.  </w:t>
      </w:r>
    </w:p>
    <w:p w14:paraId="0A2E17BE" w14:textId="77777777" w:rsidR="00CF7DA8" w:rsidRPr="00683D28" w:rsidRDefault="00CF7DA8" w:rsidP="00CF7DA8">
      <w:pPr>
        <w:spacing w:before="240" w:after="0" w:line="240" w:lineRule="auto"/>
        <w:rPr>
          <w:rFonts w:eastAsia="Times New Roman" w:cs="Times New Roman"/>
          <w:bCs/>
          <w:color w:val="002060"/>
          <w:szCs w:val="18"/>
        </w:rPr>
      </w:pPr>
      <w:r w:rsidRPr="00683D28">
        <w:rPr>
          <w:rFonts w:eastAsia="Times New Roman" w:cs="Times New Roman"/>
          <w:bCs/>
          <w:color w:val="002060"/>
          <w:szCs w:val="18"/>
        </w:rPr>
        <w:t>Simedid: Sistema de Medición del Desarrollo Infantil Dominicano.</w:t>
      </w:r>
    </w:p>
    <w:p w14:paraId="2551784A"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Sinaci:</w:t>
      </w:r>
      <w:r w:rsidRPr="00683D28">
        <w:rPr>
          <w:rFonts w:cs="Times New Roman"/>
          <w:color w:val="002060"/>
          <w:szCs w:val="18"/>
        </w:rPr>
        <w:t xml:space="preserve"> Sistema Nacional de Control Interno.</w:t>
      </w:r>
    </w:p>
    <w:p w14:paraId="4180856D"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Sinepi:</w:t>
      </w:r>
      <w:r w:rsidRPr="00683D28">
        <w:rPr>
          <w:rFonts w:cs="Times New Roman"/>
          <w:color w:val="002060"/>
          <w:szCs w:val="18"/>
        </w:rPr>
        <w:t xml:space="preserve"> Sistema Nacional de Estadísticas de Primera Infancia.</w:t>
      </w:r>
    </w:p>
    <w:p w14:paraId="7A8B7891"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Sismap: </w:t>
      </w:r>
      <w:r w:rsidRPr="00683D28">
        <w:rPr>
          <w:rFonts w:cs="Times New Roman"/>
          <w:color w:val="002060"/>
          <w:szCs w:val="18"/>
        </w:rPr>
        <w:t xml:space="preserve">Sistema de Monitoreo de la Administración Pública. </w:t>
      </w:r>
    </w:p>
    <w:p w14:paraId="539D47F0"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color w:val="002060"/>
          <w:szCs w:val="18"/>
        </w:rPr>
        <w:t>Sisvane:</w:t>
      </w:r>
      <w:r w:rsidRPr="00683D28">
        <w:rPr>
          <w:rFonts w:cs="Times New Roman"/>
          <w:color w:val="002060"/>
          <w:szCs w:val="18"/>
        </w:rPr>
        <w:t xml:space="preserve"> Sistema Nacional para la Vigilancia Alimentaria y Nutricional Escolar.</w:t>
      </w:r>
    </w:p>
    <w:p w14:paraId="53DDA65E"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SMMGP:</w:t>
      </w:r>
      <w:r w:rsidRPr="00683D28">
        <w:rPr>
          <w:rFonts w:cs="Times New Roman"/>
          <w:color w:val="002060"/>
          <w:szCs w:val="18"/>
        </w:rPr>
        <w:t xml:space="preserve"> Sistema de Monitoreo y Medición de la Gestión Pública.</w:t>
      </w:r>
    </w:p>
    <w:p w14:paraId="7944385D"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SNCCP: Sistema Nacional de Compras y Contrataciones Públicas.</w:t>
      </w:r>
    </w:p>
    <w:p w14:paraId="49334E48" w14:textId="77777777" w:rsidR="00CF7DA8" w:rsidRPr="00683D28" w:rsidRDefault="00CF7DA8" w:rsidP="00CF7DA8">
      <w:pPr>
        <w:spacing w:before="240" w:after="0" w:line="240" w:lineRule="auto"/>
        <w:rPr>
          <w:rFonts w:cs="Times New Roman"/>
          <w:color w:val="002060"/>
          <w:szCs w:val="18"/>
        </w:rPr>
      </w:pPr>
      <w:r w:rsidRPr="00683D28">
        <w:rPr>
          <w:rFonts w:cs="Times New Roman"/>
          <w:b/>
          <w:color w:val="002060"/>
          <w:szCs w:val="18"/>
        </w:rPr>
        <w:t>SNS:</w:t>
      </w:r>
      <w:r w:rsidRPr="00683D28">
        <w:rPr>
          <w:rFonts w:cs="Times New Roman"/>
          <w:color w:val="002060"/>
          <w:szCs w:val="18"/>
        </w:rPr>
        <w:t xml:space="preserve"> Servicio Nacional de Salud.</w:t>
      </w:r>
    </w:p>
    <w:p w14:paraId="504EFBCB"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 xml:space="preserve">STEPP: </w:t>
      </w:r>
      <w:r w:rsidRPr="00683D28">
        <w:rPr>
          <w:rFonts w:cs="Times New Roman"/>
          <w:color w:val="002060"/>
          <w:szCs w:val="18"/>
        </w:rPr>
        <w:t>Encuesta de Docentes en Educación Preescolar, con siglas en inglés.</w:t>
      </w:r>
    </w:p>
    <w:p w14:paraId="011E7A35"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TEA:</w:t>
      </w:r>
      <w:r w:rsidRPr="00683D28">
        <w:rPr>
          <w:rFonts w:cs="Times New Roman"/>
          <w:color w:val="002060"/>
          <w:szCs w:val="18"/>
        </w:rPr>
        <w:t xml:space="preserve"> </w:t>
      </w:r>
      <w:r w:rsidRPr="00683D28">
        <w:rPr>
          <w:rFonts w:eastAsia="Times New Roman" w:cs="Times New Roman"/>
          <w:color w:val="002060"/>
          <w:szCs w:val="18"/>
        </w:rPr>
        <w:t>Trastorno del Espectro Autista.</w:t>
      </w:r>
    </w:p>
    <w:p w14:paraId="09430678"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TIC:</w:t>
      </w:r>
      <w:r w:rsidRPr="00683D28">
        <w:rPr>
          <w:rFonts w:cs="Times New Roman"/>
          <w:color w:val="002060"/>
          <w:szCs w:val="18"/>
        </w:rPr>
        <w:t xml:space="preserve"> </w:t>
      </w:r>
      <w:r w:rsidRPr="00683D28">
        <w:rPr>
          <w:rFonts w:eastAsia="Times New Roman" w:cs="Times New Roman"/>
          <w:color w:val="002060"/>
          <w:szCs w:val="18"/>
        </w:rPr>
        <w:t>Tecnología de la información y comunicación.</w:t>
      </w:r>
    </w:p>
    <w:p w14:paraId="6B5BDA72"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TIC:</w:t>
      </w:r>
      <w:r w:rsidRPr="00683D28">
        <w:rPr>
          <w:rFonts w:cs="Times New Roman"/>
          <w:color w:val="002060"/>
          <w:szCs w:val="18"/>
        </w:rPr>
        <w:t xml:space="preserve"> Tecnología de la información y la comunicación.</w:t>
      </w:r>
    </w:p>
    <w:p w14:paraId="3DD83D3D"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UAM:</w:t>
      </w:r>
      <w:r w:rsidRPr="00683D28">
        <w:rPr>
          <w:rFonts w:cs="Times New Roman"/>
          <w:color w:val="002060"/>
          <w:szCs w:val="18"/>
        </w:rPr>
        <w:t xml:space="preserve"> Universidad Autónoma de Madrid.</w:t>
      </w:r>
    </w:p>
    <w:p w14:paraId="2BB22C19"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UASD:</w:t>
      </w:r>
      <w:r w:rsidRPr="00683D28">
        <w:rPr>
          <w:rFonts w:cs="Times New Roman"/>
          <w:color w:val="002060"/>
          <w:szCs w:val="18"/>
        </w:rPr>
        <w:t xml:space="preserve"> Universidad Autónoma de Santo Domingo.</w:t>
      </w:r>
    </w:p>
    <w:p w14:paraId="6D5273E0"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Ucateba:</w:t>
      </w:r>
      <w:r w:rsidRPr="00683D28">
        <w:rPr>
          <w:rFonts w:cs="Times New Roman"/>
          <w:color w:val="002060"/>
          <w:szCs w:val="18"/>
        </w:rPr>
        <w:t xml:space="preserve"> Universidad Católica tecnológica de Barahona.</w:t>
      </w:r>
    </w:p>
    <w:p w14:paraId="0F344C71"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UCNE:</w:t>
      </w:r>
      <w:r w:rsidRPr="00683D28">
        <w:rPr>
          <w:rFonts w:cs="Times New Roman"/>
          <w:color w:val="002060"/>
          <w:szCs w:val="18"/>
        </w:rPr>
        <w:t xml:space="preserve"> Universidad Católica Nordestana.</w:t>
      </w:r>
    </w:p>
    <w:p w14:paraId="64654C76"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UCSD:</w:t>
      </w:r>
      <w:r w:rsidRPr="00683D28">
        <w:rPr>
          <w:rFonts w:cs="Times New Roman"/>
          <w:color w:val="002060"/>
          <w:szCs w:val="18"/>
        </w:rPr>
        <w:t xml:space="preserve"> Universidad Católica Santo Domingo. </w:t>
      </w:r>
    </w:p>
    <w:p w14:paraId="1D333AAA"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Unesco:</w:t>
      </w:r>
      <w:r w:rsidRPr="00683D28">
        <w:rPr>
          <w:rFonts w:cs="Times New Roman"/>
          <w:color w:val="002060"/>
          <w:szCs w:val="18"/>
        </w:rPr>
        <w:t xml:space="preserve"> Organización de las Naciones Unidas para la Educación, la Ciencia y la Cultura.</w:t>
      </w:r>
    </w:p>
    <w:p w14:paraId="515E3F88"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Unibe:</w:t>
      </w:r>
      <w:r w:rsidRPr="00683D28">
        <w:rPr>
          <w:rFonts w:cs="Times New Roman"/>
          <w:color w:val="002060"/>
          <w:szCs w:val="18"/>
        </w:rPr>
        <w:t xml:space="preserve"> Universidad Iberoamericana.</w:t>
      </w:r>
    </w:p>
    <w:p w14:paraId="27B831F4" w14:textId="77777777" w:rsidR="00CF7DA8" w:rsidRPr="00683D28" w:rsidRDefault="00CF7DA8" w:rsidP="00CF7DA8">
      <w:pPr>
        <w:spacing w:before="240" w:after="0" w:line="240" w:lineRule="auto"/>
        <w:rPr>
          <w:rFonts w:cs="Times New Roman"/>
          <w:b/>
          <w:bCs/>
          <w:color w:val="002060"/>
          <w:szCs w:val="18"/>
        </w:rPr>
      </w:pPr>
      <w:r w:rsidRPr="00683D28">
        <w:rPr>
          <w:rFonts w:cs="Times New Roman"/>
          <w:b/>
          <w:bCs/>
          <w:color w:val="002060"/>
          <w:szCs w:val="18"/>
        </w:rPr>
        <w:t>Unicef</w:t>
      </w:r>
      <w:r w:rsidRPr="00683D28">
        <w:rPr>
          <w:rFonts w:cs="Times New Roman"/>
          <w:color w:val="002060"/>
          <w:szCs w:val="18"/>
        </w:rPr>
        <w:t>: Fondo de las Naciones Unidas para la Infancia.</w:t>
      </w:r>
    </w:p>
    <w:p w14:paraId="6061268B"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Unphu:</w:t>
      </w:r>
      <w:r w:rsidRPr="00683D28">
        <w:rPr>
          <w:rFonts w:cs="Times New Roman"/>
          <w:color w:val="002060"/>
          <w:szCs w:val="18"/>
        </w:rPr>
        <w:t xml:space="preserve"> Universidad Nacional pedro Henriquez Ureña.</w:t>
      </w:r>
    </w:p>
    <w:p w14:paraId="0A109896" w14:textId="77777777" w:rsidR="00CF7DA8" w:rsidRPr="00683D28" w:rsidRDefault="00CF7DA8" w:rsidP="00CF7DA8">
      <w:pPr>
        <w:spacing w:before="240" w:after="0" w:line="240" w:lineRule="auto"/>
        <w:rPr>
          <w:rFonts w:cs="Times New Roman"/>
          <w:color w:val="002060"/>
          <w:szCs w:val="18"/>
          <w:shd w:val="clear" w:color="auto" w:fill="FFFFFF"/>
        </w:rPr>
      </w:pPr>
      <w:r w:rsidRPr="00683D28">
        <w:rPr>
          <w:rFonts w:cs="Times New Roman"/>
          <w:b/>
          <w:bCs/>
          <w:color w:val="002060"/>
          <w:szCs w:val="18"/>
        </w:rPr>
        <w:t xml:space="preserve">Usaid: </w:t>
      </w:r>
      <w:r w:rsidRPr="00683D28">
        <w:rPr>
          <w:rFonts w:cs="Times New Roman"/>
          <w:color w:val="002060"/>
          <w:szCs w:val="18"/>
        </w:rPr>
        <w:t>Agencia de los Estados Unidos para el Desarrollo Internacional.</w:t>
      </w:r>
      <w:r w:rsidRPr="00683D28">
        <w:rPr>
          <w:rFonts w:cs="Times New Roman"/>
          <w:b/>
          <w:color w:val="002060"/>
          <w:szCs w:val="18"/>
        </w:rPr>
        <w:t xml:space="preserve">Usaid: </w:t>
      </w:r>
      <w:r w:rsidRPr="00683D28">
        <w:rPr>
          <w:rFonts w:cs="Times New Roman"/>
          <w:color w:val="002060"/>
          <w:szCs w:val="18"/>
          <w:shd w:val="clear" w:color="auto" w:fill="FFFFFF"/>
        </w:rPr>
        <w:t xml:space="preserve">Agencia de los Estados Unidos para el Desarrollo Internacional. </w:t>
      </w:r>
    </w:p>
    <w:p w14:paraId="39BA7029"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Uteco:</w:t>
      </w:r>
      <w:r w:rsidRPr="00683D28">
        <w:rPr>
          <w:rFonts w:cs="Times New Roman"/>
          <w:color w:val="002060"/>
          <w:szCs w:val="18"/>
        </w:rPr>
        <w:t xml:space="preserve"> Universidad Tecnológica del Cibao Oriental.</w:t>
      </w:r>
    </w:p>
    <w:p w14:paraId="406D9B2D" w14:textId="77777777" w:rsidR="00CF7DA8" w:rsidRPr="00683D28" w:rsidRDefault="00CF7DA8" w:rsidP="00CF7DA8">
      <w:pPr>
        <w:spacing w:before="240" w:after="0" w:line="240" w:lineRule="auto"/>
        <w:rPr>
          <w:rFonts w:cs="Times New Roman"/>
          <w:color w:val="002060"/>
          <w:szCs w:val="18"/>
        </w:rPr>
      </w:pPr>
      <w:r w:rsidRPr="00683D28">
        <w:rPr>
          <w:rFonts w:cs="Times New Roman"/>
          <w:b/>
          <w:bCs/>
          <w:color w:val="002060"/>
          <w:szCs w:val="18"/>
        </w:rPr>
        <w:t>Utesa:</w:t>
      </w:r>
      <w:r w:rsidRPr="00683D28">
        <w:rPr>
          <w:rFonts w:cs="Times New Roman"/>
          <w:color w:val="002060"/>
          <w:szCs w:val="18"/>
        </w:rPr>
        <w:t xml:space="preserve"> Universidad Tecnológica de Santiago.</w:t>
      </w:r>
    </w:p>
    <w:p w14:paraId="47E6F5B9" w14:textId="77777777" w:rsidR="00CF7DA8" w:rsidRPr="00683D28" w:rsidRDefault="00CF7DA8" w:rsidP="00CF7DA8">
      <w:pPr>
        <w:spacing w:before="240" w:after="0" w:line="240" w:lineRule="auto"/>
        <w:rPr>
          <w:rFonts w:cs="Times New Roman"/>
          <w:color w:val="002060"/>
          <w:szCs w:val="18"/>
        </w:rPr>
        <w:sectPr w:rsidR="00CF7DA8" w:rsidRPr="00683D28" w:rsidSect="007466F6">
          <w:type w:val="continuous"/>
          <w:pgSz w:w="12242" w:h="15842" w:code="1"/>
          <w:pgMar w:top="1418" w:right="1418" w:bottom="1418" w:left="1418" w:header="706" w:footer="706" w:gutter="0"/>
          <w:cols w:num="2" w:space="708"/>
          <w:docGrid w:linePitch="360"/>
        </w:sectPr>
      </w:pPr>
      <w:r w:rsidRPr="00683D28">
        <w:rPr>
          <w:rFonts w:cs="Times New Roman"/>
          <w:b/>
          <w:color w:val="002060"/>
          <w:szCs w:val="18"/>
        </w:rPr>
        <w:t>VACD:</w:t>
      </w:r>
      <w:r w:rsidRPr="00683D28">
        <w:rPr>
          <w:rFonts w:cs="Times New Roman"/>
          <w:bCs/>
          <w:color w:val="002060"/>
          <w:szCs w:val="18"/>
        </w:rPr>
        <w:t xml:space="preserve"> Viceministerio de Acreditación y Certificación Docente.   </w:t>
      </w:r>
    </w:p>
    <w:p w14:paraId="026D9506" w14:textId="77777777" w:rsidR="00CF7DA8" w:rsidRPr="00683D28" w:rsidRDefault="00CF7DA8" w:rsidP="00CF7DA8">
      <w:pPr>
        <w:pStyle w:val="Ttulo1"/>
        <w:spacing w:line="276" w:lineRule="auto"/>
        <w:rPr>
          <w:rFonts w:ascii="Artifex CF Extra Light" w:hAnsi="Artifex CF Extra Light"/>
          <w:b/>
          <w:color w:val="002060"/>
          <w:szCs w:val="26"/>
        </w:rPr>
      </w:pPr>
      <w:bookmarkStart w:id="192" w:name="_Toc60054900"/>
      <w:r w:rsidRPr="00683D28">
        <w:rPr>
          <w:rFonts w:ascii="Artifex CF Extra Light" w:hAnsi="Artifex CF Extra Light"/>
          <w:b/>
          <w:color w:val="002060"/>
          <w:szCs w:val="26"/>
        </w:rPr>
        <w:lastRenderedPageBreak/>
        <w:t>ÍNDICE DE TABLAS</w:t>
      </w:r>
      <w:bookmarkEnd w:id="192"/>
    </w:p>
    <w:p w14:paraId="40FAC05A" w14:textId="77777777" w:rsidR="00CF7DA8" w:rsidRPr="00683D28" w:rsidRDefault="00CF7DA8" w:rsidP="00CF7DA8">
      <w:pPr>
        <w:spacing w:after="0" w:line="276" w:lineRule="auto"/>
        <w:rPr>
          <w:rFonts w:cs="Times New Roman"/>
          <w:b/>
          <w:color w:val="002060"/>
          <w:szCs w:val="18"/>
        </w:rPr>
      </w:pPr>
    </w:p>
    <w:tbl>
      <w:tblPr>
        <w:tblStyle w:val="Tablaconcuadrcula"/>
        <w:tblW w:w="0" w:type="auto"/>
        <w:tblLook w:val="04A0" w:firstRow="1" w:lastRow="0" w:firstColumn="1" w:lastColumn="0" w:noHBand="0" w:noVBand="1"/>
      </w:tblPr>
      <w:tblGrid>
        <w:gridCol w:w="7555"/>
        <w:gridCol w:w="1795"/>
      </w:tblGrid>
      <w:tr w:rsidR="00CF7DA8" w:rsidRPr="0066081A" w14:paraId="33786897" w14:textId="77777777" w:rsidTr="007466F6">
        <w:trPr>
          <w:tblHeader/>
        </w:trPr>
        <w:tc>
          <w:tcPr>
            <w:tcW w:w="7555" w:type="dxa"/>
          </w:tcPr>
          <w:p w14:paraId="6EB206E0" w14:textId="77777777" w:rsidR="00CF7DA8" w:rsidRPr="0066081A" w:rsidRDefault="00CF7DA8" w:rsidP="007466F6">
            <w:pPr>
              <w:spacing w:line="360" w:lineRule="auto"/>
              <w:rPr>
                <w:rFonts w:cs="Times New Roman"/>
                <w:b/>
                <w:color w:val="002060"/>
                <w:szCs w:val="18"/>
              </w:rPr>
            </w:pPr>
            <w:r w:rsidRPr="0066081A">
              <w:rPr>
                <w:rFonts w:cs="Times New Roman"/>
                <w:b/>
                <w:color w:val="002060"/>
                <w:szCs w:val="18"/>
              </w:rPr>
              <w:t>Descripción</w:t>
            </w:r>
          </w:p>
        </w:tc>
        <w:tc>
          <w:tcPr>
            <w:tcW w:w="1795" w:type="dxa"/>
          </w:tcPr>
          <w:p w14:paraId="3EBEA979"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Página</w:t>
            </w:r>
          </w:p>
        </w:tc>
      </w:tr>
      <w:tr w:rsidR="00CF7DA8" w:rsidRPr="0066081A" w14:paraId="124B14AD" w14:textId="77777777" w:rsidTr="007466F6">
        <w:tc>
          <w:tcPr>
            <w:tcW w:w="7555" w:type="dxa"/>
          </w:tcPr>
          <w:p w14:paraId="2D513655"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w:t>
            </w:r>
            <w:r>
              <w:rPr>
                <w:rFonts w:cs="Times New Roman"/>
                <w:color w:val="002060"/>
                <w:szCs w:val="18"/>
              </w:rPr>
              <w:t xml:space="preserve"> </w:t>
            </w:r>
            <w:r w:rsidRPr="0066081A">
              <w:rPr>
                <w:rFonts w:cs="Times New Roman"/>
                <w:color w:val="002060"/>
                <w:szCs w:val="18"/>
              </w:rPr>
              <w:t xml:space="preserve">1. Caracterización educación primaria y secundaria. </w:t>
            </w:r>
            <w:r w:rsidRPr="0066081A">
              <w:rPr>
                <w:rFonts w:eastAsia="Times New Roman" w:cs="Times New Roman"/>
                <w:bCs/>
                <w:color w:val="002060"/>
                <w:szCs w:val="18"/>
                <w:lang w:eastAsia="es-DO"/>
              </w:rPr>
              <w:t>Matrícula por sector y sexo según ciclo y grado. 2018-2019.</w:t>
            </w:r>
          </w:p>
        </w:tc>
        <w:tc>
          <w:tcPr>
            <w:tcW w:w="1795" w:type="dxa"/>
          </w:tcPr>
          <w:p w14:paraId="1F9E2DAD"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36</w:t>
            </w:r>
          </w:p>
        </w:tc>
      </w:tr>
      <w:tr w:rsidR="00CF7DA8" w:rsidRPr="0066081A" w14:paraId="5BA44C3B" w14:textId="77777777" w:rsidTr="007466F6">
        <w:tc>
          <w:tcPr>
            <w:tcW w:w="7555" w:type="dxa"/>
          </w:tcPr>
          <w:p w14:paraId="6564E79E" w14:textId="77777777" w:rsidR="00CF7DA8" w:rsidRPr="0066081A" w:rsidRDefault="00CF7DA8" w:rsidP="007466F6">
            <w:pPr>
              <w:pStyle w:val="Prrafodelista"/>
              <w:spacing w:line="360" w:lineRule="auto"/>
              <w:ind w:left="0"/>
              <w:rPr>
                <w:rFonts w:cs="Times New Roman"/>
                <w:color w:val="002060"/>
                <w:szCs w:val="18"/>
              </w:rPr>
            </w:pPr>
            <w:r w:rsidRPr="0066081A">
              <w:rPr>
                <w:rFonts w:cs="Times New Roman"/>
                <w:color w:val="002060"/>
                <w:szCs w:val="18"/>
              </w:rPr>
              <w:t>Tabla No. 2. Formación al personal docente y técnico para la educación a distancia. Año escolar 2020-2021.</w:t>
            </w:r>
          </w:p>
        </w:tc>
        <w:tc>
          <w:tcPr>
            <w:tcW w:w="1795" w:type="dxa"/>
          </w:tcPr>
          <w:p w14:paraId="6B169022"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39</w:t>
            </w:r>
          </w:p>
        </w:tc>
      </w:tr>
      <w:tr w:rsidR="00CF7DA8" w:rsidRPr="0066081A" w14:paraId="76B4339E" w14:textId="77777777" w:rsidTr="007466F6">
        <w:trPr>
          <w:trHeight w:val="530"/>
        </w:trPr>
        <w:tc>
          <w:tcPr>
            <w:tcW w:w="7555" w:type="dxa"/>
          </w:tcPr>
          <w:p w14:paraId="490D5238"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w:t>
            </w:r>
            <w:r>
              <w:rPr>
                <w:rFonts w:cs="Times New Roman"/>
                <w:color w:val="002060"/>
                <w:szCs w:val="18"/>
              </w:rPr>
              <w:t xml:space="preserve"> </w:t>
            </w:r>
            <w:r w:rsidRPr="0066081A">
              <w:rPr>
                <w:rFonts w:cs="Times New Roman"/>
                <w:color w:val="002060"/>
                <w:szCs w:val="18"/>
              </w:rPr>
              <w:t>3. Resultados indicadores de educación primaria establecidos en el Plan Estratégico Institucional 2017-2020.</w:t>
            </w:r>
          </w:p>
        </w:tc>
        <w:tc>
          <w:tcPr>
            <w:tcW w:w="1795" w:type="dxa"/>
          </w:tcPr>
          <w:p w14:paraId="1F17FF91"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40</w:t>
            </w:r>
          </w:p>
        </w:tc>
      </w:tr>
      <w:tr w:rsidR="00CF7DA8" w:rsidRPr="0066081A" w14:paraId="3962E674" w14:textId="77777777" w:rsidTr="007466F6">
        <w:tc>
          <w:tcPr>
            <w:tcW w:w="7555" w:type="dxa"/>
          </w:tcPr>
          <w:p w14:paraId="7A2D1B59"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lang w:val="es-ES"/>
              </w:rPr>
              <w:t>Tabla No. 4. Centros educativos dotados de laboratorios de Ciencias de la Naturaleza. 2020.</w:t>
            </w:r>
          </w:p>
        </w:tc>
        <w:tc>
          <w:tcPr>
            <w:tcW w:w="1795" w:type="dxa"/>
          </w:tcPr>
          <w:p w14:paraId="2F7F155A"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46</w:t>
            </w:r>
          </w:p>
        </w:tc>
      </w:tr>
      <w:tr w:rsidR="00CF7DA8" w:rsidRPr="0066081A" w14:paraId="4872AB0C" w14:textId="77777777" w:rsidTr="007466F6">
        <w:tc>
          <w:tcPr>
            <w:tcW w:w="7555" w:type="dxa"/>
          </w:tcPr>
          <w:p w14:paraId="222FB1EE"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5. Estudiantes ganadores del concurso Creación de Cuentos con Valores para una Cultura de Paz. 2018-2019.</w:t>
            </w:r>
          </w:p>
        </w:tc>
        <w:tc>
          <w:tcPr>
            <w:tcW w:w="1795" w:type="dxa"/>
          </w:tcPr>
          <w:p w14:paraId="1AC9BD5F"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47</w:t>
            </w:r>
          </w:p>
        </w:tc>
      </w:tr>
      <w:tr w:rsidR="00CF7DA8" w:rsidRPr="0066081A" w14:paraId="574E618F" w14:textId="77777777" w:rsidTr="007466F6">
        <w:tc>
          <w:tcPr>
            <w:tcW w:w="7555" w:type="dxa"/>
          </w:tcPr>
          <w:p w14:paraId="7218B469" w14:textId="77777777" w:rsidR="00CF7DA8" w:rsidRPr="0066081A" w:rsidRDefault="00CF7DA8" w:rsidP="007466F6">
            <w:pPr>
              <w:spacing w:line="360" w:lineRule="auto"/>
              <w:rPr>
                <w:rFonts w:cs="Times New Roman"/>
                <w:color w:val="002060"/>
                <w:szCs w:val="18"/>
                <w:lang w:val="es-ES"/>
              </w:rPr>
            </w:pPr>
            <w:r w:rsidRPr="0066081A">
              <w:rPr>
                <w:rFonts w:cs="Times New Roman"/>
                <w:color w:val="002060"/>
                <w:szCs w:val="18"/>
                <w:lang w:val="es-ES"/>
              </w:rPr>
              <w:t>Tabla No. 6. Evolución cantidad de centros de secundaria reorganizados de acuerdo con la nueva estructura.</w:t>
            </w:r>
          </w:p>
        </w:tc>
        <w:tc>
          <w:tcPr>
            <w:tcW w:w="1795" w:type="dxa"/>
          </w:tcPr>
          <w:p w14:paraId="38CE242B"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48</w:t>
            </w:r>
          </w:p>
        </w:tc>
      </w:tr>
      <w:tr w:rsidR="00CF7DA8" w:rsidRPr="0066081A" w14:paraId="57E40EA8" w14:textId="77777777" w:rsidTr="007466F6">
        <w:tc>
          <w:tcPr>
            <w:tcW w:w="7555" w:type="dxa"/>
          </w:tcPr>
          <w:p w14:paraId="75017FEA" w14:textId="77777777" w:rsidR="00CF7DA8" w:rsidRPr="0066081A" w:rsidRDefault="00CF7DA8" w:rsidP="007466F6">
            <w:pPr>
              <w:spacing w:line="360" w:lineRule="auto"/>
              <w:rPr>
                <w:rFonts w:cs="Times New Roman"/>
                <w:color w:val="002060"/>
                <w:szCs w:val="18"/>
                <w:lang w:val="es-ES"/>
              </w:rPr>
            </w:pPr>
            <w:r w:rsidRPr="0066081A">
              <w:rPr>
                <w:rFonts w:cs="Times New Roman"/>
                <w:color w:val="002060"/>
                <w:szCs w:val="18"/>
                <w:lang w:val="es-ES"/>
              </w:rPr>
              <w:t>Tabla No.</w:t>
            </w:r>
            <w:r>
              <w:rPr>
                <w:rFonts w:cs="Times New Roman"/>
                <w:color w:val="002060"/>
                <w:szCs w:val="18"/>
                <w:lang w:val="es-ES"/>
              </w:rPr>
              <w:t xml:space="preserve"> </w:t>
            </w:r>
            <w:r w:rsidRPr="0066081A">
              <w:rPr>
                <w:rFonts w:cs="Times New Roman"/>
                <w:color w:val="002060"/>
                <w:szCs w:val="18"/>
                <w:lang w:val="es-ES"/>
              </w:rPr>
              <w:t>7. Evolución cantidad de centros educativos de secundaria con tanda nocturna.</w:t>
            </w:r>
          </w:p>
        </w:tc>
        <w:tc>
          <w:tcPr>
            <w:tcW w:w="1795" w:type="dxa"/>
          </w:tcPr>
          <w:p w14:paraId="55953376"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49</w:t>
            </w:r>
          </w:p>
        </w:tc>
      </w:tr>
      <w:tr w:rsidR="00CF7DA8" w:rsidRPr="0066081A" w14:paraId="79E98F4B" w14:textId="77777777" w:rsidTr="007466F6">
        <w:tc>
          <w:tcPr>
            <w:tcW w:w="7555" w:type="dxa"/>
          </w:tcPr>
          <w:p w14:paraId="6313263C"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8. Resultados indicadores de educación secundaria.</w:t>
            </w:r>
          </w:p>
        </w:tc>
        <w:tc>
          <w:tcPr>
            <w:tcW w:w="1795" w:type="dxa"/>
          </w:tcPr>
          <w:p w14:paraId="70AEB884"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49</w:t>
            </w:r>
          </w:p>
        </w:tc>
      </w:tr>
      <w:tr w:rsidR="00CF7DA8" w:rsidRPr="0066081A" w14:paraId="1451D26A" w14:textId="77777777" w:rsidTr="007466F6">
        <w:tc>
          <w:tcPr>
            <w:tcW w:w="7555" w:type="dxa"/>
          </w:tcPr>
          <w:p w14:paraId="102B2D74" w14:textId="77777777" w:rsidR="00CF7DA8" w:rsidRPr="0066081A" w:rsidRDefault="00CF7DA8" w:rsidP="007466F6">
            <w:pPr>
              <w:spacing w:line="360" w:lineRule="auto"/>
              <w:rPr>
                <w:rFonts w:cs="Times New Roman"/>
                <w:color w:val="002060"/>
                <w:szCs w:val="18"/>
              </w:rPr>
            </w:pPr>
            <w:r w:rsidRPr="0066081A">
              <w:rPr>
                <w:rFonts w:eastAsia="Times New Roman" w:cs="Times New Roman"/>
                <w:bCs/>
                <w:color w:val="002060"/>
                <w:szCs w:val="18"/>
              </w:rPr>
              <w:t>Tabla No. 9. Caracterización del nivel inicial. Matrícula por sector y sexo según ciclo y grado. 2018-2019.</w:t>
            </w:r>
          </w:p>
        </w:tc>
        <w:tc>
          <w:tcPr>
            <w:tcW w:w="1795" w:type="dxa"/>
          </w:tcPr>
          <w:p w14:paraId="637B82B2"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51</w:t>
            </w:r>
          </w:p>
        </w:tc>
      </w:tr>
      <w:tr w:rsidR="00CF7DA8" w:rsidRPr="0066081A" w14:paraId="64BCA694" w14:textId="77777777" w:rsidTr="007466F6">
        <w:tc>
          <w:tcPr>
            <w:tcW w:w="7555" w:type="dxa"/>
          </w:tcPr>
          <w:p w14:paraId="2201E7A1" w14:textId="77777777" w:rsidR="00CF7DA8" w:rsidRPr="0066081A" w:rsidRDefault="00CF7DA8" w:rsidP="007466F6">
            <w:pPr>
              <w:spacing w:line="360" w:lineRule="auto"/>
              <w:ind w:right="38"/>
              <w:rPr>
                <w:rFonts w:eastAsia="Times New Roman" w:cs="Times New Roman"/>
                <w:bCs/>
                <w:color w:val="002060"/>
                <w:szCs w:val="18"/>
              </w:rPr>
            </w:pPr>
            <w:r w:rsidRPr="0066081A">
              <w:rPr>
                <w:rFonts w:eastAsia="Times New Roman" w:cs="Times New Roman"/>
                <w:color w:val="002060"/>
                <w:szCs w:val="18"/>
              </w:rPr>
              <w:t xml:space="preserve">Tabla No. 10. Inaipi. Cobertura niños y niñas de 0 a 4 años a noviembre de 2020. </w:t>
            </w:r>
          </w:p>
        </w:tc>
        <w:tc>
          <w:tcPr>
            <w:tcW w:w="1795" w:type="dxa"/>
          </w:tcPr>
          <w:p w14:paraId="3E1FCB07"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54</w:t>
            </w:r>
          </w:p>
        </w:tc>
      </w:tr>
      <w:tr w:rsidR="00CF7DA8" w:rsidRPr="0066081A" w14:paraId="4B9C09C2" w14:textId="77777777" w:rsidTr="007466F6">
        <w:tc>
          <w:tcPr>
            <w:tcW w:w="7555" w:type="dxa"/>
          </w:tcPr>
          <w:p w14:paraId="344F7035" w14:textId="77777777" w:rsidR="00CF7DA8" w:rsidRPr="0066081A" w:rsidRDefault="00CF7DA8" w:rsidP="007466F6">
            <w:pPr>
              <w:spacing w:line="360" w:lineRule="auto"/>
              <w:rPr>
                <w:rFonts w:eastAsia="Times New Roman" w:cs="Times New Roman"/>
                <w:bCs/>
                <w:color w:val="002060"/>
                <w:szCs w:val="18"/>
              </w:rPr>
            </w:pPr>
            <w:r w:rsidRPr="0066081A">
              <w:rPr>
                <w:rFonts w:cs="Times New Roman"/>
                <w:color w:val="002060"/>
                <w:szCs w:val="18"/>
              </w:rPr>
              <w:t>Tabla No. 11. Resultados indicadores de educación inicial.</w:t>
            </w:r>
          </w:p>
        </w:tc>
        <w:tc>
          <w:tcPr>
            <w:tcW w:w="1795" w:type="dxa"/>
          </w:tcPr>
          <w:p w14:paraId="66905F11"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73</w:t>
            </w:r>
          </w:p>
        </w:tc>
      </w:tr>
      <w:tr w:rsidR="00CF7DA8" w:rsidRPr="0066081A" w14:paraId="7DD4D149" w14:textId="77777777" w:rsidTr="007466F6">
        <w:tc>
          <w:tcPr>
            <w:tcW w:w="7555" w:type="dxa"/>
          </w:tcPr>
          <w:p w14:paraId="3C2F379C" w14:textId="77777777" w:rsidR="00CF7DA8" w:rsidRPr="0066081A" w:rsidRDefault="00CF7DA8" w:rsidP="007466F6">
            <w:pPr>
              <w:spacing w:line="360" w:lineRule="auto"/>
              <w:rPr>
                <w:rFonts w:cs="Times New Roman"/>
                <w:color w:val="002060"/>
                <w:szCs w:val="18"/>
              </w:rPr>
            </w:pPr>
            <w:r w:rsidRPr="0066081A">
              <w:rPr>
                <w:rFonts w:cs="Times New Roman"/>
                <w:bCs/>
                <w:color w:val="002060"/>
                <w:szCs w:val="18"/>
                <w:lang w:eastAsia="es-DO"/>
              </w:rPr>
              <w:t>Tabla No. 12. Caracterización de educación técnico profesional y en artes. Matrícula por sector y sexo según modalidad. 2018-2019.</w:t>
            </w:r>
          </w:p>
        </w:tc>
        <w:tc>
          <w:tcPr>
            <w:tcW w:w="1795" w:type="dxa"/>
          </w:tcPr>
          <w:p w14:paraId="7A75373B"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75</w:t>
            </w:r>
          </w:p>
        </w:tc>
      </w:tr>
      <w:tr w:rsidR="00CF7DA8" w:rsidRPr="0066081A" w14:paraId="032956E6" w14:textId="77777777" w:rsidTr="007466F6">
        <w:tc>
          <w:tcPr>
            <w:tcW w:w="7555" w:type="dxa"/>
          </w:tcPr>
          <w:p w14:paraId="686DCB4A"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 xml:space="preserve">Tabla No. 13. Resultados indicadores de educación técnico profesional. </w:t>
            </w:r>
          </w:p>
        </w:tc>
        <w:tc>
          <w:tcPr>
            <w:tcW w:w="1795" w:type="dxa"/>
          </w:tcPr>
          <w:p w14:paraId="571CB3C4"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89</w:t>
            </w:r>
          </w:p>
        </w:tc>
      </w:tr>
      <w:tr w:rsidR="00CF7DA8" w:rsidRPr="0066081A" w14:paraId="5B00B8A9" w14:textId="77777777" w:rsidTr="007466F6">
        <w:trPr>
          <w:trHeight w:val="395"/>
        </w:trPr>
        <w:tc>
          <w:tcPr>
            <w:tcW w:w="7555" w:type="dxa"/>
          </w:tcPr>
          <w:p w14:paraId="63F77039" w14:textId="77777777" w:rsidR="00CF7DA8" w:rsidRPr="0066081A" w:rsidRDefault="00CF7DA8" w:rsidP="007466F6">
            <w:pPr>
              <w:spacing w:line="360" w:lineRule="auto"/>
              <w:rPr>
                <w:rFonts w:cs="Times New Roman"/>
                <w:color w:val="002060"/>
                <w:szCs w:val="18"/>
              </w:rPr>
            </w:pPr>
            <w:r w:rsidRPr="0066081A">
              <w:rPr>
                <w:rFonts w:eastAsia="Times New Roman" w:cs="Times New Roman"/>
                <w:color w:val="002060"/>
                <w:szCs w:val="18"/>
              </w:rPr>
              <w:t>Tabla No. 14. Estadísticas de la situación nutricional de la población escolar de las regionales de Educación 08, 10, 15 y 17. Año 2020.</w:t>
            </w:r>
          </w:p>
        </w:tc>
        <w:tc>
          <w:tcPr>
            <w:tcW w:w="1795" w:type="dxa"/>
          </w:tcPr>
          <w:p w14:paraId="26991D2B"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99</w:t>
            </w:r>
          </w:p>
        </w:tc>
      </w:tr>
      <w:tr w:rsidR="00CF7DA8" w:rsidRPr="0066081A" w14:paraId="20D756AE" w14:textId="77777777" w:rsidTr="007466F6">
        <w:tc>
          <w:tcPr>
            <w:tcW w:w="7555" w:type="dxa"/>
          </w:tcPr>
          <w:p w14:paraId="45B91485" w14:textId="77777777" w:rsidR="00CF7DA8" w:rsidRPr="0066081A" w:rsidRDefault="00CF7DA8" w:rsidP="007466F6">
            <w:pPr>
              <w:pStyle w:val="Sinespaciado"/>
              <w:spacing w:line="360" w:lineRule="auto"/>
              <w:rPr>
                <w:rFonts w:ascii="Artifex CF Extra Light" w:eastAsia="Times New Roman" w:hAnsi="Artifex CF Extra Light" w:cs="Times New Roman"/>
                <w:color w:val="002060"/>
                <w:sz w:val="18"/>
                <w:szCs w:val="18"/>
              </w:rPr>
            </w:pPr>
            <w:r w:rsidRPr="0066081A">
              <w:rPr>
                <w:rFonts w:ascii="Artifex CF Extra Light" w:hAnsi="Artifex CF Extra Light" w:cs="Times New Roman"/>
                <w:color w:val="002060"/>
                <w:sz w:val="18"/>
                <w:szCs w:val="18"/>
              </w:rPr>
              <w:t>Tabla No. 15. Donaciones realizadas por organismos de cooperación y sector privado. 2020.</w:t>
            </w:r>
          </w:p>
        </w:tc>
        <w:tc>
          <w:tcPr>
            <w:tcW w:w="1795" w:type="dxa"/>
          </w:tcPr>
          <w:p w14:paraId="68550616"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102</w:t>
            </w:r>
          </w:p>
        </w:tc>
      </w:tr>
      <w:tr w:rsidR="00CF7DA8" w:rsidRPr="0066081A" w14:paraId="45C32E78" w14:textId="77777777" w:rsidTr="007466F6">
        <w:tc>
          <w:tcPr>
            <w:tcW w:w="7555" w:type="dxa"/>
          </w:tcPr>
          <w:p w14:paraId="00251F24" w14:textId="77777777" w:rsidR="00CF7DA8" w:rsidRPr="0066081A" w:rsidRDefault="00CF7DA8" w:rsidP="007466F6">
            <w:pPr>
              <w:pStyle w:val="Descripcin"/>
              <w:spacing w:after="0" w:line="360" w:lineRule="auto"/>
              <w:rPr>
                <w:rFonts w:eastAsia="Times New Roman" w:cs="Times New Roman"/>
                <w:i w:val="0"/>
                <w:color w:val="002060"/>
              </w:rPr>
            </w:pPr>
            <w:r w:rsidRPr="0066081A">
              <w:rPr>
                <w:rFonts w:cs="Times New Roman"/>
                <w:i w:val="0"/>
                <w:color w:val="002060"/>
              </w:rPr>
              <w:t>Tabla No. 16. Procedimientos odontológicos realizados en salud bucal, 2020.</w:t>
            </w:r>
          </w:p>
        </w:tc>
        <w:tc>
          <w:tcPr>
            <w:tcW w:w="1795" w:type="dxa"/>
          </w:tcPr>
          <w:p w14:paraId="2B2857F5"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104</w:t>
            </w:r>
          </w:p>
        </w:tc>
      </w:tr>
      <w:tr w:rsidR="00CF7DA8" w:rsidRPr="0066081A" w14:paraId="188438ED" w14:textId="77777777" w:rsidTr="007466F6">
        <w:tc>
          <w:tcPr>
            <w:tcW w:w="7555" w:type="dxa"/>
          </w:tcPr>
          <w:p w14:paraId="6BDA7900" w14:textId="77777777" w:rsidR="00CF7DA8" w:rsidRPr="0066081A" w:rsidRDefault="00CF7DA8" w:rsidP="007466F6">
            <w:pPr>
              <w:spacing w:line="360" w:lineRule="auto"/>
              <w:rPr>
                <w:rFonts w:eastAsia="Times New Roman" w:cs="Times New Roman"/>
                <w:color w:val="002060"/>
                <w:szCs w:val="18"/>
              </w:rPr>
            </w:pPr>
            <w:r w:rsidRPr="0066081A">
              <w:rPr>
                <w:rFonts w:cs="Times New Roman"/>
                <w:color w:val="002060"/>
                <w:szCs w:val="18"/>
              </w:rPr>
              <w:t>Tabla No. 17.</w:t>
            </w:r>
            <w:r w:rsidRPr="0066081A">
              <w:rPr>
                <w:rFonts w:cs="Times New Roman"/>
                <w:color w:val="002060"/>
                <w:szCs w:val="18"/>
                <w:lang w:val="es-ES"/>
              </w:rPr>
              <w:t xml:space="preserve"> </w:t>
            </w:r>
            <w:r w:rsidRPr="0066081A">
              <w:rPr>
                <w:rFonts w:cs="Times New Roman"/>
                <w:color w:val="002060"/>
                <w:szCs w:val="18"/>
              </w:rPr>
              <w:t>Resultados indicadores de apoyo a poblaciones en situaciones de vulnerabilidad.</w:t>
            </w:r>
          </w:p>
        </w:tc>
        <w:tc>
          <w:tcPr>
            <w:tcW w:w="1795" w:type="dxa"/>
          </w:tcPr>
          <w:p w14:paraId="3760D2D0"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114</w:t>
            </w:r>
          </w:p>
        </w:tc>
      </w:tr>
      <w:tr w:rsidR="00CF7DA8" w:rsidRPr="0066081A" w14:paraId="174243C9" w14:textId="77777777" w:rsidTr="007466F6">
        <w:tc>
          <w:tcPr>
            <w:tcW w:w="7555" w:type="dxa"/>
          </w:tcPr>
          <w:p w14:paraId="23889AE4" w14:textId="77777777" w:rsidR="00CF7DA8" w:rsidRPr="0066081A" w:rsidRDefault="00CF7DA8" w:rsidP="007466F6">
            <w:pPr>
              <w:spacing w:line="360" w:lineRule="auto"/>
              <w:rPr>
                <w:rFonts w:eastAsia="Times New Roman" w:cs="Times New Roman"/>
                <w:color w:val="002060"/>
                <w:szCs w:val="18"/>
              </w:rPr>
            </w:pPr>
            <w:r w:rsidRPr="0066081A">
              <w:rPr>
                <w:rFonts w:eastAsia="Times New Roman" w:cs="Times New Roman"/>
                <w:bCs/>
                <w:color w:val="002060"/>
                <w:szCs w:val="18"/>
                <w:lang w:eastAsia="es-DO"/>
              </w:rPr>
              <w:t>Tabla No. 18. Caracterización de educación para jóvenes y adultos. Matrícula por sector y sexo según grado y modalidad. 2018-2019.</w:t>
            </w:r>
          </w:p>
        </w:tc>
        <w:tc>
          <w:tcPr>
            <w:tcW w:w="1795" w:type="dxa"/>
          </w:tcPr>
          <w:p w14:paraId="4AAAD88C"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117</w:t>
            </w:r>
          </w:p>
        </w:tc>
      </w:tr>
      <w:tr w:rsidR="00CF7DA8" w:rsidRPr="0066081A" w14:paraId="29744AF8" w14:textId="77777777" w:rsidTr="007466F6">
        <w:tc>
          <w:tcPr>
            <w:tcW w:w="7555" w:type="dxa"/>
          </w:tcPr>
          <w:p w14:paraId="642F3016" w14:textId="77777777" w:rsidR="00CF7DA8" w:rsidRPr="0066081A" w:rsidRDefault="00CF7DA8" w:rsidP="007466F6">
            <w:pPr>
              <w:spacing w:line="360" w:lineRule="auto"/>
              <w:rPr>
                <w:rFonts w:eastAsia="Times New Roman" w:cs="Times New Roman"/>
                <w:color w:val="002060"/>
                <w:szCs w:val="18"/>
              </w:rPr>
            </w:pPr>
            <w:r w:rsidRPr="0066081A">
              <w:rPr>
                <w:rFonts w:cs="Times New Roman"/>
                <w:color w:val="002060"/>
                <w:szCs w:val="18"/>
              </w:rPr>
              <w:lastRenderedPageBreak/>
              <w:t>Tabla No. 19. Resultados indicadores de alfabetización y educación de personas jóvenes y adultas.</w:t>
            </w:r>
          </w:p>
        </w:tc>
        <w:tc>
          <w:tcPr>
            <w:tcW w:w="1795" w:type="dxa"/>
          </w:tcPr>
          <w:p w14:paraId="0154B36F"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124</w:t>
            </w:r>
          </w:p>
        </w:tc>
      </w:tr>
      <w:tr w:rsidR="00CF7DA8" w:rsidRPr="0066081A" w14:paraId="17B0DF9C" w14:textId="77777777" w:rsidTr="007466F6">
        <w:tc>
          <w:tcPr>
            <w:tcW w:w="7555" w:type="dxa"/>
          </w:tcPr>
          <w:p w14:paraId="6D6CD4EC" w14:textId="77777777" w:rsidR="00CF7DA8" w:rsidRPr="0066081A" w:rsidRDefault="00CF7DA8" w:rsidP="007466F6">
            <w:pPr>
              <w:pStyle w:val="Prrafodelista"/>
              <w:spacing w:line="360" w:lineRule="auto"/>
              <w:ind w:left="0"/>
              <w:rPr>
                <w:rFonts w:cs="Times New Roman"/>
                <w:color w:val="002060"/>
                <w:szCs w:val="18"/>
              </w:rPr>
            </w:pPr>
            <w:r w:rsidRPr="0066081A">
              <w:rPr>
                <w:rFonts w:cs="Times New Roman"/>
                <w:bCs/>
                <w:color w:val="002060"/>
                <w:szCs w:val="18"/>
                <w:u w:color="FF0000"/>
              </w:rPr>
              <w:t>Tabla No. 20.  Resultados generales de la promoción nacional 2020 en los grados con Pruebas Nacionales.</w:t>
            </w:r>
          </w:p>
        </w:tc>
        <w:tc>
          <w:tcPr>
            <w:tcW w:w="1795" w:type="dxa"/>
          </w:tcPr>
          <w:p w14:paraId="03315C5C"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142</w:t>
            </w:r>
          </w:p>
        </w:tc>
      </w:tr>
      <w:tr w:rsidR="00CF7DA8" w:rsidRPr="0066081A" w14:paraId="2AA3173F" w14:textId="77777777" w:rsidTr="007466F6">
        <w:tc>
          <w:tcPr>
            <w:tcW w:w="7555" w:type="dxa"/>
          </w:tcPr>
          <w:p w14:paraId="777F2143" w14:textId="77777777" w:rsidR="00CF7DA8" w:rsidRPr="0066081A" w:rsidRDefault="00CF7DA8" w:rsidP="007466F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338"/>
              </w:tabs>
              <w:spacing w:line="360" w:lineRule="auto"/>
              <w:rPr>
                <w:rFonts w:ascii="Artifex CF Extra Light" w:hAnsi="Artifex CF Extra Light"/>
                <w:color w:val="002060"/>
                <w:sz w:val="18"/>
                <w:szCs w:val="18"/>
              </w:rPr>
            </w:pPr>
            <w:r w:rsidRPr="0066081A">
              <w:rPr>
                <w:rFonts w:ascii="Artifex CF Extra Light" w:eastAsia="Calibri" w:hAnsi="Artifex CF Extra Light"/>
                <w:color w:val="002060"/>
                <w:sz w:val="18"/>
                <w:szCs w:val="18"/>
              </w:rPr>
              <w:t>Tabla No. 21. Certificados definitivos y provisionales emitidos en el 2020.</w:t>
            </w:r>
          </w:p>
        </w:tc>
        <w:tc>
          <w:tcPr>
            <w:tcW w:w="1795" w:type="dxa"/>
          </w:tcPr>
          <w:p w14:paraId="632C0405"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142</w:t>
            </w:r>
          </w:p>
        </w:tc>
      </w:tr>
      <w:tr w:rsidR="00CF7DA8" w:rsidRPr="0066081A" w14:paraId="55A7D9D6" w14:textId="77777777" w:rsidTr="007466F6">
        <w:tc>
          <w:tcPr>
            <w:tcW w:w="7555" w:type="dxa"/>
          </w:tcPr>
          <w:p w14:paraId="4DBFA726"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22. Cantidad de solicitudes atendidas en 2020.</w:t>
            </w:r>
          </w:p>
        </w:tc>
        <w:tc>
          <w:tcPr>
            <w:tcW w:w="1795" w:type="dxa"/>
          </w:tcPr>
          <w:p w14:paraId="4C7C3FC9"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143</w:t>
            </w:r>
          </w:p>
        </w:tc>
      </w:tr>
      <w:tr w:rsidR="00CF7DA8" w:rsidRPr="0066081A" w14:paraId="537FF16C" w14:textId="77777777" w:rsidTr="007466F6">
        <w:tc>
          <w:tcPr>
            <w:tcW w:w="7555" w:type="dxa"/>
          </w:tcPr>
          <w:p w14:paraId="235CBC16"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23. Porcentaje de estudiantes de tercer grado de secundaria por nivel de desempeño en la Evaluación Diagnóstica Nacional 2019.</w:t>
            </w:r>
          </w:p>
        </w:tc>
        <w:tc>
          <w:tcPr>
            <w:tcW w:w="1795" w:type="dxa"/>
          </w:tcPr>
          <w:p w14:paraId="37A86D90"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146</w:t>
            </w:r>
          </w:p>
        </w:tc>
      </w:tr>
      <w:tr w:rsidR="00CF7DA8" w:rsidRPr="0066081A" w14:paraId="79F5FCA2" w14:textId="77777777" w:rsidTr="007466F6">
        <w:tc>
          <w:tcPr>
            <w:tcW w:w="7555" w:type="dxa"/>
          </w:tcPr>
          <w:p w14:paraId="6E5D9A58"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24.  Investigaciones divulgadas a través del portal de Ideice. 2020.</w:t>
            </w:r>
          </w:p>
        </w:tc>
        <w:tc>
          <w:tcPr>
            <w:tcW w:w="1795" w:type="dxa"/>
          </w:tcPr>
          <w:p w14:paraId="17F70135"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155</w:t>
            </w:r>
          </w:p>
        </w:tc>
      </w:tr>
      <w:tr w:rsidR="00CF7DA8" w:rsidRPr="0066081A" w14:paraId="3A36CE48" w14:textId="77777777" w:rsidTr="007466F6">
        <w:tc>
          <w:tcPr>
            <w:tcW w:w="7555" w:type="dxa"/>
          </w:tcPr>
          <w:p w14:paraId="6CE9BD66"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25. Resultados indicadores de currículo y evaluación.</w:t>
            </w:r>
          </w:p>
        </w:tc>
        <w:tc>
          <w:tcPr>
            <w:tcW w:w="1795" w:type="dxa"/>
          </w:tcPr>
          <w:p w14:paraId="5E13D748"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159</w:t>
            </w:r>
          </w:p>
        </w:tc>
      </w:tr>
      <w:tr w:rsidR="00CF7DA8" w:rsidRPr="0066081A" w14:paraId="3F7317F2" w14:textId="77777777" w:rsidTr="007466F6">
        <w:tc>
          <w:tcPr>
            <w:tcW w:w="7555" w:type="dxa"/>
          </w:tcPr>
          <w:p w14:paraId="639473ED"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26. Espacios escolares inaugurados y construidos 2012-2020.</w:t>
            </w:r>
          </w:p>
        </w:tc>
        <w:tc>
          <w:tcPr>
            <w:tcW w:w="1795" w:type="dxa"/>
          </w:tcPr>
          <w:p w14:paraId="513027C9"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161</w:t>
            </w:r>
          </w:p>
        </w:tc>
      </w:tr>
      <w:tr w:rsidR="00CF7DA8" w:rsidRPr="0066081A" w14:paraId="595EFEA8" w14:textId="77777777" w:rsidTr="007466F6">
        <w:tc>
          <w:tcPr>
            <w:tcW w:w="7555" w:type="dxa"/>
          </w:tcPr>
          <w:p w14:paraId="3D6A7528" w14:textId="77777777" w:rsidR="00CF7DA8" w:rsidRPr="0066081A" w:rsidRDefault="00CF7DA8" w:rsidP="007466F6">
            <w:pPr>
              <w:spacing w:line="360" w:lineRule="auto"/>
              <w:rPr>
                <w:rFonts w:cs="Times New Roman"/>
                <w:color w:val="002060"/>
                <w:szCs w:val="18"/>
              </w:rPr>
            </w:pPr>
            <w:r>
              <w:rPr>
                <w:rFonts w:cs="Times New Roman"/>
                <w:color w:val="002060"/>
                <w:szCs w:val="18"/>
              </w:rPr>
              <w:t xml:space="preserve">Tabla No. </w:t>
            </w:r>
            <w:r w:rsidRPr="0066081A">
              <w:rPr>
                <w:rFonts w:cs="Times New Roman"/>
                <w:color w:val="002060"/>
                <w:szCs w:val="18"/>
              </w:rPr>
              <w:t>27. Estado de situación escuelas del Plan Nacional de Edificaciones Escolares al mes de agosto de 2020.</w:t>
            </w:r>
          </w:p>
        </w:tc>
        <w:tc>
          <w:tcPr>
            <w:tcW w:w="1795" w:type="dxa"/>
          </w:tcPr>
          <w:p w14:paraId="381D5BFE"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161</w:t>
            </w:r>
          </w:p>
        </w:tc>
      </w:tr>
      <w:tr w:rsidR="00CF7DA8" w:rsidRPr="0066081A" w14:paraId="6A9CF02B" w14:textId="77777777" w:rsidTr="007466F6">
        <w:tc>
          <w:tcPr>
            <w:tcW w:w="7555" w:type="dxa"/>
          </w:tcPr>
          <w:p w14:paraId="2C5C55A3"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28. Estado de situación construcción estancias infantiles al mes de agosto de 2020.</w:t>
            </w:r>
          </w:p>
        </w:tc>
        <w:tc>
          <w:tcPr>
            <w:tcW w:w="1795" w:type="dxa"/>
          </w:tcPr>
          <w:p w14:paraId="6D4E298D"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161</w:t>
            </w:r>
          </w:p>
        </w:tc>
      </w:tr>
      <w:tr w:rsidR="00CF7DA8" w:rsidRPr="0066081A" w14:paraId="091E4B4B" w14:textId="77777777" w:rsidTr="007466F6">
        <w:tc>
          <w:tcPr>
            <w:tcW w:w="7555" w:type="dxa"/>
          </w:tcPr>
          <w:p w14:paraId="21B69BD5" w14:textId="77777777" w:rsidR="00CF7DA8" w:rsidRPr="0066081A" w:rsidRDefault="00CF7DA8" w:rsidP="007466F6">
            <w:pPr>
              <w:spacing w:line="360" w:lineRule="auto"/>
              <w:rPr>
                <w:rFonts w:cs="Times New Roman"/>
                <w:color w:val="002060"/>
                <w:szCs w:val="18"/>
              </w:rPr>
            </w:pPr>
            <w:r w:rsidRPr="0066081A">
              <w:rPr>
                <w:rFonts w:eastAsiaTheme="minorEastAsia" w:cs="Times New Roman"/>
                <w:color w:val="002060"/>
                <w:kern w:val="24"/>
                <w:szCs w:val="18"/>
              </w:rPr>
              <w:t xml:space="preserve">Tabla No. 29. Resumen de centros y estancias infantiles, según su porcentaje de ejecución. </w:t>
            </w:r>
          </w:p>
        </w:tc>
        <w:tc>
          <w:tcPr>
            <w:tcW w:w="1795" w:type="dxa"/>
          </w:tcPr>
          <w:p w14:paraId="7584F7AB"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162</w:t>
            </w:r>
          </w:p>
        </w:tc>
      </w:tr>
      <w:tr w:rsidR="00CF7DA8" w:rsidRPr="0066081A" w14:paraId="11023AB9" w14:textId="77777777" w:rsidTr="007466F6">
        <w:trPr>
          <w:trHeight w:val="422"/>
        </w:trPr>
        <w:tc>
          <w:tcPr>
            <w:tcW w:w="7555" w:type="dxa"/>
          </w:tcPr>
          <w:p w14:paraId="6A3B2C93" w14:textId="77777777" w:rsidR="00CF7DA8" w:rsidRPr="0066081A" w:rsidRDefault="00CF7DA8" w:rsidP="007466F6">
            <w:pPr>
              <w:spacing w:line="360" w:lineRule="auto"/>
              <w:rPr>
                <w:rFonts w:cs="Times New Roman"/>
                <w:color w:val="002060"/>
                <w:szCs w:val="18"/>
              </w:rPr>
            </w:pPr>
            <w:r w:rsidRPr="0066081A">
              <w:rPr>
                <w:rFonts w:cs="Times New Roman"/>
                <w:iCs/>
                <w:color w:val="002060"/>
                <w:szCs w:val="18"/>
              </w:rPr>
              <w:t>Tabla. No. 30. Cantidad de centros educativos evaluados en relación al grado de vulnerabilidad mediante uso de herramienta validada (2020).</w:t>
            </w:r>
          </w:p>
        </w:tc>
        <w:tc>
          <w:tcPr>
            <w:tcW w:w="1795" w:type="dxa"/>
          </w:tcPr>
          <w:p w14:paraId="7B29E34F"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165</w:t>
            </w:r>
          </w:p>
        </w:tc>
      </w:tr>
      <w:tr w:rsidR="00CF7DA8" w:rsidRPr="0066081A" w14:paraId="23706F19" w14:textId="77777777" w:rsidTr="007466F6">
        <w:tc>
          <w:tcPr>
            <w:tcW w:w="7555" w:type="dxa"/>
          </w:tcPr>
          <w:p w14:paraId="1D9389C6" w14:textId="77777777" w:rsidR="00CF7DA8" w:rsidRPr="0066081A" w:rsidRDefault="00CF7DA8" w:rsidP="007466F6">
            <w:pPr>
              <w:spacing w:line="360" w:lineRule="auto"/>
              <w:rPr>
                <w:rFonts w:cs="Times New Roman"/>
                <w:iCs/>
                <w:color w:val="002060"/>
                <w:szCs w:val="18"/>
              </w:rPr>
            </w:pPr>
            <w:r w:rsidRPr="0066081A">
              <w:rPr>
                <w:rFonts w:cs="Times New Roman"/>
                <w:color w:val="002060"/>
                <w:szCs w:val="18"/>
              </w:rPr>
              <w:t>Tabla No. 31. Resultados indicadores de instalaciones escolares más seguras, inclusivas y sostenibles.</w:t>
            </w:r>
          </w:p>
        </w:tc>
        <w:tc>
          <w:tcPr>
            <w:tcW w:w="1795" w:type="dxa"/>
          </w:tcPr>
          <w:p w14:paraId="40193E1B"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167</w:t>
            </w:r>
          </w:p>
        </w:tc>
      </w:tr>
      <w:tr w:rsidR="00CF7DA8" w:rsidRPr="0066081A" w14:paraId="75016F2B" w14:textId="77777777" w:rsidTr="007466F6">
        <w:tc>
          <w:tcPr>
            <w:tcW w:w="7555" w:type="dxa"/>
          </w:tcPr>
          <w:p w14:paraId="2B62CB07" w14:textId="77777777" w:rsidR="00CF7DA8" w:rsidRPr="0066081A" w:rsidRDefault="00CF7DA8" w:rsidP="007466F6">
            <w:pPr>
              <w:spacing w:line="360" w:lineRule="auto"/>
              <w:rPr>
                <w:rFonts w:cs="Times New Roman"/>
                <w:iCs/>
                <w:color w:val="002060"/>
                <w:szCs w:val="18"/>
              </w:rPr>
            </w:pPr>
            <w:r w:rsidRPr="0066081A">
              <w:rPr>
                <w:rFonts w:cs="Times New Roman"/>
                <w:color w:val="002060"/>
                <w:szCs w:val="18"/>
              </w:rPr>
              <w:t>Tabla No. 32.  Resumen becas otorgadas por el Inafocam, de enero a noviembre de 2020.</w:t>
            </w:r>
          </w:p>
        </w:tc>
        <w:tc>
          <w:tcPr>
            <w:tcW w:w="1795" w:type="dxa"/>
          </w:tcPr>
          <w:p w14:paraId="0813A72F"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171</w:t>
            </w:r>
          </w:p>
        </w:tc>
      </w:tr>
      <w:tr w:rsidR="00CF7DA8" w:rsidRPr="0066081A" w14:paraId="4C3FD26F" w14:textId="77777777" w:rsidTr="007466F6">
        <w:tc>
          <w:tcPr>
            <w:tcW w:w="7555" w:type="dxa"/>
          </w:tcPr>
          <w:p w14:paraId="5312AE32"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33. Estudiantes matriculados en el Isfodosu al 2020.</w:t>
            </w:r>
          </w:p>
        </w:tc>
        <w:tc>
          <w:tcPr>
            <w:tcW w:w="1795" w:type="dxa"/>
          </w:tcPr>
          <w:p w14:paraId="0EB18B75"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172</w:t>
            </w:r>
          </w:p>
        </w:tc>
      </w:tr>
      <w:tr w:rsidR="00CF7DA8" w:rsidRPr="0066081A" w14:paraId="06AF09F9" w14:textId="77777777" w:rsidTr="007466F6">
        <w:tc>
          <w:tcPr>
            <w:tcW w:w="7555" w:type="dxa"/>
          </w:tcPr>
          <w:p w14:paraId="4778B860"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34.  Docentes egresados de los programas Habilitación Docente y Postgrado del Isfodosu.</w:t>
            </w:r>
          </w:p>
        </w:tc>
        <w:tc>
          <w:tcPr>
            <w:tcW w:w="1795" w:type="dxa"/>
          </w:tcPr>
          <w:p w14:paraId="7D4622B9"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177</w:t>
            </w:r>
          </w:p>
        </w:tc>
      </w:tr>
      <w:tr w:rsidR="00CF7DA8" w:rsidRPr="0066081A" w14:paraId="790494FD" w14:textId="77777777" w:rsidTr="007466F6">
        <w:tc>
          <w:tcPr>
            <w:tcW w:w="7555" w:type="dxa"/>
          </w:tcPr>
          <w:p w14:paraId="041E4531" w14:textId="77777777" w:rsidR="00CF7DA8" w:rsidRPr="0066081A" w:rsidRDefault="00CF7DA8" w:rsidP="007466F6">
            <w:pPr>
              <w:spacing w:line="360" w:lineRule="auto"/>
              <w:rPr>
                <w:rFonts w:cs="Times New Roman"/>
                <w:color w:val="002060"/>
                <w:szCs w:val="18"/>
              </w:rPr>
            </w:pPr>
            <w:r w:rsidRPr="0066081A">
              <w:rPr>
                <w:rFonts w:eastAsia="Times New Roman" w:cs="Times New Roman"/>
                <w:color w:val="002060"/>
                <w:szCs w:val="18"/>
                <w:lang w:eastAsia="es-DO"/>
              </w:rPr>
              <w:t>Tabla No.</w:t>
            </w:r>
            <w:r>
              <w:rPr>
                <w:rFonts w:eastAsia="Times New Roman" w:cs="Times New Roman"/>
                <w:color w:val="002060"/>
                <w:szCs w:val="18"/>
                <w:lang w:eastAsia="es-DO"/>
              </w:rPr>
              <w:t xml:space="preserve"> </w:t>
            </w:r>
            <w:r w:rsidRPr="0066081A">
              <w:rPr>
                <w:rFonts w:eastAsia="Times New Roman" w:cs="Times New Roman"/>
                <w:color w:val="002060"/>
                <w:szCs w:val="18"/>
                <w:lang w:eastAsia="es-DO"/>
              </w:rPr>
              <w:t>35. Cantidad de profesionales matriculados en programas de postgrado.</w:t>
            </w:r>
          </w:p>
        </w:tc>
        <w:tc>
          <w:tcPr>
            <w:tcW w:w="1795" w:type="dxa"/>
          </w:tcPr>
          <w:p w14:paraId="185110F7"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178</w:t>
            </w:r>
          </w:p>
        </w:tc>
      </w:tr>
      <w:tr w:rsidR="00CF7DA8" w:rsidRPr="0066081A" w14:paraId="0873ACB0" w14:textId="77777777" w:rsidTr="007466F6">
        <w:tc>
          <w:tcPr>
            <w:tcW w:w="7555" w:type="dxa"/>
          </w:tcPr>
          <w:p w14:paraId="3FD4B621" w14:textId="77777777" w:rsidR="00CF7DA8" w:rsidRPr="0066081A" w:rsidRDefault="00CF7DA8" w:rsidP="007466F6">
            <w:pPr>
              <w:spacing w:line="360" w:lineRule="auto"/>
              <w:rPr>
                <w:rFonts w:cs="Times New Roman"/>
                <w:color w:val="002060"/>
                <w:szCs w:val="18"/>
              </w:rPr>
            </w:pPr>
            <w:r w:rsidRPr="0066081A">
              <w:rPr>
                <w:rFonts w:eastAsia="Calibri" w:cs="Times New Roman"/>
                <w:color w:val="002060"/>
                <w:szCs w:val="18"/>
              </w:rPr>
              <w:t>Tabla No. 36. Beneficiarios del programa de Inducción a Docentes de Nuevo Ingreso durante el año 2020.</w:t>
            </w:r>
          </w:p>
        </w:tc>
        <w:tc>
          <w:tcPr>
            <w:tcW w:w="1795" w:type="dxa"/>
          </w:tcPr>
          <w:p w14:paraId="5E5BF284"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184</w:t>
            </w:r>
          </w:p>
        </w:tc>
      </w:tr>
      <w:tr w:rsidR="00CF7DA8" w:rsidRPr="0066081A" w14:paraId="29D41795" w14:textId="77777777" w:rsidTr="007466F6">
        <w:tc>
          <w:tcPr>
            <w:tcW w:w="7555" w:type="dxa"/>
          </w:tcPr>
          <w:p w14:paraId="58B4A3A5"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37. Resultados indicadores de formación y desarrollo de la Carrera Docente.</w:t>
            </w:r>
          </w:p>
        </w:tc>
        <w:tc>
          <w:tcPr>
            <w:tcW w:w="1795" w:type="dxa"/>
          </w:tcPr>
          <w:p w14:paraId="24F6C443"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190</w:t>
            </w:r>
          </w:p>
        </w:tc>
      </w:tr>
      <w:tr w:rsidR="00CF7DA8" w:rsidRPr="0066081A" w14:paraId="55BD22E0" w14:textId="77777777" w:rsidTr="007466F6">
        <w:tc>
          <w:tcPr>
            <w:tcW w:w="7555" w:type="dxa"/>
          </w:tcPr>
          <w:p w14:paraId="48996F6B" w14:textId="77777777" w:rsidR="00CF7DA8" w:rsidRPr="0066081A" w:rsidRDefault="00CF7DA8" w:rsidP="007466F6">
            <w:pPr>
              <w:spacing w:line="360" w:lineRule="auto"/>
              <w:ind w:right="328"/>
              <w:rPr>
                <w:rFonts w:cs="Times New Roman"/>
                <w:color w:val="002060"/>
                <w:szCs w:val="18"/>
              </w:rPr>
            </w:pPr>
            <w:r w:rsidRPr="0066081A">
              <w:rPr>
                <w:rFonts w:cs="Times New Roman"/>
                <w:color w:val="002060"/>
                <w:szCs w:val="18"/>
              </w:rPr>
              <w:t>Tabla No. 38. Frecuencia de centros supervisados por jornada en la que labora el centro educativo</w:t>
            </w:r>
            <w:r w:rsidRPr="0066081A">
              <w:rPr>
                <w:rFonts w:cs="Times New Roman"/>
                <w:b/>
                <w:color w:val="002060"/>
                <w:szCs w:val="18"/>
              </w:rPr>
              <w:t>.</w:t>
            </w:r>
          </w:p>
        </w:tc>
        <w:tc>
          <w:tcPr>
            <w:tcW w:w="1795" w:type="dxa"/>
          </w:tcPr>
          <w:p w14:paraId="41542FDE"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194</w:t>
            </w:r>
          </w:p>
        </w:tc>
      </w:tr>
      <w:tr w:rsidR="00CF7DA8" w:rsidRPr="0066081A" w14:paraId="746EC380" w14:textId="77777777" w:rsidTr="007466F6">
        <w:tc>
          <w:tcPr>
            <w:tcW w:w="7555" w:type="dxa"/>
          </w:tcPr>
          <w:p w14:paraId="53EFD34D"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39. Frecuencia de centros supervisados por tipo de gestión.</w:t>
            </w:r>
          </w:p>
        </w:tc>
        <w:tc>
          <w:tcPr>
            <w:tcW w:w="1795" w:type="dxa"/>
          </w:tcPr>
          <w:p w14:paraId="328A0857"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194</w:t>
            </w:r>
          </w:p>
        </w:tc>
      </w:tr>
      <w:tr w:rsidR="00CF7DA8" w:rsidRPr="0066081A" w14:paraId="54A50F55" w14:textId="77777777" w:rsidTr="007466F6">
        <w:tc>
          <w:tcPr>
            <w:tcW w:w="7555" w:type="dxa"/>
          </w:tcPr>
          <w:p w14:paraId="584EF3CB"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40. Servicios académicos ofrecidos a los ciudadanos año 2020.</w:t>
            </w:r>
          </w:p>
        </w:tc>
        <w:tc>
          <w:tcPr>
            <w:tcW w:w="1795" w:type="dxa"/>
          </w:tcPr>
          <w:p w14:paraId="67EB9AF8"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197</w:t>
            </w:r>
          </w:p>
        </w:tc>
      </w:tr>
      <w:tr w:rsidR="00CF7DA8" w:rsidRPr="0066081A" w14:paraId="2393F602" w14:textId="77777777" w:rsidTr="007466F6">
        <w:tc>
          <w:tcPr>
            <w:tcW w:w="7555" w:type="dxa"/>
          </w:tcPr>
          <w:p w14:paraId="5B4A17A7" w14:textId="77777777" w:rsidR="00CF7DA8" w:rsidRPr="0066081A" w:rsidRDefault="00CF7DA8" w:rsidP="007466F6">
            <w:pPr>
              <w:spacing w:line="360" w:lineRule="auto"/>
              <w:rPr>
                <w:rFonts w:cs="Times New Roman"/>
                <w:color w:val="002060"/>
                <w:szCs w:val="18"/>
              </w:rPr>
            </w:pPr>
            <w:r w:rsidRPr="0066081A">
              <w:rPr>
                <w:rFonts w:cs="Times New Roman"/>
                <w:bCs/>
                <w:color w:val="002060"/>
                <w:szCs w:val="18"/>
              </w:rPr>
              <w:lastRenderedPageBreak/>
              <w:t>Tabla No. 41.  Usuarios de las diferentes redes sociales. 2020.</w:t>
            </w:r>
          </w:p>
        </w:tc>
        <w:tc>
          <w:tcPr>
            <w:tcW w:w="1795" w:type="dxa"/>
          </w:tcPr>
          <w:p w14:paraId="447A5176"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202</w:t>
            </w:r>
          </w:p>
        </w:tc>
      </w:tr>
      <w:tr w:rsidR="00CF7DA8" w:rsidRPr="0066081A" w14:paraId="2D66B106" w14:textId="77777777" w:rsidTr="007466F6">
        <w:tc>
          <w:tcPr>
            <w:tcW w:w="7555" w:type="dxa"/>
          </w:tcPr>
          <w:p w14:paraId="7E5171E8" w14:textId="77777777" w:rsidR="00CF7DA8" w:rsidRPr="0066081A" w:rsidRDefault="00CF7DA8" w:rsidP="007466F6">
            <w:pPr>
              <w:spacing w:line="360" w:lineRule="auto"/>
              <w:rPr>
                <w:rFonts w:cs="Times New Roman"/>
                <w:bCs/>
                <w:color w:val="002060"/>
                <w:szCs w:val="18"/>
              </w:rPr>
            </w:pPr>
            <w:r w:rsidRPr="0066081A">
              <w:rPr>
                <w:rFonts w:cs="Times New Roman"/>
                <w:color w:val="002060"/>
                <w:szCs w:val="18"/>
              </w:rPr>
              <w:t>Tabla No. 42. Resultados de indicadores de reforma, modernización institucional y participación social.</w:t>
            </w:r>
          </w:p>
        </w:tc>
        <w:tc>
          <w:tcPr>
            <w:tcW w:w="1795" w:type="dxa"/>
          </w:tcPr>
          <w:p w14:paraId="158BC08D"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207</w:t>
            </w:r>
          </w:p>
        </w:tc>
      </w:tr>
      <w:tr w:rsidR="00CF7DA8" w:rsidRPr="0066081A" w14:paraId="2F9167BE" w14:textId="77777777" w:rsidTr="007466F6">
        <w:tc>
          <w:tcPr>
            <w:tcW w:w="7555" w:type="dxa"/>
          </w:tcPr>
          <w:p w14:paraId="57A1F7D0" w14:textId="77777777" w:rsidR="00CF7DA8" w:rsidRPr="0066081A" w:rsidRDefault="00CF7DA8" w:rsidP="007466F6">
            <w:pPr>
              <w:spacing w:line="360" w:lineRule="auto"/>
              <w:rPr>
                <w:rFonts w:cs="Times New Roman"/>
                <w:bCs/>
                <w:color w:val="002060"/>
                <w:szCs w:val="18"/>
              </w:rPr>
            </w:pPr>
            <w:r w:rsidRPr="0066081A">
              <w:rPr>
                <w:rFonts w:cs="Times New Roman"/>
                <w:color w:val="002060"/>
                <w:szCs w:val="18"/>
                <w:lang w:eastAsia="es-DO"/>
              </w:rPr>
              <w:t>Tabla No. 43. Resultados de indicadores de República Digital.</w:t>
            </w:r>
            <w:r w:rsidRPr="0066081A">
              <w:rPr>
                <w:rFonts w:cs="Times New Roman"/>
                <w:color w:val="002060"/>
                <w:szCs w:val="18"/>
                <w:lang w:eastAsia="es-DO"/>
              </w:rPr>
              <w:tab/>
            </w:r>
          </w:p>
        </w:tc>
        <w:tc>
          <w:tcPr>
            <w:tcW w:w="1795" w:type="dxa"/>
          </w:tcPr>
          <w:p w14:paraId="7BACCF16"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217</w:t>
            </w:r>
          </w:p>
        </w:tc>
      </w:tr>
      <w:tr w:rsidR="00CF7DA8" w:rsidRPr="0066081A" w14:paraId="71D88C0A" w14:textId="77777777" w:rsidTr="007466F6">
        <w:tc>
          <w:tcPr>
            <w:tcW w:w="7555" w:type="dxa"/>
          </w:tcPr>
          <w:p w14:paraId="7845BB76" w14:textId="77777777" w:rsidR="00CF7DA8" w:rsidRPr="0066081A" w:rsidRDefault="00CF7DA8" w:rsidP="007466F6">
            <w:pPr>
              <w:spacing w:line="360" w:lineRule="auto"/>
              <w:rPr>
                <w:rFonts w:cs="Times New Roman"/>
                <w:bCs/>
                <w:color w:val="002060"/>
                <w:szCs w:val="18"/>
              </w:rPr>
            </w:pPr>
            <w:r w:rsidRPr="0066081A">
              <w:rPr>
                <w:rFonts w:cs="Times New Roman"/>
                <w:color w:val="002060"/>
                <w:szCs w:val="18"/>
              </w:rPr>
              <w:t>Tabla No. 44. Evolución de la Jornada Escolar Extendida. 2015-2016 hasta el 2019-2020.</w:t>
            </w:r>
          </w:p>
        </w:tc>
        <w:tc>
          <w:tcPr>
            <w:tcW w:w="1795" w:type="dxa"/>
          </w:tcPr>
          <w:p w14:paraId="26359D19"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219</w:t>
            </w:r>
          </w:p>
        </w:tc>
      </w:tr>
      <w:tr w:rsidR="00CF7DA8" w:rsidRPr="0066081A" w14:paraId="106709BF" w14:textId="77777777" w:rsidTr="007466F6">
        <w:tc>
          <w:tcPr>
            <w:tcW w:w="7555" w:type="dxa"/>
          </w:tcPr>
          <w:p w14:paraId="1B81522C"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45. Evolución matrícula nivel inicial. 2015-2016 hasta el 2018-2019.</w:t>
            </w:r>
          </w:p>
        </w:tc>
        <w:tc>
          <w:tcPr>
            <w:tcW w:w="1795" w:type="dxa"/>
          </w:tcPr>
          <w:p w14:paraId="4B3A233F"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221</w:t>
            </w:r>
          </w:p>
        </w:tc>
      </w:tr>
      <w:tr w:rsidR="00CF7DA8" w:rsidRPr="0066081A" w14:paraId="26BD19EE" w14:textId="77777777" w:rsidTr="007466F6">
        <w:tc>
          <w:tcPr>
            <w:tcW w:w="7555" w:type="dxa"/>
          </w:tcPr>
          <w:p w14:paraId="5BEDA067" w14:textId="77777777" w:rsidR="00CF7DA8" w:rsidRPr="0066081A" w:rsidRDefault="00CF7DA8" w:rsidP="007466F6">
            <w:pPr>
              <w:pStyle w:val="NormalWeb"/>
              <w:spacing w:before="0" w:beforeAutospacing="0" w:after="0" w:afterAutospacing="0" w:line="360" w:lineRule="auto"/>
              <w:rPr>
                <w:rFonts w:ascii="Artifex CF Extra Light" w:hAnsi="Artifex CF Extra Light"/>
                <w:color w:val="002060"/>
                <w:sz w:val="18"/>
                <w:szCs w:val="18"/>
              </w:rPr>
            </w:pPr>
            <w:r w:rsidRPr="0066081A">
              <w:rPr>
                <w:rFonts w:ascii="Artifex CF Extra Light" w:hAnsi="Artifex CF Extra Light"/>
                <w:color w:val="002060"/>
                <w:sz w:val="18"/>
                <w:szCs w:val="18"/>
                <w:lang w:val="es-ES"/>
              </w:rPr>
              <w:t>Tabla No. 46. Matrícula de educación técnico profesional, todos los sectores. 2015-2016 hasta 2018-2019.</w:t>
            </w:r>
          </w:p>
        </w:tc>
        <w:tc>
          <w:tcPr>
            <w:tcW w:w="1795" w:type="dxa"/>
          </w:tcPr>
          <w:p w14:paraId="462F7C37"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222</w:t>
            </w:r>
          </w:p>
        </w:tc>
      </w:tr>
      <w:tr w:rsidR="00CF7DA8" w:rsidRPr="0066081A" w14:paraId="0697A3F1" w14:textId="77777777" w:rsidTr="007466F6">
        <w:tc>
          <w:tcPr>
            <w:tcW w:w="7555" w:type="dxa"/>
          </w:tcPr>
          <w:p w14:paraId="3F989208"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lang w:val="es-ES"/>
              </w:rPr>
              <w:t xml:space="preserve">Tabla No. 47. Matrícula de </w:t>
            </w:r>
            <w:r w:rsidRPr="0066081A">
              <w:rPr>
                <w:rFonts w:cs="Times New Roman"/>
                <w:color w:val="002060"/>
                <w:szCs w:val="18"/>
              </w:rPr>
              <w:t xml:space="preserve">la Modalidad en Artes. </w:t>
            </w:r>
            <w:r w:rsidRPr="0066081A">
              <w:rPr>
                <w:rFonts w:cs="Times New Roman"/>
                <w:color w:val="002060"/>
                <w:szCs w:val="18"/>
                <w:lang w:val="es-ES"/>
              </w:rPr>
              <w:t>2015-2016 hasta el 2018-2019.</w:t>
            </w:r>
          </w:p>
        </w:tc>
        <w:tc>
          <w:tcPr>
            <w:tcW w:w="1795" w:type="dxa"/>
          </w:tcPr>
          <w:p w14:paraId="5B271D30"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222</w:t>
            </w:r>
          </w:p>
        </w:tc>
      </w:tr>
      <w:tr w:rsidR="00CF7DA8" w:rsidRPr="0066081A" w14:paraId="1ECD135F" w14:textId="77777777" w:rsidTr="007466F6">
        <w:tc>
          <w:tcPr>
            <w:tcW w:w="7555" w:type="dxa"/>
          </w:tcPr>
          <w:p w14:paraId="0278FE71"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w:t>
            </w:r>
            <w:r w:rsidRPr="0066081A">
              <w:rPr>
                <w:rFonts w:cs="Times New Roman"/>
                <w:color w:val="002060"/>
                <w:szCs w:val="18"/>
                <w:lang w:val="es-CO"/>
              </w:rPr>
              <w:t>o</w:t>
            </w:r>
            <w:r w:rsidRPr="0066081A">
              <w:rPr>
                <w:rFonts w:cs="Times New Roman"/>
                <w:color w:val="002060"/>
                <w:szCs w:val="18"/>
              </w:rPr>
              <w:t>. 48. Evolución de la cantidad de los centros educativos Modalidad en Artes por año escolar.</w:t>
            </w:r>
          </w:p>
        </w:tc>
        <w:tc>
          <w:tcPr>
            <w:tcW w:w="1795" w:type="dxa"/>
          </w:tcPr>
          <w:p w14:paraId="76C5D6C4"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222</w:t>
            </w:r>
          </w:p>
        </w:tc>
      </w:tr>
      <w:tr w:rsidR="00CF7DA8" w:rsidRPr="0066081A" w14:paraId="505F0FE5" w14:textId="77777777" w:rsidTr="007466F6">
        <w:tc>
          <w:tcPr>
            <w:tcW w:w="7555" w:type="dxa"/>
          </w:tcPr>
          <w:p w14:paraId="3C6CD8C9" w14:textId="77777777" w:rsidR="00CF7DA8" w:rsidRPr="0066081A" w:rsidRDefault="00CF7DA8" w:rsidP="007466F6">
            <w:pPr>
              <w:pStyle w:val="NormalWeb"/>
              <w:spacing w:before="0" w:beforeAutospacing="0" w:after="0" w:afterAutospacing="0" w:line="360" w:lineRule="auto"/>
              <w:rPr>
                <w:rFonts w:ascii="Artifex CF Extra Light" w:hAnsi="Artifex CF Extra Light"/>
                <w:color w:val="002060"/>
                <w:sz w:val="18"/>
                <w:szCs w:val="18"/>
              </w:rPr>
            </w:pPr>
            <w:r>
              <w:rPr>
                <w:rFonts w:ascii="Artifex CF Extra Light" w:hAnsi="Artifex CF Extra Light"/>
                <w:color w:val="002060"/>
                <w:sz w:val="18"/>
                <w:szCs w:val="18"/>
                <w:lang w:val="es-ES"/>
              </w:rPr>
              <w:t>Tabla No.</w:t>
            </w:r>
            <w:r w:rsidRPr="0066081A">
              <w:rPr>
                <w:rFonts w:ascii="Artifex CF Extra Light" w:hAnsi="Artifex CF Extra Light"/>
                <w:color w:val="002060"/>
                <w:sz w:val="18"/>
                <w:szCs w:val="18"/>
                <w:lang w:val="es-ES"/>
              </w:rPr>
              <w:t xml:space="preserve"> 49. Matrícula </w:t>
            </w:r>
            <w:r w:rsidRPr="0066081A">
              <w:rPr>
                <w:rFonts w:ascii="Artifex CF Extra Light" w:hAnsi="Artifex CF Extra Light"/>
                <w:color w:val="002060"/>
                <w:sz w:val="18"/>
                <w:szCs w:val="18"/>
              </w:rPr>
              <w:t xml:space="preserve">de educación laboral. </w:t>
            </w:r>
            <w:r w:rsidRPr="0066081A">
              <w:rPr>
                <w:rFonts w:ascii="Artifex CF Extra Light" w:hAnsi="Artifex CF Extra Light"/>
                <w:color w:val="002060"/>
                <w:sz w:val="18"/>
                <w:szCs w:val="18"/>
                <w:lang w:val="es-ES"/>
              </w:rPr>
              <w:t>2015-2016 hasta el 2019-2020.</w:t>
            </w:r>
          </w:p>
        </w:tc>
        <w:tc>
          <w:tcPr>
            <w:tcW w:w="1795" w:type="dxa"/>
          </w:tcPr>
          <w:p w14:paraId="36C5767B"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223</w:t>
            </w:r>
          </w:p>
        </w:tc>
      </w:tr>
      <w:tr w:rsidR="00CF7DA8" w:rsidRPr="0066081A" w14:paraId="628D0EFB" w14:textId="77777777" w:rsidTr="007466F6">
        <w:tc>
          <w:tcPr>
            <w:tcW w:w="7555" w:type="dxa"/>
          </w:tcPr>
          <w:p w14:paraId="69F19B68" w14:textId="77777777" w:rsidR="00CF7DA8" w:rsidRPr="0066081A" w:rsidRDefault="00CF7DA8" w:rsidP="007466F6">
            <w:pPr>
              <w:spacing w:line="360" w:lineRule="auto"/>
              <w:rPr>
                <w:rFonts w:cs="Times New Roman"/>
                <w:color w:val="002060"/>
                <w:szCs w:val="18"/>
                <w:lang w:val="es-ES"/>
              </w:rPr>
            </w:pPr>
            <w:r w:rsidRPr="0066081A">
              <w:rPr>
                <w:rFonts w:cs="Times New Roman"/>
                <w:color w:val="002060"/>
                <w:szCs w:val="18"/>
              </w:rPr>
              <w:t>Tabla No. 50. Estudiantes beneficiados con el PAE e inversión. 2016-2019.</w:t>
            </w:r>
          </w:p>
        </w:tc>
        <w:tc>
          <w:tcPr>
            <w:tcW w:w="1795" w:type="dxa"/>
          </w:tcPr>
          <w:p w14:paraId="74E3CF1A"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224</w:t>
            </w:r>
          </w:p>
        </w:tc>
      </w:tr>
      <w:tr w:rsidR="00CF7DA8" w:rsidRPr="0066081A" w14:paraId="4A1AD077" w14:textId="77777777" w:rsidTr="007466F6">
        <w:tc>
          <w:tcPr>
            <w:tcW w:w="7555" w:type="dxa"/>
          </w:tcPr>
          <w:p w14:paraId="58849ACF" w14:textId="77777777" w:rsidR="00CF7DA8" w:rsidRPr="0066081A" w:rsidRDefault="00CF7DA8" w:rsidP="007466F6">
            <w:pPr>
              <w:spacing w:line="360" w:lineRule="auto"/>
              <w:rPr>
                <w:rFonts w:cs="Times New Roman"/>
                <w:color w:val="002060"/>
                <w:szCs w:val="18"/>
                <w:lang w:val="es-ES"/>
              </w:rPr>
            </w:pPr>
            <w:r w:rsidRPr="0066081A">
              <w:rPr>
                <w:rFonts w:cs="Times New Roman"/>
                <w:color w:val="002060"/>
                <w:szCs w:val="18"/>
              </w:rPr>
              <w:t>Tabla No. 51.  Plan Nacional de Edificaciones Escolares. 2014-agosto 2020.</w:t>
            </w:r>
          </w:p>
        </w:tc>
        <w:tc>
          <w:tcPr>
            <w:tcW w:w="1795" w:type="dxa"/>
          </w:tcPr>
          <w:p w14:paraId="7233D90E"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229</w:t>
            </w:r>
          </w:p>
        </w:tc>
      </w:tr>
      <w:tr w:rsidR="00CF7DA8" w:rsidRPr="0066081A" w14:paraId="7F7D6C3C" w14:textId="77777777" w:rsidTr="007466F6">
        <w:tc>
          <w:tcPr>
            <w:tcW w:w="7555" w:type="dxa"/>
          </w:tcPr>
          <w:p w14:paraId="01BC521B"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52.  Aulas nuevas terminadas 2012-2020.</w:t>
            </w:r>
          </w:p>
        </w:tc>
        <w:tc>
          <w:tcPr>
            <w:tcW w:w="1795" w:type="dxa"/>
          </w:tcPr>
          <w:p w14:paraId="30A6865D"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230</w:t>
            </w:r>
          </w:p>
        </w:tc>
      </w:tr>
      <w:tr w:rsidR="00CF7DA8" w:rsidRPr="0066081A" w14:paraId="3B19CF36" w14:textId="77777777" w:rsidTr="007466F6">
        <w:tc>
          <w:tcPr>
            <w:tcW w:w="7555" w:type="dxa"/>
          </w:tcPr>
          <w:p w14:paraId="09AE3176"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53. Estancias infantiles inauguradas 2014-2020.</w:t>
            </w:r>
          </w:p>
        </w:tc>
        <w:tc>
          <w:tcPr>
            <w:tcW w:w="1795" w:type="dxa"/>
          </w:tcPr>
          <w:p w14:paraId="7AAC327D"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230</w:t>
            </w:r>
          </w:p>
        </w:tc>
      </w:tr>
      <w:tr w:rsidR="00CF7DA8" w:rsidRPr="0066081A" w14:paraId="7B56B309" w14:textId="77777777" w:rsidTr="007466F6">
        <w:tc>
          <w:tcPr>
            <w:tcW w:w="7555" w:type="dxa"/>
          </w:tcPr>
          <w:p w14:paraId="682F1060" w14:textId="77777777" w:rsidR="00CF7DA8" w:rsidRPr="0066081A" w:rsidRDefault="00CF7DA8" w:rsidP="007466F6">
            <w:pPr>
              <w:pStyle w:val="Prrafodelista"/>
              <w:spacing w:line="360" w:lineRule="auto"/>
              <w:ind w:left="0"/>
              <w:rPr>
                <w:rFonts w:cs="Times New Roman"/>
                <w:color w:val="002060"/>
                <w:szCs w:val="18"/>
              </w:rPr>
            </w:pPr>
            <w:r w:rsidRPr="0066081A">
              <w:rPr>
                <w:rFonts w:cs="Times New Roman"/>
                <w:color w:val="002060"/>
                <w:szCs w:val="18"/>
              </w:rPr>
              <w:t>Tabla No. 54. Evolución salario promedio de los docentes de educación inicial, básica y media. 2012-2019.</w:t>
            </w:r>
          </w:p>
        </w:tc>
        <w:tc>
          <w:tcPr>
            <w:tcW w:w="1795" w:type="dxa"/>
          </w:tcPr>
          <w:p w14:paraId="709410D5"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234</w:t>
            </w:r>
          </w:p>
        </w:tc>
      </w:tr>
      <w:tr w:rsidR="00CF7DA8" w:rsidRPr="0066081A" w14:paraId="0F87E029" w14:textId="77777777" w:rsidTr="007466F6">
        <w:tc>
          <w:tcPr>
            <w:tcW w:w="7555" w:type="dxa"/>
          </w:tcPr>
          <w:p w14:paraId="481F639E"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 55. Evolución resultados concursos de oposición docente 2012-2019.</w:t>
            </w:r>
          </w:p>
        </w:tc>
        <w:tc>
          <w:tcPr>
            <w:tcW w:w="1795" w:type="dxa"/>
          </w:tcPr>
          <w:p w14:paraId="773D8E45"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234</w:t>
            </w:r>
          </w:p>
        </w:tc>
      </w:tr>
      <w:tr w:rsidR="00CF7DA8" w:rsidRPr="0066081A" w14:paraId="5FE6F276" w14:textId="77777777" w:rsidTr="007466F6">
        <w:tc>
          <w:tcPr>
            <w:tcW w:w="7555" w:type="dxa"/>
          </w:tcPr>
          <w:p w14:paraId="6AAF385E" w14:textId="77777777" w:rsidR="00CF7DA8" w:rsidRPr="0066081A" w:rsidRDefault="00CF7DA8" w:rsidP="007466F6">
            <w:pPr>
              <w:spacing w:line="360" w:lineRule="auto"/>
              <w:rPr>
                <w:rFonts w:cs="Times New Roman"/>
                <w:color w:val="002060"/>
                <w:szCs w:val="18"/>
              </w:rPr>
            </w:pPr>
            <w:r w:rsidRPr="0066081A">
              <w:rPr>
                <w:rFonts w:cs="Times New Roman"/>
                <w:color w:val="002060"/>
                <w:szCs w:val="18"/>
              </w:rPr>
              <w:t>Tabla No.</w:t>
            </w:r>
            <w:r>
              <w:rPr>
                <w:rFonts w:cs="Times New Roman"/>
                <w:color w:val="002060"/>
                <w:szCs w:val="18"/>
              </w:rPr>
              <w:t xml:space="preserve"> </w:t>
            </w:r>
            <w:r w:rsidRPr="0066081A">
              <w:rPr>
                <w:rFonts w:cs="Times New Roman"/>
                <w:color w:val="002060"/>
                <w:szCs w:val="18"/>
              </w:rPr>
              <w:t>56. Cantidad de procesos de compras y contrataciones publicados en el año 2020.</w:t>
            </w:r>
          </w:p>
        </w:tc>
        <w:tc>
          <w:tcPr>
            <w:tcW w:w="1795" w:type="dxa"/>
          </w:tcPr>
          <w:p w14:paraId="5F12662F" w14:textId="77777777" w:rsidR="00CF7DA8" w:rsidRPr="0066081A" w:rsidRDefault="00CF7DA8" w:rsidP="007466F6">
            <w:pPr>
              <w:spacing w:line="360" w:lineRule="auto"/>
              <w:jc w:val="center"/>
              <w:rPr>
                <w:rFonts w:cs="Times New Roman"/>
                <w:b/>
                <w:color w:val="002060"/>
                <w:szCs w:val="18"/>
              </w:rPr>
            </w:pPr>
            <w:r w:rsidRPr="0066081A">
              <w:rPr>
                <w:rFonts w:cs="Times New Roman"/>
                <w:b/>
                <w:color w:val="002060"/>
                <w:szCs w:val="18"/>
              </w:rPr>
              <w:t>249</w:t>
            </w:r>
          </w:p>
        </w:tc>
      </w:tr>
      <w:tr w:rsidR="00CF7DA8" w:rsidRPr="0066081A" w14:paraId="3E8AE8F4" w14:textId="77777777" w:rsidTr="007466F6">
        <w:trPr>
          <w:trHeight w:val="269"/>
        </w:trPr>
        <w:tc>
          <w:tcPr>
            <w:tcW w:w="7555" w:type="dxa"/>
          </w:tcPr>
          <w:p w14:paraId="39F08D75" w14:textId="77777777" w:rsidR="00CF7DA8" w:rsidRPr="00297844" w:rsidRDefault="00CF7DA8" w:rsidP="007466F6">
            <w:pPr>
              <w:spacing w:line="360" w:lineRule="auto"/>
              <w:rPr>
                <w:rFonts w:eastAsia="MS Mincho"/>
                <w:b/>
                <w:color w:val="002060"/>
                <w:szCs w:val="18"/>
              </w:rPr>
            </w:pPr>
            <w:r w:rsidRPr="00297844">
              <w:rPr>
                <w:rFonts w:cs="Times New Roman"/>
                <w:color w:val="002060"/>
                <w:szCs w:val="18"/>
              </w:rPr>
              <w:t xml:space="preserve">Tabla No. 57.  Dotación de materiales educativos, deportivos y recreativos. </w:t>
            </w:r>
          </w:p>
        </w:tc>
        <w:tc>
          <w:tcPr>
            <w:tcW w:w="1795" w:type="dxa"/>
          </w:tcPr>
          <w:p w14:paraId="5C6F8D41" w14:textId="3F73A16A" w:rsidR="00CF7DA8" w:rsidRPr="0066081A" w:rsidRDefault="00951651" w:rsidP="007466F6">
            <w:pPr>
              <w:spacing w:line="360" w:lineRule="auto"/>
              <w:jc w:val="center"/>
              <w:rPr>
                <w:rFonts w:cs="Times New Roman"/>
                <w:b/>
                <w:color w:val="002060"/>
                <w:szCs w:val="18"/>
              </w:rPr>
            </w:pPr>
            <w:r>
              <w:rPr>
                <w:rFonts w:cs="Times New Roman"/>
                <w:b/>
                <w:color w:val="002060"/>
                <w:szCs w:val="18"/>
              </w:rPr>
              <w:t>251</w:t>
            </w:r>
          </w:p>
        </w:tc>
      </w:tr>
      <w:tr w:rsidR="00CF7DA8" w:rsidRPr="0066081A" w14:paraId="77D4602B" w14:textId="77777777" w:rsidTr="007466F6">
        <w:trPr>
          <w:trHeight w:val="269"/>
        </w:trPr>
        <w:tc>
          <w:tcPr>
            <w:tcW w:w="7555" w:type="dxa"/>
          </w:tcPr>
          <w:p w14:paraId="7217B985" w14:textId="77777777" w:rsidR="00CF7DA8" w:rsidRPr="0066081A" w:rsidRDefault="00CF7DA8" w:rsidP="007466F6">
            <w:pPr>
              <w:spacing w:line="360" w:lineRule="auto"/>
              <w:rPr>
                <w:rFonts w:cs="Times New Roman"/>
                <w:color w:val="002060"/>
                <w:szCs w:val="18"/>
              </w:rPr>
            </w:pPr>
            <w:r w:rsidRPr="0066081A">
              <w:rPr>
                <w:rFonts w:eastAsia="MS Mincho"/>
                <w:b/>
                <w:color w:val="002060"/>
                <w:szCs w:val="18"/>
                <w:lang w:val="es-ES"/>
              </w:rPr>
              <w:t xml:space="preserve">Tabla No. </w:t>
            </w:r>
            <w:r>
              <w:rPr>
                <w:rFonts w:eastAsia="MS Mincho"/>
                <w:b/>
                <w:color w:val="002060"/>
                <w:szCs w:val="18"/>
                <w:lang w:val="es-ES"/>
              </w:rPr>
              <w:t>58</w:t>
            </w:r>
            <w:r w:rsidRPr="0066081A">
              <w:rPr>
                <w:rFonts w:eastAsia="MS Mincho"/>
                <w:b/>
                <w:color w:val="002060"/>
                <w:szCs w:val="18"/>
                <w:lang w:val="es-ES"/>
              </w:rPr>
              <w:t>.</w:t>
            </w:r>
            <w:r w:rsidRPr="0066081A">
              <w:rPr>
                <w:b/>
                <w:color w:val="002060"/>
                <w:szCs w:val="18"/>
              </w:rPr>
              <w:t xml:space="preserve"> Ejecución de 2020 por fuente de financiamiento.</w:t>
            </w:r>
          </w:p>
        </w:tc>
        <w:tc>
          <w:tcPr>
            <w:tcW w:w="1795" w:type="dxa"/>
          </w:tcPr>
          <w:p w14:paraId="13351E34" w14:textId="520431EE" w:rsidR="00CF7DA8" w:rsidRPr="0066081A" w:rsidRDefault="00951651" w:rsidP="007466F6">
            <w:pPr>
              <w:spacing w:line="360" w:lineRule="auto"/>
              <w:jc w:val="center"/>
              <w:rPr>
                <w:rFonts w:cs="Times New Roman"/>
                <w:b/>
                <w:color w:val="002060"/>
                <w:szCs w:val="18"/>
              </w:rPr>
            </w:pPr>
            <w:r>
              <w:rPr>
                <w:rFonts w:cs="Times New Roman"/>
                <w:b/>
                <w:color w:val="002060"/>
                <w:szCs w:val="18"/>
              </w:rPr>
              <w:t>263</w:t>
            </w:r>
          </w:p>
        </w:tc>
      </w:tr>
      <w:tr w:rsidR="00CF7DA8" w:rsidRPr="0066081A" w14:paraId="048AD5D4" w14:textId="77777777" w:rsidTr="007466F6">
        <w:tc>
          <w:tcPr>
            <w:tcW w:w="7555" w:type="dxa"/>
          </w:tcPr>
          <w:p w14:paraId="297A4310" w14:textId="77777777" w:rsidR="00CF7DA8" w:rsidRPr="0066081A" w:rsidRDefault="00CF7DA8" w:rsidP="007466F6">
            <w:pPr>
              <w:spacing w:line="360" w:lineRule="auto"/>
              <w:rPr>
                <w:rFonts w:cs="Times New Roman"/>
                <w:color w:val="002060"/>
                <w:szCs w:val="18"/>
              </w:rPr>
            </w:pPr>
            <w:r>
              <w:rPr>
                <w:rFonts w:eastAsia="MS Mincho"/>
                <w:b/>
                <w:color w:val="002060"/>
                <w:szCs w:val="18"/>
                <w:lang w:val="es-ES"/>
              </w:rPr>
              <w:t>Tabla No. 59</w:t>
            </w:r>
            <w:r w:rsidRPr="0066081A">
              <w:rPr>
                <w:rFonts w:eastAsia="MS Mincho"/>
                <w:b/>
                <w:color w:val="002060"/>
                <w:szCs w:val="18"/>
                <w:lang w:val="es-ES"/>
              </w:rPr>
              <w:t>.</w:t>
            </w:r>
            <w:r w:rsidRPr="0066081A">
              <w:rPr>
                <w:b/>
                <w:color w:val="002060"/>
                <w:szCs w:val="18"/>
              </w:rPr>
              <w:t xml:space="preserve"> Comparativo ejecución presupuestaria 2020-2019.</w:t>
            </w:r>
          </w:p>
        </w:tc>
        <w:tc>
          <w:tcPr>
            <w:tcW w:w="1795" w:type="dxa"/>
          </w:tcPr>
          <w:p w14:paraId="526B96F3" w14:textId="05FC5546" w:rsidR="00CF7DA8" w:rsidRPr="0066081A" w:rsidRDefault="00951651" w:rsidP="007466F6">
            <w:pPr>
              <w:spacing w:line="360" w:lineRule="auto"/>
              <w:jc w:val="center"/>
              <w:rPr>
                <w:rFonts w:cs="Times New Roman"/>
                <w:b/>
                <w:color w:val="002060"/>
                <w:szCs w:val="18"/>
              </w:rPr>
            </w:pPr>
            <w:r>
              <w:rPr>
                <w:rFonts w:cs="Times New Roman"/>
                <w:b/>
                <w:color w:val="002060"/>
                <w:szCs w:val="18"/>
              </w:rPr>
              <w:t>264</w:t>
            </w:r>
          </w:p>
        </w:tc>
      </w:tr>
      <w:tr w:rsidR="00CF7DA8" w:rsidRPr="0066081A" w14:paraId="1EAADB84" w14:textId="77777777" w:rsidTr="007466F6">
        <w:tc>
          <w:tcPr>
            <w:tcW w:w="7555" w:type="dxa"/>
          </w:tcPr>
          <w:p w14:paraId="5D39C88E" w14:textId="77777777" w:rsidR="00CF7DA8" w:rsidRPr="0066081A" w:rsidRDefault="00CF7DA8" w:rsidP="007466F6">
            <w:pPr>
              <w:spacing w:after="160" w:line="360" w:lineRule="auto"/>
              <w:rPr>
                <w:rFonts w:cs="Times New Roman"/>
                <w:color w:val="002060"/>
                <w:szCs w:val="18"/>
              </w:rPr>
            </w:pPr>
            <w:r w:rsidRPr="0066081A">
              <w:rPr>
                <w:rFonts w:eastAsia="MS Mincho"/>
                <w:b/>
                <w:color w:val="002060"/>
                <w:szCs w:val="18"/>
                <w:lang w:val="es-ES"/>
              </w:rPr>
              <w:t xml:space="preserve">Tabla No. </w:t>
            </w:r>
            <w:r>
              <w:rPr>
                <w:rFonts w:eastAsia="MS Mincho"/>
                <w:b/>
                <w:color w:val="002060"/>
                <w:szCs w:val="18"/>
                <w:lang w:val="es-ES"/>
              </w:rPr>
              <w:t>60</w:t>
            </w:r>
            <w:r w:rsidRPr="0066081A">
              <w:rPr>
                <w:rFonts w:eastAsia="MS Mincho"/>
                <w:b/>
                <w:color w:val="002060"/>
                <w:szCs w:val="18"/>
                <w:lang w:val="es-ES"/>
              </w:rPr>
              <w:t>.</w:t>
            </w:r>
            <w:r w:rsidRPr="0066081A">
              <w:rPr>
                <w:b/>
                <w:color w:val="002060"/>
                <w:szCs w:val="18"/>
              </w:rPr>
              <w:t xml:space="preserve"> Indicadores de ejecución de 2020 por fuente de financiamiento.</w:t>
            </w:r>
          </w:p>
        </w:tc>
        <w:tc>
          <w:tcPr>
            <w:tcW w:w="1795" w:type="dxa"/>
          </w:tcPr>
          <w:p w14:paraId="0CCFE5AD" w14:textId="3C6021CA" w:rsidR="00CF7DA8" w:rsidRPr="0066081A" w:rsidRDefault="00951651" w:rsidP="007466F6">
            <w:pPr>
              <w:spacing w:line="360" w:lineRule="auto"/>
              <w:jc w:val="center"/>
              <w:rPr>
                <w:rFonts w:cs="Times New Roman"/>
                <w:b/>
                <w:color w:val="002060"/>
                <w:szCs w:val="18"/>
              </w:rPr>
            </w:pPr>
            <w:r>
              <w:rPr>
                <w:rFonts w:cs="Times New Roman"/>
                <w:b/>
                <w:color w:val="002060"/>
                <w:szCs w:val="18"/>
              </w:rPr>
              <w:t>264</w:t>
            </w:r>
          </w:p>
        </w:tc>
      </w:tr>
      <w:tr w:rsidR="00CF7DA8" w:rsidRPr="0066081A" w14:paraId="0EFFC5CD" w14:textId="77777777" w:rsidTr="007466F6">
        <w:tc>
          <w:tcPr>
            <w:tcW w:w="7555" w:type="dxa"/>
          </w:tcPr>
          <w:p w14:paraId="1BB41D3D" w14:textId="77777777" w:rsidR="00CF7DA8" w:rsidRPr="0066081A" w:rsidRDefault="00CF7DA8" w:rsidP="007466F6">
            <w:pPr>
              <w:spacing w:after="160" w:line="360" w:lineRule="auto"/>
              <w:rPr>
                <w:rFonts w:cs="Times New Roman"/>
                <w:color w:val="002060"/>
                <w:szCs w:val="18"/>
              </w:rPr>
            </w:pPr>
            <w:r>
              <w:rPr>
                <w:color w:val="002060"/>
                <w:szCs w:val="18"/>
              </w:rPr>
              <w:t>Tabla No. 61</w:t>
            </w:r>
            <w:r w:rsidRPr="0066081A">
              <w:rPr>
                <w:color w:val="002060"/>
                <w:szCs w:val="18"/>
              </w:rPr>
              <w:t>. Ejecución por Unidad Ejecutora.</w:t>
            </w:r>
          </w:p>
        </w:tc>
        <w:tc>
          <w:tcPr>
            <w:tcW w:w="1795" w:type="dxa"/>
          </w:tcPr>
          <w:p w14:paraId="67D26F2B" w14:textId="4EFD2789" w:rsidR="00CF7DA8" w:rsidRPr="0066081A" w:rsidRDefault="00951651" w:rsidP="007466F6">
            <w:pPr>
              <w:spacing w:line="360" w:lineRule="auto"/>
              <w:jc w:val="center"/>
              <w:rPr>
                <w:rFonts w:cs="Times New Roman"/>
                <w:b/>
                <w:color w:val="002060"/>
                <w:szCs w:val="18"/>
              </w:rPr>
            </w:pPr>
            <w:r>
              <w:rPr>
                <w:rFonts w:cs="Times New Roman"/>
                <w:b/>
                <w:color w:val="002060"/>
                <w:szCs w:val="18"/>
              </w:rPr>
              <w:t>265</w:t>
            </w:r>
          </w:p>
        </w:tc>
      </w:tr>
      <w:tr w:rsidR="00CF7DA8" w:rsidRPr="0066081A" w14:paraId="3BB9FE5C" w14:textId="77777777" w:rsidTr="007466F6">
        <w:tc>
          <w:tcPr>
            <w:tcW w:w="7555" w:type="dxa"/>
          </w:tcPr>
          <w:p w14:paraId="055402A6" w14:textId="77777777" w:rsidR="00CF7DA8" w:rsidRPr="0066081A" w:rsidRDefault="00CF7DA8" w:rsidP="007466F6">
            <w:pPr>
              <w:spacing w:after="160" w:line="360" w:lineRule="auto"/>
              <w:rPr>
                <w:rFonts w:cs="Times New Roman"/>
                <w:color w:val="002060"/>
                <w:szCs w:val="18"/>
              </w:rPr>
            </w:pPr>
            <w:r w:rsidRPr="0066081A">
              <w:rPr>
                <w:color w:val="002060"/>
                <w:szCs w:val="18"/>
              </w:rPr>
              <w:t xml:space="preserve">Tabla </w:t>
            </w:r>
            <w:r>
              <w:rPr>
                <w:color w:val="002060"/>
                <w:szCs w:val="18"/>
              </w:rPr>
              <w:t>No. 62</w:t>
            </w:r>
            <w:r w:rsidRPr="0066081A">
              <w:rPr>
                <w:color w:val="002060"/>
                <w:szCs w:val="18"/>
              </w:rPr>
              <w:t>. Ejecución según división del gasto operativo corriente, de capital y gasto total de personal.</w:t>
            </w:r>
          </w:p>
        </w:tc>
        <w:tc>
          <w:tcPr>
            <w:tcW w:w="1795" w:type="dxa"/>
          </w:tcPr>
          <w:p w14:paraId="02F63E20" w14:textId="60E294D9" w:rsidR="00CF7DA8" w:rsidRPr="0066081A" w:rsidRDefault="00951651" w:rsidP="007466F6">
            <w:pPr>
              <w:spacing w:line="360" w:lineRule="auto"/>
              <w:jc w:val="center"/>
              <w:rPr>
                <w:rFonts w:cs="Times New Roman"/>
                <w:b/>
                <w:color w:val="002060"/>
                <w:szCs w:val="18"/>
              </w:rPr>
            </w:pPr>
            <w:r>
              <w:rPr>
                <w:rFonts w:cs="Times New Roman"/>
                <w:b/>
                <w:color w:val="002060"/>
                <w:szCs w:val="18"/>
              </w:rPr>
              <w:t>266</w:t>
            </w:r>
          </w:p>
        </w:tc>
      </w:tr>
      <w:tr w:rsidR="00CF7DA8" w:rsidRPr="0066081A" w14:paraId="1BD7EB29" w14:textId="77777777" w:rsidTr="007466F6">
        <w:tc>
          <w:tcPr>
            <w:tcW w:w="7555" w:type="dxa"/>
          </w:tcPr>
          <w:p w14:paraId="695FD3C2" w14:textId="77777777" w:rsidR="00CF7DA8" w:rsidRPr="0066081A" w:rsidRDefault="00CF7DA8" w:rsidP="007466F6">
            <w:pPr>
              <w:spacing w:after="160" w:line="360" w:lineRule="auto"/>
              <w:rPr>
                <w:rFonts w:cs="Times New Roman"/>
                <w:color w:val="002060"/>
                <w:szCs w:val="18"/>
              </w:rPr>
            </w:pPr>
            <w:r>
              <w:rPr>
                <w:rFonts w:eastAsia="MS Mincho"/>
                <w:b/>
                <w:color w:val="002060"/>
                <w:szCs w:val="18"/>
                <w:lang w:val="es-ES"/>
              </w:rPr>
              <w:t>Tabla No. 63</w:t>
            </w:r>
            <w:r w:rsidRPr="0066081A">
              <w:rPr>
                <w:rFonts w:eastAsia="MS Mincho"/>
                <w:b/>
                <w:color w:val="002060"/>
                <w:szCs w:val="18"/>
                <w:lang w:val="es-ES"/>
              </w:rPr>
              <w:t>.</w:t>
            </w:r>
            <w:r w:rsidRPr="0066081A">
              <w:rPr>
                <w:b/>
                <w:color w:val="002060"/>
                <w:szCs w:val="18"/>
              </w:rPr>
              <w:t xml:space="preserve"> Ejecución de 2020 por concepto de gasto.</w:t>
            </w:r>
          </w:p>
        </w:tc>
        <w:tc>
          <w:tcPr>
            <w:tcW w:w="1795" w:type="dxa"/>
          </w:tcPr>
          <w:p w14:paraId="1C4B9D22" w14:textId="6F75401E" w:rsidR="00CF7DA8" w:rsidRPr="0066081A" w:rsidRDefault="00951651" w:rsidP="007466F6">
            <w:pPr>
              <w:spacing w:line="360" w:lineRule="auto"/>
              <w:jc w:val="center"/>
              <w:rPr>
                <w:rFonts w:cs="Times New Roman"/>
                <w:b/>
                <w:color w:val="002060"/>
                <w:szCs w:val="18"/>
              </w:rPr>
            </w:pPr>
            <w:r>
              <w:rPr>
                <w:rFonts w:cs="Times New Roman"/>
                <w:b/>
                <w:color w:val="002060"/>
                <w:szCs w:val="18"/>
              </w:rPr>
              <w:t>267</w:t>
            </w:r>
          </w:p>
        </w:tc>
      </w:tr>
      <w:tr w:rsidR="00CF7DA8" w:rsidRPr="0066081A" w14:paraId="313B602B" w14:textId="77777777" w:rsidTr="007466F6">
        <w:tc>
          <w:tcPr>
            <w:tcW w:w="7555" w:type="dxa"/>
          </w:tcPr>
          <w:p w14:paraId="45653426" w14:textId="77777777" w:rsidR="00CF7DA8" w:rsidRPr="0066081A" w:rsidRDefault="00CF7DA8" w:rsidP="007466F6">
            <w:pPr>
              <w:spacing w:after="160" w:line="360" w:lineRule="auto"/>
              <w:rPr>
                <w:rFonts w:cs="Times New Roman"/>
                <w:color w:val="002060"/>
                <w:szCs w:val="18"/>
              </w:rPr>
            </w:pPr>
            <w:r w:rsidRPr="0066081A">
              <w:rPr>
                <w:rFonts w:eastAsia="MS Mincho"/>
                <w:b/>
                <w:color w:val="002060"/>
                <w:szCs w:val="18"/>
                <w:lang w:val="es-ES"/>
              </w:rPr>
              <w:t xml:space="preserve">Tabla No. </w:t>
            </w:r>
            <w:r>
              <w:rPr>
                <w:rFonts w:eastAsia="MS Mincho"/>
                <w:b/>
                <w:color w:val="002060"/>
                <w:szCs w:val="18"/>
                <w:lang w:val="es-ES"/>
              </w:rPr>
              <w:t>64</w:t>
            </w:r>
            <w:r w:rsidRPr="0066081A">
              <w:rPr>
                <w:rFonts w:eastAsia="MS Mincho"/>
                <w:b/>
                <w:color w:val="002060"/>
                <w:szCs w:val="18"/>
                <w:lang w:val="es-ES"/>
              </w:rPr>
              <w:t>.</w:t>
            </w:r>
            <w:r w:rsidRPr="0066081A">
              <w:rPr>
                <w:b/>
                <w:color w:val="002060"/>
                <w:szCs w:val="18"/>
              </w:rPr>
              <w:t xml:space="preserve"> Ejecución de 2020 po</w:t>
            </w:r>
            <w:r>
              <w:rPr>
                <w:b/>
                <w:color w:val="002060"/>
                <w:szCs w:val="18"/>
              </w:rPr>
              <w:t>r los programas presupuestarios</w:t>
            </w:r>
          </w:p>
        </w:tc>
        <w:tc>
          <w:tcPr>
            <w:tcW w:w="1795" w:type="dxa"/>
          </w:tcPr>
          <w:p w14:paraId="568E6EBE" w14:textId="00299F56" w:rsidR="00CF7DA8" w:rsidRPr="0066081A" w:rsidRDefault="00951651" w:rsidP="007466F6">
            <w:pPr>
              <w:spacing w:line="360" w:lineRule="auto"/>
              <w:jc w:val="center"/>
              <w:rPr>
                <w:rFonts w:cs="Times New Roman"/>
                <w:b/>
                <w:color w:val="002060"/>
                <w:szCs w:val="18"/>
              </w:rPr>
            </w:pPr>
            <w:r>
              <w:rPr>
                <w:rFonts w:cs="Times New Roman"/>
                <w:b/>
                <w:color w:val="002060"/>
                <w:szCs w:val="18"/>
              </w:rPr>
              <w:t>269</w:t>
            </w:r>
          </w:p>
        </w:tc>
      </w:tr>
      <w:tr w:rsidR="00CF7DA8" w:rsidRPr="0066081A" w14:paraId="091EBEFB" w14:textId="77777777" w:rsidTr="007466F6">
        <w:tc>
          <w:tcPr>
            <w:tcW w:w="7555" w:type="dxa"/>
          </w:tcPr>
          <w:p w14:paraId="4DE50FBC" w14:textId="77777777" w:rsidR="00CF7DA8" w:rsidRPr="0066081A" w:rsidRDefault="00CF7DA8" w:rsidP="007466F6">
            <w:pPr>
              <w:spacing w:after="160" w:line="360" w:lineRule="auto"/>
              <w:rPr>
                <w:rFonts w:cs="Times New Roman"/>
                <w:color w:val="002060"/>
                <w:szCs w:val="18"/>
              </w:rPr>
            </w:pPr>
            <w:r>
              <w:rPr>
                <w:rFonts w:eastAsia="MS Mincho"/>
                <w:b/>
                <w:color w:val="002060"/>
                <w:szCs w:val="18"/>
                <w:lang w:val="es-ES"/>
              </w:rPr>
              <w:lastRenderedPageBreak/>
              <w:t>Tabla No. 65</w:t>
            </w:r>
            <w:r w:rsidRPr="0066081A">
              <w:rPr>
                <w:rFonts w:eastAsia="MS Mincho"/>
                <w:b/>
                <w:color w:val="002060"/>
                <w:szCs w:val="18"/>
                <w:lang w:val="es-ES"/>
              </w:rPr>
              <w:t>.</w:t>
            </w:r>
            <w:r w:rsidRPr="0066081A">
              <w:rPr>
                <w:b/>
                <w:color w:val="002060"/>
                <w:szCs w:val="18"/>
              </w:rPr>
              <w:t xml:space="preserve"> Distribución de los recursos por organismo financiador, 2020.</w:t>
            </w:r>
          </w:p>
        </w:tc>
        <w:tc>
          <w:tcPr>
            <w:tcW w:w="1795" w:type="dxa"/>
          </w:tcPr>
          <w:p w14:paraId="67998F63" w14:textId="57D25106" w:rsidR="00CF7DA8" w:rsidRPr="0066081A" w:rsidRDefault="00951651" w:rsidP="007466F6">
            <w:pPr>
              <w:spacing w:line="360" w:lineRule="auto"/>
              <w:jc w:val="center"/>
              <w:rPr>
                <w:rFonts w:cs="Times New Roman"/>
                <w:b/>
                <w:color w:val="002060"/>
                <w:szCs w:val="18"/>
              </w:rPr>
            </w:pPr>
            <w:r>
              <w:rPr>
                <w:rFonts w:cs="Times New Roman"/>
                <w:b/>
                <w:color w:val="002060"/>
                <w:szCs w:val="18"/>
              </w:rPr>
              <w:t>274</w:t>
            </w:r>
          </w:p>
        </w:tc>
      </w:tr>
      <w:tr w:rsidR="00CF7DA8" w:rsidRPr="0066081A" w14:paraId="22D725F1" w14:textId="77777777" w:rsidTr="007466F6">
        <w:tc>
          <w:tcPr>
            <w:tcW w:w="7555" w:type="dxa"/>
          </w:tcPr>
          <w:p w14:paraId="7B9159E1" w14:textId="77777777" w:rsidR="00CF7DA8" w:rsidRPr="0066081A" w:rsidRDefault="00CF7DA8" w:rsidP="007466F6">
            <w:pPr>
              <w:spacing w:after="160" w:line="360" w:lineRule="auto"/>
              <w:rPr>
                <w:rFonts w:cs="Times New Roman"/>
                <w:color w:val="002060"/>
                <w:szCs w:val="18"/>
              </w:rPr>
            </w:pPr>
            <w:r w:rsidRPr="0066081A">
              <w:rPr>
                <w:rFonts w:eastAsia="MS Mincho"/>
                <w:b/>
                <w:color w:val="002060"/>
                <w:szCs w:val="18"/>
                <w:lang w:val="es-ES"/>
              </w:rPr>
              <w:t xml:space="preserve">Tabla No. </w:t>
            </w:r>
            <w:r>
              <w:rPr>
                <w:rFonts w:eastAsia="MS Mincho"/>
                <w:b/>
                <w:color w:val="002060"/>
                <w:szCs w:val="18"/>
                <w:lang w:val="es-ES"/>
              </w:rPr>
              <w:t>66</w:t>
            </w:r>
            <w:r w:rsidRPr="0066081A">
              <w:rPr>
                <w:rFonts w:eastAsia="MS Mincho"/>
                <w:b/>
                <w:color w:val="002060"/>
                <w:szCs w:val="18"/>
                <w:lang w:val="es-ES"/>
              </w:rPr>
              <w:t>.</w:t>
            </w:r>
            <w:r w:rsidRPr="0066081A">
              <w:rPr>
                <w:b/>
                <w:color w:val="002060"/>
                <w:szCs w:val="18"/>
              </w:rPr>
              <w:t xml:space="preserve"> Distribución de los proyectos por organismo financiador, 2020.</w:t>
            </w:r>
          </w:p>
        </w:tc>
        <w:tc>
          <w:tcPr>
            <w:tcW w:w="1795" w:type="dxa"/>
          </w:tcPr>
          <w:p w14:paraId="1231FD82" w14:textId="3A7B4885" w:rsidR="00CF7DA8" w:rsidRPr="0066081A" w:rsidRDefault="00951651" w:rsidP="007466F6">
            <w:pPr>
              <w:spacing w:line="360" w:lineRule="auto"/>
              <w:jc w:val="center"/>
              <w:rPr>
                <w:rFonts w:cs="Times New Roman"/>
                <w:b/>
                <w:color w:val="002060"/>
                <w:szCs w:val="18"/>
              </w:rPr>
            </w:pPr>
            <w:r>
              <w:rPr>
                <w:rFonts w:cs="Times New Roman"/>
                <w:b/>
                <w:color w:val="002060"/>
                <w:szCs w:val="18"/>
              </w:rPr>
              <w:t>275</w:t>
            </w:r>
          </w:p>
        </w:tc>
      </w:tr>
    </w:tbl>
    <w:p w14:paraId="32D74D7E" w14:textId="77777777" w:rsidR="00CF7DA8" w:rsidRPr="00683D28" w:rsidRDefault="00CF7DA8" w:rsidP="00CF7DA8">
      <w:pPr>
        <w:spacing w:after="0" w:line="276" w:lineRule="auto"/>
        <w:rPr>
          <w:rFonts w:cs="Times New Roman"/>
          <w:b/>
          <w:color w:val="002060"/>
          <w:szCs w:val="18"/>
        </w:rPr>
      </w:pPr>
    </w:p>
    <w:p w14:paraId="08C4A46F" w14:textId="77777777" w:rsidR="00CF7DA8" w:rsidRPr="00683D28" w:rsidRDefault="00CF7DA8" w:rsidP="00CF7DA8">
      <w:pPr>
        <w:rPr>
          <w:rFonts w:asciiTheme="majorHAnsi" w:eastAsiaTheme="majorEastAsia" w:hAnsiTheme="majorHAnsi" w:cstheme="majorBidi"/>
          <w:b/>
          <w:color w:val="002060"/>
          <w:sz w:val="26"/>
          <w:szCs w:val="26"/>
        </w:rPr>
      </w:pPr>
      <w:r w:rsidRPr="00683D28">
        <w:rPr>
          <w:b/>
          <w:color w:val="002060"/>
          <w:sz w:val="26"/>
          <w:szCs w:val="26"/>
        </w:rPr>
        <w:br w:type="page"/>
      </w:r>
    </w:p>
    <w:p w14:paraId="7AE4D8A3" w14:textId="77777777" w:rsidR="00CF7DA8" w:rsidRPr="00683D28" w:rsidRDefault="00CF7DA8" w:rsidP="00CF7DA8">
      <w:pPr>
        <w:pStyle w:val="Ttulo1"/>
        <w:spacing w:line="276" w:lineRule="auto"/>
        <w:rPr>
          <w:b/>
          <w:color w:val="002060"/>
          <w:szCs w:val="26"/>
        </w:rPr>
      </w:pPr>
      <w:bookmarkStart w:id="193" w:name="_Toc60054901"/>
      <w:r w:rsidRPr="00683D28">
        <w:rPr>
          <w:b/>
          <w:color w:val="002060"/>
          <w:szCs w:val="26"/>
        </w:rPr>
        <w:lastRenderedPageBreak/>
        <w:t>ÍNDICE DE GRÁFICAS</w:t>
      </w:r>
      <w:bookmarkEnd w:id="193"/>
    </w:p>
    <w:p w14:paraId="3857ECC3" w14:textId="77777777" w:rsidR="00CF7DA8" w:rsidRPr="00683D28" w:rsidRDefault="00CF7DA8" w:rsidP="00CF7DA8">
      <w:pPr>
        <w:spacing w:after="0" w:line="276" w:lineRule="auto"/>
        <w:rPr>
          <w:rFonts w:cs="Times New Roman"/>
          <w:b/>
          <w:color w:val="002060"/>
          <w:szCs w:val="18"/>
        </w:rPr>
      </w:pPr>
    </w:p>
    <w:tbl>
      <w:tblPr>
        <w:tblStyle w:val="Tablaconcuadrcula"/>
        <w:tblW w:w="0" w:type="auto"/>
        <w:tblLook w:val="04A0" w:firstRow="1" w:lastRow="0" w:firstColumn="1" w:lastColumn="0" w:noHBand="0" w:noVBand="1"/>
      </w:tblPr>
      <w:tblGrid>
        <w:gridCol w:w="7555"/>
        <w:gridCol w:w="1795"/>
      </w:tblGrid>
      <w:tr w:rsidR="00CF7DA8" w:rsidRPr="00683D28" w14:paraId="67CE6C73" w14:textId="77777777" w:rsidTr="007466F6">
        <w:tc>
          <w:tcPr>
            <w:tcW w:w="7555" w:type="dxa"/>
          </w:tcPr>
          <w:p w14:paraId="2022BEF2" w14:textId="77777777" w:rsidR="00CF7DA8" w:rsidRPr="00683D28" w:rsidRDefault="00CF7DA8" w:rsidP="007466F6">
            <w:pPr>
              <w:spacing w:line="360" w:lineRule="auto"/>
              <w:rPr>
                <w:rFonts w:cs="Times New Roman"/>
                <w:b/>
                <w:color w:val="002060"/>
                <w:szCs w:val="18"/>
              </w:rPr>
            </w:pPr>
            <w:r w:rsidRPr="00683D28">
              <w:rPr>
                <w:rFonts w:cs="Times New Roman"/>
                <w:b/>
                <w:color w:val="002060"/>
                <w:szCs w:val="18"/>
              </w:rPr>
              <w:t>Descripción</w:t>
            </w:r>
          </w:p>
        </w:tc>
        <w:tc>
          <w:tcPr>
            <w:tcW w:w="1795" w:type="dxa"/>
          </w:tcPr>
          <w:p w14:paraId="7004160A"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Página</w:t>
            </w:r>
          </w:p>
        </w:tc>
      </w:tr>
      <w:tr w:rsidR="00CF7DA8" w:rsidRPr="00683D28" w14:paraId="60049BC7" w14:textId="77777777" w:rsidTr="007466F6">
        <w:trPr>
          <w:trHeight w:val="341"/>
        </w:trPr>
        <w:tc>
          <w:tcPr>
            <w:tcW w:w="7555" w:type="dxa"/>
          </w:tcPr>
          <w:p w14:paraId="75236A7D" w14:textId="77777777" w:rsidR="00CF7DA8" w:rsidRPr="00683D28" w:rsidRDefault="00CF7DA8" w:rsidP="007466F6">
            <w:pPr>
              <w:spacing w:line="360" w:lineRule="auto"/>
              <w:rPr>
                <w:rFonts w:cs="Times New Roman"/>
                <w:color w:val="002060"/>
                <w:szCs w:val="18"/>
              </w:rPr>
            </w:pPr>
            <w:r w:rsidRPr="00683D28">
              <w:rPr>
                <w:rFonts w:cs="Times New Roman"/>
                <w:iCs/>
                <w:color w:val="002060"/>
                <w:szCs w:val="18"/>
              </w:rPr>
              <w:t>Gráfica No. 1. Niveles y modalidades del Subsistema de Educación de Personas Jóvenes y Adultas.</w:t>
            </w:r>
          </w:p>
        </w:tc>
        <w:tc>
          <w:tcPr>
            <w:tcW w:w="1795" w:type="dxa"/>
          </w:tcPr>
          <w:p w14:paraId="6AB94122"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117</w:t>
            </w:r>
          </w:p>
        </w:tc>
      </w:tr>
      <w:tr w:rsidR="00CF7DA8" w:rsidRPr="00683D28" w14:paraId="4199F19F" w14:textId="77777777" w:rsidTr="007466F6">
        <w:tc>
          <w:tcPr>
            <w:tcW w:w="7555" w:type="dxa"/>
          </w:tcPr>
          <w:p w14:paraId="2BD906BF" w14:textId="77777777" w:rsidR="00CF7DA8" w:rsidRPr="00683D28" w:rsidRDefault="00CF7DA8" w:rsidP="007466F6">
            <w:pPr>
              <w:spacing w:line="360" w:lineRule="auto"/>
              <w:rPr>
                <w:rFonts w:cs="Times New Roman"/>
                <w:iCs/>
                <w:color w:val="002060"/>
                <w:szCs w:val="18"/>
              </w:rPr>
            </w:pPr>
            <w:r w:rsidRPr="00683D28">
              <w:rPr>
                <w:rFonts w:cs="Times New Roman"/>
                <w:color w:val="002060"/>
                <w:szCs w:val="18"/>
              </w:rPr>
              <w:t>Gráfica No. 2. Niveles de avance proceso de revisión y actualización curricular.</w:t>
            </w:r>
          </w:p>
        </w:tc>
        <w:tc>
          <w:tcPr>
            <w:tcW w:w="1795" w:type="dxa"/>
          </w:tcPr>
          <w:p w14:paraId="3FE4A4FA"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129</w:t>
            </w:r>
          </w:p>
        </w:tc>
      </w:tr>
      <w:tr w:rsidR="00CF7DA8" w:rsidRPr="00683D28" w14:paraId="76AFEDFA" w14:textId="77777777" w:rsidTr="007466F6">
        <w:tc>
          <w:tcPr>
            <w:tcW w:w="7555" w:type="dxa"/>
          </w:tcPr>
          <w:p w14:paraId="49D742B1" w14:textId="77777777" w:rsidR="00CF7DA8" w:rsidRPr="00683D28" w:rsidRDefault="00CF7DA8" w:rsidP="007466F6">
            <w:pPr>
              <w:spacing w:line="360" w:lineRule="auto"/>
              <w:rPr>
                <w:rFonts w:cs="Times New Roman"/>
                <w:iCs/>
                <w:color w:val="002060"/>
                <w:szCs w:val="18"/>
              </w:rPr>
            </w:pPr>
            <w:r w:rsidRPr="00683D28">
              <w:rPr>
                <w:rFonts w:cs="Times New Roman"/>
                <w:bCs/>
                <w:color w:val="002060"/>
                <w:szCs w:val="18"/>
              </w:rPr>
              <w:t>Gráfica No. 3. Componentes de la Política Formación y Desarrollo de la Carrera Docente.</w:t>
            </w:r>
          </w:p>
        </w:tc>
        <w:tc>
          <w:tcPr>
            <w:tcW w:w="1795" w:type="dxa"/>
          </w:tcPr>
          <w:p w14:paraId="622669A6"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181</w:t>
            </w:r>
          </w:p>
        </w:tc>
      </w:tr>
      <w:tr w:rsidR="00CF7DA8" w:rsidRPr="00683D28" w14:paraId="42768779" w14:textId="77777777" w:rsidTr="007466F6">
        <w:tc>
          <w:tcPr>
            <w:tcW w:w="7555" w:type="dxa"/>
          </w:tcPr>
          <w:p w14:paraId="56498681" w14:textId="77777777" w:rsidR="00CF7DA8" w:rsidRPr="00683D28" w:rsidRDefault="00CF7DA8" w:rsidP="007466F6">
            <w:pPr>
              <w:spacing w:line="360" w:lineRule="auto"/>
              <w:rPr>
                <w:rFonts w:cs="Times New Roman"/>
                <w:iCs/>
                <w:color w:val="002060"/>
                <w:szCs w:val="18"/>
              </w:rPr>
            </w:pPr>
            <w:r w:rsidRPr="00683D28">
              <w:rPr>
                <w:rFonts w:cs="Times New Roman"/>
                <w:bCs/>
                <w:color w:val="002060"/>
                <w:szCs w:val="18"/>
              </w:rPr>
              <w:t>Gráfica No. 4.  Sistema de Carrera Docente en la República Dominicana.</w:t>
            </w:r>
          </w:p>
        </w:tc>
        <w:tc>
          <w:tcPr>
            <w:tcW w:w="1795" w:type="dxa"/>
          </w:tcPr>
          <w:p w14:paraId="5DB9F846"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182</w:t>
            </w:r>
          </w:p>
        </w:tc>
      </w:tr>
      <w:tr w:rsidR="00CF7DA8" w:rsidRPr="00683D28" w14:paraId="44938171" w14:textId="77777777" w:rsidTr="007466F6">
        <w:tc>
          <w:tcPr>
            <w:tcW w:w="7555" w:type="dxa"/>
          </w:tcPr>
          <w:p w14:paraId="5837F1F7" w14:textId="77777777" w:rsidR="00CF7DA8" w:rsidRPr="00683D28" w:rsidRDefault="00CF7DA8" w:rsidP="007466F6">
            <w:pPr>
              <w:spacing w:line="360" w:lineRule="auto"/>
              <w:rPr>
                <w:rFonts w:cs="Times New Roman"/>
                <w:bCs/>
                <w:color w:val="002060"/>
                <w:szCs w:val="18"/>
              </w:rPr>
            </w:pPr>
            <w:r w:rsidRPr="00683D28">
              <w:rPr>
                <w:rFonts w:cs="Times New Roman"/>
                <w:color w:val="002060"/>
                <w:szCs w:val="18"/>
              </w:rPr>
              <w:t>Gráfica No. 5. Evaluación trimestral indicador de Gestión Presupuestaria, año 2020.</w:t>
            </w:r>
          </w:p>
        </w:tc>
        <w:tc>
          <w:tcPr>
            <w:tcW w:w="1795" w:type="dxa"/>
          </w:tcPr>
          <w:p w14:paraId="754A75BB"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250</w:t>
            </w:r>
          </w:p>
        </w:tc>
      </w:tr>
      <w:tr w:rsidR="00CF7DA8" w:rsidRPr="00683D28" w14:paraId="6819D1C3" w14:textId="77777777" w:rsidTr="007466F6">
        <w:tc>
          <w:tcPr>
            <w:tcW w:w="7555" w:type="dxa"/>
          </w:tcPr>
          <w:p w14:paraId="69D9A54A" w14:textId="77777777" w:rsidR="00CF7DA8" w:rsidRPr="00683D28" w:rsidRDefault="00CF7DA8" w:rsidP="007466F6">
            <w:pPr>
              <w:spacing w:line="360" w:lineRule="auto"/>
              <w:rPr>
                <w:rFonts w:cs="Times New Roman"/>
                <w:color w:val="002060"/>
                <w:szCs w:val="18"/>
              </w:rPr>
            </w:pPr>
            <w:r w:rsidRPr="00683D28">
              <w:rPr>
                <w:rFonts w:cs="Times New Roman"/>
                <w:color w:val="002060"/>
                <w:szCs w:val="18"/>
              </w:rPr>
              <w:t>Gráfica No. 6.  % de solicitudes recibidas por mes durante el año 2020.</w:t>
            </w:r>
          </w:p>
        </w:tc>
        <w:tc>
          <w:tcPr>
            <w:tcW w:w="1795" w:type="dxa"/>
          </w:tcPr>
          <w:p w14:paraId="5DA6EE88"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257</w:t>
            </w:r>
          </w:p>
        </w:tc>
      </w:tr>
      <w:tr w:rsidR="00CF7DA8" w:rsidRPr="00683D28" w14:paraId="1373E1D6" w14:textId="77777777" w:rsidTr="007466F6">
        <w:tc>
          <w:tcPr>
            <w:tcW w:w="7555" w:type="dxa"/>
          </w:tcPr>
          <w:p w14:paraId="4191176E" w14:textId="77777777" w:rsidR="00CF7DA8" w:rsidRPr="00683D28" w:rsidRDefault="00CF7DA8" w:rsidP="007466F6">
            <w:pPr>
              <w:spacing w:line="360" w:lineRule="auto"/>
              <w:rPr>
                <w:rFonts w:cs="Times New Roman"/>
                <w:color w:val="002060"/>
                <w:szCs w:val="18"/>
              </w:rPr>
            </w:pPr>
            <w:r w:rsidRPr="00683D28">
              <w:rPr>
                <w:rFonts w:cs="Times New Roman"/>
                <w:color w:val="002060"/>
                <w:szCs w:val="18"/>
              </w:rPr>
              <w:t>Gráfica  No. 7.  Estado de las solicitudes recibidas por mes durante el año 2020.</w:t>
            </w:r>
          </w:p>
        </w:tc>
        <w:tc>
          <w:tcPr>
            <w:tcW w:w="1795" w:type="dxa"/>
          </w:tcPr>
          <w:p w14:paraId="763CBEE2"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257</w:t>
            </w:r>
          </w:p>
        </w:tc>
      </w:tr>
      <w:tr w:rsidR="00CF7DA8" w:rsidRPr="00683D28" w14:paraId="05CE1E38" w14:textId="77777777" w:rsidTr="007466F6">
        <w:tc>
          <w:tcPr>
            <w:tcW w:w="7555" w:type="dxa"/>
          </w:tcPr>
          <w:p w14:paraId="5FAB7A6C" w14:textId="77777777" w:rsidR="00CF7DA8" w:rsidRPr="00683D28" w:rsidRDefault="00CF7DA8" w:rsidP="007466F6">
            <w:pPr>
              <w:spacing w:line="360" w:lineRule="auto"/>
              <w:rPr>
                <w:rFonts w:cs="Times New Roman"/>
                <w:color w:val="002060"/>
                <w:szCs w:val="18"/>
              </w:rPr>
            </w:pPr>
            <w:r w:rsidRPr="00683D28">
              <w:rPr>
                <w:rFonts w:cs="Times New Roman"/>
                <w:color w:val="002060"/>
                <w:szCs w:val="18"/>
              </w:rPr>
              <w:t>Gráfica  No. 8.  % de solicitudes recibidas en el 2020 por sexo.</w:t>
            </w:r>
          </w:p>
        </w:tc>
        <w:tc>
          <w:tcPr>
            <w:tcW w:w="1795" w:type="dxa"/>
          </w:tcPr>
          <w:p w14:paraId="50847D77"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258</w:t>
            </w:r>
          </w:p>
        </w:tc>
      </w:tr>
      <w:tr w:rsidR="00CF7DA8" w:rsidRPr="00683D28" w14:paraId="33497494" w14:textId="77777777" w:rsidTr="007466F6">
        <w:tc>
          <w:tcPr>
            <w:tcW w:w="7555" w:type="dxa"/>
          </w:tcPr>
          <w:p w14:paraId="4F69F19B" w14:textId="77777777" w:rsidR="00CF7DA8" w:rsidRPr="00683D28" w:rsidRDefault="00CF7DA8" w:rsidP="007466F6">
            <w:pPr>
              <w:spacing w:line="360" w:lineRule="auto"/>
              <w:rPr>
                <w:rFonts w:cs="Times New Roman"/>
                <w:color w:val="002060"/>
                <w:szCs w:val="18"/>
              </w:rPr>
            </w:pPr>
            <w:r w:rsidRPr="00683D28">
              <w:rPr>
                <w:rFonts w:cs="Times New Roman"/>
                <w:color w:val="002060"/>
                <w:szCs w:val="18"/>
              </w:rPr>
              <w:t>Gráfica No. 9. % de solicitantes según su nivel académico. 2020.</w:t>
            </w:r>
          </w:p>
        </w:tc>
        <w:tc>
          <w:tcPr>
            <w:tcW w:w="1795" w:type="dxa"/>
          </w:tcPr>
          <w:p w14:paraId="2E66A80B"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258</w:t>
            </w:r>
          </w:p>
        </w:tc>
      </w:tr>
      <w:tr w:rsidR="00CF7DA8" w:rsidRPr="00683D28" w14:paraId="76818EAA" w14:textId="77777777" w:rsidTr="007466F6">
        <w:tc>
          <w:tcPr>
            <w:tcW w:w="7555" w:type="dxa"/>
          </w:tcPr>
          <w:p w14:paraId="240A2FA7" w14:textId="77777777" w:rsidR="00CF7DA8" w:rsidRPr="00683D28" w:rsidRDefault="00CF7DA8" w:rsidP="007466F6">
            <w:pPr>
              <w:spacing w:line="360" w:lineRule="auto"/>
              <w:rPr>
                <w:rFonts w:cs="Times New Roman"/>
                <w:color w:val="002060"/>
                <w:szCs w:val="18"/>
              </w:rPr>
            </w:pPr>
            <w:r w:rsidRPr="00683D28">
              <w:rPr>
                <w:rFonts w:cs="Times New Roman"/>
                <w:bCs/>
                <w:color w:val="002060"/>
                <w:szCs w:val="18"/>
              </w:rPr>
              <w:t xml:space="preserve">Gráfica No. 10.  % de solicitudes recibidas en el 2020 por tipo de información solicitada. </w:t>
            </w:r>
          </w:p>
        </w:tc>
        <w:tc>
          <w:tcPr>
            <w:tcW w:w="1795" w:type="dxa"/>
          </w:tcPr>
          <w:p w14:paraId="35D2E3FF"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259</w:t>
            </w:r>
          </w:p>
        </w:tc>
      </w:tr>
      <w:tr w:rsidR="00CF7DA8" w:rsidRPr="00683D28" w14:paraId="76BE0430" w14:textId="77777777" w:rsidTr="007466F6">
        <w:tc>
          <w:tcPr>
            <w:tcW w:w="7555" w:type="dxa"/>
          </w:tcPr>
          <w:p w14:paraId="634B1893" w14:textId="77777777" w:rsidR="00CF7DA8" w:rsidRPr="00683D28" w:rsidRDefault="00CF7DA8" w:rsidP="007466F6">
            <w:pPr>
              <w:spacing w:line="360" w:lineRule="auto"/>
              <w:rPr>
                <w:rFonts w:cs="Times New Roman"/>
                <w:color w:val="002060"/>
                <w:szCs w:val="18"/>
              </w:rPr>
            </w:pPr>
            <w:r w:rsidRPr="00683D28">
              <w:rPr>
                <w:rFonts w:cs="Times New Roman"/>
                <w:color w:val="002060"/>
                <w:szCs w:val="18"/>
              </w:rPr>
              <w:t>Gráfica No. 11. % de casos recibidos en el 2020 por tipo.</w:t>
            </w:r>
          </w:p>
        </w:tc>
        <w:tc>
          <w:tcPr>
            <w:tcW w:w="1795" w:type="dxa"/>
          </w:tcPr>
          <w:p w14:paraId="52FAB351"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259</w:t>
            </w:r>
          </w:p>
        </w:tc>
      </w:tr>
      <w:tr w:rsidR="00CF7DA8" w:rsidRPr="00683D28" w14:paraId="4BFB00AC" w14:textId="77777777" w:rsidTr="007466F6">
        <w:tc>
          <w:tcPr>
            <w:tcW w:w="7555" w:type="dxa"/>
          </w:tcPr>
          <w:p w14:paraId="72B39680" w14:textId="77777777" w:rsidR="00CF7DA8" w:rsidRPr="00683D28" w:rsidRDefault="00CF7DA8" w:rsidP="007466F6">
            <w:pPr>
              <w:spacing w:line="360" w:lineRule="auto"/>
              <w:rPr>
                <w:rFonts w:cs="Times New Roman"/>
                <w:color w:val="002060"/>
                <w:szCs w:val="18"/>
              </w:rPr>
            </w:pPr>
            <w:r w:rsidRPr="00683D28">
              <w:rPr>
                <w:rFonts w:cs="Times New Roman"/>
                <w:color w:val="002060"/>
                <w:szCs w:val="18"/>
              </w:rPr>
              <w:t>Gráfica No. 12. Estado de casos recibidos en el 2020 a través del Sistema 311.</w:t>
            </w:r>
          </w:p>
        </w:tc>
        <w:tc>
          <w:tcPr>
            <w:tcW w:w="1795" w:type="dxa"/>
          </w:tcPr>
          <w:p w14:paraId="6EA1B072" w14:textId="77777777" w:rsidR="00CF7DA8" w:rsidRPr="00683D28" w:rsidRDefault="00CF7DA8" w:rsidP="007466F6">
            <w:pPr>
              <w:spacing w:line="360" w:lineRule="auto"/>
              <w:jc w:val="center"/>
              <w:rPr>
                <w:rFonts w:cs="Times New Roman"/>
                <w:b/>
                <w:color w:val="002060"/>
                <w:szCs w:val="18"/>
              </w:rPr>
            </w:pPr>
            <w:r w:rsidRPr="00683D28">
              <w:rPr>
                <w:rFonts w:cs="Times New Roman"/>
                <w:b/>
                <w:color w:val="002060"/>
                <w:szCs w:val="18"/>
              </w:rPr>
              <w:t>260</w:t>
            </w:r>
          </w:p>
        </w:tc>
      </w:tr>
    </w:tbl>
    <w:p w14:paraId="775598AD" w14:textId="77777777" w:rsidR="00CF7DA8" w:rsidRPr="00683D28" w:rsidRDefault="00CF7DA8" w:rsidP="00CF7DA8">
      <w:pPr>
        <w:spacing w:after="0" w:line="276" w:lineRule="auto"/>
        <w:rPr>
          <w:rFonts w:cs="Times New Roman"/>
          <w:color w:val="002060"/>
          <w:szCs w:val="18"/>
        </w:rPr>
      </w:pPr>
    </w:p>
    <w:p w14:paraId="29CF2F04" w14:textId="77777777" w:rsidR="00CF7DA8" w:rsidRPr="00683D28" w:rsidRDefault="00CF7DA8" w:rsidP="00CF7DA8">
      <w:pPr>
        <w:rPr>
          <w:color w:val="002060"/>
          <w:szCs w:val="18"/>
        </w:rPr>
      </w:pPr>
      <w:r w:rsidRPr="00683D28">
        <w:rPr>
          <w:color w:val="002060"/>
          <w:szCs w:val="18"/>
        </w:rPr>
        <w:br w:type="page"/>
      </w:r>
    </w:p>
    <w:p w14:paraId="0C4B8433" w14:textId="77777777" w:rsidR="00CF7DA8" w:rsidRPr="00683D28" w:rsidRDefault="00CF7DA8" w:rsidP="00CF7DA8">
      <w:pPr>
        <w:pStyle w:val="Ttulo1"/>
        <w:rPr>
          <w:b/>
          <w:color w:val="002060"/>
          <w:szCs w:val="26"/>
          <w:lang w:val="es-ES"/>
        </w:rPr>
      </w:pPr>
      <w:bookmarkStart w:id="194" w:name="_Toc60054902"/>
      <w:bookmarkStart w:id="195" w:name="_Toc534725104"/>
      <w:bookmarkStart w:id="196" w:name="_Toc28862981"/>
      <w:r w:rsidRPr="00683D28">
        <w:rPr>
          <w:b/>
          <w:color w:val="002060"/>
          <w:szCs w:val="26"/>
          <w:lang w:val="es-ES"/>
        </w:rPr>
        <w:lastRenderedPageBreak/>
        <w:t>Anexo I. Objetivo específico de la Estrategia Nacional de Desarrollo vinculado a la producción de la institución.</w:t>
      </w:r>
      <w:bookmarkEnd w:id="194"/>
    </w:p>
    <w:p w14:paraId="481B408A" w14:textId="77777777" w:rsidR="00CF7DA8" w:rsidRPr="00683D28" w:rsidRDefault="00CF7DA8" w:rsidP="00CF7DA8">
      <w:pPr>
        <w:pStyle w:val="Default"/>
        <w:spacing w:line="360" w:lineRule="auto"/>
        <w:jc w:val="center"/>
        <w:rPr>
          <w:color w:val="002060"/>
        </w:rPr>
      </w:pPr>
    </w:p>
    <w:p w14:paraId="5887C7D2" w14:textId="77777777" w:rsidR="00CF7DA8" w:rsidRPr="00683D28" w:rsidRDefault="00CF7DA8" w:rsidP="00CF7DA8">
      <w:pPr>
        <w:spacing w:after="0" w:line="360" w:lineRule="auto"/>
        <w:ind w:hanging="142"/>
        <w:jc w:val="center"/>
        <w:rPr>
          <w:b/>
          <w:color w:val="002060"/>
          <w:szCs w:val="18"/>
        </w:rPr>
      </w:pPr>
      <w:r w:rsidRPr="00683D28">
        <w:rPr>
          <w:b/>
          <w:color w:val="002060"/>
          <w:szCs w:val="18"/>
        </w:rPr>
        <w:t>Alineación con la END 2030</w:t>
      </w:r>
    </w:p>
    <w:tbl>
      <w:tblPr>
        <w:tblW w:w="9742" w:type="dxa"/>
        <w:jc w:val="center"/>
        <w:tblCellMar>
          <w:left w:w="70" w:type="dxa"/>
          <w:right w:w="70" w:type="dxa"/>
        </w:tblCellMar>
        <w:tblLook w:val="04A0" w:firstRow="1" w:lastRow="0" w:firstColumn="1" w:lastColumn="0" w:noHBand="0" w:noVBand="1"/>
      </w:tblPr>
      <w:tblGrid>
        <w:gridCol w:w="1975"/>
        <w:gridCol w:w="2410"/>
        <w:gridCol w:w="5357"/>
      </w:tblGrid>
      <w:tr w:rsidR="00CF7DA8" w:rsidRPr="00683D28" w14:paraId="4F04F11D" w14:textId="77777777" w:rsidTr="007466F6">
        <w:trPr>
          <w:trHeight w:val="411"/>
          <w:jc w:val="center"/>
        </w:trPr>
        <w:tc>
          <w:tcPr>
            <w:tcW w:w="1975" w:type="dxa"/>
            <w:tcBorders>
              <w:top w:val="single" w:sz="8" w:space="0" w:color="auto"/>
              <w:left w:val="single" w:sz="8" w:space="0" w:color="auto"/>
              <w:bottom w:val="single" w:sz="4" w:space="0" w:color="auto"/>
              <w:right w:val="single" w:sz="8" w:space="0" w:color="auto"/>
            </w:tcBorders>
            <w:shd w:val="clear" w:color="auto" w:fill="002060"/>
            <w:vAlign w:val="center"/>
            <w:hideMark/>
          </w:tcPr>
          <w:p w14:paraId="6C09AD63" w14:textId="77777777" w:rsidR="00CF7DA8" w:rsidRPr="00951651" w:rsidRDefault="00CF7DA8" w:rsidP="007466F6">
            <w:pPr>
              <w:spacing w:after="0" w:line="276" w:lineRule="auto"/>
              <w:jc w:val="center"/>
              <w:rPr>
                <w:b/>
                <w:bCs/>
                <w:color w:val="FFFFFF" w:themeColor="background1"/>
                <w:szCs w:val="18"/>
              </w:rPr>
            </w:pPr>
            <w:r w:rsidRPr="00951651">
              <w:rPr>
                <w:b/>
                <w:bCs/>
                <w:color w:val="FFFFFF" w:themeColor="background1"/>
                <w:szCs w:val="18"/>
              </w:rPr>
              <w:t>INSTITUCIÓN</w:t>
            </w:r>
          </w:p>
        </w:tc>
        <w:tc>
          <w:tcPr>
            <w:tcW w:w="2410" w:type="dxa"/>
            <w:tcBorders>
              <w:top w:val="single" w:sz="8" w:space="0" w:color="auto"/>
              <w:left w:val="nil"/>
              <w:bottom w:val="single" w:sz="4" w:space="0" w:color="auto"/>
              <w:right w:val="single" w:sz="8" w:space="0" w:color="auto"/>
            </w:tcBorders>
            <w:shd w:val="clear" w:color="auto" w:fill="002060"/>
            <w:vAlign w:val="center"/>
            <w:hideMark/>
          </w:tcPr>
          <w:p w14:paraId="4A4D9099" w14:textId="77777777" w:rsidR="00CF7DA8" w:rsidRPr="00951651" w:rsidRDefault="00CF7DA8" w:rsidP="007466F6">
            <w:pPr>
              <w:spacing w:after="0" w:line="276" w:lineRule="auto"/>
              <w:jc w:val="center"/>
              <w:rPr>
                <w:b/>
                <w:bCs/>
                <w:color w:val="FFFFFF" w:themeColor="background1"/>
                <w:szCs w:val="18"/>
              </w:rPr>
            </w:pPr>
            <w:r w:rsidRPr="00951651">
              <w:rPr>
                <w:b/>
                <w:bCs/>
                <w:color w:val="FFFFFF" w:themeColor="background1"/>
                <w:szCs w:val="18"/>
              </w:rPr>
              <w:t>PRODUCTOS</w:t>
            </w:r>
          </w:p>
        </w:tc>
        <w:tc>
          <w:tcPr>
            <w:tcW w:w="5357" w:type="dxa"/>
            <w:tcBorders>
              <w:top w:val="single" w:sz="8" w:space="0" w:color="auto"/>
              <w:left w:val="nil"/>
              <w:bottom w:val="single" w:sz="4" w:space="0" w:color="auto"/>
              <w:right w:val="single" w:sz="8" w:space="0" w:color="auto"/>
            </w:tcBorders>
            <w:shd w:val="clear" w:color="auto" w:fill="002060"/>
            <w:vAlign w:val="center"/>
            <w:hideMark/>
          </w:tcPr>
          <w:p w14:paraId="1CB10B23" w14:textId="77777777" w:rsidR="00CF7DA8" w:rsidRPr="00951651" w:rsidRDefault="00CF7DA8" w:rsidP="007466F6">
            <w:pPr>
              <w:spacing w:after="0" w:line="276" w:lineRule="auto"/>
              <w:jc w:val="center"/>
              <w:rPr>
                <w:b/>
                <w:bCs/>
                <w:color w:val="FFFFFF" w:themeColor="background1"/>
                <w:szCs w:val="18"/>
              </w:rPr>
            </w:pPr>
            <w:r w:rsidRPr="00951651">
              <w:rPr>
                <w:b/>
                <w:bCs/>
                <w:color w:val="FFFFFF" w:themeColor="background1"/>
                <w:szCs w:val="18"/>
              </w:rPr>
              <w:t>RESULTADOS</w:t>
            </w:r>
          </w:p>
        </w:tc>
      </w:tr>
      <w:tr w:rsidR="00CF7DA8" w:rsidRPr="00683D28" w14:paraId="3DF703ED" w14:textId="77777777" w:rsidTr="007466F6">
        <w:trPr>
          <w:trHeight w:val="428"/>
          <w:jc w:val="center"/>
        </w:trPr>
        <w:tc>
          <w:tcPr>
            <w:tcW w:w="1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BA2D69B" w14:textId="77777777" w:rsidR="00CF7DA8" w:rsidRPr="00683D28" w:rsidRDefault="00CF7DA8" w:rsidP="007466F6">
            <w:pPr>
              <w:spacing w:after="0" w:line="276" w:lineRule="auto"/>
              <w:jc w:val="center"/>
              <w:rPr>
                <w:bCs/>
                <w:i/>
                <w:iCs/>
                <w:color w:val="002060"/>
                <w:szCs w:val="18"/>
              </w:rPr>
            </w:pPr>
            <w:r w:rsidRPr="00683D28">
              <w:rPr>
                <w:bCs/>
                <w:i/>
                <w:iCs/>
                <w:color w:val="002060"/>
                <w:szCs w:val="18"/>
              </w:rPr>
              <w:t>MINISTERIO DE EDUCACIÓN</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0FAF76" w14:textId="77777777" w:rsidR="00CF7DA8" w:rsidRPr="00683D28" w:rsidRDefault="00CF7DA8" w:rsidP="007466F6">
            <w:pPr>
              <w:spacing w:after="0" w:line="276" w:lineRule="auto"/>
              <w:rPr>
                <w:color w:val="002060"/>
                <w:szCs w:val="18"/>
              </w:rPr>
            </w:pPr>
            <w:r w:rsidRPr="00683D28">
              <w:rPr>
                <w:rFonts w:eastAsia="Wingdings"/>
                <w:bCs/>
                <w:color w:val="002060"/>
                <w:szCs w:val="18"/>
              </w:rPr>
              <w:t>Educación Inicial</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AE95B" w14:textId="77777777" w:rsidR="00CF7DA8" w:rsidRPr="00683D28" w:rsidRDefault="00CF7DA8" w:rsidP="00F14C38">
            <w:pPr>
              <w:pStyle w:val="Prrafodelista"/>
              <w:numPr>
                <w:ilvl w:val="0"/>
                <w:numId w:val="223"/>
              </w:numPr>
              <w:spacing w:after="0" w:line="276" w:lineRule="auto"/>
              <w:jc w:val="left"/>
              <w:rPr>
                <w:rFonts w:cs="Times New Roman"/>
                <w:bCs/>
                <w:color w:val="002060"/>
                <w:szCs w:val="18"/>
              </w:rPr>
            </w:pPr>
            <w:r w:rsidRPr="00683D28">
              <w:rPr>
                <w:rFonts w:cs="Times New Roman"/>
                <w:bCs/>
                <w:color w:val="002060"/>
                <w:szCs w:val="18"/>
                <w:lang w:val="es-ES"/>
              </w:rPr>
              <w:t>Incremento del acceso al último grado del nivel inicial.</w:t>
            </w:r>
          </w:p>
          <w:p w14:paraId="70671755" w14:textId="77777777" w:rsidR="00CF7DA8" w:rsidRPr="00683D28" w:rsidRDefault="00CF7DA8" w:rsidP="00F14C38">
            <w:pPr>
              <w:pStyle w:val="Prrafodelista"/>
              <w:numPr>
                <w:ilvl w:val="0"/>
                <w:numId w:val="223"/>
              </w:numPr>
              <w:spacing w:after="0" w:line="276" w:lineRule="auto"/>
              <w:jc w:val="left"/>
              <w:rPr>
                <w:rFonts w:cs="Times New Roman"/>
                <w:bCs/>
                <w:color w:val="002060"/>
                <w:szCs w:val="18"/>
              </w:rPr>
            </w:pPr>
            <w:r w:rsidRPr="00683D28">
              <w:rPr>
                <w:rFonts w:cs="Times New Roman"/>
                <w:bCs/>
                <w:color w:val="002060"/>
                <w:szCs w:val="18"/>
                <w:lang w:val="es-ES"/>
              </w:rPr>
              <w:t>Mejora de la eficiencia interna.</w:t>
            </w:r>
          </w:p>
        </w:tc>
      </w:tr>
      <w:tr w:rsidR="00CF7DA8" w:rsidRPr="00683D28" w14:paraId="5DE00D5A" w14:textId="77777777" w:rsidTr="007466F6">
        <w:trPr>
          <w:trHeight w:val="553"/>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485E723D" w14:textId="77777777" w:rsidR="00CF7DA8" w:rsidRPr="00683D28" w:rsidRDefault="00CF7DA8" w:rsidP="007466F6">
            <w:pPr>
              <w:spacing w:after="0" w:line="276" w:lineRule="auto"/>
              <w:rPr>
                <w:bCs/>
                <w:i/>
                <w:iCs/>
                <w:color w:val="002060"/>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17183" w14:textId="77777777" w:rsidR="00CF7DA8" w:rsidRPr="00683D28" w:rsidRDefault="00CF7DA8" w:rsidP="007466F6">
            <w:pPr>
              <w:spacing w:after="0" w:line="276" w:lineRule="auto"/>
              <w:rPr>
                <w:color w:val="002060"/>
                <w:szCs w:val="18"/>
              </w:rPr>
            </w:pPr>
            <w:r w:rsidRPr="00683D28">
              <w:rPr>
                <w:rFonts w:eastAsia="Wingdings"/>
                <w:bCs/>
                <w:color w:val="002060"/>
                <w:szCs w:val="18"/>
              </w:rPr>
              <w:t>Educación Primaria</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CA93F" w14:textId="77777777" w:rsidR="00CF7DA8" w:rsidRPr="00683D28" w:rsidRDefault="00CF7DA8" w:rsidP="00F14C38">
            <w:pPr>
              <w:pStyle w:val="Prrafodelista"/>
              <w:numPr>
                <w:ilvl w:val="0"/>
                <w:numId w:val="224"/>
              </w:numPr>
              <w:spacing w:after="0" w:line="276" w:lineRule="auto"/>
              <w:jc w:val="left"/>
              <w:rPr>
                <w:rFonts w:cs="Times New Roman"/>
                <w:bCs/>
                <w:color w:val="002060"/>
                <w:szCs w:val="18"/>
                <w:lang w:val="es-ES"/>
              </w:rPr>
            </w:pPr>
            <w:r w:rsidRPr="00683D28">
              <w:rPr>
                <w:rFonts w:cs="Times New Roman"/>
                <w:bCs/>
                <w:color w:val="002060"/>
                <w:szCs w:val="18"/>
                <w:lang w:val="es-ES"/>
              </w:rPr>
              <w:t>Incremento del acceso a la educación primaria.</w:t>
            </w:r>
          </w:p>
          <w:p w14:paraId="3675BCFD" w14:textId="77777777" w:rsidR="00CF7DA8" w:rsidRPr="00683D28" w:rsidRDefault="00CF7DA8" w:rsidP="00F14C38">
            <w:pPr>
              <w:pStyle w:val="Prrafodelista"/>
              <w:numPr>
                <w:ilvl w:val="0"/>
                <w:numId w:val="224"/>
              </w:numPr>
              <w:spacing w:after="0" w:line="276" w:lineRule="auto"/>
              <w:jc w:val="left"/>
              <w:rPr>
                <w:rFonts w:cs="Times New Roman"/>
                <w:bCs/>
                <w:color w:val="002060"/>
                <w:szCs w:val="18"/>
                <w:lang w:val="es-ES"/>
              </w:rPr>
            </w:pPr>
            <w:r w:rsidRPr="00683D28">
              <w:rPr>
                <w:rFonts w:cs="Times New Roman"/>
                <w:bCs/>
                <w:color w:val="002060"/>
                <w:szCs w:val="18"/>
                <w:lang w:val="es-ES"/>
              </w:rPr>
              <w:t>Mejora de la eficiencia interna.</w:t>
            </w:r>
          </w:p>
        </w:tc>
      </w:tr>
      <w:tr w:rsidR="00CF7DA8" w:rsidRPr="00683D28" w14:paraId="275996A4" w14:textId="77777777" w:rsidTr="007466F6">
        <w:trPr>
          <w:trHeight w:val="475"/>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776D0E8F" w14:textId="77777777" w:rsidR="00CF7DA8" w:rsidRPr="00683D28" w:rsidRDefault="00CF7DA8" w:rsidP="007466F6">
            <w:pPr>
              <w:spacing w:after="0" w:line="276" w:lineRule="auto"/>
              <w:rPr>
                <w:bCs/>
                <w:i/>
                <w:iCs/>
                <w:color w:val="002060"/>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D46E20" w14:textId="77777777" w:rsidR="00CF7DA8" w:rsidRPr="00683D28" w:rsidRDefault="00CF7DA8" w:rsidP="007466F6">
            <w:pPr>
              <w:spacing w:after="0" w:line="276" w:lineRule="auto"/>
              <w:rPr>
                <w:color w:val="002060"/>
                <w:szCs w:val="18"/>
              </w:rPr>
            </w:pPr>
            <w:r w:rsidRPr="00683D28">
              <w:rPr>
                <w:rFonts w:eastAsia="Wingdings"/>
                <w:color w:val="002060"/>
                <w:szCs w:val="18"/>
              </w:rPr>
              <w:t xml:space="preserve"> </w:t>
            </w:r>
            <w:r w:rsidRPr="00683D28">
              <w:rPr>
                <w:rFonts w:eastAsia="Wingdings"/>
                <w:bCs/>
                <w:color w:val="002060"/>
                <w:szCs w:val="18"/>
              </w:rPr>
              <w:t>Educación Secundaria</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9183F0" w14:textId="77777777" w:rsidR="00CF7DA8" w:rsidRPr="00683D28" w:rsidRDefault="00CF7DA8" w:rsidP="00F14C38">
            <w:pPr>
              <w:pStyle w:val="Prrafodelista"/>
              <w:numPr>
                <w:ilvl w:val="0"/>
                <w:numId w:val="225"/>
              </w:numPr>
              <w:spacing w:after="0" w:line="276" w:lineRule="auto"/>
              <w:jc w:val="left"/>
              <w:rPr>
                <w:rFonts w:cs="Times New Roman"/>
                <w:bCs/>
                <w:color w:val="002060"/>
                <w:szCs w:val="18"/>
              </w:rPr>
            </w:pPr>
            <w:r w:rsidRPr="00683D28">
              <w:rPr>
                <w:rFonts w:cs="Times New Roman"/>
                <w:bCs/>
                <w:color w:val="002060"/>
                <w:szCs w:val="18"/>
                <w:lang w:val="es-ES"/>
              </w:rPr>
              <w:t>Incremento del acceso a la educación secundaria.</w:t>
            </w:r>
          </w:p>
          <w:p w14:paraId="6E7F5E82" w14:textId="77777777" w:rsidR="00CF7DA8" w:rsidRPr="00683D28" w:rsidRDefault="00CF7DA8" w:rsidP="00F14C38">
            <w:pPr>
              <w:pStyle w:val="Prrafodelista"/>
              <w:numPr>
                <w:ilvl w:val="0"/>
                <w:numId w:val="225"/>
              </w:numPr>
              <w:spacing w:after="0" w:line="276" w:lineRule="auto"/>
              <w:jc w:val="left"/>
              <w:rPr>
                <w:rFonts w:cs="Times New Roman"/>
                <w:bCs/>
                <w:color w:val="002060"/>
                <w:szCs w:val="18"/>
              </w:rPr>
            </w:pPr>
            <w:r w:rsidRPr="00683D28">
              <w:rPr>
                <w:rFonts w:cs="Times New Roman"/>
                <w:bCs/>
                <w:color w:val="002060"/>
                <w:szCs w:val="18"/>
                <w:lang w:val="es-ES"/>
              </w:rPr>
              <w:t>Mejora de la eficiencia interna.</w:t>
            </w:r>
          </w:p>
        </w:tc>
      </w:tr>
      <w:tr w:rsidR="00CF7DA8" w:rsidRPr="00683D28" w14:paraId="11C5448E" w14:textId="77777777" w:rsidTr="007466F6">
        <w:trPr>
          <w:trHeight w:val="483"/>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32F4DD55" w14:textId="77777777" w:rsidR="00CF7DA8" w:rsidRPr="00683D28" w:rsidRDefault="00CF7DA8" w:rsidP="007466F6">
            <w:pPr>
              <w:spacing w:after="0" w:line="276" w:lineRule="auto"/>
              <w:rPr>
                <w:bCs/>
                <w:i/>
                <w:iCs/>
                <w:color w:val="002060"/>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DBD1DA" w14:textId="77777777" w:rsidR="00CF7DA8" w:rsidRPr="00683D28" w:rsidRDefault="00CF7DA8" w:rsidP="007466F6">
            <w:pPr>
              <w:spacing w:after="0" w:line="276" w:lineRule="auto"/>
              <w:rPr>
                <w:color w:val="002060"/>
                <w:szCs w:val="18"/>
              </w:rPr>
            </w:pPr>
            <w:r w:rsidRPr="00683D28">
              <w:rPr>
                <w:rFonts w:eastAsia="Wingdings"/>
                <w:bCs/>
                <w:color w:val="002060"/>
                <w:szCs w:val="18"/>
              </w:rPr>
              <w:t>Educación de Personas Jóvenes y Adultas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E9F70" w14:textId="77777777" w:rsidR="00CF7DA8" w:rsidRPr="00683D28" w:rsidRDefault="00CF7DA8" w:rsidP="00F14C38">
            <w:pPr>
              <w:pStyle w:val="Prrafodelista"/>
              <w:numPr>
                <w:ilvl w:val="0"/>
                <w:numId w:val="226"/>
              </w:numPr>
              <w:spacing w:after="0" w:line="276" w:lineRule="auto"/>
              <w:jc w:val="left"/>
              <w:rPr>
                <w:rFonts w:cs="Times New Roman"/>
                <w:bCs/>
                <w:color w:val="002060"/>
                <w:szCs w:val="18"/>
              </w:rPr>
            </w:pPr>
            <w:r w:rsidRPr="00683D28">
              <w:rPr>
                <w:rFonts w:cs="Times New Roman"/>
                <w:bCs/>
                <w:color w:val="002060"/>
                <w:szCs w:val="18"/>
              </w:rPr>
              <w:t xml:space="preserve">Incremento del acceso a la educación de personas jóvenes y adultas. </w:t>
            </w:r>
          </w:p>
          <w:p w14:paraId="4E0786A5" w14:textId="77777777" w:rsidR="00CF7DA8" w:rsidRPr="00683D28" w:rsidRDefault="00CF7DA8" w:rsidP="00F14C38">
            <w:pPr>
              <w:pStyle w:val="Prrafodelista"/>
              <w:numPr>
                <w:ilvl w:val="0"/>
                <w:numId w:val="226"/>
              </w:numPr>
              <w:spacing w:after="0" w:line="276" w:lineRule="auto"/>
              <w:jc w:val="left"/>
              <w:rPr>
                <w:rFonts w:cs="Times New Roman"/>
                <w:bCs/>
                <w:color w:val="002060"/>
                <w:szCs w:val="18"/>
              </w:rPr>
            </w:pPr>
            <w:r w:rsidRPr="00683D28">
              <w:rPr>
                <w:rFonts w:cs="Times New Roman"/>
                <w:bCs/>
                <w:color w:val="002060"/>
                <w:szCs w:val="18"/>
              </w:rPr>
              <w:t>Mejora de la eficiencia interna.</w:t>
            </w:r>
          </w:p>
        </w:tc>
      </w:tr>
      <w:tr w:rsidR="00CF7DA8" w:rsidRPr="00683D28" w14:paraId="220066B4" w14:textId="77777777" w:rsidTr="007466F6">
        <w:trPr>
          <w:trHeight w:val="207"/>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57E3C28B" w14:textId="77777777" w:rsidR="00CF7DA8" w:rsidRPr="00683D28" w:rsidRDefault="00CF7DA8" w:rsidP="007466F6">
            <w:pPr>
              <w:spacing w:after="0" w:line="276" w:lineRule="auto"/>
              <w:rPr>
                <w:bCs/>
                <w:i/>
                <w:iCs/>
                <w:color w:val="002060"/>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AB28DC" w14:textId="77777777" w:rsidR="00CF7DA8" w:rsidRPr="00683D28" w:rsidRDefault="00CF7DA8" w:rsidP="007466F6">
            <w:pPr>
              <w:spacing w:after="0" w:line="276" w:lineRule="auto"/>
              <w:rPr>
                <w:color w:val="002060"/>
                <w:szCs w:val="18"/>
              </w:rPr>
            </w:pPr>
            <w:r w:rsidRPr="00683D28">
              <w:rPr>
                <w:rFonts w:eastAsia="Wingdings"/>
                <w:bCs/>
                <w:color w:val="002060"/>
                <w:szCs w:val="18"/>
              </w:rPr>
              <w:t>Alfabetización de Adultos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4B5C02" w14:textId="77777777" w:rsidR="00CF7DA8" w:rsidRPr="00683D28" w:rsidRDefault="00CF7DA8" w:rsidP="00F14C38">
            <w:pPr>
              <w:pStyle w:val="Prrafodelista"/>
              <w:numPr>
                <w:ilvl w:val="0"/>
                <w:numId w:val="227"/>
              </w:numPr>
              <w:spacing w:after="0" w:line="276" w:lineRule="auto"/>
              <w:jc w:val="left"/>
              <w:rPr>
                <w:rFonts w:cs="Times New Roman"/>
                <w:bCs/>
                <w:color w:val="002060"/>
                <w:szCs w:val="18"/>
              </w:rPr>
            </w:pPr>
            <w:r w:rsidRPr="00683D28">
              <w:rPr>
                <w:rFonts w:cs="Times New Roman"/>
                <w:bCs/>
                <w:color w:val="002060"/>
                <w:szCs w:val="18"/>
              </w:rPr>
              <w:t>Adultos alfabetizados.</w:t>
            </w:r>
          </w:p>
          <w:p w14:paraId="52159BA2" w14:textId="77777777" w:rsidR="00CF7DA8" w:rsidRPr="00683D28" w:rsidRDefault="00CF7DA8" w:rsidP="00F14C38">
            <w:pPr>
              <w:pStyle w:val="Prrafodelista"/>
              <w:numPr>
                <w:ilvl w:val="0"/>
                <w:numId w:val="227"/>
              </w:numPr>
              <w:spacing w:after="0" w:line="276" w:lineRule="auto"/>
              <w:jc w:val="left"/>
              <w:rPr>
                <w:rFonts w:cs="Times New Roman"/>
                <w:bCs/>
                <w:color w:val="002060"/>
                <w:szCs w:val="18"/>
              </w:rPr>
            </w:pPr>
            <w:r w:rsidRPr="00683D28">
              <w:rPr>
                <w:rFonts w:cs="Times New Roman"/>
                <w:bCs/>
                <w:color w:val="002060"/>
                <w:szCs w:val="18"/>
              </w:rPr>
              <w:t>Reducción del analfabetismo.</w:t>
            </w:r>
          </w:p>
        </w:tc>
      </w:tr>
      <w:tr w:rsidR="00CF7DA8" w:rsidRPr="00683D28" w14:paraId="5ADAC0EC" w14:textId="77777777" w:rsidTr="007466F6">
        <w:trPr>
          <w:trHeight w:val="229"/>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0470BA7F" w14:textId="77777777" w:rsidR="00CF7DA8" w:rsidRPr="00683D28" w:rsidRDefault="00CF7DA8" w:rsidP="007466F6">
            <w:pPr>
              <w:spacing w:after="0" w:line="276" w:lineRule="auto"/>
              <w:rPr>
                <w:bCs/>
                <w:i/>
                <w:iCs/>
                <w:color w:val="002060"/>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AF48F7" w14:textId="77777777" w:rsidR="00CF7DA8" w:rsidRPr="00683D28" w:rsidRDefault="00CF7DA8" w:rsidP="007466F6">
            <w:pPr>
              <w:spacing w:after="0" w:line="276" w:lineRule="auto"/>
              <w:rPr>
                <w:color w:val="002060"/>
                <w:szCs w:val="18"/>
              </w:rPr>
            </w:pPr>
            <w:r w:rsidRPr="00683D28">
              <w:rPr>
                <w:rFonts w:eastAsia="Wingdings"/>
                <w:bCs/>
                <w:color w:val="002060"/>
                <w:szCs w:val="18"/>
              </w:rPr>
              <w:t>Construcción de aulas nuevas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F19BA" w14:textId="77777777" w:rsidR="00CF7DA8" w:rsidRPr="00683D28" w:rsidRDefault="00CF7DA8" w:rsidP="00F14C38">
            <w:pPr>
              <w:pStyle w:val="Prrafodelista"/>
              <w:numPr>
                <w:ilvl w:val="0"/>
                <w:numId w:val="228"/>
              </w:numPr>
              <w:spacing w:after="0" w:line="276" w:lineRule="auto"/>
              <w:jc w:val="left"/>
              <w:rPr>
                <w:rFonts w:cs="Times New Roman"/>
                <w:bCs/>
                <w:color w:val="002060"/>
                <w:szCs w:val="18"/>
              </w:rPr>
            </w:pPr>
            <w:r w:rsidRPr="00683D28">
              <w:rPr>
                <w:rFonts w:cs="Times New Roman"/>
                <w:bCs/>
                <w:color w:val="002060"/>
                <w:szCs w:val="18"/>
              </w:rPr>
              <w:t>Incremento del acceso a la educación inicial, primaria y secundaria.</w:t>
            </w:r>
          </w:p>
        </w:tc>
      </w:tr>
      <w:tr w:rsidR="00CF7DA8" w:rsidRPr="00683D28" w14:paraId="068BA301" w14:textId="77777777" w:rsidTr="007466F6">
        <w:trPr>
          <w:trHeight w:val="292"/>
          <w:jc w:val="center"/>
        </w:trPr>
        <w:tc>
          <w:tcPr>
            <w:tcW w:w="1975" w:type="dxa"/>
            <w:vMerge/>
            <w:tcBorders>
              <w:top w:val="single" w:sz="4" w:space="0" w:color="auto"/>
              <w:left w:val="single" w:sz="4" w:space="0" w:color="auto"/>
              <w:bottom w:val="single" w:sz="4" w:space="0" w:color="auto"/>
              <w:right w:val="single" w:sz="4" w:space="0" w:color="auto"/>
            </w:tcBorders>
            <w:vAlign w:val="center"/>
            <w:hideMark/>
          </w:tcPr>
          <w:p w14:paraId="1527FB19" w14:textId="77777777" w:rsidR="00CF7DA8" w:rsidRPr="00683D28" w:rsidRDefault="00CF7DA8" w:rsidP="007466F6">
            <w:pPr>
              <w:spacing w:after="0" w:line="276" w:lineRule="auto"/>
              <w:rPr>
                <w:bCs/>
                <w:i/>
                <w:iCs/>
                <w:color w:val="002060"/>
                <w:szCs w:val="18"/>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8ADFF" w14:textId="77777777" w:rsidR="00CF7DA8" w:rsidRPr="00683D28" w:rsidRDefault="00CF7DA8" w:rsidP="007466F6">
            <w:pPr>
              <w:spacing w:after="0" w:line="276" w:lineRule="auto"/>
              <w:rPr>
                <w:color w:val="002060"/>
                <w:szCs w:val="18"/>
              </w:rPr>
            </w:pPr>
            <w:r w:rsidRPr="00683D28">
              <w:rPr>
                <w:rFonts w:eastAsia="Wingdings"/>
                <w:bCs/>
                <w:color w:val="002060"/>
                <w:szCs w:val="18"/>
              </w:rPr>
              <w:t>Rehabilitación de  aulas</w:t>
            </w:r>
          </w:p>
        </w:tc>
        <w:tc>
          <w:tcPr>
            <w:tcW w:w="53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7E727" w14:textId="77777777" w:rsidR="00CF7DA8" w:rsidRPr="00683D28" w:rsidRDefault="00CF7DA8" w:rsidP="00F14C38">
            <w:pPr>
              <w:pStyle w:val="Prrafodelista"/>
              <w:numPr>
                <w:ilvl w:val="0"/>
                <w:numId w:val="228"/>
              </w:numPr>
              <w:spacing w:after="0" w:line="276" w:lineRule="auto"/>
              <w:jc w:val="left"/>
              <w:rPr>
                <w:rFonts w:cs="Times New Roman"/>
                <w:bCs/>
                <w:color w:val="002060"/>
                <w:szCs w:val="18"/>
              </w:rPr>
            </w:pPr>
            <w:r w:rsidRPr="00683D28">
              <w:rPr>
                <w:rFonts w:cs="Times New Roman"/>
                <w:bCs/>
                <w:color w:val="002060"/>
                <w:szCs w:val="18"/>
              </w:rPr>
              <w:t>Incremento del acceso a la educación inicial, primaria y secundaria.</w:t>
            </w:r>
          </w:p>
        </w:tc>
      </w:tr>
    </w:tbl>
    <w:p w14:paraId="35F91D0E" w14:textId="77777777" w:rsidR="00CF7DA8" w:rsidRPr="00683D28" w:rsidRDefault="00CF7DA8" w:rsidP="00CF7DA8">
      <w:pPr>
        <w:pStyle w:val="Ttulo3"/>
        <w:spacing w:line="360" w:lineRule="auto"/>
        <w:rPr>
          <w:rFonts w:ascii="Artifex CF Extra Light" w:hAnsi="Artifex CF Extra Light" w:cs="Times New Roman"/>
          <w:color w:val="002060"/>
          <w:sz w:val="18"/>
          <w:szCs w:val="18"/>
        </w:rPr>
      </w:pPr>
    </w:p>
    <w:p w14:paraId="30DC64B3" w14:textId="77777777" w:rsidR="00CF7DA8" w:rsidRPr="00683D28" w:rsidRDefault="00CF7DA8" w:rsidP="00CF7DA8">
      <w:pPr>
        <w:pStyle w:val="Ttulo1"/>
        <w:rPr>
          <w:b/>
          <w:color w:val="002060"/>
          <w:szCs w:val="26"/>
          <w:lang w:val="es-ES"/>
        </w:rPr>
      </w:pPr>
      <w:bookmarkStart w:id="197" w:name="_Toc60054903"/>
      <w:r w:rsidRPr="00683D28">
        <w:rPr>
          <w:b/>
          <w:color w:val="002060"/>
          <w:szCs w:val="26"/>
          <w:lang w:val="es-ES"/>
        </w:rPr>
        <w:t>Anexo ii. Comportamiento de la producción institucional del Minerd 20</w:t>
      </w:r>
      <w:bookmarkEnd w:id="195"/>
      <w:bookmarkEnd w:id="196"/>
      <w:r w:rsidRPr="00683D28">
        <w:rPr>
          <w:b/>
          <w:color w:val="002060"/>
          <w:szCs w:val="26"/>
          <w:lang w:val="es-ES"/>
        </w:rPr>
        <w:t>20</w:t>
      </w:r>
      <w:bookmarkEnd w:id="197"/>
      <w:r w:rsidRPr="00683D28">
        <w:rPr>
          <w:b/>
          <w:color w:val="002060"/>
          <w:szCs w:val="26"/>
          <w:lang w:val="es-ES"/>
        </w:rPr>
        <w:t xml:space="preserve"> </w:t>
      </w:r>
    </w:p>
    <w:p w14:paraId="120FECDD" w14:textId="77777777" w:rsidR="00CF7DA8" w:rsidRPr="00683D28" w:rsidRDefault="00CF7DA8" w:rsidP="00CF7DA8">
      <w:pPr>
        <w:autoSpaceDE w:val="0"/>
        <w:autoSpaceDN w:val="0"/>
        <w:adjustRightInd w:val="0"/>
        <w:spacing w:after="0" w:line="360" w:lineRule="auto"/>
        <w:rPr>
          <w:rFonts w:eastAsia="Calibri"/>
          <w:color w:val="002060"/>
          <w:szCs w:val="18"/>
        </w:rPr>
      </w:pPr>
    </w:p>
    <w:p w14:paraId="07FE98DB" w14:textId="77777777" w:rsidR="00CF7DA8" w:rsidRPr="00683D28" w:rsidRDefault="00CF7DA8" w:rsidP="00CF7DA8">
      <w:pPr>
        <w:spacing w:line="360" w:lineRule="auto"/>
        <w:rPr>
          <w:rFonts w:eastAsia="Calibri"/>
          <w:color w:val="002060"/>
          <w:szCs w:val="18"/>
        </w:rPr>
      </w:pPr>
      <w:r w:rsidRPr="00683D28">
        <w:rPr>
          <w:rFonts w:eastAsia="Calibri"/>
          <w:color w:val="002060"/>
          <w:szCs w:val="18"/>
        </w:rPr>
        <w:t>El Ministerio de Educación programó en el Plan Nacional Plurianual del Sector Público 12 productos vinculados a los grandes objetivos establecidos en la Estrategia Nacional de Desarrollo 2030, en el ámbito de la educación preuniversitaria. A continuación, se presentan los resultados de la producción institucional del año 2020.</w:t>
      </w:r>
    </w:p>
    <w:tbl>
      <w:tblPr>
        <w:tblW w:w="10481" w:type="dxa"/>
        <w:tblInd w:w="-861" w:type="dxa"/>
        <w:tblLook w:val="04A0" w:firstRow="1" w:lastRow="0" w:firstColumn="1" w:lastColumn="0" w:noHBand="0" w:noVBand="1"/>
      </w:tblPr>
      <w:tblGrid>
        <w:gridCol w:w="2021"/>
        <w:gridCol w:w="1440"/>
        <w:gridCol w:w="1080"/>
        <w:gridCol w:w="1350"/>
        <w:gridCol w:w="1212"/>
        <w:gridCol w:w="1218"/>
        <w:gridCol w:w="2160"/>
      </w:tblGrid>
      <w:tr w:rsidR="00CF7DA8" w:rsidRPr="00683D28" w14:paraId="38412E16" w14:textId="77777777" w:rsidTr="007466F6">
        <w:trPr>
          <w:trHeight w:val="645"/>
          <w:tblHeader/>
        </w:trPr>
        <w:tc>
          <w:tcPr>
            <w:tcW w:w="2021" w:type="dxa"/>
            <w:tcBorders>
              <w:top w:val="single" w:sz="8" w:space="0" w:color="auto"/>
              <w:left w:val="single" w:sz="8" w:space="0" w:color="auto"/>
              <w:bottom w:val="single" w:sz="8" w:space="0" w:color="000000"/>
              <w:right w:val="single" w:sz="8" w:space="0" w:color="auto"/>
            </w:tcBorders>
            <w:shd w:val="clear" w:color="auto" w:fill="002060"/>
            <w:vAlign w:val="center"/>
            <w:hideMark/>
          </w:tcPr>
          <w:p w14:paraId="4D3AB05F" w14:textId="77777777" w:rsidR="00CF7DA8" w:rsidRPr="00951651" w:rsidRDefault="00CF7DA8" w:rsidP="007466F6">
            <w:pPr>
              <w:spacing w:after="0" w:line="276" w:lineRule="auto"/>
              <w:jc w:val="center"/>
              <w:rPr>
                <w:b/>
                <w:bCs/>
                <w:color w:val="FFFFFF" w:themeColor="background1"/>
                <w:sz w:val="16"/>
                <w:szCs w:val="16"/>
                <w:lang w:val="en-US"/>
              </w:rPr>
            </w:pPr>
            <w:r w:rsidRPr="00951651">
              <w:rPr>
                <w:b/>
                <w:bCs/>
                <w:color w:val="FFFFFF" w:themeColor="background1"/>
                <w:sz w:val="16"/>
                <w:szCs w:val="16"/>
              </w:rPr>
              <w:t>Producción pública</w:t>
            </w:r>
          </w:p>
        </w:tc>
        <w:tc>
          <w:tcPr>
            <w:tcW w:w="1440" w:type="dxa"/>
            <w:tcBorders>
              <w:top w:val="single" w:sz="8" w:space="0" w:color="auto"/>
              <w:left w:val="nil"/>
              <w:bottom w:val="nil"/>
              <w:right w:val="single" w:sz="8" w:space="0" w:color="auto"/>
            </w:tcBorders>
            <w:shd w:val="clear" w:color="auto" w:fill="002060"/>
            <w:vAlign w:val="center"/>
            <w:hideMark/>
          </w:tcPr>
          <w:p w14:paraId="5F8D09CC" w14:textId="77777777" w:rsidR="00CF7DA8" w:rsidRPr="00951651" w:rsidRDefault="00CF7DA8" w:rsidP="007466F6">
            <w:pPr>
              <w:spacing w:after="0" w:line="276" w:lineRule="auto"/>
              <w:jc w:val="center"/>
              <w:rPr>
                <w:b/>
                <w:bCs/>
                <w:color w:val="FFFFFF" w:themeColor="background1"/>
                <w:sz w:val="16"/>
                <w:szCs w:val="16"/>
                <w:lang w:val="en-US"/>
              </w:rPr>
            </w:pPr>
            <w:r w:rsidRPr="00951651">
              <w:rPr>
                <w:b/>
                <w:bCs/>
                <w:color w:val="FFFFFF" w:themeColor="background1"/>
                <w:sz w:val="16"/>
                <w:szCs w:val="16"/>
              </w:rPr>
              <w:t>Unidad de medida</w:t>
            </w:r>
          </w:p>
        </w:tc>
        <w:tc>
          <w:tcPr>
            <w:tcW w:w="1080" w:type="dxa"/>
            <w:tcBorders>
              <w:top w:val="single" w:sz="8" w:space="0" w:color="auto"/>
              <w:left w:val="nil"/>
              <w:bottom w:val="nil"/>
              <w:right w:val="single" w:sz="8" w:space="0" w:color="auto"/>
            </w:tcBorders>
            <w:shd w:val="clear" w:color="auto" w:fill="002060"/>
            <w:vAlign w:val="center"/>
            <w:hideMark/>
          </w:tcPr>
          <w:p w14:paraId="40BDB66B" w14:textId="77777777" w:rsidR="00CF7DA8" w:rsidRPr="00951651" w:rsidRDefault="00CF7DA8" w:rsidP="007466F6">
            <w:pPr>
              <w:spacing w:after="0" w:line="276" w:lineRule="auto"/>
              <w:jc w:val="center"/>
              <w:rPr>
                <w:b/>
                <w:bCs/>
                <w:color w:val="FFFFFF" w:themeColor="background1"/>
                <w:sz w:val="16"/>
                <w:szCs w:val="16"/>
                <w:lang w:val="en-US"/>
              </w:rPr>
            </w:pPr>
            <w:r w:rsidRPr="00951651">
              <w:rPr>
                <w:b/>
                <w:bCs/>
                <w:color w:val="FFFFFF" w:themeColor="background1"/>
                <w:sz w:val="16"/>
                <w:szCs w:val="16"/>
              </w:rPr>
              <w:t>Línea Base 2015</w:t>
            </w:r>
          </w:p>
        </w:tc>
        <w:tc>
          <w:tcPr>
            <w:tcW w:w="1350" w:type="dxa"/>
            <w:tcBorders>
              <w:top w:val="single" w:sz="8" w:space="0" w:color="auto"/>
              <w:left w:val="nil"/>
              <w:bottom w:val="nil"/>
              <w:right w:val="single" w:sz="8" w:space="0" w:color="auto"/>
            </w:tcBorders>
            <w:shd w:val="clear" w:color="auto" w:fill="002060"/>
            <w:vAlign w:val="center"/>
            <w:hideMark/>
          </w:tcPr>
          <w:p w14:paraId="490C0282" w14:textId="77777777" w:rsidR="00CF7DA8" w:rsidRPr="00951651" w:rsidRDefault="00CF7DA8" w:rsidP="007466F6">
            <w:pPr>
              <w:spacing w:after="0" w:line="276" w:lineRule="auto"/>
              <w:jc w:val="center"/>
              <w:rPr>
                <w:b/>
                <w:bCs/>
                <w:color w:val="FFFFFF" w:themeColor="background1"/>
                <w:sz w:val="16"/>
                <w:szCs w:val="16"/>
                <w:lang w:val="en-US"/>
              </w:rPr>
            </w:pPr>
            <w:r w:rsidRPr="00951651">
              <w:rPr>
                <w:b/>
                <w:bCs/>
                <w:color w:val="FFFFFF" w:themeColor="background1"/>
                <w:sz w:val="16"/>
                <w:szCs w:val="16"/>
              </w:rPr>
              <w:t>Producción planeada 2020</w:t>
            </w:r>
          </w:p>
        </w:tc>
        <w:tc>
          <w:tcPr>
            <w:tcW w:w="1212" w:type="dxa"/>
            <w:tcBorders>
              <w:top w:val="single" w:sz="8" w:space="0" w:color="auto"/>
              <w:left w:val="nil"/>
              <w:bottom w:val="nil"/>
              <w:right w:val="single" w:sz="8" w:space="0" w:color="auto"/>
            </w:tcBorders>
            <w:shd w:val="clear" w:color="auto" w:fill="002060"/>
            <w:vAlign w:val="center"/>
            <w:hideMark/>
          </w:tcPr>
          <w:p w14:paraId="6CC914AF" w14:textId="77777777" w:rsidR="00CF7DA8" w:rsidRPr="00951651" w:rsidRDefault="00CF7DA8" w:rsidP="007466F6">
            <w:pPr>
              <w:spacing w:after="0" w:line="276" w:lineRule="auto"/>
              <w:jc w:val="center"/>
              <w:rPr>
                <w:b/>
                <w:bCs/>
                <w:color w:val="FFFFFF" w:themeColor="background1"/>
                <w:sz w:val="16"/>
                <w:szCs w:val="16"/>
                <w:lang w:val="en-US"/>
              </w:rPr>
            </w:pPr>
            <w:r w:rsidRPr="00951651">
              <w:rPr>
                <w:b/>
                <w:bCs/>
                <w:color w:val="FFFFFF" w:themeColor="background1"/>
                <w:sz w:val="16"/>
                <w:szCs w:val="16"/>
              </w:rPr>
              <w:t>Producción generada 2020</w:t>
            </w:r>
          </w:p>
        </w:tc>
        <w:tc>
          <w:tcPr>
            <w:tcW w:w="1218" w:type="dxa"/>
            <w:tcBorders>
              <w:top w:val="single" w:sz="8" w:space="0" w:color="auto"/>
              <w:left w:val="nil"/>
              <w:bottom w:val="nil"/>
              <w:right w:val="single" w:sz="8" w:space="0" w:color="auto"/>
            </w:tcBorders>
            <w:shd w:val="clear" w:color="auto" w:fill="002060"/>
            <w:vAlign w:val="center"/>
            <w:hideMark/>
          </w:tcPr>
          <w:p w14:paraId="792B6725" w14:textId="77777777" w:rsidR="00CF7DA8" w:rsidRPr="00951651" w:rsidRDefault="00CF7DA8" w:rsidP="007466F6">
            <w:pPr>
              <w:spacing w:after="0" w:line="276" w:lineRule="auto"/>
              <w:jc w:val="center"/>
              <w:rPr>
                <w:b/>
                <w:bCs/>
                <w:color w:val="FFFFFF" w:themeColor="background1"/>
                <w:sz w:val="16"/>
                <w:szCs w:val="16"/>
              </w:rPr>
            </w:pPr>
            <w:r w:rsidRPr="00951651">
              <w:rPr>
                <w:b/>
                <w:bCs/>
                <w:color w:val="FFFFFF" w:themeColor="background1"/>
                <w:sz w:val="16"/>
                <w:szCs w:val="16"/>
              </w:rPr>
              <w:t>% de avance respecto a lo planeado</w:t>
            </w:r>
          </w:p>
        </w:tc>
        <w:tc>
          <w:tcPr>
            <w:tcW w:w="2160" w:type="dxa"/>
            <w:tcBorders>
              <w:top w:val="single" w:sz="8" w:space="0" w:color="auto"/>
              <w:left w:val="nil"/>
              <w:bottom w:val="nil"/>
              <w:right w:val="single" w:sz="8" w:space="0" w:color="auto"/>
            </w:tcBorders>
            <w:shd w:val="clear" w:color="auto" w:fill="002060"/>
            <w:vAlign w:val="center"/>
            <w:hideMark/>
          </w:tcPr>
          <w:p w14:paraId="1120F419" w14:textId="77777777" w:rsidR="00CF7DA8" w:rsidRPr="00951651" w:rsidRDefault="00CF7DA8" w:rsidP="007466F6">
            <w:pPr>
              <w:spacing w:after="0" w:line="276" w:lineRule="auto"/>
              <w:jc w:val="center"/>
              <w:rPr>
                <w:b/>
                <w:bCs/>
                <w:color w:val="FFFFFF" w:themeColor="background1"/>
                <w:sz w:val="16"/>
                <w:szCs w:val="16"/>
                <w:lang w:val="en-US"/>
              </w:rPr>
            </w:pPr>
            <w:r w:rsidRPr="00951651">
              <w:rPr>
                <w:b/>
                <w:bCs/>
                <w:color w:val="FFFFFF" w:themeColor="background1"/>
                <w:sz w:val="16"/>
                <w:szCs w:val="16"/>
              </w:rPr>
              <w:t>Observaciones</w:t>
            </w:r>
          </w:p>
        </w:tc>
      </w:tr>
      <w:tr w:rsidR="00CF7DA8" w:rsidRPr="00683D28" w14:paraId="51ED279D" w14:textId="77777777" w:rsidTr="007466F6">
        <w:trPr>
          <w:trHeight w:val="315"/>
        </w:trPr>
        <w:tc>
          <w:tcPr>
            <w:tcW w:w="2021" w:type="dxa"/>
            <w:tcBorders>
              <w:top w:val="nil"/>
              <w:left w:val="single" w:sz="8" w:space="0" w:color="auto"/>
              <w:bottom w:val="single" w:sz="8" w:space="0" w:color="auto"/>
              <w:right w:val="nil"/>
            </w:tcBorders>
            <w:shd w:val="clear" w:color="000000" w:fill="FFFFFF"/>
            <w:vAlign w:val="center"/>
          </w:tcPr>
          <w:p w14:paraId="3791D503" w14:textId="77777777" w:rsidR="00CF7DA8" w:rsidRPr="00683D28" w:rsidRDefault="00CF7DA8" w:rsidP="007466F6">
            <w:pPr>
              <w:spacing w:after="0" w:line="276" w:lineRule="auto"/>
              <w:rPr>
                <w:color w:val="002060"/>
                <w:sz w:val="16"/>
                <w:szCs w:val="16"/>
              </w:rPr>
            </w:pPr>
            <w:r w:rsidRPr="00683D28">
              <w:rPr>
                <w:color w:val="002060"/>
                <w:sz w:val="16"/>
                <w:szCs w:val="16"/>
              </w:rPr>
              <w:t>Formación continua centrada en la escuela (EFCCE)</w:t>
            </w:r>
          </w:p>
        </w:tc>
        <w:tc>
          <w:tcPr>
            <w:tcW w:w="1440" w:type="dxa"/>
            <w:tcBorders>
              <w:top w:val="single" w:sz="8" w:space="0" w:color="auto"/>
              <w:left w:val="single" w:sz="8" w:space="0" w:color="auto"/>
              <w:bottom w:val="single" w:sz="8" w:space="0" w:color="auto"/>
              <w:right w:val="single" w:sz="8" w:space="0" w:color="auto"/>
            </w:tcBorders>
            <w:shd w:val="clear" w:color="000000" w:fill="FFFFFF"/>
            <w:vAlign w:val="center"/>
          </w:tcPr>
          <w:p w14:paraId="70A5B7D1" w14:textId="77777777" w:rsidR="00CF7DA8" w:rsidRPr="00683D28" w:rsidRDefault="00CF7DA8" w:rsidP="007466F6">
            <w:pPr>
              <w:spacing w:after="0" w:line="276" w:lineRule="auto"/>
              <w:rPr>
                <w:color w:val="002060"/>
                <w:sz w:val="16"/>
                <w:szCs w:val="16"/>
                <w:lang w:val="en-US"/>
              </w:rPr>
            </w:pPr>
            <w:r w:rsidRPr="00683D28">
              <w:rPr>
                <w:color w:val="002060"/>
                <w:sz w:val="16"/>
                <w:szCs w:val="16"/>
              </w:rPr>
              <w:t>Docentes</w:t>
            </w:r>
          </w:p>
        </w:tc>
        <w:tc>
          <w:tcPr>
            <w:tcW w:w="1080" w:type="dxa"/>
            <w:tcBorders>
              <w:top w:val="single" w:sz="8" w:space="0" w:color="auto"/>
              <w:left w:val="nil"/>
              <w:bottom w:val="single" w:sz="8" w:space="0" w:color="auto"/>
              <w:right w:val="single" w:sz="8" w:space="0" w:color="auto"/>
            </w:tcBorders>
            <w:shd w:val="clear" w:color="000000" w:fill="FFFFFF"/>
            <w:vAlign w:val="center"/>
          </w:tcPr>
          <w:p w14:paraId="2089C410"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0</w:t>
            </w:r>
          </w:p>
        </w:tc>
        <w:tc>
          <w:tcPr>
            <w:tcW w:w="1350" w:type="dxa"/>
            <w:tcBorders>
              <w:top w:val="single" w:sz="8" w:space="0" w:color="auto"/>
              <w:left w:val="nil"/>
              <w:bottom w:val="single" w:sz="8" w:space="0" w:color="auto"/>
              <w:right w:val="single" w:sz="8" w:space="0" w:color="auto"/>
            </w:tcBorders>
            <w:shd w:val="clear" w:color="000000" w:fill="FFFFFF"/>
            <w:vAlign w:val="center"/>
          </w:tcPr>
          <w:p w14:paraId="60336C75"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56,000</w:t>
            </w:r>
          </w:p>
        </w:tc>
        <w:tc>
          <w:tcPr>
            <w:tcW w:w="1212" w:type="dxa"/>
            <w:tcBorders>
              <w:top w:val="nil"/>
              <w:left w:val="nil"/>
              <w:bottom w:val="single" w:sz="8" w:space="0" w:color="auto"/>
              <w:right w:val="single" w:sz="8" w:space="0" w:color="auto"/>
            </w:tcBorders>
            <w:shd w:val="clear" w:color="000000" w:fill="FFFFFF"/>
            <w:vAlign w:val="center"/>
          </w:tcPr>
          <w:p w14:paraId="2FD4ABC2"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31,207</w:t>
            </w:r>
          </w:p>
        </w:tc>
        <w:tc>
          <w:tcPr>
            <w:tcW w:w="1218" w:type="dxa"/>
            <w:tcBorders>
              <w:top w:val="single" w:sz="8" w:space="0" w:color="auto"/>
              <w:left w:val="nil"/>
              <w:bottom w:val="single" w:sz="8" w:space="0" w:color="auto"/>
              <w:right w:val="single" w:sz="8" w:space="0" w:color="auto"/>
            </w:tcBorders>
            <w:shd w:val="clear" w:color="auto" w:fill="auto"/>
            <w:vAlign w:val="center"/>
          </w:tcPr>
          <w:p w14:paraId="0CCDF07F"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 xml:space="preserve">56 </w:t>
            </w:r>
          </w:p>
        </w:tc>
        <w:tc>
          <w:tcPr>
            <w:tcW w:w="2160" w:type="dxa"/>
            <w:tcBorders>
              <w:top w:val="single" w:sz="8" w:space="0" w:color="auto"/>
              <w:left w:val="nil"/>
              <w:bottom w:val="single" w:sz="8" w:space="0" w:color="auto"/>
              <w:right w:val="single" w:sz="8" w:space="0" w:color="auto"/>
            </w:tcBorders>
            <w:shd w:val="clear" w:color="auto" w:fill="auto"/>
            <w:vAlign w:val="center"/>
          </w:tcPr>
          <w:p w14:paraId="538FE265" w14:textId="77777777" w:rsidR="00CF7DA8" w:rsidRPr="00683D28" w:rsidRDefault="00CF7DA8" w:rsidP="007466F6">
            <w:pPr>
              <w:spacing w:after="0" w:line="276" w:lineRule="auto"/>
              <w:rPr>
                <w:color w:val="002060"/>
                <w:sz w:val="16"/>
                <w:szCs w:val="16"/>
              </w:rPr>
            </w:pPr>
            <w:r w:rsidRPr="00683D28">
              <w:rPr>
                <w:color w:val="002060"/>
                <w:sz w:val="16"/>
                <w:szCs w:val="16"/>
              </w:rPr>
              <w:t>En el 2020 por motivo de la pandemia covid-19 no se trabajó esta estrategia.</w:t>
            </w:r>
          </w:p>
        </w:tc>
      </w:tr>
      <w:tr w:rsidR="00CF7DA8" w:rsidRPr="00683D28" w14:paraId="7F2D59DC" w14:textId="77777777" w:rsidTr="007466F6">
        <w:trPr>
          <w:trHeight w:val="315"/>
        </w:trPr>
        <w:tc>
          <w:tcPr>
            <w:tcW w:w="2021" w:type="dxa"/>
            <w:tcBorders>
              <w:top w:val="nil"/>
              <w:left w:val="single" w:sz="8" w:space="0" w:color="auto"/>
              <w:bottom w:val="single" w:sz="8" w:space="0" w:color="auto"/>
              <w:right w:val="nil"/>
            </w:tcBorders>
            <w:shd w:val="clear" w:color="000000" w:fill="FFFFFF"/>
            <w:vAlign w:val="center"/>
          </w:tcPr>
          <w:p w14:paraId="12159398" w14:textId="77777777" w:rsidR="00CF7DA8" w:rsidRPr="00683D28" w:rsidRDefault="00CF7DA8" w:rsidP="007466F6">
            <w:pPr>
              <w:spacing w:after="0" w:line="276" w:lineRule="auto"/>
              <w:rPr>
                <w:color w:val="002060"/>
                <w:sz w:val="16"/>
                <w:szCs w:val="16"/>
              </w:rPr>
            </w:pPr>
            <w:r w:rsidRPr="00683D28">
              <w:rPr>
                <w:color w:val="002060"/>
                <w:sz w:val="16"/>
                <w:szCs w:val="16"/>
              </w:rPr>
              <w:lastRenderedPageBreak/>
              <w:t>Formación inicial de docentes de excelencia</w:t>
            </w:r>
          </w:p>
        </w:tc>
        <w:tc>
          <w:tcPr>
            <w:tcW w:w="1440" w:type="dxa"/>
            <w:tcBorders>
              <w:top w:val="single" w:sz="8" w:space="0" w:color="auto"/>
              <w:left w:val="single" w:sz="8" w:space="0" w:color="auto"/>
              <w:bottom w:val="single" w:sz="8" w:space="0" w:color="auto"/>
              <w:right w:val="single" w:sz="8" w:space="0" w:color="auto"/>
            </w:tcBorders>
            <w:shd w:val="clear" w:color="000000" w:fill="FFFFFF"/>
            <w:vAlign w:val="center"/>
          </w:tcPr>
          <w:p w14:paraId="60CBF4B9" w14:textId="77777777" w:rsidR="00CF7DA8" w:rsidRPr="00683D28" w:rsidRDefault="00CF7DA8" w:rsidP="007466F6">
            <w:pPr>
              <w:spacing w:after="0" w:line="276" w:lineRule="auto"/>
              <w:rPr>
                <w:color w:val="002060"/>
                <w:sz w:val="16"/>
                <w:szCs w:val="16"/>
                <w:lang w:val="en-US"/>
              </w:rPr>
            </w:pPr>
            <w:r w:rsidRPr="00683D28">
              <w:rPr>
                <w:color w:val="002060"/>
                <w:sz w:val="16"/>
                <w:szCs w:val="16"/>
              </w:rPr>
              <w:t>Estudiantes en formación docente</w:t>
            </w:r>
          </w:p>
        </w:tc>
        <w:tc>
          <w:tcPr>
            <w:tcW w:w="1080" w:type="dxa"/>
            <w:tcBorders>
              <w:top w:val="single" w:sz="8" w:space="0" w:color="auto"/>
              <w:left w:val="nil"/>
              <w:bottom w:val="single" w:sz="8" w:space="0" w:color="auto"/>
              <w:right w:val="single" w:sz="8" w:space="0" w:color="auto"/>
            </w:tcBorders>
            <w:shd w:val="clear" w:color="000000" w:fill="FFFFFF"/>
            <w:vAlign w:val="center"/>
          </w:tcPr>
          <w:p w14:paraId="0B785A7E"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0</w:t>
            </w:r>
          </w:p>
        </w:tc>
        <w:tc>
          <w:tcPr>
            <w:tcW w:w="1350" w:type="dxa"/>
            <w:tcBorders>
              <w:top w:val="single" w:sz="8" w:space="0" w:color="auto"/>
              <w:left w:val="nil"/>
              <w:bottom w:val="single" w:sz="8" w:space="0" w:color="auto"/>
              <w:right w:val="single" w:sz="8" w:space="0" w:color="auto"/>
            </w:tcBorders>
            <w:shd w:val="clear" w:color="000000" w:fill="FFFFFF"/>
            <w:vAlign w:val="center"/>
          </w:tcPr>
          <w:p w14:paraId="23343BDD"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15,500</w:t>
            </w:r>
          </w:p>
        </w:tc>
        <w:tc>
          <w:tcPr>
            <w:tcW w:w="1212" w:type="dxa"/>
            <w:tcBorders>
              <w:top w:val="nil"/>
              <w:left w:val="nil"/>
              <w:bottom w:val="single" w:sz="8" w:space="0" w:color="auto"/>
              <w:right w:val="single" w:sz="8" w:space="0" w:color="auto"/>
            </w:tcBorders>
            <w:shd w:val="clear" w:color="000000" w:fill="FFFFFF"/>
            <w:vAlign w:val="center"/>
          </w:tcPr>
          <w:p w14:paraId="25E94795"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6,792</w:t>
            </w:r>
          </w:p>
        </w:tc>
        <w:tc>
          <w:tcPr>
            <w:tcW w:w="1218" w:type="dxa"/>
            <w:tcBorders>
              <w:top w:val="single" w:sz="8" w:space="0" w:color="auto"/>
              <w:left w:val="nil"/>
              <w:bottom w:val="single" w:sz="8" w:space="0" w:color="auto"/>
              <w:right w:val="single" w:sz="8" w:space="0" w:color="auto"/>
            </w:tcBorders>
            <w:shd w:val="clear" w:color="auto" w:fill="auto"/>
            <w:vAlign w:val="center"/>
          </w:tcPr>
          <w:p w14:paraId="016BDEBF"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 xml:space="preserve">44 </w:t>
            </w:r>
          </w:p>
        </w:tc>
        <w:tc>
          <w:tcPr>
            <w:tcW w:w="2160" w:type="dxa"/>
            <w:tcBorders>
              <w:top w:val="single" w:sz="8" w:space="0" w:color="auto"/>
              <w:left w:val="nil"/>
              <w:bottom w:val="single" w:sz="8" w:space="0" w:color="auto"/>
              <w:right w:val="single" w:sz="8" w:space="0" w:color="auto"/>
            </w:tcBorders>
            <w:shd w:val="clear" w:color="auto" w:fill="auto"/>
            <w:vAlign w:val="center"/>
          </w:tcPr>
          <w:p w14:paraId="224D0108" w14:textId="77777777" w:rsidR="00CF7DA8" w:rsidRPr="00683D28" w:rsidRDefault="00CF7DA8" w:rsidP="007466F6">
            <w:pPr>
              <w:spacing w:after="0" w:line="276" w:lineRule="auto"/>
              <w:rPr>
                <w:color w:val="002060"/>
                <w:sz w:val="16"/>
                <w:szCs w:val="16"/>
              </w:rPr>
            </w:pPr>
            <w:r w:rsidRPr="00683D28">
              <w:rPr>
                <w:color w:val="002060"/>
                <w:sz w:val="16"/>
                <w:szCs w:val="16"/>
              </w:rPr>
              <w:t>Los resultados de este programa se vieron afectados debido a los pocos estudiantes que aprobaron las pruebas POMA y PAA y en el 2020 por la pandemia covid-19.</w:t>
            </w:r>
          </w:p>
        </w:tc>
      </w:tr>
      <w:tr w:rsidR="00CF7DA8" w:rsidRPr="00683D28" w14:paraId="71BCB02D" w14:textId="77777777" w:rsidTr="007466F6">
        <w:trPr>
          <w:trHeight w:val="315"/>
        </w:trPr>
        <w:tc>
          <w:tcPr>
            <w:tcW w:w="2021" w:type="dxa"/>
            <w:tcBorders>
              <w:top w:val="nil"/>
              <w:left w:val="single" w:sz="8" w:space="0" w:color="auto"/>
              <w:bottom w:val="single" w:sz="8" w:space="0" w:color="auto"/>
              <w:right w:val="nil"/>
            </w:tcBorders>
            <w:shd w:val="clear" w:color="000000" w:fill="FFFFFF"/>
            <w:vAlign w:val="center"/>
          </w:tcPr>
          <w:p w14:paraId="09DD3CFB" w14:textId="77777777" w:rsidR="00CF7DA8" w:rsidRPr="00683D28" w:rsidRDefault="00CF7DA8" w:rsidP="007466F6">
            <w:pPr>
              <w:spacing w:after="0" w:line="276" w:lineRule="auto"/>
              <w:rPr>
                <w:color w:val="002060"/>
                <w:sz w:val="16"/>
                <w:szCs w:val="16"/>
              </w:rPr>
            </w:pPr>
            <w:r w:rsidRPr="00683D28">
              <w:rPr>
                <w:color w:val="002060"/>
                <w:sz w:val="16"/>
                <w:szCs w:val="16"/>
              </w:rPr>
              <w:t>Servicio de Atención Integral a la Primera Infancia</w:t>
            </w:r>
          </w:p>
        </w:tc>
        <w:tc>
          <w:tcPr>
            <w:tcW w:w="1440" w:type="dxa"/>
            <w:tcBorders>
              <w:top w:val="single" w:sz="8" w:space="0" w:color="auto"/>
              <w:left w:val="single" w:sz="8" w:space="0" w:color="auto"/>
              <w:bottom w:val="single" w:sz="8" w:space="0" w:color="auto"/>
              <w:right w:val="single" w:sz="8" w:space="0" w:color="auto"/>
            </w:tcBorders>
            <w:shd w:val="clear" w:color="000000" w:fill="FFFFFF"/>
            <w:vAlign w:val="center"/>
          </w:tcPr>
          <w:p w14:paraId="07792235" w14:textId="77777777" w:rsidR="00CF7DA8" w:rsidRPr="00683D28" w:rsidRDefault="00CF7DA8" w:rsidP="007466F6">
            <w:pPr>
              <w:spacing w:after="0" w:line="276" w:lineRule="auto"/>
              <w:rPr>
                <w:color w:val="002060"/>
                <w:sz w:val="16"/>
                <w:szCs w:val="16"/>
              </w:rPr>
            </w:pPr>
            <w:r w:rsidRPr="00683D28">
              <w:rPr>
                <w:color w:val="002060"/>
                <w:sz w:val="16"/>
                <w:szCs w:val="16"/>
              </w:rPr>
              <w:t>Niños de 0 a 4 años matriculados</w:t>
            </w:r>
          </w:p>
        </w:tc>
        <w:tc>
          <w:tcPr>
            <w:tcW w:w="1080" w:type="dxa"/>
            <w:tcBorders>
              <w:top w:val="single" w:sz="8" w:space="0" w:color="auto"/>
              <w:left w:val="nil"/>
              <w:bottom w:val="single" w:sz="8" w:space="0" w:color="auto"/>
              <w:right w:val="single" w:sz="8" w:space="0" w:color="auto"/>
            </w:tcBorders>
            <w:shd w:val="clear" w:color="000000" w:fill="FFFFFF"/>
            <w:vAlign w:val="center"/>
          </w:tcPr>
          <w:p w14:paraId="4D22077F"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41,817</w:t>
            </w:r>
          </w:p>
        </w:tc>
        <w:tc>
          <w:tcPr>
            <w:tcW w:w="1350" w:type="dxa"/>
            <w:tcBorders>
              <w:top w:val="single" w:sz="8" w:space="0" w:color="auto"/>
              <w:left w:val="nil"/>
              <w:bottom w:val="single" w:sz="8" w:space="0" w:color="auto"/>
              <w:right w:val="single" w:sz="8" w:space="0" w:color="auto"/>
            </w:tcBorders>
            <w:shd w:val="clear" w:color="000000" w:fill="FFFFFF"/>
            <w:vAlign w:val="center"/>
          </w:tcPr>
          <w:p w14:paraId="2D866E7A"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256,648</w:t>
            </w:r>
          </w:p>
        </w:tc>
        <w:tc>
          <w:tcPr>
            <w:tcW w:w="1212" w:type="dxa"/>
            <w:tcBorders>
              <w:top w:val="nil"/>
              <w:left w:val="nil"/>
              <w:bottom w:val="single" w:sz="8" w:space="0" w:color="auto"/>
              <w:right w:val="single" w:sz="8" w:space="0" w:color="auto"/>
            </w:tcBorders>
            <w:shd w:val="clear" w:color="000000" w:fill="FFFFFF"/>
            <w:vAlign w:val="center"/>
          </w:tcPr>
          <w:p w14:paraId="194901E9"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205,323</w:t>
            </w:r>
          </w:p>
        </w:tc>
        <w:tc>
          <w:tcPr>
            <w:tcW w:w="1218" w:type="dxa"/>
            <w:tcBorders>
              <w:top w:val="single" w:sz="8" w:space="0" w:color="auto"/>
              <w:left w:val="nil"/>
              <w:bottom w:val="single" w:sz="8" w:space="0" w:color="auto"/>
              <w:right w:val="single" w:sz="8" w:space="0" w:color="auto"/>
            </w:tcBorders>
            <w:shd w:val="clear" w:color="auto" w:fill="auto"/>
            <w:vAlign w:val="center"/>
          </w:tcPr>
          <w:p w14:paraId="20DAF4FA"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 xml:space="preserve">80 </w:t>
            </w:r>
          </w:p>
        </w:tc>
        <w:tc>
          <w:tcPr>
            <w:tcW w:w="2160" w:type="dxa"/>
            <w:tcBorders>
              <w:top w:val="single" w:sz="8" w:space="0" w:color="auto"/>
              <w:left w:val="nil"/>
              <w:bottom w:val="single" w:sz="8" w:space="0" w:color="auto"/>
              <w:right w:val="single" w:sz="8" w:space="0" w:color="auto"/>
            </w:tcBorders>
            <w:shd w:val="clear" w:color="auto" w:fill="auto"/>
            <w:vAlign w:val="center"/>
          </w:tcPr>
          <w:p w14:paraId="0AF4F08B" w14:textId="77777777" w:rsidR="00CF7DA8" w:rsidRPr="00683D28" w:rsidRDefault="00CF7DA8" w:rsidP="007466F6">
            <w:pPr>
              <w:spacing w:after="0" w:line="276" w:lineRule="auto"/>
              <w:rPr>
                <w:color w:val="002060"/>
                <w:sz w:val="16"/>
                <w:szCs w:val="16"/>
              </w:rPr>
            </w:pPr>
            <w:r w:rsidRPr="00683D28">
              <w:rPr>
                <w:color w:val="002060"/>
                <w:sz w:val="16"/>
                <w:szCs w:val="16"/>
              </w:rPr>
              <w:t>Construcción de estancias infantiles paralizadas por la pandemia covid-19.</w:t>
            </w:r>
          </w:p>
        </w:tc>
      </w:tr>
      <w:tr w:rsidR="00CF7DA8" w:rsidRPr="00683D28" w14:paraId="2CF098AC" w14:textId="77777777" w:rsidTr="007466F6">
        <w:trPr>
          <w:trHeight w:val="465"/>
        </w:trPr>
        <w:tc>
          <w:tcPr>
            <w:tcW w:w="2021" w:type="dxa"/>
            <w:tcBorders>
              <w:top w:val="nil"/>
              <w:left w:val="single" w:sz="8" w:space="0" w:color="auto"/>
              <w:bottom w:val="single" w:sz="8" w:space="0" w:color="auto"/>
              <w:right w:val="nil"/>
            </w:tcBorders>
            <w:shd w:val="clear" w:color="000000" w:fill="FFFFFF"/>
            <w:vAlign w:val="center"/>
          </w:tcPr>
          <w:p w14:paraId="6EBFAA94" w14:textId="77777777" w:rsidR="00CF7DA8" w:rsidRPr="00683D28" w:rsidRDefault="00CF7DA8" w:rsidP="007466F6">
            <w:pPr>
              <w:spacing w:after="0" w:line="276" w:lineRule="auto"/>
              <w:rPr>
                <w:color w:val="002060"/>
                <w:sz w:val="16"/>
                <w:szCs w:val="16"/>
                <w:lang w:val="en-US"/>
              </w:rPr>
            </w:pPr>
            <w:r w:rsidRPr="00683D28">
              <w:rPr>
                <w:color w:val="002060"/>
                <w:sz w:val="16"/>
                <w:szCs w:val="16"/>
              </w:rPr>
              <w:t>Programa de Alimentación Escolar</w:t>
            </w:r>
          </w:p>
        </w:tc>
        <w:tc>
          <w:tcPr>
            <w:tcW w:w="1440" w:type="dxa"/>
            <w:tcBorders>
              <w:top w:val="nil"/>
              <w:left w:val="single" w:sz="8" w:space="0" w:color="auto"/>
              <w:bottom w:val="single" w:sz="8" w:space="0" w:color="auto"/>
              <w:right w:val="single" w:sz="8" w:space="0" w:color="auto"/>
            </w:tcBorders>
            <w:shd w:val="clear" w:color="000000" w:fill="FFFFFF"/>
            <w:vAlign w:val="center"/>
          </w:tcPr>
          <w:p w14:paraId="49FFCFE6" w14:textId="77777777" w:rsidR="00CF7DA8" w:rsidRPr="00683D28" w:rsidRDefault="00CF7DA8" w:rsidP="007466F6">
            <w:pPr>
              <w:spacing w:after="0" w:line="276" w:lineRule="auto"/>
              <w:rPr>
                <w:color w:val="002060"/>
                <w:sz w:val="16"/>
                <w:szCs w:val="16"/>
                <w:lang w:val="en-US"/>
              </w:rPr>
            </w:pPr>
            <w:r w:rsidRPr="00683D28">
              <w:rPr>
                <w:color w:val="002060"/>
                <w:sz w:val="16"/>
                <w:szCs w:val="16"/>
              </w:rPr>
              <w:t>Estudiantes beneficiados</w:t>
            </w:r>
          </w:p>
        </w:tc>
        <w:tc>
          <w:tcPr>
            <w:tcW w:w="1080" w:type="dxa"/>
            <w:tcBorders>
              <w:top w:val="nil"/>
              <w:left w:val="nil"/>
              <w:bottom w:val="single" w:sz="8" w:space="0" w:color="auto"/>
              <w:right w:val="single" w:sz="8" w:space="0" w:color="auto"/>
            </w:tcBorders>
            <w:shd w:val="clear" w:color="000000" w:fill="FFFFFF"/>
            <w:vAlign w:val="center"/>
          </w:tcPr>
          <w:p w14:paraId="75D78630"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1,710,620</w:t>
            </w:r>
          </w:p>
        </w:tc>
        <w:tc>
          <w:tcPr>
            <w:tcW w:w="1350" w:type="dxa"/>
            <w:tcBorders>
              <w:top w:val="nil"/>
              <w:left w:val="nil"/>
              <w:bottom w:val="single" w:sz="8" w:space="0" w:color="auto"/>
              <w:right w:val="single" w:sz="8" w:space="0" w:color="auto"/>
            </w:tcBorders>
            <w:shd w:val="clear" w:color="000000" w:fill="FFFFFF"/>
            <w:vAlign w:val="center"/>
          </w:tcPr>
          <w:p w14:paraId="6843E542"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1,777,934</w:t>
            </w:r>
          </w:p>
        </w:tc>
        <w:tc>
          <w:tcPr>
            <w:tcW w:w="1212" w:type="dxa"/>
            <w:tcBorders>
              <w:top w:val="nil"/>
              <w:left w:val="nil"/>
              <w:bottom w:val="single" w:sz="8" w:space="0" w:color="auto"/>
              <w:right w:val="single" w:sz="8" w:space="0" w:color="auto"/>
            </w:tcBorders>
            <w:shd w:val="clear" w:color="000000" w:fill="FFFFFF"/>
            <w:vAlign w:val="center"/>
          </w:tcPr>
          <w:p w14:paraId="0FBEFEB4" w14:textId="77777777" w:rsidR="00CF7DA8" w:rsidRPr="00683D28" w:rsidRDefault="00CF7DA8" w:rsidP="007466F6">
            <w:pPr>
              <w:spacing w:after="0" w:line="276" w:lineRule="auto"/>
              <w:jc w:val="center"/>
              <w:rPr>
                <w:color w:val="002060"/>
                <w:sz w:val="16"/>
                <w:szCs w:val="16"/>
              </w:rPr>
            </w:pPr>
            <w:r w:rsidRPr="00683D28">
              <w:rPr>
                <w:color w:val="002060"/>
                <w:sz w:val="16"/>
                <w:szCs w:val="16"/>
              </w:rPr>
              <w:t>1,744,221</w:t>
            </w:r>
          </w:p>
        </w:tc>
        <w:tc>
          <w:tcPr>
            <w:tcW w:w="1218" w:type="dxa"/>
            <w:tcBorders>
              <w:top w:val="nil"/>
              <w:left w:val="nil"/>
              <w:bottom w:val="single" w:sz="8" w:space="0" w:color="auto"/>
              <w:right w:val="single" w:sz="8" w:space="0" w:color="auto"/>
            </w:tcBorders>
            <w:shd w:val="clear" w:color="auto" w:fill="auto"/>
            <w:vAlign w:val="center"/>
          </w:tcPr>
          <w:p w14:paraId="2D3DFE2F" w14:textId="77777777" w:rsidR="00CF7DA8" w:rsidRPr="00683D28" w:rsidRDefault="00CF7DA8" w:rsidP="007466F6">
            <w:pPr>
              <w:spacing w:after="0" w:line="276" w:lineRule="auto"/>
              <w:jc w:val="center"/>
              <w:rPr>
                <w:color w:val="002060"/>
                <w:sz w:val="16"/>
                <w:szCs w:val="16"/>
              </w:rPr>
            </w:pPr>
            <w:r w:rsidRPr="00683D28">
              <w:rPr>
                <w:color w:val="002060"/>
                <w:sz w:val="16"/>
                <w:szCs w:val="16"/>
              </w:rPr>
              <w:t xml:space="preserve">98 </w:t>
            </w:r>
          </w:p>
        </w:tc>
        <w:tc>
          <w:tcPr>
            <w:tcW w:w="2160" w:type="dxa"/>
            <w:tcBorders>
              <w:top w:val="nil"/>
              <w:left w:val="nil"/>
              <w:bottom w:val="single" w:sz="8" w:space="0" w:color="auto"/>
              <w:right w:val="single" w:sz="8" w:space="0" w:color="auto"/>
            </w:tcBorders>
            <w:shd w:val="clear" w:color="000000" w:fill="FFFFFF"/>
            <w:vAlign w:val="center"/>
          </w:tcPr>
          <w:p w14:paraId="3E4D0CCB" w14:textId="77777777" w:rsidR="00CF7DA8" w:rsidRPr="00683D28" w:rsidRDefault="00CF7DA8" w:rsidP="007466F6">
            <w:pPr>
              <w:spacing w:after="0" w:line="276" w:lineRule="auto"/>
              <w:rPr>
                <w:color w:val="002060"/>
                <w:sz w:val="16"/>
                <w:szCs w:val="16"/>
              </w:rPr>
            </w:pPr>
            <w:r w:rsidRPr="00683D28">
              <w:rPr>
                <w:color w:val="002060"/>
                <w:sz w:val="16"/>
                <w:szCs w:val="16"/>
              </w:rPr>
              <w:t>Incluye todos los beneficiarios del programa.</w:t>
            </w:r>
          </w:p>
        </w:tc>
      </w:tr>
      <w:tr w:rsidR="00CF7DA8" w:rsidRPr="00683D28" w14:paraId="36F0087E" w14:textId="77777777" w:rsidTr="007466F6">
        <w:trPr>
          <w:trHeight w:val="366"/>
        </w:trPr>
        <w:tc>
          <w:tcPr>
            <w:tcW w:w="2021" w:type="dxa"/>
            <w:tcBorders>
              <w:top w:val="nil"/>
              <w:left w:val="single" w:sz="8" w:space="0" w:color="auto"/>
              <w:bottom w:val="single" w:sz="8" w:space="0" w:color="auto"/>
              <w:right w:val="single" w:sz="8" w:space="0" w:color="auto"/>
            </w:tcBorders>
            <w:shd w:val="clear" w:color="000000" w:fill="FFFFFF"/>
            <w:vAlign w:val="center"/>
            <w:hideMark/>
          </w:tcPr>
          <w:p w14:paraId="251DB88E" w14:textId="77777777" w:rsidR="00CF7DA8" w:rsidRPr="00683D28" w:rsidRDefault="00CF7DA8" w:rsidP="007466F6">
            <w:pPr>
              <w:spacing w:after="0" w:line="276" w:lineRule="auto"/>
              <w:rPr>
                <w:color w:val="002060"/>
                <w:sz w:val="16"/>
                <w:szCs w:val="16"/>
                <w:lang w:val="en-US"/>
              </w:rPr>
            </w:pPr>
            <w:r w:rsidRPr="00683D28">
              <w:rPr>
                <w:color w:val="002060"/>
                <w:sz w:val="16"/>
                <w:szCs w:val="16"/>
              </w:rPr>
              <w:t>Servicio de Educación Inicial</w:t>
            </w:r>
          </w:p>
        </w:tc>
        <w:tc>
          <w:tcPr>
            <w:tcW w:w="1440" w:type="dxa"/>
            <w:tcBorders>
              <w:top w:val="nil"/>
              <w:left w:val="nil"/>
              <w:bottom w:val="single" w:sz="8" w:space="0" w:color="auto"/>
              <w:right w:val="single" w:sz="8" w:space="0" w:color="auto"/>
            </w:tcBorders>
            <w:shd w:val="clear" w:color="000000" w:fill="FFFFFF"/>
            <w:vAlign w:val="center"/>
            <w:hideMark/>
          </w:tcPr>
          <w:p w14:paraId="003DF0AA" w14:textId="77777777" w:rsidR="00CF7DA8" w:rsidRPr="00683D28" w:rsidRDefault="00CF7DA8" w:rsidP="007466F6">
            <w:pPr>
              <w:spacing w:after="0" w:line="276" w:lineRule="auto"/>
              <w:rPr>
                <w:color w:val="002060"/>
                <w:sz w:val="16"/>
                <w:szCs w:val="16"/>
                <w:lang w:val="en-US"/>
              </w:rPr>
            </w:pPr>
            <w:r w:rsidRPr="00683D28">
              <w:rPr>
                <w:color w:val="002060"/>
                <w:sz w:val="16"/>
                <w:szCs w:val="16"/>
              </w:rPr>
              <w:t>Niños de 5 años matriculados</w:t>
            </w:r>
          </w:p>
        </w:tc>
        <w:tc>
          <w:tcPr>
            <w:tcW w:w="1080" w:type="dxa"/>
            <w:tcBorders>
              <w:top w:val="nil"/>
              <w:left w:val="nil"/>
              <w:bottom w:val="single" w:sz="8" w:space="0" w:color="auto"/>
              <w:right w:val="single" w:sz="8" w:space="0" w:color="auto"/>
            </w:tcBorders>
            <w:shd w:val="clear" w:color="000000" w:fill="FFFFFF"/>
            <w:vAlign w:val="center"/>
            <w:hideMark/>
          </w:tcPr>
          <w:p w14:paraId="63464B66"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122,370</w:t>
            </w:r>
          </w:p>
        </w:tc>
        <w:tc>
          <w:tcPr>
            <w:tcW w:w="1350" w:type="dxa"/>
            <w:tcBorders>
              <w:top w:val="nil"/>
              <w:left w:val="nil"/>
              <w:bottom w:val="single" w:sz="8" w:space="0" w:color="auto"/>
              <w:right w:val="single" w:sz="8" w:space="0" w:color="auto"/>
            </w:tcBorders>
            <w:shd w:val="clear" w:color="000000" w:fill="FFFFFF"/>
            <w:vAlign w:val="center"/>
          </w:tcPr>
          <w:p w14:paraId="1AC77741"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147,877</w:t>
            </w:r>
          </w:p>
        </w:tc>
        <w:tc>
          <w:tcPr>
            <w:tcW w:w="1212" w:type="dxa"/>
            <w:tcBorders>
              <w:top w:val="nil"/>
              <w:left w:val="nil"/>
              <w:bottom w:val="single" w:sz="8" w:space="0" w:color="auto"/>
              <w:right w:val="single" w:sz="8" w:space="0" w:color="auto"/>
            </w:tcBorders>
            <w:shd w:val="clear" w:color="000000" w:fill="FFFFFF"/>
            <w:noWrap/>
            <w:vAlign w:val="center"/>
          </w:tcPr>
          <w:p w14:paraId="7136A964"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N/D</w:t>
            </w:r>
          </w:p>
        </w:tc>
        <w:tc>
          <w:tcPr>
            <w:tcW w:w="1218" w:type="dxa"/>
            <w:tcBorders>
              <w:top w:val="nil"/>
              <w:left w:val="nil"/>
              <w:bottom w:val="single" w:sz="8" w:space="0" w:color="auto"/>
              <w:right w:val="single" w:sz="8" w:space="0" w:color="auto"/>
            </w:tcBorders>
            <w:shd w:val="clear" w:color="000000" w:fill="FFFFFF"/>
            <w:noWrap/>
            <w:vAlign w:val="center"/>
          </w:tcPr>
          <w:p w14:paraId="590D44AF" w14:textId="77777777" w:rsidR="00CF7DA8" w:rsidRPr="00683D28" w:rsidRDefault="00CF7DA8" w:rsidP="007466F6">
            <w:pPr>
              <w:spacing w:after="0" w:line="276" w:lineRule="auto"/>
              <w:jc w:val="center"/>
              <w:rPr>
                <w:color w:val="002060"/>
                <w:sz w:val="16"/>
                <w:szCs w:val="16"/>
                <w:lang w:val="en-US"/>
              </w:rPr>
            </w:pPr>
          </w:p>
        </w:tc>
        <w:tc>
          <w:tcPr>
            <w:tcW w:w="2160" w:type="dxa"/>
            <w:tcBorders>
              <w:top w:val="nil"/>
              <w:left w:val="nil"/>
              <w:bottom w:val="single" w:sz="8" w:space="0" w:color="auto"/>
              <w:right w:val="single" w:sz="8" w:space="0" w:color="auto"/>
            </w:tcBorders>
            <w:shd w:val="clear" w:color="auto" w:fill="auto"/>
            <w:vAlign w:val="center"/>
          </w:tcPr>
          <w:p w14:paraId="6D10C204" w14:textId="77777777" w:rsidR="00CF7DA8" w:rsidRPr="00683D28" w:rsidRDefault="00CF7DA8" w:rsidP="007466F6">
            <w:pPr>
              <w:spacing w:after="0" w:line="276" w:lineRule="auto"/>
              <w:rPr>
                <w:color w:val="002060"/>
                <w:sz w:val="16"/>
                <w:szCs w:val="16"/>
              </w:rPr>
            </w:pPr>
            <w:r w:rsidRPr="00683D28">
              <w:rPr>
                <w:color w:val="002060"/>
                <w:sz w:val="16"/>
                <w:szCs w:val="16"/>
              </w:rPr>
              <w:t>No se cuenta con los datos oficiales de las estadísticas educativas 2019-2020.</w:t>
            </w:r>
          </w:p>
        </w:tc>
      </w:tr>
      <w:tr w:rsidR="00CF7DA8" w:rsidRPr="00683D28" w14:paraId="2AFFA2A0" w14:textId="77777777" w:rsidTr="007466F6">
        <w:trPr>
          <w:trHeight w:val="360"/>
        </w:trPr>
        <w:tc>
          <w:tcPr>
            <w:tcW w:w="2021" w:type="dxa"/>
            <w:tcBorders>
              <w:top w:val="nil"/>
              <w:left w:val="single" w:sz="8" w:space="0" w:color="auto"/>
              <w:bottom w:val="single" w:sz="8" w:space="0" w:color="auto"/>
              <w:right w:val="single" w:sz="8" w:space="0" w:color="auto"/>
            </w:tcBorders>
            <w:shd w:val="clear" w:color="000000" w:fill="FFFFFF"/>
            <w:vAlign w:val="center"/>
            <w:hideMark/>
          </w:tcPr>
          <w:p w14:paraId="31829920" w14:textId="77777777" w:rsidR="00CF7DA8" w:rsidRPr="00683D28" w:rsidRDefault="00CF7DA8" w:rsidP="007466F6">
            <w:pPr>
              <w:spacing w:after="0" w:line="276" w:lineRule="auto"/>
              <w:rPr>
                <w:color w:val="002060"/>
                <w:sz w:val="16"/>
                <w:szCs w:val="16"/>
                <w:lang w:val="en-US"/>
              </w:rPr>
            </w:pPr>
            <w:r w:rsidRPr="00683D28">
              <w:rPr>
                <w:color w:val="002060"/>
                <w:sz w:val="16"/>
                <w:szCs w:val="16"/>
              </w:rPr>
              <w:t>Servicio de Educación Primaria</w:t>
            </w:r>
          </w:p>
        </w:tc>
        <w:tc>
          <w:tcPr>
            <w:tcW w:w="1440" w:type="dxa"/>
            <w:tcBorders>
              <w:top w:val="nil"/>
              <w:left w:val="nil"/>
              <w:bottom w:val="single" w:sz="8" w:space="0" w:color="auto"/>
              <w:right w:val="single" w:sz="8" w:space="0" w:color="auto"/>
            </w:tcBorders>
            <w:shd w:val="clear" w:color="000000" w:fill="FFFFFF"/>
            <w:vAlign w:val="center"/>
            <w:hideMark/>
          </w:tcPr>
          <w:p w14:paraId="7A3921CF" w14:textId="77777777" w:rsidR="00CF7DA8" w:rsidRPr="00683D28" w:rsidRDefault="00CF7DA8" w:rsidP="007466F6">
            <w:pPr>
              <w:spacing w:after="0" w:line="276" w:lineRule="auto"/>
              <w:rPr>
                <w:color w:val="002060"/>
                <w:sz w:val="16"/>
                <w:szCs w:val="16"/>
                <w:lang w:val="en-US"/>
              </w:rPr>
            </w:pPr>
            <w:r w:rsidRPr="00683D28">
              <w:rPr>
                <w:color w:val="002060"/>
                <w:sz w:val="16"/>
                <w:szCs w:val="16"/>
              </w:rPr>
              <w:t>Estudiantes de 6 a 12 años</w:t>
            </w:r>
          </w:p>
        </w:tc>
        <w:tc>
          <w:tcPr>
            <w:tcW w:w="1080" w:type="dxa"/>
            <w:tcBorders>
              <w:top w:val="nil"/>
              <w:left w:val="nil"/>
              <w:bottom w:val="single" w:sz="8" w:space="0" w:color="auto"/>
              <w:right w:val="single" w:sz="8" w:space="0" w:color="auto"/>
            </w:tcBorders>
            <w:shd w:val="clear" w:color="000000" w:fill="FFFFFF"/>
            <w:vAlign w:val="center"/>
            <w:hideMark/>
          </w:tcPr>
          <w:p w14:paraId="7CD30372"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1,300,129</w:t>
            </w:r>
          </w:p>
        </w:tc>
        <w:tc>
          <w:tcPr>
            <w:tcW w:w="1350" w:type="dxa"/>
            <w:tcBorders>
              <w:top w:val="nil"/>
              <w:left w:val="nil"/>
              <w:bottom w:val="single" w:sz="8" w:space="0" w:color="auto"/>
              <w:right w:val="single" w:sz="8" w:space="0" w:color="auto"/>
            </w:tcBorders>
            <w:shd w:val="clear" w:color="000000" w:fill="FFFFFF"/>
            <w:vAlign w:val="center"/>
          </w:tcPr>
          <w:p w14:paraId="4638395B"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1,039,849</w:t>
            </w:r>
          </w:p>
        </w:tc>
        <w:tc>
          <w:tcPr>
            <w:tcW w:w="1212" w:type="dxa"/>
            <w:tcBorders>
              <w:top w:val="nil"/>
              <w:left w:val="nil"/>
              <w:bottom w:val="single" w:sz="8" w:space="0" w:color="auto"/>
              <w:right w:val="single" w:sz="8" w:space="0" w:color="auto"/>
            </w:tcBorders>
            <w:shd w:val="clear" w:color="000000" w:fill="FFFFFF"/>
            <w:noWrap/>
            <w:vAlign w:val="center"/>
          </w:tcPr>
          <w:p w14:paraId="75FD2528" w14:textId="77777777" w:rsidR="00CF7DA8" w:rsidRPr="00683D28" w:rsidRDefault="00CF7DA8" w:rsidP="007466F6">
            <w:pPr>
              <w:jc w:val="center"/>
              <w:rPr>
                <w:color w:val="002060"/>
              </w:rPr>
            </w:pPr>
            <w:r w:rsidRPr="00683D28">
              <w:rPr>
                <w:color w:val="002060"/>
                <w:sz w:val="16"/>
                <w:szCs w:val="16"/>
                <w:lang w:val="en-US"/>
              </w:rPr>
              <w:t>N/D</w:t>
            </w:r>
          </w:p>
        </w:tc>
        <w:tc>
          <w:tcPr>
            <w:tcW w:w="1218" w:type="dxa"/>
            <w:tcBorders>
              <w:top w:val="nil"/>
              <w:left w:val="nil"/>
              <w:bottom w:val="single" w:sz="8" w:space="0" w:color="auto"/>
              <w:right w:val="single" w:sz="8" w:space="0" w:color="auto"/>
            </w:tcBorders>
            <w:shd w:val="clear" w:color="000000" w:fill="FFFFFF"/>
            <w:noWrap/>
            <w:vAlign w:val="center"/>
          </w:tcPr>
          <w:p w14:paraId="0B876C37" w14:textId="77777777" w:rsidR="00CF7DA8" w:rsidRPr="00683D28" w:rsidRDefault="00CF7DA8" w:rsidP="007466F6">
            <w:pPr>
              <w:spacing w:after="0" w:line="276" w:lineRule="auto"/>
              <w:jc w:val="center"/>
              <w:rPr>
                <w:color w:val="002060"/>
                <w:sz w:val="16"/>
                <w:szCs w:val="16"/>
                <w:lang w:val="en-US"/>
              </w:rPr>
            </w:pPr>
          </w:p>
        </w:tc>
        <w:tc>
          <w:tcPr>
            <w:tcW w:w="2160" w:type="dxa"/>
            <w:tcBorders>
              <w:top w:val="nil"/>
              <w:left w:val="nil"/>
              <w:bottom w:val="single" w:sz="8" w:space="0" w:color="auto"/>
              <w:right w:val="single" w:sz="8" w:space="0" w:color="auto"/>
            </w:tcBorders>
            <w:shd w:val="clear" w:color="auto" w:fill="auto"/>
            <w:vAlign w:val="center"/>
          </w:tcPr>
          <w:p w14:paraId="654F370C" w14:textId="77777777" w:rsidR="00CF7DA8" w:rsidRPr="00683D28" w:rsidRDefault="00CF7DA8" w:rsidP="007466F6">
            <w:pPr>
              <w:rPr>
                <w:color w:val="002060"/>
              </w:rPr>
            </w:pPr>
            <w:r w:rsidRPr="00683D28">
              <w:rPr>
                <w:color w:val="002060"/>
                <w:sz w:val="16"/>
                <w:szCs w:val="16"/>
              </w:rPr>
              <w:t>No se cuenta con los datos oficiales de las estadísticas educativas 2019-2020.</w:t>
            </w:r>
          </w:p>
        </w:tc>
      </w:tr>
      <w:tr w:rsidR="00CF7DA8" w:rsidRPr="00683D28" w14:paraId="2F723BA9" w14:textId="77777777" w:rsidTr="007466F6">
        <w:trPr>
          <w:trHeight w:val="253"/>
        </w:trPr>
        <w:tc>
          <w:tcPr>
            <w:tcW w:w="2021" w:type="dxa"/>
            <w:tcBorders>
              <w:top w:val="nil"/>
              <w:left w:val="single" w:sz="8" w:space="0" w:color="auto"/>
              <w:bottom w:val="single" w:sz="8" w:space="0" w:color="auto"/>
              <w:right w:val="single" w:sz="8" w:space="0" w:color="auto"/>
            </w:tcBorders>
            <w:shd w:val="clear" w:color="000000" w:fill="FFFFFF"/>
            <w:vAlign w:val="center"/>
            <w:hideMark/>
          </w:tcPr>
          <w:p w14:paraId="2C0E90BE" w14:textId="77777777" w:rsidR="00CF7DA8" w:rsidRPr="00683D28" w:rsidRDefault="00CF7DA8" w:rsidP="007466F6">
            <w:pPr>
              <w:spacing w:after="0" w:line="276" w:lineRule="auto"/>
              <w:rPr>
                <w:color w:val="002060"/>
                <w:sz w:val="16"/>
                <w:szCs w:val="16"/>
                <w:lang w:val="en-US"/>
              </w:rPr>
            </w:pPr>
            <w:r w:rsidRPr="00683D28">
              <w:rPr>
                <w:color w:val="002060"/>
                <w:sz w:val="16"/>
                <w:szCs w:val="16"/>
              </w:rPr>
              <w:t>Servicio de Educación Secundaria</w:t>
            </w:r>
          </w:p>
        </w:tc>
        <w:tc>
          <w:tcPr>
            <w:tcW w:w="1440" w:type="dxa"/>
            <w:tcBorders>
              <w:top w:val="nil"/>
              <w:left w:val="nil"/>
              <w:bottom w:val="single" w:sz="8" w:space="0" w:color="auto"/>
              <w:right w:val="single" w:sz="8" w:space="0" w:color="auto"/>
            </w:tcBorders>
            <w:shd w:val="clear" w:color="000000" w:fill="FFFFFF"/>
            <w:vAlign w:val="center"/>
            <w:hideMark/>
          </w:tcPr>
          <w:p w14:paraId="45D3A0D7" w14:textId="77777777" w:rsidR="00CF7DA8" w:rsidRPr="00683D28" w:rsidRDefault="00CF7DA8" w:rsidP="007466F6">
            <w:pPr>
              <w:spacing w:after="0" w:line="276" w:lineRule="auto"/>
              <w:rPr>
                <w:color w:val="002060"/>
                <w:sz w:val="16"/>
                <w:szCs w:val="16"/>
                <w:lang w:val="en-US"/>
              </w:rPr>
            </w:pPr>
            <w:r w:rsidRPr="00683D28">
              <w:rPr>
                <w:color w:val="002060"/>
                <w:sz w:val="16"/>
                <w:szCs w:val="16"/>
              </w:rPr>
              <w:t>Estudiantes de 12 a 18 años</w:t>
            </w:r>
          </w:p>
        </w:tc>
        <w:tc>
          <w:tcPr>
            <w:tcW w:w="1080" w:type="dxa"/>
            <w:tcBorders>
              <w:top w:val="nil"/>
              <w:left w:val="nil"/>
              <w:bottom w:val="single" w:sz="8" w:space="0" w:color="auto"/>
              <w:right w:val="single" w:sz="8" w:space="0" w:color="auto"/>
            </w:tcBorders>
            <w:shd w:val="clear" w:color="000000" w:fill="FFFFFF"/>
            <w:vAlign w:val="center"/>
            <w:hideMark/>
          </w:tcPr>
          <w:p w14:paraId="62CE2D72"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468,784</w:t>
            </w:r>
          </w:p>
        </w:tc>
        <w:tc>
          <w:tcPr>
            <w:tcW w:w="1350" w:type="dxa"/>
            <w:tcBorders>
              <w:top w:val="nil"/>
              <w:left w:val="nil"/>
              <w:bottom w:val="single" w:sz="8" w:space="0" w:color="auto"/>
              <w:right w:val="single" w:sz="8" w:space="0" w:color="auto"/>
            </w:tcBorders>
            <w:shd w:val="clear" w:color="000000" w:fill="FFFFFF"/>
            <w:vAlign w:val="center"/>
          </w:tcPr>
          <w:p w14:paraId="1AB26A59"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736,009</w:t>
            </w:r>
          </w:p>
        </w:tc>
        <w:tc>
          <w:tcPr>
            <w:tcW w:w="1212" w:type="dxa"/>
            <w:tcBorders>
              <w:top w:val="nil"/>
              <w:left w:val="nil"/>
              <w:bottom w:val="single" w:sz="8" w:space="0" w:color="auto"/>
              <w:right w:val="single" w:sz="8" w:space="0" w:color="auto"/>
            </w:tcBorders>
            <w:shd w:val="clear" w:color="000000" w:fill="FFFFFF"/>
            <w:noWrap/>
            <w:vAlign w:val="center"/>
          </w:tcPr>
          <w:p w14:paraId="49A69C71" w14:textId="77777777" w:rsidR="00CF7DA8" w:rsidRPr="00683D28" w:rsidRDefault="00CF7DA8" w:rsidP="007466F6">
            <w:pPr>
              <w:jc w:val="center"/>
              <w:rPr>
                <w:color w:val="002060"/>
              </w:rPr>
            </w:pPr>
            <w:r w:rsidRPr="00683D28">
              <w:rPr>
                <w:color w:val="002060"/>
                <w:sz w:val="16"/>
                <w:szCs w:val="16"/>
                <w:lang w:val="en-US"/>
              </w:rPr>
              <w:t>N/D</w:t>
            </w:r>
          </w:p>
        </w:tc>
        <w:tc>
          <w:tcPr>
            <w:tcW w:w="1218" w:type="dxa"/>
            <w:tcBorders>
              <w:top w:val="nil"/>
              <w:left w:val="nil"/>
              <w:bottom w:val="single" w:sz="8" w:space="0" w:color="auto"/>
              <w:right w:val="single" w:sz="8" w:space="0" w:color="auto"/>
            </w:tcBorders>
            <w:shd w:val="clear" w:color="000000" w:fill="FFFFFF"/>
            <w:noWrap/>
            <w:vAlign w:val="center"/>
          </w:tcPr>
          <w:p w14:paraId="17CC792A" w14:textId="77777777" w:rsidR="00CF7DA8" w:rsidRPr="00683D28" w:rsidRDefault="00CF7DA8" w:rsidP="007466F6">
            <w:pPr>
              <w:spacing w:after="0" w:line="276" w:lineRule="auto"/>
              <w:jc w:val="center"/>
              <w:rPr>
                <w:color w:val="002060"/>
                <w:sz w:val="16"/>
                <w:szCs w:val="16"/>
                <w:lang w:val="en-US"/>
              </w:rPr>
            </w:pPr>
          </w:p>
        </w:tc>
        <w:tc>
          <w:tcPr>
            <w:tcW w:w="2160" w:type="dxa"/>
            <w:tcBorders>
              <w:top w:val="nil"/>
              <w:left w:val="nil"/>
              <w:bottom w:val="single" w:sz="8" w:space="0" w:color="auto"/>
              <w:right w:val="single" w:sz="8" w:space="0" w:color="auto"/>
            </w:tcBorders>
            <w:shd w:val="clear" w:color="auto" w:fill="auto"/>
            <w:vAlign w:val="center"/>
          </w:tcPr>
          <w:p w14:paraId="1A50F922" w14:textId="77777777" w:rsidR="00CF7DA8" w:rsidRPr="00683D28" w:rsidRDefault="00CF7DA8" w:rsidP="007466F6">
            <w:pPr>
              <w:rPr>
                <w:color w:val="002060"/>
              </w:rPr>
            </w:pPr>
            <w:r w:rsidRPr="00683D28">
              <w:rPr>
                <w:color w:val="002060"/>
                <w:sz w:val="16"/>
                <w:szCs w:val="16"/>
              </w:rPr>
              <w:t>No se cuenta con los datos oficiales de las estadísticas educativas 2019-2020.</w:t>
            </w:r>
          </w:p>
        </w:tc>
      </w:tr>
      <w:tr w:rsidR="00CF7DA8" w:rsidRPr="00683D28" w14:paraId="14E496C2" w14:textId="77777777" w:rsidTr="007466F6">
        <w:trPr>
          <w:trHeight w:val="442"/>
        </w:trPr>
        <w:tc>
          <w:tcPr>
            <w:tcW w:w="2021" w:type="dxa"/>
            <w:tcBorders>
              <w:top w:val="nil"/>
              <w:left w:val="single" w:sz="8" w:space="0" w:color="auto"/>
              <w:bottom w:val="single" w:sz="4" w:space="0" w:color="auto"/>
              <w:right w:val="single" w:sz="8" w:space="0" w:color="auto"/>
            </w:tcBorders>
            <w:shd w:val="clear" w:color="000000" w:fill="FFFFFF"/>
            <w:vAlign w:val="center"/>
            <w:hideMark/>
          </w:tcPr>
          <w:p w14:paraId="4C677F9C" w14:textId="77777777" w:rsidR="00CF7DA8" w:rsidRPr="00683D28" w:rsidRDefault="00CF7DA8" w:rsidP="007466F6">
            <w:pPr>
              <w:spacing w:after="0" w:line="276" w:lineRule="auto"/>
              <w:rPr>
                <w:color w:val="002060"/>
                <w:sz w:val="16"/>
                <w:szCs w:val="16"/>
              </w:rPr>
            </w:pPr>
            <w:r w:rsidRPr="00683D28">
              <w:rPr>
                <w:color w:val="002060"/>
                <w:sz w:val="16"/>
                <w:szCs w:val="16"/>
              </w:rPr>
              <w:t>Servicio de Educación de Adultos</w:t>
            </w:r>
          </w:p>
        </w:tc>
        <w:tc>
          <w:tcPr>
            <w:tcW w:w="1440" w:type="dxa"/>
            <w:tcBorders>
              <w:top w:val="nil"/>
              <w:left w:val="nil"/>
              <w:bottom w:val="single" w:sz="4" w:space="0" w:color="auto"/>
              <w:right w:val="single" w:sz="8" w:space="0" w:color="auto"/>
            </w:tcBorders>
            <w:shd w:val="clear" w:color="000000" w:fill="FFFFFF"/>
            <w:vAlign w:val="center"/>
            <w:hideMark/>
          </w:tcPr>
          <w:p w14:paraId="39976CDF" w14:textId="77777777" w:rsidR="00CF7DA8" w:rsidRPr="00683D28" w:rsidRDefault="00CF7DA8" w:rsidP="007466F6">
            <w:pPr>
              <w:spacing w:after="0" w:line="276" w:lineRule="auto"/>
              <w:rPr>
                <w:color w:val="002060"/>
                <w:sz w:val="16"/>
                <w:szCs w:val="16"/>
              </w:rPr>
            </w:pPr>
            <w:r w:rsidRPr="00683D28">
              <w:rPr>
                <w:color w:val="002060"/>
                <w:sz w:val="16"/>
                <w:szCs w:val="16"/>
              </w:rPr>
              <w:t>Jóvenes y adultos de 15 años o más, matriculados</w:t>
            </w:r>
          </w:p>
        </w:tc>
        <w:tc>
          <w:tcPr>
            <w:tcW w:w="1080" w:type="dxa"/>
            <w:tcBorders>
              <w:top w:val="nil"/>
              <w:left w:val="nil"/>
              <w:bottom w:val="single" w:sz="4" w:space="0" w:color="auto"/>
              <w:right w:val="single" w:sz="8" w:space="0" w:color="auto"/>
            </w:tcBorders>
            <w:shd w:val="clear" w:color="000000" w:fill="FFFFFF"/>
            <w:vAlign w:val="center"/>
            <w:hideMark/>
          </w:tcPr>
          <w:p w14:paraId="013881C1"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253,529</w:t>
            </w:r>
          </w:p>
        </w:tc>
        <w:tc>
          <w:tcPr>
            <w:tcW w:w="1350" w:type="dxa"/>
            <w:tcBorders>
              <w:top w:val="nil"/>
              <w:left w:val="nil"/>
              <w:bottom w:val="single" w:sz="4" w:space="0" w:color="auto"/>
              <w:right w:val="single" w:sz="8" w:space="0" w:color="auto"/>
            </w:tcBorders>
            <w:shd w:val="clear" w:color="000000" w:fill="FFFFFF"/>
            <w:vAlign w:val="center"/>
          </w:tcPr>
          <w:p w14:paraId="6FD67B50"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336,301</w:t>
            </w:r>
          </w:p>
        </w:tc>
        <w:tc>
          <w:tcPr>
            <w:tcW w:w="1212" w:type="dxa"/>
            <w:tcBorders>
              <w:top w:val="nil"/>
              <w:left w:val="nil"/>
              <w:bottom w:val="single" w:sz="4" w:space="0" w:color="auto"/>
              <w:right w:val="single" w:sz="8" w:space="0" w:color="auto"/>
            </w:tcBorders>
            <w:shd w:val="clear" w:color="000000" w:fill="FFFFFF"/>
            <w:vAlign w:val="center"/>
          </w:tcPr>
          <w:p w14:paraId="1245A0BB" w14:textId="77777777" w:rsidR="00CF7DA8" w:rsidRPr="00683D28" w:rsidRDefault="00CF7DA8" w:rsidP="007466F6">
            <w:pPr>
              <w:jc w:val="center"/>
              <w:rPr>
                <w:color w:val="002060"/>
              </w:rPr>
            </w:pPr>
            <w:r w:rsidRPr="00683D28">
              <w:rPr>
                <w:color w:val="002060"/>
                <w:sz w:val="16"/>
                <w:szCs w:val="16"/>
                <w:lang w:val="en-US"/>
              </w:rPr>
              <w:t>N/D</w:t>
            </w:r>
          </w:p>
        </w:tc>
        <w:tc>
          <w:tcPr>
            <w:tcW w:w="1218" w:type="dxa"/>
            <w:tcBorders>
              <w:top w:val="nil"/>
              <w:left w:val="nil"/>
              <w:bottom w:val="single" w:sz="4" w:space="0" w:color="auto"/>
              <w:right w:val="single" w:sz="8" w:space="0" w:color="auto"/>
            </w:tcBorders>
            <w:shd w:val="clear" w:color="000000" w:fill="FFFFFF"/>
            <w:noWrap/>
            <w:vAlign w:val="center"/>
          </w:tcPr>
          <w:p w14:paraId="1433DDE8" w14:textId="77777777" w:rsidR="00CF7DA8" w:rsidRPr="00683D28" w:rsidRDefault="00CF7DA8" w:rsidP="007466F6">
            <w:pPr>
              <w:spacing w:after="0" w:line="276" w:lineRule="auto"/>
              <w:jc w:val="center"/>
              <w:rPr>
                <w:color w:val="002060"/>
                <w:sz w:val="16"/>
                <w:szCs w:val="16"/>
                <w:lang w:val="en-US"/>
              </w:rPr>
            </w:pPr>
          </w:p>
        </w:tc>
        <w:tc>
          <w:tcPr>
            <w:tcW w:w="2160" w:type="dxa"/>
            <w:tcBorders>
              <w:top w:val="nil"/>
              <w:left w:val="nil"/>
              <w:bottom w:val="single" w:sz="4" w:space="0" w:color="auto"/>
              <w:right w:val="single" w:sz="8" w:space="0" w:color="auto"/>
            </w:tcBorders>
            <w:shd w:val="clear" w:color="auto" w:fill="auto"/>
            <w:vAlign w:val="center"/>
          </w:tcPr>
          <w:p w14:paraId="24D4DB0F" w14:textId="77777777" w:rsidR="00CF7DA8" w:rsidRPr="00683D28" w:rsidRDefault="00CF7DA8" w:rsidP="007466F6">
            <w:pPr>
              <w:rPr>
                <w:color w:val="002060"/>
              </w:rPr>
            </w:pPr>
            <w:r w:rsidRPr="00683D28">
              <w:rPr>
                <w:color w:val="002060"/>
                <w:sz w:val="16"/>
                <w:szCs w:val="16"/>
              </w:rPr>
              <w:t>No se cuenta con los datos oficiales de las estadísticas educativas 2019-2020.</w:t>
            </w:r>
          </w:p>
        </w:tc>
      </w:tr>
      <w:tr w:rsidR="00CF7DA8" w:rsidRPr="00683D28" w14:paraId="32A6FE46" w14:textId="77777777" w:rsidTr="007466F6">
        <w:trPr>
          <w:trHeight w:val="465"/>
        </w:trPr>
        <w:tc>
          <w:tcPr>
            <w:tcW w:w="20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0784ED2" w14:textId="77777777" w:rsidR="00CF7DA8" w:rsidRPr="00683D28" w:rsidRDefault="00CF7DA8" w:rsidP="007466F6">
            <w:pPr>
              <w:spacing w:after="0" w:line="276" w:lineRule="auto"/>
              <w:rPr>
                <w:color w:val="002060"/>
                <w:sz w:val="16"/>
                <w:szCs w:val="16"/>
                <w:lang w:val="en-US"/>
              </w:rPr>
            </w:pPr>
            <w:r w:rsidRPr="00683D28">
              <w:rPr>
                <w:color w:val="002060"/>
                <w:sz w:val="16"/>
                <w:szCs w:val="16"/>
              </w:rPr>
              <w:t>Servicio de Alfabetización</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274868F" w14:textId="77777777" w:rsidR="00CF7DA8" w:rsidRPr="00683D28" w:rsidRDefault="00CF7DA8" w:rsidP="007466F6">
            <w:pPr>
              <w:spacing w:after="0" w:line="276" w:lineRule="auto"/>
              <w:rPr>
                <w:color w:val="002060"/>
                <w:sz w:val="16"/>
                <w:szCs w:val="16"/>
                <w:lang w:val="en-US"/>
              </w:rPr>
            </w:pPr>
            <w:r w:rsidRPr="00683D28">
              <w:rPr>
                <w:color w:val="002060"/>
                <w:sz w:val="16"/>
                <w:szCs w:val="16"/>
              </w:rPr>
              <w:t>Personas alfabetizadas</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B5B059A"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139,872</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tcPr>
          <w:p w14:paraId="3DF29CC4"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22,281</w:t>
            </w:r>
          </w:p>
        </w:tc>
        <w:tc>
          <w:tcPr>
            <w:tcW w:w="1212" w:type="dxa"/>
            <w:tcBorders>
              <w:top w:val="single" w:sz="4" w:space="0" w:color="auto"/>
              <w:left w:val="single" w:sz="4" w:space="0" w:color="auto"/>
              <w:bottom w:val="single" w:sz="4" w:space="0" w:color="auto"/>
              <w:right w:val="single" w:sz="4" w:space="0" w:color="auto"/>
            </w:tcBorders>
            <w:shd w:val="clear" w:color="000000" w:fill="FFFFFF"/>
            <w:vAlign w:val="center"/>
          </w:tcPr>
          <w:p w14:paraId="1F74F168" w14:textId="77777777" w:rsidR="00CF7DA8" w:rsidRPr="00683D28" w:rsidRDefault="00CF7DA8" w:rsidP="007466F6">
            <w:pPr>
              <w:spacing w:after="0" w:line="276" w:lineRule="auto"/>
              <w:jc w:val="center"/>
              <w:rPr>
                <w:color w:val="002060"/>
              </w:rPr>
            </w:pPr>
            <w:r w:rsidRPr="00683D28">
              <w:rPr>
                <w:color w:val="002060"/>
                <w:sz w:val="16"/>
                <w:szCs w:val="16"/>
                <w:lang w:val="en-US"/>
              </w:rPr>
              <w:t>20,245</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645DF354"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 xml:space="preserve">91 </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34CC179" w14:textId="77777777" w:rsidR="00CF7DA8" w:rsidRPr="00683D28" w:rsidRDefault="00CF7DA8" w:rsidP="007466F6">
            <w:pPr>
              <w:spacing w:after="0" w:line="276" w:lineRule="auto"/>
              <w:rPr>
                <w:color w:val="002060"/>
                <w:sz w:val="16"/>
                <w:szCs w:val="16"/>
                <w:lang w:val="en-US"/>
              </w:rPr>
            </w:pPr>
          </w:p>
        </w:tc>
      </w:tr>
      <w:tr w:rsidR="00CF7DA8" w:rsidRPr="00683D28" w14:paraId="0909DEF4" w14:textId="77777777" w:rsidTr="007466F6">
        <w:trPr>
          <w:trHeight w:val="465"/>
        </w:trPr>
        <w:tc>
          <w:tcPr>
            <w:tcW w:w="2021" w:type="dxa"/>
            <w:tcBorders>
              <w:top w:val="single" w:sz="4" w:space="0" w:color="auto"/>
              <w:left w:val="single" w:sz="4" w:space="0" w:color="auto"/>
              <w:bottom w:val="single" w:sz="4" w:space="0" w:color="auto"/>
              <w:right w:val="single" w:sz="4" w:space="0" w:color="auto"/>
            </w:tcBorders>
            <w:shd w:val="clear" w:color="000000" w:fill="FFFFFF"/>
            <w:vAlign w:val="center"/>
          </w:tcPr>
          <w:p w14:paraId="4B758991" w14:textId="77777777" w:rsidR="00CF7DA8" w:rsidRPr="00683D28" w:rsidRDefault="00CF7DA8" w:rsidP="007466F6">
            <w:pPr>
              <w:spacing w:after="0" w:line="276" w:lineRule="auto"/>
              <w:rPr>
                <w:color w:val="002060"/>
                <w:sz w:val="16"/>
                <w:szCs w:val="16"/>
                <w:lang w:val="en-US"/>
              </w:rPr>
            </w:pPr>
            <w:r w:rsidRPr="00683D28">
              <w:rPr>
                <w:color w:val="002060"/>
                <w:sz w:val="16"/>
                <w:szCs w:val="16"/>
              </w:rPr>
              <w:t>Aulas nuevas construidas</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772B4AC0" w14:textId="77777777" w:rsidR="00CF7DA8" w:rsidRPr="00683D28" w:rsidRDefault="00CF7DA8" w:rsidP="007466F6">
            <w:pPr>
              <w:spacing w:after="0" w:line="276" w:lineRule="auto"/>
              <w:rPr>
                <w:color w:val="002060"/>
                <w:sz w:val="16"/>
                <w:szCs w:val="16"/>
                <w:lang w:val="en-US"/>
              </w:rPr>
            </w:pPr>
            <w:r w:rsidRPr="00683D28">
              <w:rPr>
                <w:color w:val="002060"/>
                <w:sz w:val="16"/>
                <w:szCs w:val="16"/>
              </w:rPr>
              <w:t>Aulas</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52DFA81A"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9,093</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tcPr>
          <w:p w14:paraId="6940CD20"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2,976</w:t>
            </w:r>
          </w:p>
        </w:tc>
        <w:tc>
          <w:tcPr>
            <w:tcW w:w="1212" w:type="dxa"/>
            <w:tcBorders>
              <w:top w:val="single" w:sz="4" w:space="0" w:color="auto"/>
              <w:left w:val="single" w:sz="4" w:space="0" w:color="auto"/>
              <w:bottom w:val="single" w:sz="4" w:space="0" w:color="auto"/>
              <w:right w:val="single" w:sz="4" w:space="0" w:color="auto"/>
            </w:tcBorders>
            <w:shd w:val="clear" w:color="000000" w:fill="FFFFFF"/>
            <w:vAlign w:val="center"/>
          </w:tcPr>
          <w:p w14:paraId="760A431A"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1,141</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02BD2DAB"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38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2E8D97EB" w14:textId="77777777" w:rsidR="00CF7DA8" w:rsidRPr="00683D28" w:rsidRDefault="00CF7DA8" w:rsidP="007466F6">
            <w:pPr>
              <w:spacing w:after="0" w:line="276" w:lineRule="auto"/>
              <w:rPr>
                <w:color w:val="002060"/>
                <w:sz w:val="16"/>
                <w:szCs w:val="16"/>
              </w:rPr>
            </w:pPr>
            <w:r w:rsidRPr="00683D28">
              <w:rPr>
                <w:color w:val="002060"/>
                <w:sz w:val="16"/>
                <w:szCs w:val="16"/>
              </w:rPr>
              <w:t>Resultado afectado por la pandemia covid-19</w:t>
            </w:r>
          </w:p>
        </w:tc>
      </w:tr>
      <w:tr w:rsidR="00CF7DA8" w:rsidRPr="00683D28" w14:paraId="5439AFC4" w14:textId="77777777" w:rsidTr="007466F6">
        <w:trPr>
          <w:trHeight w:val="465"/>
        </w:trPr>
        <w:tc>
          <w:tcPr>
            <w:tcW w:w="2021" w:type="dxa"/>
            <w:tcBorders>
              <w:top w:val="single" w:sz="4" w:space="0" w:color="auto"/>
              <w:left w:val="single" w:sz="4" w:space="0" w:color="auto"/>
              <w:bottom w:val="single" w:sz="4" w:space="0" w:color="auto"/>
              <w:right w:val="single" w:sz="4" w:space="0" w:color="auto"/>
            </w:tcBorders>
            <w:shd w:val="clear" w:color="000000" w:fill="FFFFFF"/>
            <w:vAlign w:val="center"/>
          </w:tcPr>
          <w:p w14:paraId="5ABAF32E" w14:textId="77777777" w:rsidR="00CF7DA8" w:rsidRPr="00683D28" w:rsidRDefault="00CF7DA8" w:rsidP="007466F6">
            <w:pPr>
              <w:spacing w:after="0" w:line="276" w:lineRule="auto"/>
              <w:rPr>
                <w:color w:val="002060"/>
                <w:sz w:val="16"/>
                <w:szCs w:val="16"/>
              </w:rPr>
            </w:pPr>
            <w:r w:rsidRPr="00683D28">
              <w:rPr>
                <w:color w:val="002060"/>
                <w:sz w:val="16"/>
                <w:szCs w:val="16"/>
              </w:rPr>
              <w:t xml:space="preserve">Desarrolladas las competencias tecnológicas </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511022EC" w14:textId="77777777" w:rsidR="00CF7DA8" w:rsidRPr="00683D28" w:rsidRDefault="00CF7DA8" w:rsidP="007466F6">
            <w:pPr>
              <w:spacing w:after="0" w:line="276" w:lineRule="auto"/>
              <w:rPr>
                <w:color w:val="002060"/>
                <w:sz w:val="16"/>
                <w:szCs w:val="16"/>
              </w:rPr>
            </w:pPr>
            <w:r w:rsidRPr="00683D28">
              <w:rPr>
                <w:color w:val="002060"/>
                <w:sz w:val="16"/>
                <w:szCs w:val="16"/>
              </w:rPr>
              <w:t>Estudiantes</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73189132" w14:textId="77777777" w:rsidR="00CF7DA8" w:rsidRPr="00683D28" w:rsidRDefault="00CF7DA8" w:rsidP="007466F6">
            <w:pPr>
              <w:spacing w:after="0" w:line="276" w:lineRule="auto"/>
              <w:jc w:val="center"/>
              <w:rPr>
                <w:color w:val="002060"/>
                <w:sz w:val="16"/>
                <w:szCs w:val="16"/>
              </w:rPr>
            </w:pPr>
            <w:r w:rsidRPr="00683D28">
              <w:rPr>
                <w:color w:val="002060"/>
                <w:sz w:val="16"/>
                <w:szCs w:val="16"/>
              </w:rPr>
              <w:t>0</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tcPr>
          <w:p w14:paraId="108726B9" w14:textId="77777777" w:rsidR="00CF7DA8" w:rsidRPr="00683D28" w:rsidRDefault="00CF7DA8" w:rsidP="007466F6">
            <w:pPr>
              <w:spacing w:after="0" w:line="276" w:lineRule="auto"/>
              <w:jc w:val="center"/>
              <w:rPr>
                <w:color w:val="002060"/>
                <w:sz w:val="16"/>
                <w:szCs w:val="16"/>
              </w:rPr>
            </w:pPr>
            <w:r w:rsidRPr="00683D28">
              <w:rPr>
                <w:color w:val="002060"/>
                <w:sz w:val="16"/>
                <w:szCs w:val="16"/>
              </w:rPr>
              <w:t>201,750</w:t>
            </w:r>
          </w:p>
        </w:tc>
        <w:tc>
          <w:tcPr>
            <w:tcW w:w="1212" w:type="dxa"/>
            <w:tcBorders>
              <w:top w:val="single" w:sz="4" w:space="0" w:color="auto"/>
              <w:left w:val="single" w:sz="4" w:space="0" w:color="auto"/>
              <w:bottom w:val="single" w:sz="4" w:space="0" w:color="auto"/>
              <w:right w:val="single" w:sz="4" w:space="0" w:color="auto"/>
            </w:tcBorders>
            <w:shd w:val="clear" w:color="000000" w:fill="FFFFFF"/>
            <w:vAlign w:val="center"/>
          </w:tcPr>
          <w:p w14:paraId="2BE54EEA" w14:textId="77777777" w:rsidR="00CF7DA8" w:rsidRPr="00683D28" w:rsidRDefault="00CF7DA8" w:rsidP="007466F6">
            <w:pPr>
              <w:spacing w:after="0" w:line="276" w:lineRule="auto"/>
              <w:jc w:val="center"/>
              <w:rPr>
                <w:color w:val="002060"/>
                <w:sz w:val="16"/>
                <w:szCs w:val="16"/>
              </w:rPr>
            </w:pPr>
            <w:r w:rsidRPr="00683D28">
              <w:rPr>
                <w:color w:val="002060"/>
                <w:sz w:val="16"/>
                <w:szCs w:val="16"/>
              </w:rPr>
              <w:t>N/D</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17113A55" w14:textId="77777777" w:rsidR="00CF7DA8" w:rsidRPr="00683D28" w:rsidRDefault="00CF7DA8" w:rsidP="007466F6">
            <w:pPr>
              <w:spacing w:after="0" w:line="276" w:lineRule="auto"/>
              <w:jc w:val="center"/>
              <w:rPr>
                <w:color w:val="002060"/>
                <w:sz w:val="16"/>
                <w:szCs w:val="16"/>
              </w:rPr>
            </w:pP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0AF781C2" w14:textId="77777777" w:rsidR="00CF7DA8" w:rsidRPr="00683D28" w:rsidRDefault="00CF7DA8" w:rsidP="007466F6">
            <w:pPr>
              <w:spacing w:after="0" w:line="276" w:lineRule="auto"/>
              <w:rPr>
                <w:color w:val="002060"/>
                <w:sz w:val="16"/>
                <w:szCs w:val="16"/>
              </w:rPr>
            </w:pPr>
          </w:p>
        </w:tc>
      </w:tr>
      <w:tr w:rsidR="00CF7DA8" w:rsidRPr="00683D28" w14:paraId="07423FB7" w14:textId="77777777" w:rsidTr="007466F6">
        <w:trPr>
          <w:trHeight w:val="465"/>
        </w:trPr>
        <w:tc>
          <w:tcPr>
            <w:tcW w:w="2021" w:type="dxa"/>
            <w:tcBorders>
              <w:top w:val="single" w:sz="4" w:space="0" w:color="auto"/>
              <w:left w:val="single" w:sz="4" w:space="0" w:color="auto"/>
              <w:bottom w:val="single" w:sz="4" w:space="0" w:color="auto"/>
              <w:right w:val="single" w:sz="4" w:space="0" w:color="auto"/>
            </w:tcBorders>
            <w:shd w:val="clear" w:color="000000" w:fill="FFFFFF"/>
            <w:vAlign w:val="center"/>
          </w:tcPr>
          <w:p w14:paraId="4418C633" w14:textId="77777777" w:rsidR="00CF7DA8" w:rsidRPr="00683D28" w:rsidRDefault="00CF7DA8" w:rsidP="007466F6">
            <w:pPr>
              <w:spacing w:after="0" w:line="276" w:lineRule="auto"/>
              <w:rPr>
                <w:color w:val="002060"/>
                <w:sz w:val="16"/>
                <w:szCs w:val="16"/>
              </w:rPr>
            </w:pPr>
            <w:r w:rsidRPr="00683D28">
              <w:rPr>
                <w:color w:val="002060"/>
                <w:sz w:val="16"/>
                <w:szCs w:val="16"/>
              </w:rPr>
              <w:lastRenderedPageBreak/>
              <w:t>Centros de Atención Integral a la Primera Infancia construidos y equipados</w:t>
            </w:r>
          </w:p>
        </w:tc>
        <w:tc>
          <w:tcPr>
            <w:tcW w:w="1440" w:type="dxa"/>
            <w:tcBorders>
              <w:top w:val="single" w:sz="4" w:space="0" w:color="auto"/>
              <w:left w:val="single" w:sz="4" w:space="0" w:color="auto"/>
              <w:bottom w:val="single" w:sz="4" w:space="0" w:color="auto"/>
              <w:right w:val="single" w:sz="4" w:space="0" w:color="auto"/>
            </w:tcBorders>
            <w:shd w:val="clear" w:color="000000" w:fill="FFFFFF"/>
            <w:vAlign w:val="center"/>
          </w:tcPr>
          <w:p w14:paraId="05785DC2" w14:textId="77777777" w:rsidR="00CF7DA8" w:rsidRPr="00683D28" w:rsidRDefault="00CF7DA8" w:rsidP="007466F6">
            <w:pPr>
              <w:spacing w:after="0" w:line="276" w:lineRule="auto"/>
              <w:rPr>
                <w:color w:val="002060"/>
                <w:sz w:val="16"/>
                <w:szCs w:val="16"/>
                <w:lang w:val="en-US"/>
              </w:rPr>
            </w:pPr>
            <w:r w:rsidRPr="00683D28">
              <w:rPr>
                <w:color w:val="002060"/>
                <w:sz w:val="16"/>
                <w:szCs w:val="16"/>
              </w:rPr>
              <w:t>Caipi</w:t>
            </w:r>
          </w:p>
        </w:tc>
        <w:tc>
          <w:tcPr>
            <w:tcW w:w="1080" w:type="dxa"/>
            <w:tcBorders>
              <w:top w:val="single" w:sz="4" w:space="0" w:color="auto"/>
              <w:left w:val="single" w:sz="4" w:space="0" w:color="auto"/>
              <w:bottom w:val="single" w:sz="4" w:space="0" w:color="auto"/>
              <w:right w:val="single" w:sz="4" w:space="0" w:color="auto"/>
            </w:tcBorders>
            <w:shd w:val="clear" w:color="000000" w:fill="FFFFFF"/>
            <w:vAlign w:val="center"/>
          </w:tcPr>
          <w:p w14:paraId="75B19D09"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rPr>
              <w:t>26</w:t>
            </w:r>
          </w:p>
        </w:tc>
        <w:tc>
          <w:tcPr>
            <w:tcW w:w="1350" w:type="dxa"/>
            <w:tcBorders>
              <w:top w:val="single" w:sz="4" w:space="0" w:color="auto"/>
              <w:left w:val="single" w:sz="4" w:space="0" w:color="auto"/>
              <w:bottom w:val="single" w:sz="4" w:space="0" w:color="auto"/>
              <w:right w:val="single" w:sz="4" w:space="0" w:color="auto"/>
            </w:tcBorders>
            <w:shd w:val="clear" w:color="000000" w:fill="FFFFFF"/>
            <w:vAlign w:val="center"/>
          </w:tcPr>
          <w:p w14:paraId="39E26000" w14:textId="77777777" w:rsidR="00CF7DA8" w:rsidRPr="00683D28" w:rsidRDefault="00CF7DA8" w:rsidP="007466F6">
            <w:pPr>
              <w:spacing w:after="0" w:line="276" w:lineRule="auto"/>
              <w:jc w:val="center"/>
              <w:rPr>
                <w:color w:val="002060"/>
                <w:sz w:val="16"/>
                <w:szCs w:val="16"/>
                <w:lang w:val="en-US"/>
              </w:rPr>
            </w:pPr>
            <w:r w:rsidRPr="00683D28">
              <w:rPr>
                <w:color w:val="002060"/>
                <w:sz w:val="16"/>
                <w:szCs w:val="16"/>
                <w:lang w:val="en-US"/>
              </w:rPr>
              <w:t>19</w:t>
            </w:r>
          </w:p>
        </w:tc>
        <w:tc>
          <w:tcPr>
            <w:tcW w:w="1212" w:type="dxa"/>
            <w:tcBorders>
              <w:top w:val="single" w:sz="4" w:space="0" w:color="auto"/>
              <w:left w:val="single" w:sz="4" w:space="0" w:color="auto"/>
              <w:bottom w:val="single" w:sz="4" w:space="0" w:color="auto"/>
              <w:right w:val="single" w:sz="4" w:space="0" w:color="auto"/>
            </w:tcBorders>
            <w:shd w:val="clear" w:color="000000" w:fill="FFFFFF"/>
            <w:vAlign w:val="center"/>
          </w:tcPr>
          <w:p w14:paraId="3C89B20C" w14:textId="77777777" w:rsidR="00CF7DA8" w:rsidRPr="00683D28" w:rsidRDefault="00CF7DA8" w:rsidP="007466F6">
            <w:pPr>
              <w:spacing w:after="0" w:line="276" w:lineRule="auto"/>
              <w:jc w:val="center"/>
              <w:rPr>
                <w:color w:val="002060"/>
                <w:sz w:val="16"/>
                <w:szCs w:val="16"/>
              </w:rPr>
            </w:pPr>
            <w:r w:rsidRPr="00683D28">
              <w:rPr>
                <w:color w:val="002060"/>
                <w:sz w:val="16"/>
                <w:szCs w:val="16"/>
              </w:rPr>
              <w:t>13</w:t>
            </w:r>
          </w:p>
        </w:tc>
        <w:tc>
          <w:tcPr>
            <w:tcW w:w="1218" w:type="dxa"/>
            <w:tcBorders>
              <w:top w:val="single" w:sz="4" w:space="0" w:color="auto"/>
              <w:left w:val="single" w:sz="4" w:space="0" w:color="auto"/>
              <w:bottom w:val="single" w:sz="4" w:space="0" w:color="auto"/>
              <w:right w:val="single" w:sz="4" w:space="0" w:color="auto"/>
            </w:tcBorders>
            <w:shd w:val="clear" w:color="auto" w:fill="auto"/>
            <w:vAlign w:val="center"/>
          </w:tcPr>
          <w:p w14:paraId="09804C3B" w14:textId="77777777" w:rsidR="00CF7DA8" w:rsidRPr="00683D28" w:rsidRDefault="00CF7DA8" w:rsidP="007466F6">
            <w:pPr>
              <w:spacing w:after="0" w:line="276" w:lineRule="auto"/>
              <w:jc w:val="center"/>
              <w:rPr>
                <w:color w:val="002060"/>
                <w:sz w:val="16"/>
                <w:szCs w:val="16"/>
              </w:rPr>
            </w:pPr>
            <w:r w:rsidRPr="00683D28">
              <w:rPr>
                <w:color w:val="002060"/>
                <w:sz w:val="16"/>
                <w:szCs w:val="16"/>
              </w:rPr>
              <w:t>68</w:t>
            </w:r>
          </w:p>
        </w:tc>
        <w:tc>
          <w:tcPr>
            <w:tcW w:w="2160" w:type="dxa"/>
            <w:tcBorders>
              <w:top w:val="single" w:sz="4" w:space="0" w:color="auto"/>
              <w:left w:val="single" w:sz="4" w:space="0" w:color="auto"/>
              <w:bottom w:val="single" w:sz="4" w:space="0" w:color="auto"/>
              <w:right w:val="single" w:sz="4" w:space="0" w:color="auto"/>
            </w:tcBorders>
            <w:shd w:val="clear" w:color="auto" w:fill="auto"/>
            <w:vAlign w:val="center"/>
          </w:tcPr>
          <w:p w14:paraId="19F92D0E" w14:textId="77777777" w:rsidR="00CF7DA8" w:rsidRPr="00683D28" w:rsidRDefault="00CF7DA8" w:rsidP="007466F6">
            <w:pPr>
              <w:spacing w:after="0" w:line="276" w:lineRule="auto"/>
              <w:rPr>
                <w:color w:val="002060"/>
                <w:sz w:val="16"/>
                <w:szCs w:val="16"/>
              </w:rPr>
            </w:pPr>
            <w:r w:rsidRPr="00683D28">
              <w:rPr>
                <w:color w:val="002060"/>
                <w:sz w:val="16"/>
                <w:szCs w:val="16"/>
              </w:rPr>
              <w:t>Resultado afectado por la pandemia covid-19</w:t>
            </w:r>
          </w:p>
        </w:tc>
      </w:tr>
    </w:tbl>
    <w:p w14:paraId="139309DA" w14:textId="77777777" w:rsidR="00CF7DA8" w:rsidRPr="00683D28" w:rsidRDefault="00CF7DA8" w:rsidP="00CF7DA8">
      <w:pPr>
        <w:spacing w:after="0" w:line="360" w:lineRule="auto"/>
        <w:rPr>
          <w:color w:val="002060"/>
          <w:szCs w:val="18"/>
        </w:rPr>
      </w:pPr>
      <w:r w:rsidRPr="00683D28">
        <w:rPr>
          <w:b/>
          <w:color w:val="002060"/>
          <w:szCs w:val="18"/>
        </w:rPr>
        <w:t>N/D:</w:t>
      </w:r>
      <w:r w:rsidRPr="00683D28">
        <w:rPr>
          <w:color w:val="002060"/>
          <w:szCs w:val="18"/>
        </w:rPr>
        <w:t xml:space="preserve"> a la fecha del informe no se dispone del dato.</w:t>
      </w:r>
    </w:p>
    <w:p w14:paraId="0AEDB6C8" w14:textId="77777777" w:rsidR="00CF7DA8" w:rsidRPr="00683D28" w:rsidRDefault="00CF7DA8" w:rsidP="00CF7DA8">
      <w:pPr>
        <w:pStyle w:val="Ttulo1"/>
        <w:spacing w:before="0"/>
        <w:rPr>
          <w:b/>
          <w:color w:val="002060"/>
          <w:szCs w:val="26"/>
          <w:lang w:val="es-ES"/>
        </w:rPr>
      </w:pPr>
      <w:bookmarkStart w:id="198" w:name="_Toc534725106"/>
      <w:bookmarkStart w:id="199" w:name="_Toc28862983"/>
    </w:p>
    <w:p w14:paraId="5C89CE2D" w14:textId="77777777" w:rsidR="00CF7DA8" w:rsidRPr="00683D28" w:rsidRDefault="00CF7DA8" w:rsidP="00CF7DA8">
      <w:pPr>
        <w:pStyle w:val="Ttulo1"/>
        <w:rPr>
          <w:b/>
          <w:color w:val="002060"/>
          <w:szCs w:val="26"/>
          <w:lang w:val="es-ES"/>
        </w:rPr>
      </w:pPr>
      <w:bookmarkStart w:id="200" w:name="_Toc60054904"/>
      <w:r w:rsidRPr="00683D28">
        <w:rPr>
          <w:b/>
          <w:color w:val="002060"/>
          <w:szCs w:val="26"/>
          <w:lang w:val="es-ES"/>
        </w:rPr>
        <w:t xml:space="preserve">Anexo iv.  Resultados esperados, indicadores y metas del PNPSP Minerd </w:t>
      </w:r>
      <w:bookmarkEnd w:id="198"/>
      <w:r w:rsidRPr="00683D28">
        <w:rPr>
          <w:b/>
          <w:color w:val="002060"/>
          <w:szCs w:val="26"/>
          <w:lang w:val="es-ES"/>
        </w:rPr>
        <w:t>2017-2020</w:t>
      </w:r>
      <w:bookmarkEnd w:id="199"/>
      <w:bookmarkEnd w:id="200"/>
    </w:p>
    <w:tbl>
      <w:tblPr>
        <w:tblW w:w="605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82"/>
        <w:gridCol w:w="2916"/>
        <w:gridCol w:w="1272"/>
        <w:gridCol w:w="1164"/>
        <w:gridCol w:w="1478"/>
        <w:gridCol w:w="2807"/>
      </w:tblGrid>
      <w:tr w:rsidR="00CF7DA8" w:rsidRPr="00683D28" w14:paraId="77EBBBA0" w14:textId="77777777" w:rsidTr="007466F6">
        <w:trPr>
          <w:trHeight w:val="480"/>
          <w:tblHeader/>
          <w:jc w:val="center"/>
        </w:trPr>
        <w:tc>
          <w:tcPr>
            <w:tcW w:w="743" w:type="pct"/>
            <w:shd w:val="clear" w:color="auto" w:fill="002060"/>
            <w:vAlign w:val="center"/>
            <w:hideMark/>
          </w:tcPr>
          <w:p w14:paraId="7477B1A9" w14:textId="77777777" w:rsidR="00CF7DA8" w:rsidRPr="00951651" w:rsidRDefault="00CF7DA8" w:rsidP="007466F6">
            <w:pPr>
              <w:spacing w:after="0" w:line="240" w:lineRule="auto"/>
              <w:jc w:val="center"/>
              <w:rPr>
                <w:b/>
                <w:bCs/>
                <w:color w:val="FFFFFF" w:themeColor="background1"/>
                <w:szCs w:val="18"/>
              </w:rPr>
            </w:pPr>
            <w:r w:rsidRPr="00951651">
              <w:rPr>
                <w:b/>
                <w:bCs/>
                <w:color w:val="FFFFFF" w:themeColor="background1"/>
                <w:szCs w:val="18"/>
              </w:rPr>
              <w:t>Resultado PNPSP</w:t>
            </w:r>
          </w:p>
        </w:tc>
        <w:tc>
          <w:tcPr>
            <w:tcW w:w="1288" w:type="pct"/>
            <w:shd w:val="clear" w:color="auto" w:fill="002060"/>
            <w:vAlign w:val="center"/>
            <w:hideMark/>
          </w:tcPr>
          <w:p w14:paraId="2EE7A937" w14:textId="77777777" w:rsidR="00CF7DA8" w:rsidRPr="00951651" w:rsidRDefault="00CF7DA8" w:rsidP="007466F6">
            <w:pPr>
              <w:spacing w:after="0" w:line="240" w:lineRule="auto"/>
              <w:jc w:val="center"/>
              <w:rPr>
                <w:b/>
                <w:bCs/>
                <w:color w:val="FFFFFF" w:themeColor="background1"/>
                <w:szCs w:val="18"/>
              </w:rPr>
            </w:pPr>
            <w:r w:rsidRPr="00951651">
              <w:rPr>
                <w:b/>
                <w:bCs/>
                <w:color w:val="FFFFFF" w:themeColor="background1"/>
                <w:szCs w:val="18"/>
              </w:rPr>
              <w:t>Indicadores PNSP</w:t>
            </w:r>
          </w:p>
        </w:tc>
        <w:tc>
          <w:tcPr>
            <w:tcW w:w="562" w:type="pct"/>
            <w:shd w:val="clear" w:color="auto" w:fill="002060"/>
            <w:vAlign w:val="center"/>
            <w:hideMark/>
          </w:tcPr>
          <w:p w14:paraId="08537089" w14:textId="77777777" w:rsidR="00CF7DA8" w:rsidRPr="00951651" w:rsidRDefault="00CF7DA8" w:rsidP="007466F6">
            <w:pPr>
              <w:spacing w:after="0" w:line="240" w:lineRule="auto"/>
              <w:jc w:val="center"/>
              <w:rPr>
                <w:b/>
                <w:bCs/>
                <w:color w:val="FFFFFF" w:themeColor="background1"/>
                <w:szCs w:val="18"/>
              </w:rPr>
            </w:pPr>
            <w:r w:rsidRPr="00951651">
              <w:rPr>
                <w:b/>
                <w:bCs/>
                <w:color w:val="FFFFFF" w:themeColor="background1"/>
                <w:szCs w:val="18"/>
              </w:rPr>
              <w:t>Línea base 2015</w:t>
            </w:r>
          </w:p>
        </w:tc>
        <w:tc>
          <w:tcPr>
            <w:tcW w:w="514" w:type="pct"/>
            <w:shd w:val="clear" w:color="auto" w:fill="002060"/>
            <w:vAlign w:val="center"/>
          </w:tcPr>
          <w:p w14:paraId="0410EB2D" w14:textId="77777777" w:rsidR="00CF7DA8" w:rsidRPr="00951651" w:rsidRDefault="00CF7DA8" w:rsidP="007466F6">
            <w:pPr>
              <w:spacing w:after="0" w:line="240" w:lineRule="auto"/>
              <w:jc w:val="center"/>
              <w:rPr>
                <w:b/>
                <w:bCs/>
                <w:color w:val="FFFFFF" w:themeColor="background1"/>
                <w:szCs w:val="18"/>
              </w:rPr>
            </w:pPr>
            <w:r w:rsidRPr="00951651">
              <w:rPr>
                <w:b/>
                <w:bCs/>
                <w:color w:val="FFFFFF" w:themeColor="background1"/>
                <w:szCs w:val="18"/>
              </w:rPr>
              <w:t>Meta 2020</w:t>
            </w:r>
          </w:p>
        </w:tc>
        <w:tc>
          <w:tcPr>
            <w:tcW w:w="653" w:type="pct"/>
            <w:shd w:val="clear" w:color="auto" w:fill="002060"/>
            <w:vAlign w:val="center"/>
          </w:tcPr>
          <w:p w14:paraId="181AC1B1" w14:textId="77777777" w:rsidR="00CF7DA8" w:rsidRPr="00951651" w:rsidRDefault="00CF7DA8" w:rsidP="007466F6">
            <w:pPr>
              <w:spacing w:after="0" w:line="240" w:lineRule="auto"/>
              <w:jc w:val="center"/>
              <w:rPr>
                <w:b/>
                <w:bCs/>
                <w:color w:val="FFFFFF" w:themeColor="background1"/>
                <w:szCs w:val="18"/>
              </w:rPr>
            </w:pPr>
            <w:r w:rsidRPr="00951651">
              <w:rPr>
                <w:b/>
                <w:bCs/>
                <w:color w:val="FFFFFF" w:themeColor="background1"/>
                <w:szCs w:val="18"/>
              </w:rPr>
              <w:t>Resultados</w:t>
            </w:r>
            <w:r w:rsidRPr="00951651">
              <w:rPr>
                <w:b/>
                <w:bCs/>
                <w:color w:val="FFFFFF" w:themeColor="background1"/>
                <w:szCs w:val="18"/>
              </w:rPr>
              <w:br/>
              <w:t xml:space="preserve"> Estimados 2019-2020 (%)</w:t>
            </w:r>
          </w:p>
        </w:tc>
        <w:tc>
          <w:tcPr>
            <w:tcW w:w="1240" w:type="pct"/>
            <w:shd w:val="clear" w:color="auto" w:fill="002060"/>
            <w:vAlign w:val="center"/>
          </w:tcPr>
          <w:p w14:paraId="55855A72" w14:textId="77777777" w:rsidR="00CF7DA8" w:rsidRPr="00951651" w:rsidRDefault="00CF7DA8" w:rsidP="007466F6">
            <w:pPr>
              <w:spacing w:after="0" w:line="240" w:lineRule="auto"/>
              <w:jc w:val="center"/>
              <w:rPr>
                <w:b/>
                <w:bCs/>
                <w:color w:val="FFFFFF" w:themeColor="background1"/>
                <w:szCs w:val="18"/>
              </w:rPr>
            </w:pPr>
            <w:r w:rsidRPr="00951651">
              <w:rPr>
                <w:b/>
                <w:bCs/>
                <w:color w:val="FFFFFF" w:themeColor="background1"/>
                <w:szCs w:val="18"/>
              </w:rPr>
              <w:t>Observación</w:t>
            </w:r>
          </w:p>
        </w:tc>
      </w:tr>
      <w:tr w:rsidR="00CF7DA8" w:rsidRPr="00683D28" w14:paraId="36E1C17C" w14:textId="77777777" w:rsidTr="007466F6">
        <w:trPr>
          <w:trHeight w:val="371"/>
          <w:jc w:val="center"/>
        </w:trPr>
        <w:tc>
          <w:tcPr>
            <w:tcW w:w="743" w:type="pct"/>
            <w:vMerge w:val="restart"/>
            <w:shd w:val="clear" w:color="auto" w:fill="FFFFFF" w:themeFill="background1"/>
            <w:vAlign w:val="center"/>
            <w:hideMark/>
          </w:tcPr>
          <w:p w14:paraId="2989DEC4" w14:textId="77777777" w:rsidR="00CF7DA8" w:rsidRPr="00683D28" w:rsidRDefault="00CF7DA8" w:rsidP="007466F6">
            <w:pPr>
              <w:spacing w:after="0" w:line="240" w:lineRule="auto"/>
              <w:rPr>
                <w:color w:val="002060"/>
                <w:szCs w:val="18"/>
              </w:rPr>
            </w:pPr>
            <w:r w:rsidRPr="00683D28">
              <w:rPr>
                <w:color w:val="002060"/>
                <w:szCs w:val="18"/>
              </w:rPr>
              <w:t>Incremento de la cobertura del nivel inicial</w:t>
            </w:r>
          </w:p>
        </w:tc>
        <w:tc>
          <w:tcPr>
            <w:tcW w:w="1288" w:type="pct"/>
            <w:shd w:val="clear" w:color="auto" w:fill="FFFFFF" w:themeFill="background1"/>
            <w:vAlign w:val="center"/>
            <w:hideMark/>
          </w:tcPr>
          <w:p w14:paraId="2933BF93" w14:textId="77777777" w:rsidR="00CF7DA8" w:rsidRPr="00683D28" w:rsidRDefault="00CF7DA8" w:rsidP="007466F6">
            <w:pPr>
              <w:spacing w:after="0" w:line="240" w:lineRule="auto"/>
              <w:rPr>
                <w:color w:val="002060"/>
                <w:szCs w:val="18"/>
              </w:rPr>
            </w:pPr>
            <w:r w:rsidRPr="00683D28">
              <w:rPr>
                <w:color w:val="002060"/>
                <w:szCs w:val="18"/>
              </w:rPr>
              <w:t>Tasa neta de cobertura de nivel inicial, población 3-5 años</w:t>
            </w:r>
          </w:p>
        </w:tc>
        <w:tc>
          <w:tcPr>
            <w:tcW w:w="562" w:type="pct"/>
            <w:shd w:val="clear" w:color="auto" w:fill="FFFFFF" w:themeFill="background1"/>
            <w:vAlign w:val="center"/>
            <w:hideMark/>
          </w:tcPr>
          <w:p w14:paraId="414930FC" w14:textId="77777777" w:rsidR="00CF7DA8" w:rsidRPr="00683D28" w:rsidRDefault="00CF7DA8" w:rsidP="007466F6">
            <w:pPr>
              <w:spacing w:after="0" w:line="240" w:lineRule="auto"/>
              <w:jc w:val="center"/>
              <w:rPr>
                <w:color w:val="002060"/>
                <w:szCs w:val="18"/>
              </w:rPr>
            </w:pPr>
            <w:r w:rsidRPr="00683D28">
              <w:rPr>
                <w:color w:val="002060"/>
                <w:szCs w:val="18"/>
              </w:rPr>
              <w:t>47.20</w:t>
            </w:r>
          </w:p>
        </w:tc>
        <w:tc>
          <w:tcPr>
            <w:tcW w:w="514" w:type="pct"/>
            <w:shd w:val="clear" w:color="auto" w:fill="FFFFFF" w:themeFill="background1"/>
            <w:vAlign w:val="center"/>
          </w:tcPr>
          <w:p w14:paraId="2FE9116F" w14:textId="77777777" w:rsidR="00CF7DA8" w:rsidRPr="00683D28" w:rsidRDefault="00CF7DA8" w:rsidP="007466F6">
            <w:pPr>
              <w:spacing w:after="0" w:line="240" w:lineRule="auto"/>
              <w:jc w:val="center"/>
              <w:rPr>
                <w:color w:val="002060"/>
                <w:szCs w:val="18"/>
              </w:rPr>
            </w:pPr>
            <w:r w:rsidRPr="00683D28">
              <w:rPr>
                <w:color w:val="002060"/>
                <w:szCs w:val="18"/>
              </w:rPr>
              <w:t>51.90</w:t>
            </w:r>
          </w:p>
        </w:tc>
        <w:tc>
          <w:tcPr>
            <w:tcW w:w="653" w:type="pct"/>
            <w:shd w:val="clear" w:color="000000" w:fill="FFFFFF"/>
            <w:vAlign w:val="center"/>
          </w:tcPr>
          <w:p w14:paraId="1B4E99A8" w14:textId="77777777" w:rsidR="00CF7DA8" w:rsidRPr="00683D28" w:rsidRDefault="00CF7DA8" w:rsidP="007466F6">
            <w:pPr>
              <w:spacing w:after="0" w:line="240" w:lineRule="auto"/>
              <w:jc w:val="center"/>
              <w:rPr>
                <w:color w:val="002060"/>
                <w:szCs w:val="18"/>
              </w:rPr>
            </w:pPr>
            <w:r w:rsidRPr="00683D28">
              <w:rPr>
                <w:color w:val="002060"/>
                <w:szCs w:val="18"/>
              </w:rPr>
              <w:t>57.1</w:t>
            </w:r>
          </w:p>
        </w:tc>
        <w:tc>
          <w:tcPr>
            <w:tcW w:w="1240" w:type="pct"/>
            <w:shd w:val="clear" w:color="000000" w:fill="FFFFFF"/>
            <w:vAlign w:val="center"/>
          </w:tcPr>
          <w:p w14:paraId="31697CB4" w14:textId="77777777" w:rsidR="00CF7DA8" w:rsidRPr="00683D28" w:rsidRDefault="00CF7DA8" w:rsidP="007466F6">
            <w:pPr>
              <w:spacing w:after="0" w:line="240" w:lineRule="auto"/>
              <w:jc w:val="center"/>
              <w:rPr>
                <w:color w:val="002060"/>
                <w:szCs w:val="18"/>
              </w:rPr>
            </w:pPr>
            <w:r w:rsidRPr="00683D28">
              <w:rPr>
                <w:color w:val="002060"/>
                <w:szCs w:val="18"/>
              </w:rPr>
              <w:t>Estimados a partir de la ENCFT 2019</w:t>
            </w:r>
          </w:p>
        </w:tc>
      </w:tr>
      <w:tr w:rsidR="00CF7DA8" w:rsidRPr="00683D28" w14:paraId="3AFE0025" w14:textId="77777777" w:rsidTr="007466F6">
        <w:trPr>
          <w:trHeight w:val="416"/>
          <w:jc w:val="center"/>
        </w:trPr>
        <w:tc>
          <w:tcPr>
            <w:tcW w:w="743" w:type="pct"/>
            <w:vMerge/>
            <w:shd w:val="clear" w:color="auto" w:fill="FFFFFF" w:themeFill="background1"/>
            <w:vAlign w:val="center"/>
            <w:hideMark/>
          </w:tcPr>
          <w:p w14:paraId="0DC87F74" w14:textId="77777777" w:rsidR="00CF7DA8" w:rsidRPr="00683D28" w:rsidRDefault="00CF7DA8" w:rsidP="007466F6">
            <w:pPr>
              <w:spacing w:after="0" w:line="240" w:lineRule="auto"/>
              <w:rPr>
                <w:color w:val="002060"/>
                <w:szCs w:val="18"/>
              </w:rPr>
            </w:pPr>
          </w:p>
        </w:tc>
        <w:tc>
          <w:tcPr>
            <w:tcW w:w="1288" w:type="pct"/>
            <w:shd w:val="clear" w:color="auto" w:fill="FFFFFF" w:themeFill="background1"/>
            <w:vAlign w:val="center"/>
            <w:hideMark/>
          </w:tcPr>
          <w:p w14:paraId="5FCE2A9A" w14:textId="77777777" w:rsidR="00CF7DA8" w:rsidRPr="00683D28" w:rsidRDefault="00CF7DA8" w:rsidP="007466F6">
            <w:pPr>
              <w:spacing w:after="0" w:line="240" w:lineRule="auto"/>
              <w:rPr>
                <w:color w:val="002060"/>
                <w:szCs w:val="18"/>
              </w:rPr>
            </w:pPr>
            <w:r w:rsidRPr="00683D28">
              <w:rPr>
                <w:color w:val="002060"/>
                <w:szCs w:val="18"/>
              </w:rPr>
              <w:t>Tasa neta de cobertura del grado preprimario</w:t>
            </w:r>
          </w:p>
        </w:tc>
        <w:tc>
          <w:tcPr>
            <w:tcW w:w="562" w:type="pct"/>
            <w:shd w:val="clear" w:color="auto" w:fill="FFFFFF" w:themeFill="background1"/>
            <w:vAlign w:val="center"/>
            <w:hideMark/>
          </w:tcPr>
          <w:p w14:paraId="03454F42" w14:textId="77777777" w:rsidR="00CF7DA8" w:rsidRPr="00683D28" w:rsidRDefault="00CF7DA8" w:rsidP="007466F6">
            <w:pPr>
              <w:spacing w:after="0" w:line="240" w:lineRule="auto"/>
              <w:jc w:val="center"/>
              <w:rPr>
                <w:color w:val="002060"/>
                <w:szCs w:val="18"/>
              </w:rPr>
            </w:pPr>
            <w:r w:rsidRPr="00683D28">
              <w:rPr>
                <w:color w:val="002060"/>
                <w:szCs w:val="18"/>
              </w:rPr>
              <w:t>74.10</w:t>
            </w:r>
          </w:p>
        </w:tc>
        <w:tc>
          <w:tcPr>
            <w:tcW w:w="514" w:type="pct"/>
            <w:shd w:val="clear" w:color="auto" w:fill="FFFFFF" w:themeFill="background1"/>
            <w:vAlign w:val="center"/>
          </w:tcPr>
          <w:p w14:paraId="14FE4D61" w14:textId="77777777" w:rsidR="00CF7DA8" w:rsidRPr="00683D28" w:rsidRDefault="00CF7DA8" w:rsidP="007466F6">
            <w:pPr>
              <w:spacing w:after="0" w:line="240" w:lineRule="auto"/>
              <w:jc w:val="center"/>
              <w:rPr>
                <w:color w:val="002060"/>
                <w:szCs w:val="18"/>
              </w:rPr>
            </w:pPr>
            <w:r w:rsidRPr="00683D28">
              <w:rPr>
                <w:color w:val="002060"/>
                <w:szCs w:val="18"/>
              </w:rPr>
              <w:t>78.08</w:t>
            </w:r>
          </w:p>
        </w:tc>
        <w:tc>
          <w:tcPr>
            <w:tcW w:w="653" w:type="pct"/>
            <w:shd w:val="clear" w:color="000000" w:fill="FFFFFF"/>
            <w:vAlign w:val="center"/>
          </w:tcPr>
          <w:p w14:paraId="7AEB30C5" w14:textId="77777777" w:rsidR="00CF7DA8" w:rsidRPr="00683D28" w:rsidRDefault="00CF7DA8" w:rsidP="007466F6">
            <w:pPr>
              <w:spacing w:after="0" w:line="240" w:lineRule="auto"/>
              <w:jc w:val="center"/>
              <w:rPr>
                <w:color w:val="002060"/>
                <w:szCs w:val="18"/>
              </w:rPr>
            </w:pPr>
            <w:r w:rsidRPr="00683D28">
              <w:rPr>
                <w:color w:val="002060"/>
                <w:szCs w:val="18"/>
              </w:rPr>
              <w:t>87.11</w:t>
            </w:r>
          </w:p>
        </w:tc>
        <w:tc>
          <w:tcPr>
            <w:tcW w:w="1240" w:type="pct"/>
            <w:shd w:val="clear" w:color="000000" w:fill="FFFFFF"/>
            <w:vAlign w:val="center"/>
          </w:tcPr>
          <w:p w14:paraId="2BBADEB1" w14:textId="77777777" w:rsidR="00CF7DA8" w:rsidRPr="00683D28" w:rsidRDefault="00CF7DA8" w:rsidP="007466F6">
            <w:pPr>
              <w:spacing w:after="0" w:line="240" w:lineRule="auto"/>
              <w:jc w:val="center"/>
              <w:rPr>
                <w:color w:val="002060"/>
                <w:szCs w:val="18"/>
              </w:rPr>
            </w:pPr>
            <w:r w:rsidRPr="00683D28">
              <w:rPr>
                <w:color w:val="002060"/>
                <w:szCs w:val="18"/>
              </w:rPr>
              <w:t>Dato estimado</w:t>
            </w:r>
          </w:p>
        </w:tc>
      </w:tr>
      <w:tr w:rsidR="00CF7DA8" w:rsidRPr="00683D28" w14:paraId="75C5C082" w14:textId="77777777" w:rsidTr="007466F6">
        <w:trPr>
          <w:trHeight w:val="708"/>
          <w:jc w:val="center"/>
        </w:trPr>
        <w:tc>
          <w:tcPr>
            <w:tcW w:w="743" w:type="pct"/>
            <w:shd w:val="clear" w:color="auto" w:fill="FFFFFF" w:themeFill="background1"/>
            <w:vAlign w:val="center"/>
            <w:hideMark/>
          </w:tcPr>
          <w:p w14:paraId="3D586F19" w14:textId="77777777" w:rsidR="00CF7DA8" w:rsidRPr="00683D28" w:rsidRDefault="00CF7DA8" w:rsidP="007466F6">
            <w:pPr>
              <w:spacing w:after="0" w:line="240" w:lineRule="auto"/>
              <w:rPr>
                <w:color w:val="002060"/>
                <w:szCs w:val="18"/>
              </w:rPr>
            </w:pPr>
            <w:r w:rsidRPr="00683D28">
              <w:rPr>
                <w:color w:val="002060"/>
                <w:szCs w:val="18"/>
              </w:rPr>
              <w:t>Incremento de la cobertura del nivel primario</w:t>
            </w:r>
          </w:p>
        </w:tc>
        <w:tc>
          <w:tcPr>
            <w:tcW w:w="1288" w:type="pct"/>
            <w:shd w:val="clear" w:color="auto" w:fill="FFFFFF" w:themeFill="background1"/>
            <w:vAlign w:val="center"/>
            <w:hideMark/>
          </w:tcPr>
          <w:p w14:paraId="04AADBE4" w14:textId="77777777" w:rsidR="00CF7DA8" w:rsidRPr="00683D28" w:rsidRDefault="00CF7DA8" w:rsidP="007466F6">
            <w:pPr>
              <w:spacing w:after="0" w:line="240" w:lineRule="auto"/>
              <w:rPr>
                <w:color w:val="002060"/>
                <w:szCs w:val="18"/>
              </w:rPr>
            </w:pPr>
            <w:r w:rsidRPr="00683D28">
              <w:rPr>
                <w:color w:val="002060"/>
                <w:szCs w:val="18"/>
              </w:rPr>
              <w:t>Tasa neta de cobertura del nivel primario.</w:t>
            </w:r>
          </w:p>
        </w:tc>
        <w:tc>
          <w:tcPr>
            <w:tcW w:w="562" w:type="pct"/>
            <w:shd w:val="clear" w:color="auto" w:fill="FFFFFF" w:themeFill="background1"/>
            <w:vAlign w:val="center"/>
            <w:hideMark/>
          </w:tcPr>
          <w:p w14:paraId="29C26A15" w14:textId="77777777" w:rsidR="00CF7DA8" w:rsidRPr="00683D28" w:rsidRDefault="00CF7DA8" w:rsidP="007466F6">
            <w:pPr>
              <w:spacing w:after="0" w:line="240" w:lineRule="auto"/>
              <w:jc w:val="center"/>
              <w:rPr>
                <w:color w:val="002060"/>
                <w:szCs w:val="18"/>
              </w:rPr>
            </w:pPr>
            <w:r w:rsidRPr="00683D28">
              <w:rPr>
                <w:color w:val="002060"/>
                <w:szCs w:val="18"/>
              </w:rPr>
              <w:t>93.30</w:t>
            </w:r>
          </w:p>
        </w:tc>
        <w:tc>
          <w:tcPr>
            <w:tcW w:w="514" w:type="pct"/>
            <w:shd w:val="clear" w:color="auto" w:fill="FFFFFF" w:themeFill="background1"/>
            <w:vAlign w:val="center"/>
          </w:tcPr>
          <w:p w14:paraId="226C8092" w14:textId="77777777" w:rsidR="00CF7DA8" w:rsidRPr="00683D28" w:rsidRDefault="00CF7DA8" w:rsidP="007466F6">
            <w:pPr>
              <w:spacing w:after="0" w:line="240" w:lineRule="auto"/>
              <w:jc w:val="center"/>
              <w:rPr>
                <w:color w:val="002060"/>
                <w:szCs w:val="18"/>
              </w:rPr>
            </w:pPr>
            <w:r w:rsidRPr="00683D28">
              <w:rPr>
                <w:color w:val="002060"/>
                <w:szCs w:val="18"/>
              </w:rPr>
              <w:t>94.65</w:t>
            </w:r>
          </w:p>
        </w:tc>
        <w:tc>
          <w:tcPr>
            <w:tcW w:w="653" w:type="pct"/>
            <w:shd w:val="clear" w:color="000000" w:fill="FFFFFF"/>
            <w:vAlign w:val="center"/>
          </w:tcPr>
          <w:p w14:paraId="378D2BD1" w14:textId="77777777" w:rsidR="00CF7DA8" w:rsidRPr="00683D28" w:rsidRDefault="00CF7DA8" w:rsidP="007466F6">
            <w:pPr>
              <w:spacing w:after="0" w:line="240" w:lineRule="auto"/>
              <w:jc w:val="center"/>
              <w:rPr>
                <w:color w:val="002060"/>
                <w:szCs w:val="18"/>
              </w:rPr>
            </w:pPr>
            <w:r w:rsidRPr="00683D28">
              <w:rPr>
                <w:color w:val="002060"/>
                <w:szCs w:val="18"/>
              </w:rPr>
              <w:t>93.6</w:t>
            </w:r>
          </w:p>
        </w:tc>
        <w:tc>
          <w:tcPr>
            <w:tcW w:w="1240" w:type="pct"/>
            <w:shd w:val="clear" w:color="000000" w:fill="FFFFFF"/>
            <w:vAlign w:val="center"/>
          </w:tcPr>
          <w:p w14:paraId="3DD6D568" w14:textId="77777777" w:rsidR="00CF7DA8" w:rsidRPr="00683D28" w:rsidRDefault="00CF7DA8" w:rsidP="007466F6">
            <w:pPr>
              <w:spacing w:after="0" w:line="240" w:lineRule="auto"/>
              <w:jc w:val="center"/>
              <w:rPr>
                <w:color w:val="002060"/>
                <w:szCs w:val="18"/>
              </w:rPr>
            </w:pPr>
            <w:r w:rsidRPr="00683D28">
              <w:rPr>
                <w:color w:val="002060"/>
                <w:szCs w:val="18"/>
              </w:rPr>
              <w:t>Estimados a partir de la ENCFT 2019</w:t>
            </w:r>
          </w:p>
        </w:tc>
      </w:tr>
      <w:tr w:rsidR="00CF7DA8" w:rsidRPr="00683D28" w14:paraId="19E0044C" w14:textId="77777777" w:rsidTr="007466F6">
        <w:trPr>
          <w:trHeight w:val="540"/>
          <w:jc w:val="center"/>
        </w:trPr>
        <w:tc>
          <w:tcPr>
            <w:tcW w:w="743" w:type="pct"/>
            <w:shd w:val="clear" w:color="auto" w:fill="FFFFFF" w:themeFill="background1"/>
            <w:vAlign w:val="center"/>
            <w:hideMark/>
          </w:tcPr>
          <w:p w14:paraId="3E77313D" w14:textId="77777777" w:rsidR="00CF7DA8" w:rsidRPr="00683D28" w:rsidRDefault="00CF7DA8" w:rsidP="007466F6">
            <w:pPr>
              <w:spacing w:after="0" w:line="240" w:lineRule="auto"/>
              <w:rPr>
                <w:color w:val="002060"/>
                <w:szCs w:val="18"/>
              </w:rPr>
            </w:pPr>
            <w:r w:rsidRPr="00683D28">
              <w:rPr>
                <w:color w:val="002060"/>
                <w:szCs w:val="18"/>
              </w:rPr>
              <w:t>Incremento de la cobertura del nivel secundario</w:t>
            </w:r>
          </w:p>
        </w:tc>
        <w:tc>
          <w:tcPr>
            <w:tcW w:w="1288" w:type="pct"/>
            <w:shd w:val="clear" w:color="auto" w:fill="FFFFFF" w:themeFill="background1"/>
            <w:vAlign w:val="center"/>
            <w:hideMark/>
          </w:tcPr>
          <w:p w14:paraId="7DA8CE4B" w14:textId="77777777" w:rsidR="00CF7DA8" w:rsidRPr="00683D28" w:rsidRDefault="00CF7DA8" w:rsidP="007466F6">
            <w:pPr>
              <w:spacing w:after="0" w:line="240" w:lineRule="auto"/>
              <w:rPr>
                <w:color w:val="002060"/>
                <w:szCs w:val="18"/>
              </w:rPr>
            </w:pPr>
            <w:r w:rsidRPr="00683D28">
              <w:rPr>
                <w:color w:val="002060"/>
                <w:szCs w:val="18"/>
              </w:rPr>
              <w:t>Tasa neta de cobertura del nivel secundario.</w:t>
            </w:r>
          </w:p>
        </w:tc>
        <w:tc>
          <w:tcPr>
            <w:tcW w:w="562" w:type="pct"/>
            <w:shd w:val="clear" w:color="auto" w:fill="FFFFFF" w:themeFill="background1"/>
            <w:vAlign w:val="center"/>
            <w:hideMark/>
          </w:tcPr>
          <w:p w14:paraId="4FFF0AFB" w14:textId="77777777" w:rsidR="00CF7DA8" w:rsidRPr="00683D28" w:rsidRDefault="00CF7DA8" w:rsidP="007466F6">
            <w:pPr>
              <w:spacing w:after="0" w:line="240" w:lineRule="auto"/>
              <w:jc w:val="center"/>
              <w:rPr>
                <w:color w:val="002060"/>
                <w:szCs w:val="18"/>
              </w:rPr>
            </w:pPr>
            <w:r w:rsidRPr="00683D28">
              <w:rPr>
                <w:color w:val="002060"/>
                <w:szCs w:val="18"/>
              </w:rPr>
              <w:t>70.80</w:t>
            </w:r>
          </w:p>
        </w:tc>
        <w:tc>
          <w:tcPr>
            <w:tcW w:w="514" w:type="pct"/>
            <w:shd w:val="clear" w:color="auto" w:fill="FFFFFF" w:themeFill="background1"/>
            <w:vAlign w:val="center"/>
          </w:tcPr>
          <w:p w14:paraId="06552337" w14:textId="77777777" w:rsidR="00CF7DA8" w:rsidRPr="00683D28" w:rsidRDefault="00CF7DA8" w:rsidP="007466F6">
            <w:pPr>
              <w:spacing w:after="0" w:line="240" w:lineRule="auto"/>
              <w:jc w:val="center"/>
              <w:rPr>
                <w:color w:val="002060"/>
                <w:szCs w:val="18"/>
              </w:rPr>
            </w:pPr>
            <w:r w:rsidRPr="00683D28">
              <w:rPr>
                <w:color w:val="002060"/>
                <w:szCs w:val="18"/>
              </w:rPr>
              <w:t>73.60</w:t>
            </w:r>
          </w:p>
        </w:tc>
        <w:tc>
          <w:tcPr>
            <w:tcW w:w="653" w:type="pct"/>
            <w:shd w:val="clear" w:color="000000" w:fill="FFFFFF"/>
            <w:vAlign w:val="center"/>
          </w:tcPr>
          <w:p w14:paraId="0B34BB44" w14:textId="77777777" w:rsidR="00CF7DA8" w:rsidRPr="00683D28" w:rsidRDefault="00CF7DA8" w:rsidP="007466F6">
            <w:pPr>
              <w:spacing w:after="0" w:line="240" w:lineRule="auto"/>
              <w:jc w:val="center"/>
              <w:rPr>
                <w:color w:val="002060"/>
                <w:szCs w:val="18"/>
              </w:rPr>
            </w:pPr>
            <w:r w:rsidRPr="00683D28">
              <w:rPr>
                <w:color w:val="002060"/>
                <w:szCs w:val="18"/>
              </w:rPr>
              <w:t>82.2</w:t>
            </w:r>
          </w:p>
        </w:tc>
        <w:tc>
          <w:tcPr>
            <w:tcW w:w="1240" w:type="pct"/>
            <w:shd w:val="clear" w:color="000000" w:fill="FFFFFF"/>
            <w:vAlign w:val="center"/>
          </w:tcPr>
          <w:p w14:paraId="0100E1B8" w14:textId="77777777" w:rsidR="00CF7DA8" w:rsidRPr="00683D28" w:rsidRDefault="00CF7DA8" w:rsidP="007466F6">
            <w:pPr>
              <w:spacing w:after="0" w:line="240" w:lineRule="auto"/>
              <w:jc w:val="center"/>
              <w:rPr>
                <w:color w:val="002060"/>
                <w:szCs w:val="18"/>
              </w:rPr>
            </w:pPr>
            <w:r w:rsidRPr="00683D28">
              <w:rPr>
                <w:color w:val="002060"/>
                <w:szCs w:val="18"/>
              </w:rPr>
              <w:t>Estimados a partir de la ENCFT 2019</w:t>
            </w:r>
          </w:p>
        </w:tc>
      </w:tr>
      <w:tr w:rsidR="00CF7DA8" w:rsidRPr="00683D28" w14:paraId="1B233B97" w14:textId="77777777" w:rsidTr="007466F6">
        <w:trPr>
          <w:trHeight w:val="687"/>
          <w:jc w:val="center"/>
        </w:trPr>
        <w:tc>
          <w:tcPr>
            <w:tcW w:w="743" w:type="pct"/>
            <w:vMerge w:val="restart"/>
            <w:shd w:val="clear" w:color="auto" w:fill="FFFFFF" w:themeFill="background1"/>
            <w:vAlign w:val="center"/>
          </w:tcPr>
          <w:p w14:paraId="421190C8" w14:textId="77777777" w:rsidR="00CF7DA8" w:rsidRPr="00683D28" w:rsidRDefault="00CF7DA8" w:rsidP="007466F6">
            <w:pPr>
              <w:spacing w:after="0" w:line="240" w:lineRule="auto"/>
              <w:rPr>
                <w:color w:val="002060"/>
                <w:szCs w:val="18"/>
              </w:rPr>
            </w:pPr>
            <w:r w:rsidRPr="00683D28">
              <w:rPr>
                <w:color w:val="002060"/>
                <w:szCs w:val="18"/>
              </w:rPr>
              <w:t>Incremento del acceso a la educación técnico profesional</w:t>
            </w:r>
          </w:p>
        </w:tc>
        <w:tc>
          <w:tcPr>
            <w:tcW w:w="1288" w:type="pct"/>
            <w:shd w:val="clear" w:color="000000" w:fill="FFFFFF"/>
            <w:vAlign w:val="center"/>
          </w:tcPr>
          <w:p w14:paraId="36EC1E56" w14:textId="77777777" w:rsidR="00CF7DA8" w:rsidRPr="00683D28" w:rsidRDefault="00CF7DA8" w:rsidP="007466F6">
            <w:pPr>
              <w:spacing w:after="0" w:line="240" w:lineRule="auto"/>
              <w:rPr>
                <w:color w:val="002060"/>
                <w:szCs w:val="18"/>
              </w:rPr>
            </w:pPr>
            <w:r w:rsidRPr="00683D28">
              <w:rPr>
                <w:color w:val="002060"/>
                <w:szCs w:val="18"/>
              </w:rPr>
              <w:t>Calificación promedio de las pruebas nacionales de los estudiantes de la modalidad técnico profesional del nivel secundario (escala: 0 a 30)</w:t>
            </w:r>
          </w:p>
        </w:tc>
        <w:tc>
          <w:tcPr>
            <w:tcW w:w="562" w:type="pct"/>
            <w:shd w:val="clear" w:color="000000" w:fill="FFFFFF"/>
            <w:vAlign w:val="center"/>
          </w:tcPr>
          <w:p w14:paraId="1B54AAF4" w14:textId="77777777" w:rsidR="00CF7DA8" w:rsidRPr="00683D28" w:rsidRDefault="00CF7DA8" w:rsidP="007466F6">
            <w:pPr>
              <w:spacing w:after="0" w:line="240" w:lineRule="auto"/>
              <w:jc w:val="center"/>
              <w:rPr>
                <w:color w:val="002060"/>
                <w:szCs w:val="18"/>
              </w:rPr>
            </w:pPr>
            <w:r w:rsidRPr="00683D28">
              <w:rPr>
                <w:color w:val="002060"/>
                <w:szCs w:val="18"/>
              </w:rPr>
              <w:t>18.58</w:t>
            </w:r>
          </w:p>
        </w:tc>
        <w:tc>
          <w:tcPr>
            <w:tcW w:w="514" w:type="pct"/>
            <w:shd w:val="clear" w:color="000000" w:fill="FFFFFF"/>
            <w:vAlign w:val="center"/>
          </w:tcPr>
          <w:p w14:paraId="1A2F00B9" w14:textId="77777777" w:rsidR="00CF7DA8" w:rsidRPr="00683D28" w:rsidRDefault="00CF7DA8" w:rsidP="007466F6">
            <w:pPr>
              <w:spacing w:after="0" w:line="240" w:lineRule="auto"/>
              <w:jc w:val="center"/>
              <w:rPr>
                <w:color w:val="002060"/>
                <w:szCs w:val="18"/>
              </w:rPr>
            </w:pPr>
            <w:r w:rsidRPr="00683D28">
              <w:rPr>
                <w:color w:val="002060"/>
                <w:szCs w:val="18"/>
              </w:rPr>
              <w:t>19.04</w:t>
            </w:r>
          </w:p>
        </w:tc>
        <w:tc>
          <w:tcPr>
            <w:tcW w:w="653" w:type="pct"/>
            <w:shd w:val="clear" w:color="000000" w:fill="FFFFFF"/>
            <w:vAlign w:val="center"/>
          </w:tcPr>
          <w:p w14:paraId="183B87E2" w14:textId="77777777" w:rsidR="00CF7DA8" w:rsidRPr="00683D28" w:rsidRDefault="00CF7DA8" w:rsidP="007466F6">
            <w:pPr>
              <w:spacing w:after="0" w:line="240" w:lineRule="auto"/>
              <w:jc w:val="center"/>
              <w:rPr>
                <w:color w:val="002060"/>
                <w:szCs w:val="18"/>
              </w:rPr>
            </w:pPr>
            <w:r w:rsidRPr="00683D28">
              <w:rPr>
                <w:color w:val="002060"/>
                <w:szCs w:val="18"/>
              </w:rPr>
              <w:t>N/A</w:t>
            </w:r>
          </w:p>
        </w:tc>
        <w:tc>
          <w:tcPr>
            <w:tcW w:w="1240" w:type="pct"/>
            <w:shd w:val="clear" w:color="000000" w:fill="FFFFFF"/>
          </w:tcPr>
          <w:p w14:paraId="3ED8B84D" w14:textId="77777777" w:rsidR="00CF7DA8" w:rsidRPr="00683D28" w:rsidRDefault="00CF7DA8" w:rsidP="007466F6">
            <w:pPr>
              <w:spacing w:after="0" w:line="240" w:lineRule="auto"/>
              <w:jc w:val="center"/>
              <w:rPr>
                <w:color w:val="002060"/>
                <w:szCs w:val="18"/>
              </w:rPr>
            </w:pPr>
            <w:r w:rsidRPr="00683D28">
              <w:rPr>
                <w:color w:val="002060"/>
                <w:szCs w:val="18"/>
              </w:rPr>
              <w:t>No se aplicaron las pruebas. Ver Resolución 09-2020 mediante la cual se cancelan las pruebas nacionales correspondientes al año escolar 2019-2020</w:t>
            </w:r>
          </w:p>
        </w:tc>
      </w:tr>
      <w:tr w:rsidR="00CF7DA8" w:rsidRPr="00683D28" w14:paraId="4A1A3ED9" w14:textId="77777777" w:rsidTr="007466F6">
        <w:trPr>
          <w:trHeight w:val="687"/>
          <w:jc w:val="center"/>
        </w:trPr>
        <w:tc>
          <w:tcPr>
            <w:tcW w:w="743" w:type="pct"/>
            <w:vMerge/>
            <w:shd w:val="clear" w:color="auto" w:fill="FFFFFF" w:themeFill="background1"/>
            <w:vAlign w:val="center"/>
          </w:tcPr>
          <w:p w14:paraId="31B1CCA0" w14:textId="77777777" w:rsidR="00CF7DA8" w:rsidRPr="00683D28" w:rsidRDefault="00CF7DA8" w:rsidP="007466F6">
            <w:pPr>
              <w:spacing w:after="0" w:line="240" w:lineRule="auto"/>
              <w:rPr>
                <w:color w:val="002060"/>
                <w:szCs w:val="18"/>
              </w:rPr>
            </w:pPr>
          </w:p>
        </w:tc>
        <w:tc>
          <w:tcPr>
            <w:tcW w:w="1288" w:type="pct"/>
            <w:shd w:val="clear" w:color="000000" w:fill="FFFFFF"/>
            <w:vAlign w:val="center"/>
          </w:tcPr>
          <w:p w14:paraId="0D03D585" w14:textId="77777777" w:rsidR="00CF7DA8" w:rsidRPr="00683D28" w:rsidRDefault="00CF7DA8" w:rsidP="007466F6">
            <w:pPr>
              <w:spacing w:after="0" w:line="240" w:lineRule="auto"/>
              <w:rPr>
                <w:color w:val="002060"/>
                <w:szCs w:val="18"/>
              </w:rPr>
            </w:pPr>
            <w:r w:rsidRPr="00683D28">
              <w:rPr>
                <w:color w:val="002060"/>
                <w:szCs w:val="18"/>
              </w:rPr>
              <w:t>Calificación promedio de las pruebas nacionales de los estudiantes de la modalidad en artes del nivel secundario (escala: 0 a 30)</w:t>
            </w:r>
          </w:p>
        </w:tc>
        <w:tc>
          <w:tcPr>
            <w:tcW w:w="562" w:type="pct"/>
            <w:shd w:val="clear" w:color="000000" w:fill="FFFFFF"/>
            <w:vAlign w:val="center"/>
          </w:tcPr>
          <w:p w14:paraId="6722F60D" w14:textId="77777777" w:rsidR="00CF7DA8" w:rsidRPr="00683D28" w:rsidRDefault="00CF7DA8" w:rsidP="007466F6">
            <w:pPr>
              <w:spacing w:after="0" w:line="240" w:lineRule="auto"/>
              <w:jc w:val="center"/>
              <w:rPr>
                <w:color w:val="002060"/>
                <w:szCs w:val="18"/>
              </w:rPr>
            </w:pPr>
            <w:r w:rsidRPr="00683D28">
              <w:rPr>
                <w:color w:val="002060"/>
                <w:szCs w:val="18"/>
              </w:rPr>
              <w:t>17.02</w:t>
            </w:r>
          </w:p>
        </w:tc>
        <w:tc>
          <w:tcPr>
            <w:tcW w:w="514" w:type="pct"/>
            <w:shd w:val="clear" w:color="000000" w:fill="FFFFFF"/>
            <w:vAlign w:val="center"/>
          </w:tcPr>
          <w:p w14:paraId="43464D67" w14:textId="77777777" w:rsidR="00CF7DA8" w:rsidRPr="00683D28" w:rsidRDefault="00CF7DA8" w:rsidP="007466F6">
            <w:pPr>
              <w:spacing w:after="0" w:line="240" w:lineRule="auto"/>
              <w:jc w:val="center"/>
              <w:rPr>
                <w:color w:val="002060"/>
                <w:szCs w:val="18"/>
              </w:rPr>
            </w:pPr>
            <w:r w:rsidRPr="00683D28">
              <w:rPr>
                <w:color w:val="002060"/>
                <w:szCs w:val="18"/>
              </w:rPr>
              <w:t>17.61</w:t>
            </w:r>
          </w:p>
        </w:tc>
        <w:tc>
          <w:tcPr>
            <w:tcW w:w="653" w:type="pct"/>
            <w:shd w:val="clear" w:color="000000" w:fill="FFFFFF"/>
            <w:vAlign w:val="center"/>
          </w:tcPr>
          <w:p w14:paraId="7B144BD8" w14:textId="77777777" w:rsidR="00CF7DA8" w:rsidRPr="00683D28" w:rsidRDefault="00CF7DA8" w:rsidP="007466F6">
            <w:pPr>
              <w:spacing w:after="0" w:line="240" w:lineRule="auto"/>
              <w:jc w:val="center"/>
              <w:rPr>
                <w:color w:val="002060"/>
                <w:szCs w:val="18"/>
              </w:rPr>
            </w:pPr>
            <w:r w:rsidRPr="00683D28">
              <w:rPr>
                <w:color w:val="002060"/>
                <w:szCs w:val="18"/>
              </w:rPr>
              <w:t>N/A</w:t>
            </w:r>
          </w:p>
        </w:tc>
        <w:tc>
          <w:tcPr>
            <w:tcW w:w="1240" w:type="pct"/>
            <w:shd w:val="clear" w:color="000000" w:fill="FFFFFF"/>
          </w:tcPr>
          <w:p w14:paraId="54AE9F18" w14:textId="77777777" w:rsidR="00CF7DA8" w:rsidRPr="00683D28" w:rsidRDefault="00CF7DA8" w:rsidP="007466F6">
            <w:pPr>
              <w:spacing w:after="0" w:line="240" w:lineRule="auto"/>
              <w:jc w:val="center"/>
              <w:rPr>
                <w:color w:val="002060"/>
                <w:szCs w:val="18"/>
              </w:rPr>
            </w:pPr>
            <w:r w:rsidRPr="00683D28">
              <w:rPr>
                <w:color w:val="002060"/>
                <w:szCs w:val="18"/>
              </w:rPr>
              <w:t>No se aplicaron las pruebas. Ver Resolución 09-2020 mediante la cual se cancelan las pruebas nacionales correspondientes al año escolar 2019-2020</w:t>
            </w:r>
          </w:p>
        </w:tc>
      </w:tr>
      <w:tr w:rsidR="00CF7DA8" w:rsidRPr="00683D28" w14:paraId="15564D1F" w14:textId="77777777" w:rsidTr="007466F6">
        <w:trPr>
          <w:trHeight w:val="687"/>
          <w:jc w:val="center"/>
        </w:trPr>
        <w:tc>
          <w:tcPr>
            <w:tcW w:w="743" w:type="pct"/>
            <w:shd w:val="clear" w:color="auto" w:fill="FFFFFF" w:themeFill="background1"/>
            <w:vAlign w:val="center"/>
          </w:tcPr>
          <w:p w14:paraId="6BE9F095" w14:textId="03C26E39" w:rsidR="00CF7DA8" w:rsidRPr="00683D28" w:rsidRDefault="00CF7DA8" w:rsidP="007466F6">
            <w:pPr>
              <w:spacing w:after="0" w:line="240" w:lineRule="auto"/>
              <w:rPr>
                <w:color w:val="002060"/>
                <w:szCs w:val="18"/>
              </w:rPr>
            </w:pPr>
            <w:r w:rsidRPr="00683D28">
              <w:rPr>
                <w:color w:val="002060"/>
                <w:szCs w:val="18"/>
              </w:rPr>
              <w:t xml:space="preserve">Mejorado el nivel de logro de los aprendizajes de los estudiantes de educación primaria y </w:t>
            </w:r>
            <w:r w:rsidR="00951651" w:rsidRPr="00683D28">
              <w:rPr>
                <w:color w:val="002060"/>
                <w:szCs w:val="18"/>
              </w:rPr>
              <w:t>secundaria</w:t>
            </w:r>
          </w:p>
        </w:tc>
        <w:tc>
          <w:tcPr>
            <w:tcW w:w="1288" w:type="pct"/>
            <w:shd w:val="clear" w:color="000000" w:fill="FFFFFF"/>
            <w:vAlign w:val="center"/>
          </w:tcPr>
          <w:p w14:paraId="08BF7799" w14:textId="77777777" w:rsidR="00CF7DA8" w:rsidRPr="00683D28" w:rsidRDefault="00CF7DA8" w:rsidP="007466F6">
            <w:pPr>
              <w:spacing w:after="0" w:line="240" w:lineRule="auto"/>
              <w:rPr>
                <w:color w:val="002060"/>
                <w:szCs w:val="18"/>
              </w:rPr>
            </w:pPr>
            <w:r w:rsidRPr="00683D28">
              <w:rPr>
                <w:color w:val="002060"/>
                <w:szCs w:val="18"/>
              </w:rPr>
              <w:t>Calificación promedio de las pruebas nacionales de los estudiantes de la modalidad académica del nivel secundario (escala: 0 a 30)</w:t>
            </w:r>
          </w:p>
        </w:tc>
        <w:tc>
          <w:tcPr>
            <w:tcW w:w="562" w:type="pct"/>
            <w:shd w:val="clear" w:color="000000" w:fill="FFFFFF"/>
            <w:vAlign w:val="center"/>
          </w:tcPr>
          <w:p w14:paraId="345BD89D" w14:textId="77777777" w:rsidR="00CF7DA8" w:rsidRPr="00683D28" w:rsidRDefault="00CF7DA8" w:rsidP="007466F6">
            <w:pPr>
              <w:spacing w:after="0" w:line="240" w:lineRule="auto"/>
              <w:jc w:val="center"/>
              <w:rPr>
                <w:color w:val="002060"/>
                <w:szCs w:val="18"/>
              </w:rPr>
            </w:pPr>
            <w:r w:rsidRPr="00683D28">
              <w:rPr>
                <w:color w:val="002060"/>
                <w:szCs w:val="18"/>
              </w:rPr>
              <w:t>18</w:t>
            </w:r>
          </w:p>
        </w:tc>
        <w:tc>
          <w:tcPr>
            <w:tcW w:w="514" w:type="pct"/>
            <w:shd w:val="clear" w:color="000000" w:fill="FFFFFF"/>
            <w:vAlign w:val="center"/>
          </w:tcPr>
          <w:p w14:paraId="4291C312" w14:textId="77777777" w:rsidR="00CF7DA8" w:rsidRPr="00683D28" w:rsidRDefault="00CF7DA8" w:rsidP="007466F6">
            <w:pPr>
              <w:spacing w:after="0" w:line="240" w:lineRule="auto"/>
              <w:jc w:val="center"/>
              <w:rPr>
                <w:color w:val="002060"/>
                <w:szCs w:val="18"/>
              </w:rPr>
            </w:pPr>
            <w:r w:rsidRPr="00683D28">
              <w:rPr>
                <w:color w:val="002060"/>
                <w:szCs w:val="18"/>
              </w:rPr>
              <w:t>18.40</w:t>
            </w:r>
          </w:p>
        </w:tc>
        <w:tc>
          <w:tcPr>
            <w:tcW w:w="653" w:type="pct"/>
            <w:shd w:val="clear" w:color="000000" w:fill="FFFFFF"/>
            <w:vAlign w:val="center"/>
          </w:tcPr>
          <w:p w14:paraId="6CF560AE" w14:textId="77777777" w:rsidR="00CF7DA8" w:rsidRPr="00683D28" w:rsidRDefault="00CF7DA8" w:rsidP="007466F6">
            <w:pPr>
              <w:spacing w:after="0" w:line="240" w:lineRule="auto"/>
              <w:jc w:val="center"/>
              <w:rPr>
                <w:color w:val="002060"/>
                <w:szCs w:val="18"/>
              </w:rPr>
            </w:pPr>
            <w:r w:rsidRPr="00683D28">
              <w:rPr>
                <w:color w:val="002060"/>
                <w:szCs w:val="18"/>
              </w:rPr>
              <w:t>N/A</w:t>
            </w:r>
          </w:p>
        </w:tc>
        <w:tc>
          <w:tcPr>
            <w:tcW w:w="1240" w:type="pct"/>
            <w:shd w:val="clear" w:color="000000" w:fill="FFFFFF"/>
          </w:tcPr>
          <w:p w14:paraId="1C8AD691" w14:textId="77777777" w:rsidR="00CF7DA8" w:rsidRPr="00683D28" w:rsidRDefault="00CF7DA8" w:rsidP="007466F6">
            <w:pPr>
              <w:spacing w:after="0" w:line="240" w:lineRule="auto"/>
              <w:jc w:val="center"/>
              <w:rPr>
                <w:color w:val="002060"/>
                <w:szCs w:val="18"/>
              </w:rPr>
            </w:pPr>
            <w:r w:rsidRPr="00683D28">
              <w:rPr>
                <w:color w:val="002060"/>
                <w:szCs w:val="18"/>
              </w:rPr>
              <w:t>No se aplicaron las pruebas. Ver Resolución 09-2020 mediante la cual se cancelan las pruebas nacionales correspondientes al año escolar 2019-2020</w:t>
            </w:r>
          </w:p>
        </w:tc>
      </w:tr>
    </w:tbl>
    <w:p w14:paraId="2AD96CF0" w14:textId="77777777" w:rsidR="00CF7DA8" w:rsidRDefault="00CF7DA8" w:rsidP="00CF7DA8">
      <w:pPr>
        <w:rPr>
          <w:color w:val="002060"/>
        </w:rPr>
      </w:pPr>
    </w:p>
    <w:p w14:paraId="6A33DA7C" w14:textId="77777777" w:rsidR="00951651" w:rsidRDefault="00951651" w:rsidP="00CF7DA8">
      <w:pPr>
        <w:rPr>
          <w:color w:val="002060"/>
        </w:rPr>
        <w:sectPr w:rsidR="00951651">
          <w:pgSz w:w="12240" w:h="15840"/>
          <w:pgMar w:top="1440" w:right="1440" w:bottom="1440" w:left="1440" w:header="720" w:footer="720" w:gutter="0"/>
          <w:cols w:space="720"/>
          <w:docGrid w:linePitch="360"/>
        </w:sectPr>
      </w:pPr>
    </w:p>
    <w:p w14:paraId="0403B834" w14:textId="77777777" w:rsidR="00CF7DA8" w:rsidRPr="00683D28" w:rsidRDefault="00CF7DA8" w:rsidP="00CF7DA8">
      <w:pPr>
        <w:pStyle w:val="Ttulo1"/>
        <w:rPr>
          <w:b/>
          <w:color w:val="002060"/>
          <w:szCs w:val="26"/>
          <w:lang w:val="es-ES"/>
        </w:rPr>
      </w:pPr>
      <w:bookmarkStart w:id="201" w:name="_Toc60054905"/>
      <w:r w:rsidRPr="00683D28">
        <w:rPr>
          <w:b/>
          <w:color w:val="002060"/>
          <w:szCs w:val="26"/>
          <w:lang w:val="es-ES"/>
        </w:rPr>
        <w:lastRenderedPageBreak/>
        <w:t>Anexo 1. Lista de estancias infantiles inauguradas. 2020</w:t>
      </w:r>
      <w:bookmarkEnd w:id="201"/>
    </w:p>
    <w:tbl>
      <w:tblPr>
        <w:tblW w:w="12294" w:type="dxa"/>
        <w:tblLook w:val="04A0" w:firstRow="1" w:lastRow="0" w:firstColumn="1" w:lastColumn="0" w:noHBand="0" w:noVBand="1"/>
      </w:tblPr>
      <w:tblGrid>
        <w:gridCol w:w="677"/>
        <w:gridCol w:w="3269"/>
        <w:gridCol w:w="2405"/>
        <w:gridCol w:w="3385"/>
        <w:gridCol w:w="2558"/>
      </w:tblGrid>
      <w:tr w:rsidR="00CF7DA8" w:rsidRPr="00683D28" w14:paraId="0A26D31B" w14:textId="77777777" w:rsidTr="007466F6">
        <w:trPr>
          <w:trHeight w:val="524"/>
        </w:trPr>
        <w:tc>
          <w:tcPr>
            <w:tcW w:w="677" w:type="dxa"/>
            <w:tcBorders>
              <w:top w:val="single" w:sz="4" w:space="0" w:color="auto"/>
              <w:left w:val="single" w:sz="4" w:space="0" w:color="auto"/>
              <w:bottom w:val="single" w:sz="4" w:space="0" w:color="auto"/>
              <w:right w:val="single" w:sz="4" w:space="0" w:color="auto"/>
            </w:tcBorders>
            <w:shd w:val="clear" w:color="auto" w:fill="EDEDED" w:themeFill="accent3" w:themeFillTint="33"/>
            <w:noWrap/>
            <w:vAlign w:val="bottom"/>
            <w:hideMark/>
          </w:tcPr>
          <w:p w14:paraId="29B3A971" w14:textId="77777777" w:rsidR="00CF7DA8" w:rsidRPr="00683D28" w:rsidRDefault="00CF7DA8" w:rsidP="007466F6">
            <w:pPr>
              <w:spacing w:after="0" w:line="240" w:lineRule="auto"/>
              <w:jc w:val="center"/>
              <w:rPr>
                <w:rFonts w:eastAsia="Times New Roman" w:cs="Times New Roman"/>
                <w:b/>
                <w:bCs/>
                <w:color w:val="002060"/>
                <w:sz w:val="16"/>
                <w:szCs w:val="16"/>
              </w:rPr>
            </w:pPr>
            <w:r w:rsidRPr="00683D28">
              <w:rPr>
                <w:rFonts w:eastAsia="Times New Roman" w:cs="Times New Roman"/>
                <w:b/>
                <w:bCs/>
                <w:color w:val="002060"/>
                <w:sz w:val="16"/>
                <w:szCs w:val="16"/>
              </w:rPr>
              <w:t>#</w:t>
            </w:r>
          </w:p>
        </w:tc>
        <w:tc>
          <w:tcPr>
            <w:tcW w:w="3269" w:type="dxa"/>
            <w:tcBorders>
              <w:top w:val="single" w:sz="4" w:space="0" w:color="auto"/>
              <w:left w:val="nil"/>
              <w:bottom w:val="single" w:sz="4" w:space="0" w:color="auto"/>
              <w:right w:val="single" w:sz="4" w:space="0" w:color="auto"/>
            </w:tcBorders>
            <w:shd w:val="clear" w:color="auto" w:fill="EDEDED" w:themeFill="accent3" w:themeFillTint="33"/>
            <w:vAlign w:val="bottom"/>
            <w:hideMark/>
          </w:tcPr>
          <w:p w14:paraId="6C782DBD" w14:textId="77777777" w:rsidR="00CF7DA8" w:rsidRPr="00683D28" w:rsidRDefault="00CF7DA8" w:rsidP="007466F6">
            <w:pPr>
              <w:spacing w:after="0" w:line="240" w:lineRule="auto"/>
              <w:rPr>
                <w:rFonts w:eastAsia="Times New Roman" w:cs="Times New Roman"/>
                <w:b/>
                <w:bCs/>
                <w:color w:val="002060"/>
                <w:sz w:val="16"/>
                <w:szCs w:val="16"/>
              </w:rPr>
            </w:pPr>
            <w:r w:rsidRPr="00683D28">
              <w:rPr>
                <w:rFonts w:eastAsia="Times New Roman" w:cs="Times New Roman"/>
                <w:b/>
                <w:bCs/>
                <w:color w:val="002060"/>
                <w:sz w:val="16"/>
                <w:szCs w:val="16"/>
              </w:rPr>
              <w:t>Provincia</w:t>
            </w:r>
          </w:p>
        </w:tc>
        <w:tc>
          <w:tcPr>
            <w:tcW w:w="2405" w:type="dxa"/>
            <w:tcBorders>
              <w:top w:val="single" w:sz="4" w:space="0" w:color="auto"/>
              <w:left w:val="nil"/>
              <w:bottom w:val="single" w:sz="4" w:space="0" w:color="auto"/>
              <w:right w:val="single" w:sz="4" w:space="0" w:color="auto"/>
            </w:tcBorders>
            <w:shd w:val="clear" w:color="auto" w:fill="EDEDED" w:themeFill="accent3" w:themeFillTint="33"/>
            <w:vAlign w:val="bottom"/>
            <w:hideMark/>
          </w:tcPr>
          <w:p w14:paraId="597F95C2" w14:textId="77777777" w:rsidR="00CF7DA8" w:rsidRPr="00683D28" w:rsidRDefault="00CF7DA8" w:rsidP="007466F6">
            <w:pPr>
              <w:spacing w:after="0" w:line="240" w:lineRule="auto"/>
              <w:rPr>
                <w:rFonts w:eastAsia="Times New Roman" w:cs="Times New Roman"/>
                <w:b/>
                <w:bCs/>
                <w:color w:val="002060"/>
                <w:sz w:val="16"/>
                <w:szCs w:val="16"/>
              </w:rPr>
            </w:pPr>
            <w:r w:rsidRPr="00683D28">
              <w:rPr>
                <w:rFonts w:eastAsia="Times New Roman" w:cs="Times New Roman"/>
                <w:b/>
                <w:bCs/>
                <w:color w:val="002060"/>
                <w:sz w:val="16"/>
                <w:szCs w:val="16"/>
              </w:rPr>
              <w:t>Región</w:t>
            </w:r>
          </w:p>
        </w:tc>
        <w:tc>
          <w:tcPr>
            <w:tcW w:w="3385" w:type="dxa"/>
            <w:tcBorders>
              <w:top w:val="single" w:sz="4" w:space="0" w:color="auto"/>
              <w:left w:val="nil"/>
              <w:bottom w:val="single" w:sz="4" w:space="0" w:color="auto"/>
              <w:right w:val="single" w:sz="4" w:space="0" w:color="auto"/>
            </w:tcBorders>
            <w:shd w:val="clear" w:color="auto" w:fill="EDEDED" w:themeFill="accent3" w:themeFillTint="33"/>
            <w:vAlign w:val="bottom"/>
            <w:hideMark/>
          </w:tcPr>
          <w:p w14:paraId="0EA1151D" w14:textId="77777777" w:rsidR="00CF7DA8" w:rsidRPr="00683D28" w:rsidRDefault="00CF7DA8" w:rsidP="007466F6">
            <w:pPr>
              <w:spacing w:after="0" w:line="240" w:lineRule="auto"/>
              <w:rPr>
                <w:rFonts w:eastAsia="Times New Roman" w:cs="Times New Roman"/>
                <w:b/>
                <w:bCs/>
                <w:color w:val="002060"/>
                <w:sz w:val="16"/>
                <w:szCs w:val="16"/>
              </w:rPr>
            </w:pPr>
            <w:r w:rsidRPr="00683D28">
              <w:rPr>
                <w:rFonts w:eastAsia="Times New Roman" w:cs="Times New Roman"/>
                <w:b/>
                <w:bCs/>
                <w:color w:val="002060"/>
                <w:sz w:val="16"/>
                <w:szCs w:val="16"/>
              </w:rPr>
              <w:t>Estancia infantil</w:t>
            </w:r>
          </w:p>
        </w:tc>
        <w:tc>
          <w:tcPr>
            <w:tcW w:w="2558" w:type="dxa"/>
            <w:tcBorders>
              <w:top w:val="single" w:sz="4" w:space="0" w:color="auto"/>
              <w:left w:val="nil"/>
              <w:bottom w:val="single" w:sz="4" w:space="0" w:color="auto"/>
              <w:right w:val="single" w:sz="4" w:space="0" w:color="auto"/>
            </w:tcBorders>
            <w:shd w:val="clear" w:color="auto" w:fill="EDEDED" w:themeFill="accent3" w:themeFillTint="33"/>
            <w:vAlign w:val="bottom"/>
            <w:hideMark/>
          </w:tcPr>
          <w:p w14:paraId="54B3A0A6" w14:textId="77777777" w:rsidR="00CF7DA8" w:rsidRPr="00683D28" w:rsidRDefault="00CF7DA8" w:rsidP="007466F6">
            <w:pPr>
              <w:spacing w:after="0" w:line="240" w:lineRule="auto"/>
              <w:jc w:val="center"/>
              <w:rPr>
                <w:rFonts w:eastAsia="Times New Roman" w:cs="Times New Roman"/>
                <w:b/>
                <w:bCs/>
                <w:color w:val="002060"/>
                <w:sz w:val="16"/>
                <w:szCs w:val="16"/>
              </w:rPr>
            </w:pPr>
            <w:r w:rsidRPr="00683D28">
              <w:rPr>
                <w:rFonts w:eastAsia="Times New Roman" w:cs="Times New Roman"/>
                <w:b/>
                <w:bCs/>
                <w:color w:val="002060"/>
                <w:sz w:val="16"/>
                <w:szCs w:val="16"/>
              </w:rPr>
              <w:t>Fecha de inauguración</w:t>
            </w:r>
          </w:p>
        </w:tc>
      </w:tr>
      <w:tr w:rsidR="00CF7DA8" w:rsidRPr="00683D28" w14:paraId="3703AB46"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0E7D5B46"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1</w:t>
            </w:r>
          </w:p>
        </w:tc>
        <w:tc>
          <w:tcPr>
            <w:tcW w:w="3269" w:type="dxa"/>
            <w:tcBorders>
              <w:top w:val="single" w:sz="4" w:space="0" w:color="000000"/>
              <w:left w:val="nil"/>
              <w:bottom w:val="nil"/>
              <w:right w:val="single" w:sz="4" w:space="0" w:color="000000"/>
            </w:tcBorders>
            <w:shd w:val="clear" w:color="000000" w:fill="FFFFFF"/>
            <w:noWrap/>
            <w:vAlign w:val="bottom"/>
            <w:hideMark/>
          </w:tcPr>
          <w:p w14:paraId="7A234333"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La vega</w:t>
            </w:r>
          </w:p>
        </w:tc>
        <w:tc>
          <w:tcPr>
            <w:tcW w:w="2405" w:type="dxa"/>
            <w:tcBorders>
              <w:top w:val="single" w:sz="4" w:space="0" w:color="000000"/>
              <w:left w:val="nil"/>
              <w:bottom w:val="nil"/>
              <w:right w:val="single" w:sz="4" w:space="0" w:color="000000"/>
            </w:tcBorders>
            <w:shd w:val="clear" w:color="000000" w:fill="FFFFFF"/>
            <w:noWrap/>
            <w:vAlign w:val="bottom"/>
            <w:hideMark/>
          </w:tcPr>
          <w:p w14:paraId="35D5F344"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Norte Occidental</w:t>
            </w:r>
          </w:p>
        </w:tc>
        <w:tc>
          <w:tcPr>
            <w:tcW w:w="3385" w:type="dxa"/>
            <w:tcBorders>
              <w:top w:val="single" w:sz="4" w:space="0" w:color="000000"/>
              <w:left w:val="nil"/>
              <w:bottom w:val="nil"/>
              <w:right w:val="single" w:sz="4" w:space="0" w:color="000000"/>
            </w:tcBorders>
            <w:shd w:val="clear" w:color="000000" w:fill="FFFFFF"/>
            <w:noWrap/>
            <w:vAlign w:val="bottom"/>
            <w:hideMark/>
          </w:tcPr>
          <w:p w14:paraId="6BE2355E"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Constanza</w:t>
            </w:r>
          </w:p>
        </w:tc>
        <w:tc>
          <w:tcPr>
            <w:tcW w:w="2558" w:type="dxa"/>
            <w:tcBorders>
              <w:top w:val="single" w:sz="4" w:space="0" w:color="000000"/>
              <w:left w:val="nil"/>
              <w:bottom w:val="nil"/>
              <w:right w:val="single" w:sz="4" w:space="0" w:color="000000"/>
            </w:tcBorders>
            <w:shd w:val="clear" w:color="000000" w:fill="FFFFFF"/>
            <w:noWrap/>
            <w:vAlign w:val="bottom"/>
            <w:hideMark/>
          </w:tcPr>
          <w:p w14:paraId="602643CB"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20 de julio 2020</w:t>
            </w:r>
          </w:p>
        </w:tc>
      </w:tr>
      <w:tr w:rsidR="00CF7DA8" w:rsidRPr="00683D28" w14:paraId="18385152"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22CE5ED1"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w:t>
            </w:r>
          </w:p>
        </w:tc>
        <w:tc>
          <w:tcPr>
            <w:tcW w:w="3269" w:type="dxa"/>
            <w:tcBorders>
              <w:top w:val="single" w:sz="4" w:space="0" w:color="000000"/>
              <w:left w:val="nil"/>
              <w:bottom w:val="nil"/>
              <w:right w:val="single" w:sz="4" w:space="0" w:color="000000"/>
            </w:tcBorders>
            <w:shd w:val="clear" w:color="000000" w:fill="FFFFFF"/>
            <w:noWrap/>
            <w:vAlign w:val="bottom"/>
            <w:hideMark/>
          </w:tcPr>
          <w:p w14:paraId="62184F37"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La Romana</w:t>
            </w:r>
          </w:p>
        </w:tc>
        <w:tc>
          <w:tcPr>
            <w:tcW w:w="2405" w:type="dxa"/>
            <w:tcBorders>
              <w:top w:val="single" w:sz="4" w:space="0" w:color="000000"/>
              <w:left w:val="nil"/>
              <w:bottom w:val="nil"/>
              <w:right w:val="single" w:sz="4" w:space="0" w:color="000000"/>
            </w:tcBorders>
            <w:shd w:val="clear" w:color="000000" w:fill="FFFFFF"/>
            <w:noWrap/>
            <w:vAlign w:val="bottom"/>
            <w:hideMark/>
          </w:tcPr>
          <w:p w14:paraId="59A3E245"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 xml:space="preserve">Este </w:t>
            </w:r>
          </w:p>
        </w:tc>
        <w:tc>
          <w:tcPr>
            <w:tcW w:w="3385" w:type="dxa"/>
            <w:tcBorders>
              <w:top w:val="single" w:sz="4" w:space="0" w:color="000000"/>
              <w:left w:val="nil"/>
              <w:bottom w:val="nil"/>
              <w:right w:val="single" w:sz="4" w:space="0" w:color="000000"/>
            </w:tcBorders>
            <w:shd w:val="clear" w:color="000000" w:fill="FFFFFF"/>
            <w:noWrap/>
            <w:vAlign w:val="bottom"/>
            <w:hideMark/>
          </w:tcPr>
          <w:p w14:paraId="7F2C637A"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Guymate, La Romana</w:t>
            </w:r>
          </w:p>
        </w:tc>
        <w:tc>
          <w:tcPr>
            <w:tcW w:w="2558" w:type="dxa"/>
            <w:tcBorders>
              <w:top w:val="single" w:sz="4" w:space="0" w:color="000000"/>
              <w:left w:val="nil"/>
              <w:bottom w:val="nil"/>
              <w:right w:val="single" w:sz="4" w:space="0" w:color="000000"/>
            </w:tcBorders>
            <w:shd w:val="clear" w:color="000000" w:fill="FFFFFF"/>
            <w:noWrap/>
            <w:vAlign w:val="bottom"/>
            <w:hideMark/>
          </w:tcPr>
          <w:p w14:paraId="64F14D88"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24 de julio 2020</w:t>
            </w:r>
          </w:p>
        </w:tc>
      </w:tr>
      <w:tr w:rsidR="00CF7DA8" w:rsidRPr="00683D28" w14:paraId="17F18E54"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43947461"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3</w:t>
            </w:r>
          </w:p>
        </w:tc>
        <w:tc>
          <w:tcPr>
            <w:tcW w:w="3269" w:type="dxa"/>
            <w:tcBorders>
              <w:top w:val="single" w:sz="4" w:space="0" w:color="000000"/>
              <w:left w:val="nil"/>
              <w:bottom w:val="nil"/>
              <w:right w:val="single" w:sz="4" w:space="0" w:color="000000"/>
            </w:tcBorders>
            <w:shd w:val="clear" w:color="000000" w:fill="FFFFFF"/>
            <w:noWrap/>
            <w:vAlign w:val="bottom"/>
            <w:hideMark/>
          </w:tcPr>
          <w:p w14:paraId="314192EB"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La Altagracia</w:t>
            </w:r>
          </w:p>
        </w:tc>
        <w:tc>
          <w:tcPr>
            <w:tcW w:w="2405" w:type="dxa"/>
            <w:tcBorders>
              <w:top w:val="single" w:sz="4" w:space="0" w:color="000000"/>
              <w:left w:val="nil"/>
              <w:bottom w:val="nil"/>
              <w:right w:val="single" w:sz="4" w:space="0" w:color="000000"/>
            </w:tcBorders>
            <w:shd w:val="clear" w:color="000000" w:fill="FFFFFF"/>
            <w:noWrap/>
            <w:vAlign w:val="bottom"/>
            <w:hideMark/>
          </w:tcPr>
          <w:p w14:paraId="3BAE0781"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 xml:space="preserve">Este </w:t>
            </w:r>
          </w:p>
        </w:tc>
        <w:tc>
          <w:tcPr>
            <w:tcW w:w="3385" w:type="dxa"/>
            <w:tcBorders>
              <w:top w:val="single" w:sz="4" w:space="0" w:color="000000"/>
              <w:left w:val="nil"/>
              <w:bottom w:val="nil"/>
              <w:right w:val="single" w:sz="4" w:space="0" w:color="000000"/>
            </w:tcBorders>
            <w:shd w:val="clear" w:color="000000" w:fill="FFFFFF"/>
            <w:noWrap/>
            <w:vAlign w:val="bottom"/>
            <w:hideMark/>
          </w:tcPr>
          <w:p w14:paraId="1E62BA4E"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 xml:space="preserve">Villa cerro 2, Higuey </w:t>
            </w:r>
          </w:p>
        </w:tc>
        <w:tc>
          <w:tcPr>
            <w:tcW w:w="2558" w:type="dxa"/>
            <w:tcBorders>
              <w:top w:val="single" w:sz="4" w:space="0" w:color="000000"/>
              <w:left w:val="nil"/>
              <w:bottom w:val="nil"/>
              <w:right w:val="single" w:sz="4" w:space="0" w:color="000000"/>
            </w:tcBorders>
            <w:shd w:val="clear" w:color="000000" w:fill="FFFFFF"/>
            <w:noWrap/>
            <w:vAlign w:val="bottom"/>
            <w:hideMark/>
          </w:tcPr>
          <w:p w14:paraId="4C91FF07"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24 de julio 2020</w:t>
            </w:r>
          </w:p>
        </w:tc>
      </w:tr>
      <w:tr w:rsidR="00CF7DA8" w:rsidRPr="00683D28" w14:paraId="754C9D02"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28EDFDBD"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4</w:t>
            </w:r>
          </w:p>
        </w:tc>
        <w:tc>
          <w:tcPr>
            <w:tcW w:w="3269" w:type="dxa"/>
            <w:tcBorders>
              <w:top w:val="single" w:sz="4" w:space="0" w:color="000000"/>
              <w:left w:val="nil"/>
              <w:bottom w:val="nil"/>
              <w:right w:val="single" w:sz="4" w:space="0" w:color="000000"/>
            </w:tcBorders>
            <w:shd w:val="clear" w:color="000000" w:fill="FFFFFF"/>
            <w:noWrap/>
            <w:vAlign w:val="bottom"/>
            <w:hideMark/>
          </w:tcPr>
          <w:p w14:paraId="4D2C119A"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La Altagracia</w:t>
            </w:r>
          </w:p>
        </w:tc>
        <w:tc>
          <w:tcPr>
            <w:tcW w:w="2405" w:type="dxa"/>
            <w:tcBorders>
              <w:top w:val="single" w:sz="4" w:space="0" w:color="000000"/>
              <w:left w:val="nil"/>
              <w:bottom w:val="nil"/>
              <w:right w:val="single" w:sz="4" w:space="0" w:color="000000"/>
            </w:tcBorders>
            <w:shd w:val="clear" w:color="000000" w:fill="FFFFFF"/>
            <w:noWrap/>
            <w:vAlign w:val="bottom"/>
            <w:hideMark/>
          </w:tcPr>
          <w:p w14:paraId="2EAC27E6"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 xml:space="preserve">Este </w:t>
            </w:r>
          </w:p>
        </w:tc>
        <w:tc>
          <w:tcPr>
            <w:tcW w:w="3385" w:type="dxa"/>
            <w:tcBorders>
              <w:top w:val="single" w:sz="4" w:space="0" w:color="000000"/>
              <w:left w:val="nil"/>
              <w:bottom w:val="nil"/>
              <w:right w:val="single" w:sz="4" w:space="0" w:color="000000"/>
            </w:tcBorders>
            <w:shd w:val="clear" w:color="000000" w:fill="FFFFFF"/>
            <w:noWrap/>
            <w:vAlign w:val="bottom"/>
            <w:hideMark/>
          </w:tcPr>
          <w:p w14:paraId="1D836C10"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Friusa, Verón</w:t>
            </w:r>
          </w:p>
        </w:tc>
        <w:tc>
          <w:tcPr>
            <w:tcW w:w="2558" w:type="dxa"/>
            <w:tcBorders>
              <w:top w:val="single" w:sz="4" w:space="0" w:color="000000"/>
              <w:left w:val="nil"/>
              <w:bottom w:val="nil"/>
              <w:right w:val="single" w:sz="4" w:space="0" w:color="000000"/>
            </w:tcBorders>
            <w:shd w:val="clear" w:color="000000" w:fill="FFFFFF"/>
            <w:noWrap/>
            <w:vAlign w:val="bottom"/>
            <w:hideMark/>
          </w:tcPr>
          <w:p w14:paraId="55D55C8E"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24 de julio 2020</w:t>
            </w:r>
          </w:p>
        </w:tc>
      </w:tr>
      <w:tr w:rsidR="00CF7DA8" w:rsidRPr="00683D28" w14:paraId="36F436C2"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1730455F"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5</w:t>
            </w:r>
          </w:p>
        </w:tc>
        <w:tc>
          <w:tcPr>
            <w:tcW w:w="3269" w:type="dxa"/>
            <w:tcBorders>
              <w:top w:val="single" w:sz="4" w:space="0" w:color="000000"/>
              <w:left w:val="nil"/>
              <w:bottom w:val="nil"/>
              <w:right w:val="single" w:sz="4" w:space="0" w:color="000000"/>
            </w:tcBorders>
            <w:shd w:val="clear" w:color="000000" w:fill="FFFFFF"/>
            <w:noWrap/>
            <w:vAlign w:val="bottom"/>
            <w:hideMark/>
          </w:tcPr>
          <w:p w14:paraId="31E219DD"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Santo Domingo</w:t>
            </w:r>
          </w:p>
        </w:tc>
        <w:tc>
          <w:tcPr>
            <w:tcW w:w="2405" w:type="dxa"/>
            <w:tcBorders>
              <w:top w:val="single" w:sz="4" w:space="0" w:color="000000"/>
              <w:left w:val="nil"/>
              <w:bottom w:val="nil"/>
              <w:right w:val="single" w:sz="4" w:space="0" w:color="000000"/>
            </w:tcBorders>
            <w:shd w:val="clear" w:color="000000" w:fill="FFFFFF"/>
            <w:noWrap/>
            <w:vAlign w:val="bottom"/>
            <w:hideMark/>
          </w:tcPr>
          <w:p w14:paraId="4A0710A5"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Metropolitana</w:t>
            </w:r>
          </w:p>
        </w:tc>
        <w:tc>
          <w:tcPr>
            <w:tcW w:w="3385" w:type="dxa"/>
            <w:tcBorders>
              <w:top w:val="single" w:sz="4" w:space="0" w:color="000000"/>
              <w:left w:val="nil"/>
              <w:bottom w:val="nil"/>
              <w:right w:val="single" w:sz="4" w:space="0" w:color="000000"/>
            </w:tcBorders>
            <w:shd w:val="clear" w:color="000000" w:fill="FFFFFF"/>
            <w:noWrap/>
            <w:vAlign w:val="bottom"/>
            <w:hideMark/>
          </w:tcPr>
          <w:p w14:paraId="0C167039"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Pidoca</w:t>
            </w:r>
          </w:p>
        </w:tc>
        <w:tc>
          <w:tcPr>
            <w:tcW w:w="2558" w:type="dxa"/>
            <w:tcBorders>
              <w:top w:val="single" w:sz="4" w:space="0" w:color="000000"/>
              <w:left w:val="nil"/>
              <w:bottom w:val="nil"/>
              <w:right w:val="single" w:sz="4" w:space="0" w:color="000000"/>
            </w:tcBorders>
            <w:shd w:val="clear" w:color="000000" w:fill="FFFFFF"/>
            <w:noWrap/>
            <w:vAlign w:val="bottom"/>
            <w:hideMark/>
          </w:tcPr>
          <w:p w14:paraId="53DBEBDC"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27 de Julio 2020</w:t>
            </w:r>
          </w:p>
        </w:tc>
      </w:tr>
      <w:tr w:rsidR="00CF7DA8" w:rsidRPr="00683D28" w14:paraId="211547A6"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51E5702A"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6</w:t>
            </w:r>
          </w:p>
        </w:tc>
        <w:tc>
          <w:tcPr>
            <w:tcW w:w="3269" w:type="dxa"/>
            <w:tcBorders>
              <w:top w:val="single" w:sz="4" w:space="0" w:color="000000"/>
              <w:left w:val="nil"/>
              <w:bottom w:val="single" w:sz="4" w:space="0" w:color="000000"/>
              <w:right w:val="single" w:sz="4" w:space="0" w:color="000000"/>
            </w:tcBorders>
            <w:shd w:val="clear" w:color="auto" w:fill="auto"/>
            <w:noWrap/>
            <w:vAlign w:val="bottom"/>
            <w:hideMark/>
          </w:tcPr>
          <w:p w14:paraId="6A0CE43B"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Santo Domingo</w:t>
            </w:r>
          </w:p>
        </w:tc>
        <w:tc>
          <w:tcPr>
            <w:tcW w:w="2405" w:type="dxa"/>
            <w:tcBorders>
              <w:top w:val="single" w:sz="4" w:space="0" w:color="000000"/>
              <w:left w:val="nil"/>
              <w:bottom w:val="single" w:sz="4" w:space="0" w:color="000000"/>
              <w:right w:val="single" w:sz="4" w:space="0" w:color="000000"/>
            </w:tcBorders>
            <w:shd w:val="clear" w:color="auto" w:fill="auto"/>
            <w:noWrap/>
            <w:vAlign w:val="bottom"/>
            <w:hideMark/>
          </w:tcPr>
          <w:p w14:paraId="0B9C97A2"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Metropolitana</w:t>
            </w:r>
          </w:p>
        </w:tc>
        <w:tc>
          <w:tcPr>
            <w:tcW w:w="3385" w:type="dxa"/>
            <w:tcBorders>
              <w:top w:val="single" w:sz="4" w:space="0" w:color="000000"/>
              <w:left w:val="nil"/>
              <w:bottom w:val="nil"/>
              <w:right w:val="single" w:sz="4" w:space="0" w:color="000000"/>
            </w:tcBorders>
            <w:shd w:val="clear" w:color="000000" w:fill="FFFFFF"/>
            <w:noWrap/>
            <w:vAlign w:val="bottom"/>
            <w:hideMark/>
          </w:tcPr>
          <w:p w14:paraId="1171E06B"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San Vicente de Paul</w:t>
            </w:r>
          </w:p>
        </w:tc>
        <w:tc>
          <w:tcPr>
            <w:tcW w:w="2558" w:type="dxa"/>
            <w:tcBorders>
              <w:top w:val="single" w:sz="4" w:space="0" w:color="000000"/>
              <w:left w:val="nil"/>
              <w:bottom w:val="nil"/>
              <w:right w:val="single" w:sz="4" w:space="0" w:color="000000"/>
            </w:tcBorders>
            <w:shd w:val="clear" w:color="000000" w:fill="FFFFFF"/>
            <w:noWrap/>
            <w:vAlign w:val="bottom"/>
            <w:hideMark/>
          </w:tcPr>
          <w:p w14:paraId="58BB360C"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27 de Julio 2020</w:t>
            </w:r>
          </w:p>
        </w:tc>
      </w:tr>
      <w:tr w:rsidR="00CF7DA8" w:rsidRPr="00683D28" w14:paraId="5E89A854"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486A6440"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7</w:t>
            </w:r>
          </w:p>
        </w:tc>
        <w:tc>
          <w:tcPr>
            <w:tcW w:w="3269" w:type="dxa"/>
            <w:tcBorders>
              <w:top w:val="nil"/>
              <w:left w:val="nil"/>
              <w:bottom w:val="single" w:sz="4" w:space="0" w:color="000000"/>
              <w:right w:val="single" w:sz="4" w:space="0" w:color="000000"/>
            </w:tcBorders>
            <w:shd w:val="clear" w:color="auto" w:fill="auto"/>
            <w:noWrap/>
            <w:vAlign w:val="bottom"/>
            <w:hideMark/>
          </w:tcPr>
          <w:p w14:paraId="3494C6E3"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Distrito Nacional</w:t>
            </w:r>
          </w:p>
        </w:tc>
        <w:tc>
          <w:tcPr>
            <w:tcW w:w="2405" w:type="dxa"/>
            <w:tcBorders>
              <w:top w:val="nil"/>
              <w:left w:val="nil"/>
              <w:bottom w:val="single" w:sz="4" w:space="0" w:color="000000"/>
              <w:right w:val="single" w:sz="4" w:space="0" w:color="000000"/>
            </w:tcBorders>
            <w:shd w:val="clear" w:color="auto" w:fill="auto"/>
            <w:noWrap/>
            <w:vAlign w:val="bottom"/>
            <w:hideMark/>
          </w:tcPr>
          <w:p w14:paraId="4A9ED1EC"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Metropolitana</w:t>
            </w:r>
          </w:p>
        </w:tc>
        <w:tc>
          <w:tcPr>
            <w:tcW w:w="3385" w:type="dxa"/>
            <w:tcBorders>
              <w:top w:val="single" w:sz="4" w:space="0" w:color="000000"/>
              <w:left w:val="nil"/>
              <w:bottom w:val="nil"/>
              <w:right w:val="single" w:sz="4" w:space="0" w:color="000000"/>
            </w:tcBorders>
            <w:shd w:val="clear" w:color="000000" w:fill="FFFFFF"/>
            <w:noWrap/>
            <w:vAlign w:val="bottom"/>
            <w:hideMark/>
          </w:tcPr>
          <w:p w14:paraId="49E8344F"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Concepción Bona</w:t>
            </w:r>
          </w:p>
        </w:tc>
        <w:tc>
          <w:tcPr>
            <w:tcW w:w="2558" w:type="dxa"/>
            <w:tcBorders>
              <w:top w:val="single" w:sz="4" w:space="0" w:color="000000"/>
              <w:left w:val="nil"/>
              <w:bottom w:val="nil"/>
              <w:right w:val="single" w:sz="4" w:space="0" w:color="000000"/>
            </w:tcBorders>
            <w:shd w:val="clear" w:color="000000" w:fill="FFFFFF"/>
            <w:noWrap/>
            <w:vAlign w:val="bottom"/>
            <w:hideMark/>
          </w:tcPr>
          <w:p w14:paraId="6C2B91EA"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27 de Julio 2020</w:t>
            </w:r>
          </w:p>
        </w:tc>
      </w:tr>
      <w:tr w:rsidR="00CF7DA8" w:rsidRPr="00683D28" w14:paraId="7EE1FB36"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620B9520"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8</w:t>
            </w:r>
          </w:p>
        </w:tc>
        <w:tc>
          <w:tcPr>
            <w:tcW w:w="3269" w:type="dxa"/>
            <w:tcBorders>
              <w:top w:val="nil"/>
              <w:left w:val="nil"/>
              <w:bottom w:val="single" w:sz="4" w:space="0" w:color="000000"/>
              <w:right w:val="single" w:sz="4" w:space="0" w:color="000000"/>
            </w:tcBorders>
            <w:shd w:val="clear" w:color="auto" w:fill="auto"/>
            <w:noWrap/>
            <w:vAlign w:val="bottom"/>
            <w:hideMark/>
          </w:tcPr>
          <w:p w14:paraId="7164DB11"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Santo Domingo</w:t>
            </w:r>
          </w:p>
        </w:tc>
        <w:tc>
          <w:tcPr>
            <w:tcW w:w="2405" w:type="dxa"/>
            <w:tcBorders>
              <w:top w:val="nil"/>
              <w:left w:val="nil"/>
              <w:bottom w:val="single" w:sz="4" w:space="0" w:color="000000"/>
              <w:right w:val="single" w:sz="4" w:space="0" w:color="000000"/>
            </w:tcBorders>
            <w:shd w:val="clear" w:color="auto" w:fill="auto"/>
            <w:noWrap/>
            <w:vAlign w:val="bottom"/>
            <w:hideMark/>
          </w:tcPr>
          <w:p w14:paraId="45351156"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Metropolitana</w:t>
            </w:r>
          </w:p>
        </w:tc>
        <w:tc>
          <w:tcPr>
            <w:tcW w:w="3385" w:type="dxa"/>
            <w:tcBorders>
              <w:top w:val="single" w:sz="4" w:space="0" w:color="000000"/>
              <w:left w:val="nil"/>
              <w:bottom w:val="nil"/>
              <w:right w:val="single" w:sz="4" w:space="0" w:color="000000"/>
            </w:tcBorders>
            <w:shd w:val="clear" w:color="000000" w:fill="FFFFFF"/>
            <w:noWrap/>
            <w:vAlign w:val="bottom"/>
            <w:hideMark/>
          </w:tcPr>
          <w:p w14:paraId="1FE6FB51"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Los Frailes I</w:t>
            </w:r>
          </w:p>
        </w:tc>
        <w:tc>
          <w:tcPr>
            <w:tcW w:w="2558" w:type="dxa"/>
            <w:tcBorders>
              <w:top w:val="single" w:sz="4" w:space="0" w:color="000000"/>
              <w:left w:val="nil"/>
              <w:bottom w:val="nil"/>
              <w:right w:val="single" w:sz="4" w:space="0" w:color="000000"/>
            </w:tcBorders>
            <w:shd w:val="clear" w:color="000000" w:fill="FFFFFF"/>
            <w:noWrap/>
            <w:vAlign w:val="bottom"/>
            <w:hideMark/>
          </w:tcPr>
          <w:p w14:paraId="7B441B8D"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27 de Julio 2020</w:t>
            </w:r>
          </w:p>
        </w:tc>
      </w:tr>
      <w:tr w:rsidR="00CF7DA8" w:rsidRPr="00683D28" w14:paraId="72904368"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3E6F44B9"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9</w:t>
            </w:r>
          </w:p>
        </w:tc>
        <w:tc>
          <w:tcPr>
            <w:tcW w:w="3269" w:type="dxa"/>
            <w:tcBorders>
              <w:top w:val="nil"/>
              <w:left w:val="nil"/>
              <w:bottom w:val="nil"/>
              <w:right w:val="single" w:sz="4" w:space="0" w:color="000000"/>
            </w:tcBorders>
            <w:shd w:val="clear" w:color="auto" w:fill="auto"/>
            <w:noWrap/>
            <w:vAlign w:val="bottom"/>
            <w:hideMark/>
          </w:tcPr>
          <w:p w14:paraId="4DAC3BA8"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San José de Ocoa</w:t>
            </w:r>
          </w:p>
        </w:tc>
        <w:tc>
          <w:tcPr>
            <w:tcW w:w="2405" w:type="dxa"/>
            <w:tcBorders>
              <w:top w:val="nil"/>
              <w:left w:val="nil"/>
              <w:bottom w:val="nil"/>
              <w:right w:val="nil"/>
            </w:tcBorders>
            <w:shd w:val="clear" w:color="auto" w:fill="auto"/>
            <w:noWrap/>
            <w:vAlign w:val="bottom"/>
            <w:hideMark/>
          </w:tcPr>
          <w:p w14:paraId="63797CB0"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Sur</w:t>
            </w:r>
          </w:p>
        </w:tc>
        <w:tc>
          <w:tcPr>
            <w:tcW w:w="3385" w:type="dxa"/>
            <w:tcBorders>
              <w:top w:val="single" w:sz="4" w:space="0" w:color="000000"/>
              <w:left w:val="single" w:sz="4" w:space="0" w:color="000000"/>
              <w:bottom w:val="nil"/>
              <w:right w:val="single" w:sz="4" w:space="0" w:color="000000"/>
            </w:tcBorders>
            <w:shd w:val="clear" w:color="000000" w:fill="FFFFFF"/>
            <w:noWrap/>
            <w:vAlign w:val="bottom"/>
            <w:hideMark/>
          </w:tcPr>
          <w:p w14:paraId="46B151EA"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Sabana Larga</w:t>
            </w:r>
          </w:p>
        </w:tc>
        <w:tc>
          <w:tcPr>
            <w:tcW w:w="2558" w:type="dxa"/>
            <w:tcBorders>
              <w:top w:val="single" w:sz="4" w:space="0" w:color="000000"/>
              <w:left w:val="nil"/>
              <w:bottom w:val="nil"/>
              <w:right w:val="single" w:sz="4" w:space="0" w:color="000000"/>
            </w:tcBorders>
            <w:shd w:val="clear" w:color="000000" w:fill="FFFFFF"/>
            <w:noWrap/>
            <w:vAlign w:val="bottom"/>
            <w:hideMark/>
          </w:tcPr>
          <w:p w14:paraId="1BA06004"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28 de Julio 2020</w:t>
            </w:r>
          </w:p>
        </w:tc>
      </w:tr>
      <w:tr w:rsidR="00CF7DA8" w:rsidRPr="00683D28" w14:paraId="49A1A890"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auto" w:fill="auto"/>
            <w:noWrap/>
            <w:vAlign w:val="bottom"/>
            <w:hideMark/>
          </w:tcPr>
          <w:p w14:paraId="2376D156"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10</w:t>
            </w:r>
          </w:p>
        </w:tc>
        <w:tc>
          <w:tcPr>
            <w:tcW w:w="3269" w:type="dxa"/>
            <w:tcBorders>
              <w:top w:val="single" w:sz="4" w:space="0" w:color="000000"/>
              <w:left w:val="nil"/>
              <w:bottom w:val="single" w:sz="4" w:space="0" w:color="000000"/>
              <w:right w:val="single" w:sz="4" w:space="0" w:color="000000"/>
            </w:tcBorders>
            <w:shd w:val="clear" w:color="auto" w:fill="auto"/>
            <w:noWrap/>
            <w:vAlign w:val="bottom"/>
            <w:hideMark/>
          </w:tcPr>
          <w:p w14:paraId="2049A118"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Azua</w:t>
            </w:r>
          </w:p>
        </w:tc>
        <w:tc>
          <w:tcPr>
            <w:tcW w:w="2405" w:type="dxa"/>
            <w:tcBorders>
              <w:top w:val="single" w:sz="4" w:space="0" w:color="000000"/>
              <w:left w:val="nil"/>
              <w:bottom w:val="single" w:sz="4" w:space="0" w:color="000000"/>
              <w:right w:val="single" w:sz="4" w:space="0" w:color="000000"/>
            </w:tcBorders>
            <w:shd w:val="clear" w:color="auto" w:fill="auto"/>
            <w:noWrap/>
            <w:vAlign w:val="bottom"/>
            <w:hideMark/>
          </w:tcPr>
          <w:p w14:paraId="43B5C8D2"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Sur</w:t>
            </w:r>
          </w:p>
        </w:tc>
        <w:tc>
          <w:tcPr>
            <w:tcW w:w="3385" w:type="dxa"/>
            <w:tcBorders>
              <w:top w:val="single" w:sz="4" w:space="0" w:color="000000"/>
              <w:left w:val="nil"/>
              <w:bottom w:val="nil"/>
              <w:right w:val="single" w:sz="4" w:space="0" w:color="000000"/>
            </w:tcBorders>
            <w:shd w:val="clear" w:color="auto" w:fill="auto"/>
            <w:noWrap/>
            <w:vAlign w:val="bottom"/>
            <w:hideMark/>
          </w:tcPr>
          <w:p w14:paraId="2FE5F57C"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Los Cartones, Azua 2</w:t>
            </w:r>
          </w:p>
        </w:tc>
        <w:tc>
          <w:tcPr>
            <w:tcW w:w="2558" w:type="dxa"/>
            <w:tcBorders>
              <w:top w:val="single" w:sz="4" w:space="0" w:color="000000"/>
              <w:left w:val="nil"/>
              <w:bottom w:val="nil"/>
              <w:right w:val="single" w:sz="4" w:space="0" w:color="000000"/>
            </w:tcBorders>
            <w:shd w:val="clear" w:color="auto" w:fill="auto"/>
            <w:noWrap/>
            <w:vAlign w:val="bottom"/>
            <w:hideMark/>
          </w:tcPr>
          <w:p w14:paraId="24075DAE"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28 de Julio 2020</w:t>
            </w:r>
          </w:p>
        </w:tc>
      </w:tr>
      <w:tr w:rsidR="00CF7DA8" w:rsidRPr="00683D28" w14:paraId="26B52396"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auto" w:fill="auto"/>
            <w:noWrap/>
            <w:vAlign w:val="bottom"/>
            <w:hideMark/>
          </w:tcPr>
          <w:p w14:paraId="59CC79AC"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11</w:t>
            </w:r>
          </w:p>
        </w:tc>
        <w:tc>
          <w:tcPr>
            <w:tcW w:w="3269" w:type="dxa"/>
            <w:tcBorders>
              <w:top w:val="nil"/>
              <w:left w:val="nil"/>
              <w:bottom w:val="nil"/>
              <w:right w:val="single" w:sz="4" w:space="0" w:color="000000"/>
            </w:tcBorders>
            <w:shd w:val="clear" w:color="auto" w:fill="auto"/>
            <w:noWrap/>
            <w:vAlign w:val="bottom"/>
            <w:hideMark/>
          </w:tcPr>
          <w:p w14:paraId="1464A1C4"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Azua</w:t>
            </w:r>
          </w:p>
        </w:tc>
        <w:tc>
          <w:tcPr>
            <w:tcW w:w="2405" w:type="dxa"/>
            <w:tcBorders>
              <w:top w:val="nil"/>
              <w:left w:val="nil"/>
              <w:bottom w:val="nil"/>
              <w:right w:val="nil"/>
            </w:tcBorders>
            <w:shd w:val="clear" w:color="auto" w:fill="auto"/>
            <w:noWrap/>
            <w:vAlign w:val="bottom"/>
            <w:hideMark/>
          </w:tcPr>
          <w:p w14:paraId="739E8D5A"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Sur</w:t>
            </w:r>
          </w:p>
        </w:tc>
        <w:tc>
          <w:tcPr>
            <w:tcW w:w="3385" w:type="dxa"/>
            <w:tcBorders>
              <w:top w:val="single" w:sz="4" w:space="0" w:color="000000"/>
              <w:left w:val="single" w:sz="4" w:space="0" w:color="000000"/>
              <w:bottom w:val="nil"/>
              <w:right w:val="single" w:sz="4" w:space="0" w:color="000000"/>
            </w:tcBorders>
            <w:shd w:val="clear" w:color="auto" w:fill="auto"/>
            <w:noWrap/>
            <w:vAlign w:val="bottom"/>
            <w:hideMark/>
          </w:tcPr>
          <w:p w14:paraId="24A1BBE5"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La bombita</w:t>
            </w:r>
          </w:p>
        </w:tc>
        <w:tc>
          <w:tcPr>
            <w:tcW w:w="2558" w:type="dxa"/>
            <w:tcBorders>
              <w:top w:val="single" w:sz="4" w:space="0" w:color="000000"/>
              <w:left w:val="nil"/>
              <w:bottom w:val="nil"/>
              <w:right w:val="single" w:sz="4" w:space="0" w:color="000000"/>
            </w:tcBorders>
            <w:shd w:val="clear" w:color="auto" w:fill="auto"/>
            <w:noWrap/>
            <w:vAlign w:val="bottom"/>
            <w:hideMark/>
          </w:tcPr>
          <w:p w14:paraId="6BB1FFF4"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28 de Julio 2020</w:t>
            </w:r>
          </w:p>
        </w:tc>
      </w:tr>
      <w:tr w:rsidR="00CF7DA8" w:rsidRPr="00683D28" w14:paraId="6758A686" w14:textId="77777777" w:rsidTr="007466F6">
        <w:trPr>
          <w:trHeight w:val="235"/>
        </w:trPr>
        <w:tc>
          <w:tcPr>
            <w:tcW w:w="677" w:type="dxa"/>
            <w:tcBorders>
              <w:top w:val="single" w:sz="4" w:space="0" w:color="000000"/>
              <w:left w:val="single" w:sz="4" w:space="0" w:color="000000"/>
              <w:bottom w:val="nil"/>
              <w:right w:val="single" w:sz="4" w:space="0" w:color="000000"/>
            </w:tcBorders>
            <w:shd w:val="clear" w:color="000000" w:fill="FFFFFF"/>
            <w:noWrap/>
            <w:vAlign w:val="bottom"/>
            <w:hideMark/>
          </w:tcPr>
          <w:p w14:paraId="0E22F35C"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12</w:t>
            </w:r>
          </w:p>
        </w:tc>
        <w:tc>
          <w:tcPr>
            <w:tcW w:w="3269" w:type="dxa"/>
            <w:tcBorders>
              <w:top w:val="single" w:sz="4" w:space="0" w:color="000000"/>
              <w:left w:val="nil"/>
              <w:bottom w:val="nil"/>
              <w:right w:val="single" w:sz="4" w:space="0" w:color="000000"/>
            </w:tcBorders>
            <w:shd w:val="clear" w:color="auto" w:fill="auto"/>
            <w:noWrap/>
            <w:vAlign w:val="bottom"/>
            <w:hideMark/>
          </w:tcPr>
          <w:p w14:paraId="6DDEB6EF"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María Trinidad Sánchez</w:t>
            </w:r>
          </w:p>
        </w:tc>
        <w:tc>
          <w:tcPr>
            <w:tcW w:w="2405" w:type="dxa"/>
            <w:tcBorders>
              <w:top w:val="single" w:sz="4" w:space="0" w:color="000000"/>
              <w:left w:val="nil"/>
              <w:bottom w:val="nil"/>
              <w:right w:val="nil"/>
            </w:tcBorders>
            <w:shd w:val="clear" w:color="auto" w:fill="auto"/>
            <w:noWrap/>
            <w:vAlign w:val="bottom"/>
            <w:hideMark/>
          </w:tcPr>
          <w:p w14:paraId="141CD69A"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Norte Oriental</w:t>
            </w:r>
          </w:p>
        </w:tc>
        <w:tc>
          <w:tcPr>
            <w:tcW w:w="3385" w:type="dxa"/>
            <w:tcBorders>
              <w:top w:val="single" w:sz="4" w:space="0" w:color="000000"/>
              <w:left w:val="single" w:sz="4" w:space="0" w:color="000000"/>
              <w:bottom w:val="nil"/>
              <w:right w:val="single" w:sz="4" w:space="0" w:color="000000"/>
            </w:tcBorders>
            <w:shd w:val="clear" w:color="000000" w:fill="FFFFFF"/>
            <w:noWrap/>
            <w:vAlign w:val="bottom"/>
            <w:hideMark/>
          </w:tcPr>
          <w:p w14:paraId="31619B74"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Las 500, Nagua</w:t>
            </w:r>
          </w:p>
        </w:tc>
        <w:tc>
          <w:tcPr>
            <w:tcW w:w="2558" w:type="dxa"/>
            <w:tcBorders>
              <w:top w:val="single" w:sz="4" w:space="0" w:color="000000"/>
              <w:left w:val="nil"/>
              <w:bottom w:val="nil"/>
              <w:right w:val="single" w:sz="4" w:space="0" w:color="000000"/>
            </w:tcBorders>
            <w:shd w:val="clear" w:color="000000" w:fill="FFFFFF"/>
            <w:noWrap/>
            <w:vAlign w:val="bottom"/>
            <w:hideMark/>
          </w:tcPr>
          <w:p w14:paraId="08956BE3"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04 de agosto 2020</w:t>
            </w:r>
          </w:p>
        </w:tc>
      </w:tr>
      <w:tr w:rsidR="00CF7DA8" w:rsidRPr="00683D28" w14:paraId="363195DB" w14:textId="77777777" w:rsidTr="007466F6">
        <w:trPr>
          <w:trHeight w:val="256"/>
        </w:trPr>
        <w:tc>
          <w:tcPr>
            <w:tcW w:w="677"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4EF95252"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13</w:t>
            </w:r>
          </w:p>
        </w:tc>
        <w:tc>
          <w:tcPr>
            <w:tcW w:w="3269" w:type="dxa"/>
            <w:tcBorders>
              <w:top w:val="single" w:sz="4" w:space="0" w:color="000000"/>
              <w:left w:val="nil"/>
              <w:bottom w:val="single" w:sz="4" w:space="0" w:color="000000"/>
              <w:right w:val="single" w:sz="4" w:space="0" w:color="000000"/>
            </w:tcBorders>
            <w:shd w:val="clear" w:color="auto" w:fill="auto"/>
            <w:noWrap/>
            <w:vAlign w:val="bottom"/>
            <w:hideMark/>
          </w:tcPr>
          <w:p w14:paraId="4DD8065B"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Duarte</w:t>
            </w:r>
          </w:p>
        </w:tc>
        <w:tc>
          <w:tcPr>
            <w:tcW w:w="2405" w:type="dxa"/>
            <w:tcBorders>
              <w:top w:val="single" w:sz="4" w:space="0" w:color="000000"/>
              <w:left w:val="nil"/>
              <w:bottom w:val="single" w:sz="4" w:space="0" w:color="000000"/>
              <w:right w:val="single" w:sz="4" w:space="0" w:color="000000"/>
            </w:tcBorders>
            <w:shd w:val="clear" w:color="auto" w:fill="auto"/>
            <w:noWrap/>
            <w:vAlign w:val="bottom"/>
            <w:hideMark/>
          </w:tcPr>
          <w:p w14:paraId="7378A07B"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Norte Oriental</w:t>
            </w:r>
          </w:p>
        </w:tc>
        <w:tc>
          <w:tcPr>
            <w:tcW w:w="3385" w:type="dxa"/>
            <w:tcBorders>
              <w:top w:val="single" w:sz="4" w:space="0" w:color="000000"/>
              <w:left w:val="nil"/>
              <w:bottom w:val="single" w:sz="4" w:space="0" w:color="000000"/>
              <w:right w:val="nil"/>
            </w:tcBorders>
            <w:shd w:val="clear" w:color="000000" w:fill="FFFFFF"/>
            <w:noWrap/>
            <w:vAlign w:val="bottom"/>
            <w:hideMark/>
          </w:tcPr>
          <w:p w14:paraId="75B17D33" w14:textId="77777777" w:rsidR="00CF7DA8" w:rsidRPr="00683D28" w:rsidRDefault="00CF7DA8" w:rsidP="007466F6">
            <w:pPr>
              <w:spacing w:after="0" w:line="240" w:lineRule="auto"/>
              <w:rPr>
                <w:rFonts w:eastAsia="Times New Roman" w:cs="Times New Roman"/>
                <w:b/>
                <w:color w:val="002060"/>
                <w:sz w:val="16"/>
                <w:szCs w:val="16"/>
              </w:rPr>
            </w:pPr>
            <w:r w:rsidRPr="00683D28">
              <w:rPr>
                <w:rFonts w:eastAsia="Times New Roman" w:cs="Times New Roman"/>
                <w:b/>
                <w:color w:val="002060"/>
                <w:sz w:val="16"/>
                <w:szCs w:val="16"/>
              </w:rPr>
              <w:t>Hermanas Mirabal, Duarte</w:t>
            </w:r>
          </w:p>
        </w:tc>
        <w:tc>
          <w:tcPr>
            <w:tcW w:w="2558" w:type="dxa"/>
            <w:tcBorders>
              <w:top w:val="single" w:sz="4" w:space="0" w:color="000000"/>
              <w:left w:val="single" w:sz="4" w:space="0" w:color="000000"/>
              <w:bottom w:val="single" w:sz="4" w:space="0" w:color="000000"/>
              <w:right w:val="single" w:sz="4" w:space="0" w:color="000000"/>
            </w:tcBorders>
            <w:shd w:val="clear" w:color="000000" w:fill="FFFFFF"/>
            <w:noWrap/>
            <w:vAlign w:val="bottom"/>
            <w:hideMark/>
          </w:tcPr>
          <w:p w14:paraId="351D0ABC" w14:textId="77777777" w:rsidR="00CF7DA8" w:rsidRPr="00683D28" w:rsidRDefault="00CF7DA8" w:rsidP="007466F6">
            <w:pPr>
              <w:spacing w:after="0" w:line="240" w:lineRule="auto"/>
              <w:jc w:val="center"/>
              <w:rPr>
                <w:rFonts w:eastAsia="Times New Roman" w:cs="Times New Roman"/>
                <w:b/>
                <w:color w:val="002060"/>
                <w:sz w:val="16"/>
                <w:szCs w:val="16"/>
              </w:rPr>
            </w:pPr>
            <w:r w:rsidRPr="00683D28">
              <w:rPr>
                <w:rFonts w:eastAsia="Times New Roman" w:cs="Times New Roman"/>
                <w:b/>
                <w:color w:val="002060"/>
                <w:sz w:val="16"/>
                <w:szCs w:val="16"/>
              </w:rPr>
              <w:t>04 de agosto 2020</w:t>
            </w:r>
          </w:p>
        </w:tc>
      </w:tr>
    </w:tbl>
    <w:p w14:paraId="274EB7F2" w14:textId="77777777" w:rsidR="00CF7DA8" w:rsidRPr="00683D28" w:rsidRDefault="00CF7DA8" w:rsidP="00CF7DA8">
      <w:pPr>
        <w:ind w:left="-720"/>
        <w:rPr>
          <w:color w:val="002060"/>
        </w:rPr>
      </w:pPr>
    </w:p>
    <w:p w14:paraId="11F37A09" w14:textId="77777777" w:rsidR="00CF7DA8" w:rsidRPr="00683D28" w:rsidRDefault="00CF7DA8" w:rsidP="00CF7DA8">
      <w:pPr>
        <w:pStyle w:val="Ttulo1"/>
        <w:rPr>
          <w:b/>
          <w:color w:val="002060"/>
          <w:szCs w:val="26"/>
          <w:lang w:val="es-ES"/>
        </w:rPr>
      </w:pPr>
      <w:bookmarkStart w:id="202" w:name="_Toc60054906"/>
      <w:r w:rsidRPr="00683D28">
        <w:rPr>
          <w:b/>
          <w:color w:val="002060"/>
          <w:szCs w:val="26"/>
          <w:lang w:val="es-ES"/>
        </w:rPr>
        <w:t>Anexo 2. Lista de centros educativos inaugurados. 2020</w:t>
      </w:r>
      <w:bookmarkEnd w:id="202"/>
    </w:p>
    <w:tbl>
      <w:tblPr>
        <w:tblW w:w="1467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4"/>
        <w:gridCol w:w="619"/>
        <w:gridCol w:w="653"/>
        <w:gridCol w:w="1404"/>
        <w:gridCol w:w="1368"/>
        <w:gridCol w:w="3150"/>
        <w:gridCol w:w="439"/>
        <w:gridCol w:w="559"/>
        <w:gridCol w:w="542"/>
        <w:gridCol w:w="596"/>
        <w:gridCol w:w="562"/>
        <w:gridCol w:w="484"/>
        <w:gridCol w:w="542"/>
        <w:gridCol w:w="542"/>
        <w:gridCol w:w="446"/>
        <w:gridCol w:w="670"/>
        <w:gridCol w:w="900"/>
      </w:tblGrid>
      <w:tr w:rsidR="00CF7DA8" w:rsidRPr="00683D28" w14:paraId="53D16E2A" w14:textId="77777777" w:rsidTr="007466F6">
        <w:trPr>
          <w:trHeight w:val="170"/>
          <w:tblHeader/>
        </w:trPr>
        <w:tc>
          <w:tcPr>
            <w:tcW w:w="1194" w:type="dxa"/>
            <w:vMerge w:val="restart"/>
            <w:shd w:val="clear" w:color="auto" w:fill="EDEDED" w:themeFill="accent3" w:themeFillTint="33"/>
            <w:noWrap/>
            <w:vAlign w:val="center"/>
            <w:hideMark/>
          </w:tcPr>
          <w:p w14:paraId="6617623C"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Calibri" w:eastAsia="Times New Roman" w:hAnsi="Calibri" w:cs="Calibri"/>
                <w:b/>
                <w:bCs/>
                <w:color w:val="002060"/>
                <w:sz w:val="16"/>
                <w:szCs w:val="16"/>
              </w:rPr>
              <w:t> </w:t>
            </w:r>
            <w:r w:rsidRPr="00683D28">
              <w:rPr>
                <w:rFonts w:ascii="Artifex CF" w:eastAsia="Times New Roman" w:hAnsi="Artifex CF" w:cs="Times New Roman"/>
                <w:b/>
                <w:bCs/>
                <w:color w:val="002060"/>
                <w:sz w:val="16"/>
                <w:szCs w:val="16"/>
              </w:rPr>
              <w:t>FECHA</w:t>
            </w:r>
          </w:p>
        </w:tc>
        <w:tc>
          <w:tcPr>
            <w:tcW w:w="619" w:type="dxa"/>
            <w:vMerge w:val="restart"/>
            <w:shd w:val="clear" w:color="auto" w:fill="EDEDED" w:themeFill="accent3" w:themeFillTint="33"/>
            <w:noWrap/>
            <w:vAlign w:val="center"/>
            <w:hideMark/>
          </w:tcPr>
          <w:p w14:paraId="2A208C3D"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REG.</w:t>
            </w:r>
          </w:p>
        </w:tc>
        <w:tc>
          <w:tcPr>
            <w:tcW w:w="653" w:type="dxa"/>
            <w:vMerge w:val="restart"/>
            <w:shd w:val="clear" w:color="auto" w:fill="EDEDED" w:themeFill="accent3" w:themeFillTint="33"/>
            <w:noWrap/>
            <w:vAlign w:val="center"/>
            <w:hideMark/>
          </w:tcPr>
          <w:p w14:paraId="3DB0BDFA"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DIST.</w:t>
            </w:r>
          </w:p>
        </w:tc>
        <w:tc>
          <w:tcPr>
            <w:tcW w:w="1404" w:type="dxa"/>
            <w:vMerge w:val="restart"/>
            <w:shd w:val="clear" w:color="auto" w:fill="EDEDED" w:themeFill="accent3" w:themeFillTint="33"/>
            <w:noWrap/>
            <w:vAlign w:val="center"/>
            <w:hideMark/>
          </w:tcPr>
          <w:p w14:paraId="4074F40A"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PROVINCIA</w:t>
            </w:r>
          </w:p>
        </w:tc>
        <w:tc>
          <w:tcPr>
            <w:tcW w:w="1368" w:type="dxa"/>
            <w:vMerge w:val="restart"/>
            <w:shd w:val="clear" w:color="auto" w:fill="EDEDED" w:themeFill="accent3" w:themeFillTint="33"/>
            <w:noWrap/>
            <w:vAlign w:val="center"/>
            <w:hideMark/>
          </w:tcPr>
          <w:p w14:paraId="61C303C4"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MUNICIPIO</w:t>
            </w:r>
          </w:p>
        </w:tc>
        <w:tc>
          <w:tcPr>
            <w:tcW w:w="3150" w:type="dxa"/>
            <w:vMerge w:val="restart"/>
            <w:shd w:val="clear" w:color="auto" w:fill="EDEDED" w:themeFill="accent3" w:themeFillTint="33"/>
            <w:noWrap/>
            <w:vAlign w:val="center"/>
            <w:hideMark/>
          </w:tcPr>
          <w:p w14:paraId="117451C5"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CENTRO EDUCATIVO</w:t>
            </w:r>
          </w:p>
        </w:tc>
        <w:tc>
          <w:tcPr>
            <w:tcW w:w="439" w:type="dxa"/>
            <w:vMerge w:val="restart"/>
            <w:shd w:val="clear" w:color="auto" w:fill="EDEDED" w:themeFill="accent3" w:themeFillTint="33"/>
            <w:noWrap/>
            <w:textDirection w:val="btLr"/>
            <w:hideMark/>
          </w:tcPr>
          <w:p w14:paraId="3671A4B2" w14:textId="77777777" w:rsidR="00CF7DA8" w:rsidRPr="00683D28" w:rsidRDefault="00CF7DA8" w:rsidP="007466F6">
            <w:pPr>
              <w:spacing w:after="0" w:line="240" w:lineRule="auto"/>
              <w:jc w:val="center"/>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Nivel</w:t>
            </w:r>
          </w:p>
        </w:tc>
        <w:tc>
          <w:tcPr>
            <w:tcW w:w="4943" w:type="dxa"/>
            <w:gridSpan w:val="9"/>
            <w:shd w:val="clear" w:color="auto" w:fill="EDEDED" w:themeFill="accent3" w:themeFillTint="33"/>
            <w:noWrap/>
            <w:hideMark/>
          </w:tcPr>
          <w:p w14:paraId="40C807FF" w14:textId="77777777" w:rsidR="00CF7DA8" w:rsidRPr="00683D28" w:rsidRDefault="00CF7DA8" w:rsidP="007466F6">
            <w:pPr>
              <w:spacing w:after="0" w:line="240" w:lineRule="auto"/>
              <w:jc w:val="center"/>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AULAS Y/O ESPACIOS DOCENTES</w:t>
            </w:r>
          </w:p>
        </w:tc>
        <w:tc>
          <w:tcPr>
            <w:tcW w:w="900" w:type="dxa"/>
            <w:vMerge w:val="restart"/>
            <w:shd w:val="clear" w:color="auto" w:fill="EDEDED" w:themeFill="accent3" w:themeFillTint="33"/>
            <w:vAlign w:val="center"/>
          </w:tcPr>
          <w:p w14:paraId="54E7987A" w14:textId="77777777" w:rsidR="00CF7DA8" w:rsidRPr="00683D28" w:rsidRDefault="00CF7DA8" w:rsidP="007466F6">
            <w:pPr>
              <w:spacing w:after="0" w:line="240" w:lineRule="auto"/>
              <w:jc w:val="center"/>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SUPER-VISOR</w:t>
            </w:r>
          </w:p>
        </w:tc>
      </w:tr>
      <w:tr w:rsidR="00CF7DA8" w:rsidRPr="00683D28" w14:paraId="1A18F4E5" w14:textId="77777777" w:rsidTr="007466F6">
        <w:trPr>
          <w:trHeight w:val="1043"/>
          <w:tblHeader/>
        </w:trPr>
        <w:tc>
          <w:tcPr>
            <w:tcW w:w="1194" w:type="dxa"/>
            <w:vMerge/>
            <w:shd w:val="clear" w:color="000000" w:fill="B8CCE4"/>
            <w:noWrap/>
            <w:hideMark/>
          </w:tcPr>
          <w:p w14:paraId="247C260A"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c>
          <w:tcPr>
            <w:tcW w:w="619" w:type="dxa"/>
            <w:vMerge/>
            <w:hideMark/>
          </w:tcPr>
          <w:p w14:paraId="49CC0CD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c>
          <w:tcPr>
            <w:tcW w:w="653" w:type="dxa"/>
            <w:vMerge/>
            <w:hideMark/>
          </w:tcPr>
          <w:p w14:paraId="3416AC8A"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c>
          <w:tcPr>
            <w:tcW w:w="1404" w:type="dxa"/>
            <w:vMerge/>
            <w:hideMark/>
          </w:tcPr>
          <w:p w14:paraId="64E608B1"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c>
          <w:tcPr>
            <w:tcW w:w="1368" w:type="dxa"/>
            <w:vMerge/>
            <w:hideMark/>
          </w:tcPr>
          <w:p w14:paraId="67E850FB"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c>
          <w:tcPr>
            <w:tcW w:w="3150" w:type="dxa"/>
            <w:vMerge/>
            <w:hideMark/>
          </w:tcPr>
          <w:p w14:paraId="56778F7D"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c>
          <w:tcPr>
            <w:tcW w:w="439" w:type="dxa"/>
            <w:vMerge/>
            <w:hideMark/>
          </w:tcPr>
          <w:p w14:paraId="43C8943D" w14:textId="77777777" w:rsidR="00CF7DA8" w:rsidRPr="00683D28" w:rsidRDefault="00CF7DA8" w:rsidP="007466F6">
            <w:pPr>
              <w:spacing w:after="0" w:line="240" w:lineRule="auto"/>
              <w:jc w:val="center"/>
              <w:rPr>
                <w:rFonts w:ascii="Artifex CF" w:eastAsia="Times New Roman" w:hAnsi="Artifex CF" w:cs="Times New Roman"/>
                <w:b/>
                <w:bCs/>
                <w:color w:val="002060"/>
                <w:sz w:val="16"/>
                <w:szCs w:val="16"/>
              </w:rPr>
            </w:pPr>
          </w:p>
        </w:tc>
        <w:tc>
          <w:tcPr>
            <w:tcW w:w="559" w:type="dxa"/>
            <w:shd w:val="clear" w:color="000000" w:fill="B8CCE4"/>
            <w:noWrap/>
            <w:textDirection w:val="btLr"/>
            <w:hideMark/>
          </w:tcPr>
          <w:p w14:paraId="00EBBC3C"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Nuevas</w:t>
            </w:r>
          </w:p>
        </w:tc>
        <w:tc>
          <w:tcPr>
            <w:tcW w:w="542" w:type="dxa"/>
            <w:shd w:val="clear" w:color="000000" w:fill="B8CCE4"/>
            <w:noWrap/>
            <w:textDirection w:val="btLr"/>
            <w:hideMark/>
          </w:tcPr>
          <w:p w14:paraId="6EA0F5A1"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Rehabilitadas</w:t>
            </w:r>
          </w:p>
        </w:tc>
        <w:tc>
          <w:tcPr>
            <w:tcW w:w="596" w:type="dxa"/>
            <w:shd w:val="clear" w:color="000000" w:fill="B8CCE4"/>
            <w:textDirection w:val="btLr"/>
            <w:hideMark/>
          </w:tcPr>
          <w:p w14:paraId="2FFC054C"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Total aulas estándar</w:t>
            </w:r>
          </w:p>
        </w:tc>
        <w:tc>
          <w:tcPr>
            <w:tcW w:w="562" w:type="dxa"/>
            <w:shd w:val="clear" w:color="000000" w:fill="B8CCE4"/>
            <w:textDirection w:val="btLr"/>
            <w:hideMark/>
          </w:tcPr>
          <w:p w14:paraId="7263F186"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Laboratorio de ciencias</w:t>
            </w:r>
          </w:p>
        </w:tc>
        <w:tc>
          <w:tcPr>
            <w:tcW w:w="484" w:type="dxa"/>
            <w:shd w:val="clear" w:color="000000" w:fill="B8CCE4"/>
            <w:textDirection w:val="btLr"/>
            <w:hideMark/>
          </w:tcPr>
          <w:p w14:paraId="7F35955E"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Laboratorio de informática</w:t>
            </w:r>
          </w:p>
        </w:tc>
        <w:tc>
          <w:tcPr>
            <w:tcW w:w="542" w:type="dxa"/>
            <w:shd w:val="clear" w:color="000000" w:fill="B8CCE4"/>
            <w:noWrap/>
            <w:textDirection w:val="btLr"/>
            <w:hideMark/>
          </w:tcPr>
          <w:p w14:paraId="45B0225F"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Bibliotecas</w:t>
            </w:r>
          </w:p>
        </w:tc>
        <w:tc>
          <w:tcPr>
            <w:tcW w:w="542" w:type="dxa"/>
            <w:shd w:val="clear" w:color="000000" w:fill="B8CCE4"/>
            <w:noWrap/>
            <w:textDirection w:val="btLr"/>
            <w:hideMark/>
          </w:tcPr>
          <w:p w14:paraId="11236DA8"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Talleres</w:t>
            </w:r>
          </w:p>
        </w:tc>
        <w:tc>
          <w:tcPr>
            <w:tcW w:w="446" w:type="dxa"/>
            <w:shd w:val="clear" w:color="000000" w:fill="B8CCE4"/>
            <w:textDirection w:val="btLr"/>
            <w:hideMark/>
          </w:tcPr>
          <w:p w14:paraId="17328307"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Total espacios docentes</w:t>
            </w:r>
          </w:p>
        </w:tc>
        <w:tc>
          <w:tcPr>
            <w:tcW w:w="670" w:type="dxa"/>
            <w:shd w:val="clear" w:color="000000" w:fill="B8CCE4"/>
            <w:textDirection w:val="btLr"/>
            <w:hideMark/>
          </w:tcPr>
          <w:p w14:paraId="07D9517A" w14:textId="77777777" w:rsidR="00CF7DA8" w:rsidRPr="00683D28" w:rsidRDefault="00CF7DA8" w:rsidP="007466F6">
            <w:pPr>
              <w:spacing w:after="0" w:line="240" w:lineRule="auto"/>
              <w:jc w:val="center"/>
              <w:rPr>
                <w:rFonts w:ascii="Artifex CF" w:eastAsia="Times New Roman" w:hAnsi="Artifex CF" w:cs="Times New Roman"/>
                <w:b/>
                <w:bCs/>
                <w:color w:val="002060"/>
                <w:sz w:val="14"/>
                <w:szCs w:val="14"/>
              </w:rPr>
            </w:pPr>
            <w:r w:rsidRPr="00683D28">
              <w:rPr>
                <w:rFonts w:ascii="Artifex CF" w:eastAsia="Times New Roman" w:hAnsi="Artifex CF" w:cs="Times New Roman"/>
                <w:b/>
                <w:bCs/>
                <w:color w:val="002060"/>
                <w:sz w:val="14"/>
                <w:szCs w:val="14"/>
              </w:rPr>
              <w:t>Total aulas y espacios docentes</w:t>
            </w:r>
          </w:p>
        </w:tc>
        <w:tc>
          <w:tcPr>
            <w:tcW w:w="900" w:type="dxa"/>
            <w:vMerge/>
            <w:shd w:val="clear" w:color="auto" w:fill="EDEDED" w:themeFill="accent3" w:themeFillTint="33"/>
            <w:hideMark/>
          </w:tcPr>
          <w:p w14:paraId="3717760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r>
      <w:tr w:rsidR="00CF7DA8" w:rsidRPr="00683D28" w14:paraId="787194DE" w14:textId="77777777" w:rsidTr="007466F6">
        <w:trPr>
          <w:trHeight w:val="458"/>
        </w:trPr>
        <w:tc>
          <w:tcPr>
            <w:tcW w:w="1194" w:type="dxa"/>
            <w:shd w:val="clear" w:color="auto" w:fill="auto"/>
            <w:hideMark/>
          </w:tcPr>
          <w:p w14:paraId="4A77A7B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20-7-2020</w:t>
            </w:r>
          </w:p>
        </w:tc>
        <w:tc>
          <w:tcPr>
            <w:tcW w:w="619" w:type="dxa"/>
            <w:shd w:val="clear" w:color="auto" w:fill="auto"/>
            <w:noWrap/>
            <w:hideMark/>
          </w:tcPr>
          <w:p w14:paraId="6B691B7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653" w:type="dxa"/>
            <w:shd w:val="clear" w:color="auto" w:fill="auto"/>
            <w:noWrap/>
            <w:hideMark/>
          </w:tcPr>
          <w:p w14:paraId="3A4FD98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245A0C4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La Vega</w:t>
            </w:r>
          </w:p>
        </w:tc>
        <w:tc>
          <w:tcPr>
            <w:tcW w:w="1368" w:type="dxa"/>
            <w:shd w:val="clear" w:color="auto" w:fill="auto"/>
            <w:hideMark/>
          </w:tcPr>
          <w:p w14:paraId="2D96DF8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La Vega</w:t>
            </w:r>
          </w:p>
        </w:tc>
        <w:tc>
          <w:tcPr>
            <w:tcW w:w="3150" w:type="dxa"/>
            <w:shd w:val="clear" w:color="auto" w:fill="auto"/>
            <w:hideMark/>
          </w:tcPr>
          <w:p w14:paraId="1009498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Prof. Carmen Gil Tapia (Básica La Vega). En el sector El Rito.</w:t>
            </w:r>
          </w:p>
        </w:tc>
        <w:tc>
          <w:tcPr>
            <w:tcW w:w="439" w:type="dxa"/>
            <w:shd w:val="clear" w:color="auto" w:fill="auto"/>
            <w:hideMark/>
          </w:tcPr>
          <w:p w14:paraId="4F56AEF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4B82006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13</w:t>
            </w:r>
          </w:p>
        </w:tc>
        <w:tc>
          <w:tcPr>
            <w:tcW w:w="542" w:type="dxa"/>
            <w:shd w:val="clear" w:color="auto" w:fill="auto"/>
            <w:noWrap/>
            <w:hideMark/>
          </w:tcPr>
          <w:p w14:paraId="555774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1720D5F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13</w:t>
            </w:r>
          </w:p>
        </w:tc>
        <w:tc>
          <w:tcPr>
            <w:tcW w:w="562" w:type="dxa"/>
            <w:shd w:val="clear" w:color="000000" w:fill="FFFFFF"/>
            <w:noWrap/>
            <w:hideMark/>
          </w:tcPr>
          <w:p w14:paraId="61BE44E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5B65D3F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6C809AB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1CBC5A5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0E278D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0B41F97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900" w:type="dxa"/>
            <w:shd w:val="clear" w:color="auto" w:fill="auto"/>
            <w:noWrap/>
            <w:hideMark/>
          </w:tcPr>
          <w:p w14:paraId="7D0D0B25"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3D8D5F1" w14:textId="77777777" w:rsidTr="007466F6">
        <w:trPr>
          <w:trHeight w:val="422"/>
        </w:trPr>
        <w:tc>
          <w:tcPr>
            <w:tcW w:w="1194" w:type="dxa"/>
            <w:shd w:val="clear" w:color="auto" w:fill="auto"/>
            <w:hideMark/>
          </w:tcPr>
          <w:p w14:paraId="38690C0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30FE1F8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653" w:type="dxa"/>
            <w:shd w:val="clear" w:color="auto" w:fill="auto"/>
            <w:noWrap/>
            <w:hideMark/>
          </w:tcPr>
          <w:p w14:paraId="200BB15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7B9E4A4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Pedro de Macorís</w:t>
            </w:r>
          </w:p>
        </w:tc>
        <w:tc>
          <w:tcPr>
            <w:tcW w:w="1368" w:type="dxa"/>
            <w:shd w:val="clear" w:color="auto" w:fill="auto"/>
            <w:hideMark/>
          </w:tcPr>
          <w:p w14:paraId="0293E46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Pedro de Macorís</w:t>
            </w:r>
          </w:p>
        </w:tc>
        <w:tc>
          <w:tcPr>
            <w:tcW w:w="3150" w:type="dxa"/>
            <w:shd w:val="clear" w:color="auto" w:fill="auto"/>
            <w:hideMark/>
          </w:tcPr>
          <w:p w14:paraId="7EAD106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Ramón Matías Mella (Liceo Porvenir 2).</w:t>
            </w:r>
            <w:r w:rsidRPr="00683D28">
              <w:rPr>
                <w:rFonts w:ascii="Artifex CF" w:eastAsia="Times New Roman" w:hAnsi="Artifex CF" w:cs="Times New Roman"/>
                <w:color w:val="002060"/>
                <w:sz w:val="16"/>
                <w:szCs w:val="16"/>
              </w:rPr>
              <w:br/>
              <w:t>En Porvenir.</w:t>
            </w:r>
          </w:p>
        </w:tc>
        <w:tc>
          <w:tcPr>
            <w:tcW w:w="439" w:type="dxa"/>
            <w:shd w:val="clear" w:color="auto" w:fill="auto"/>
            <w:hideMark/>
          </w:tcPr>
          <w:p w14:paraId="505B8EA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637D371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42" w:type="dxa"/>
            <w:shd w:val="clear" w:color="auto" w:fill="auto"/>
            <w:noWrap/>
            <w:hideMark/>
          </w:tcPr>
          <w:p w14:paraId="55B69E8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9EC9DF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62" w:type="dxa"/>
            <w:shd w:val="clear" w:color="000000" w:fill="FFFFFF"/>
            <w:noWrap/>
            <w:hideMark/>
          </w:tcPr>
          <w:p w14:paraId="6574453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484" w:type="dxa"/>
            <w:shd w:val="clear" w:color="000000" w:fill="FFFFFF"/>
            <w:noWrap/>
            <w:hideMark/>
          </w:tcPr>
          <w:p w14:paraId="3891772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F94D0E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4B1F47E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A16007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70" w:type="dxa"/>
            <w:shd w:val="clear" w:color="auto" w:fill="auto"/>
            <w:noWrap/>
            <w:hideMark/>
          </w:tcPr>
          <w:p w14:paraId="091BF09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29</w:t>
            </w:r>
          </w:p>
        </w:tc>
        <w:tc>
          <w:tcPr>
            <w:tcW w:w="900" w:type="dxa"/>
            <w:shd w:val="clear" w:color="auto" w:fill="auto"/>
            <w:noWrap/>
            <w:hideMark/>
          </w:tcPr>
          <w:p w14:paraId="0FEA1FF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2C197C65" w14:textId="77777777" w:rsidTr="007466F6">
        <w:trPr>
          <w:trHeight w:val="620"/>
        </w:trPr>
        <w:tc>
          <w:tcPr>
            <w:tcW w:w="1194" w:type="dxa"/>
            <w:shd w:val="clear" w:color="auto" w:fill="auto"/>
            <w:hideMark/>
          </w:tcPr>
          <w:p w14:paraId="5094538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6554EE6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653" w:type="dxa"/>
            <w:shd w:val="clear" w:color="auto" w:fill="auto"/>
            <w:noWrap/>
            <w:hideMark/>
          </w:tcPr>
          <w:p w14:paraId="064AE48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022CB86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Pedro de Macorís</w:t>
            </w:r>
          </w:p>
        </w:tc>
        <w:tc>
          <w:tcPr>
            <w:tcW w:w="1368" w:type="dxa"/>
            <w:shd w:val="clear" w:color="auto" w:fill="auto"/>
            <w:hideMark/>
          </w:tcPr>
          <w:p w14:paraId="08AA055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Pedro de Macorís</w:t>
            </w:r>
          </w:p>
        </w:tc>
        <w:tc>
          <w:tcPr>
            <w:tcW w:w="3150" w:type="dxa"/>
            <w:shd w:val="clear" w:color="auto" w:fill="auto"/>
            <w:hideMark/>
          </w:tcPr>
          <w:p w14:paraId="7D9C3CA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Prof. Eurípides Paredes (Básica Villa Cesarina). En Villa Cesarina.</w:t>
            </w:r>
          </w:p>
        </w:tc>
        <w:tc>
          <w:tcPr>
            <w:tcW w:w="439" w:type="dxa"/>
            <w:shd w:val="clear" w:color="auto" w:fill="auto"/>
            <w:hideMark/>
          </w:tcPr>
          <w:p w14:paraId="6DD036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67D97DF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42" w:type="dxa"/>
            <w:shd w:val="clear" w:color="auto" w:fill="auto"/>
            <w:noWrap/>
            <w:hideMark/>
          </w:tcPr>
          <w:p w14:paraId="1DC25DA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448F78E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62" w:type="dxa"/>
            <w:shd w:val="clear" w:color="000000" w:fill="FFFFFF"/>
            <w:noWrap/>
            <w:hideMark/>
          </w:tcPr>
          <w:p w14:paraId="4F1D25D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2C412AE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B17C78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A4F015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3F3BC1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388311B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29</w:t>
            </w:r>
          </w:p>
        </w:tc>
        <w:tc>
          <w:tcPr>
            <w:tcW w:w="900" w:type="dxa"/>
            <w:shd w:val="clear" w:color="auto" w:fill="auto"/>
            <w:noWrap/>
            <w:hideMark/>
          </w:tcPr>
          <w:p w14:paraId="174ACFFB"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3A979920" w14:textId="77777777" w:rsidTr="007466F6">
        <w:trPr>
          <w:trHeight w:val="395"/>
        </w:trPr>
        <w:tc>
          <w:tcPr>
            <w:tcW w:w="1194" w:type="dxa"/>
            <w:shd w:val="clear" w:color="auto" w:fill="auto"/>
            <w:hideMark/>
          </w:tcPr>
          <w:p w14:paraId="68C5E89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0B79922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653" w:type="dxa"/>
            <w:shd w:val="clear" w:color="auto" w:fill="auto"/>
            <w:noWrap/>
            <w:hideMark/>
          </w:tcPr>
          <w:p w14:paraId="51E9723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1404" w:type="dxa"/>
            <w:shd w:val="clear" w:color="auto" w:fill="auto"/>
            <w:hideMark/>
          </w:tcPr>
          <w:p w14:paraId="03D02FE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Pedro de Macorís</w:t>
            </w:r>
          </w:p>
        </w:tc>
        <w:tc>
          <w:tcPr>
            <w:tcW w:w="1368" w:type="dxa"/>
            <w:shd w:val="clear" w:color="auto" w:fill="auto"/>
            <w:hideMark/>
          </w:tcPr>
          <w:p w14:paraId="64C99A8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 xml:space="preserve">Consuelo </w:t>
            </w:r>
          </w:p>
        </w:tc>
        <w:tc>
          <w:tcPr>
            <w:tcW w:w="3150" w:type="dxa"/>
            <w:shd w:val="clear" w:color="auto" w:fill="auto"/>
            <w:hideMark/>
          </w:tcPr>
          <w:p w14:paraId="253A64C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Sor Marilene Cole. En Consuelo.</w:t>
            </w:r>
          </w:p>
        </w:tc>
        <w:tc>
          <w:tcPr>
            <w:tcW w:w="439" w:type="dxa"/>
            <w:shd w:val="clear" w:color="auto" w:fill="auto"/>
            <w:hideMark/>
          </w:tcPr>
          <w:p w14:paraId="4C389BB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32BB175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42" w:type="dxa"/>
            <w:shd w:val="clear" w:color="auto" w:fill="auto"/>
            <w:noWrap/>
            <w:hideMark/>
          </w:tcPr>
          <w:p w14:paraId="4E7A7C1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4BF6FC8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62" w:type="dxa"/>
            <w:shd w:val="clear" w:color="000000" w:fill="FFFFFF"/>
            <w:noWrap/>
            <w:hideMark/>
          </w:tcPr>
          <w:p w14:paraId="5D43C60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0C0FD5D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68BDC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4E9A893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98FB0B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387B483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noWrap/>
            <w:hideMark/>
          </w:tcPr>
          <w:p w14:paraId="6C8EBA8D"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6BE97315" w14:textId="77777777" w:rsidTr="007466F6">
        <w:trPr>
          <w:trHeight w:val="341"/>
        </w:trPr>
        <w:tc>
          <w:tcPr>
            <w:tcW w:w="1194" w:type="dxa"/>
            <w:shd w:val="clear" w:color="auto" w:fill="auto"/>
            <w:hideMark/>
          </w:tcPr>
          <w:p w14:paraId="64DA3BA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lastRenderedPageBreak/>
              <w:t>24-7-2020</w:t>
            </w:r>
          </w:p>
        </w:tc>
        <w:tc>
          <w:tcPr>
            <w:tcW w:w="619" w:type="dxa"/>
            <w:shd w:val="clear" w:color="auto" w:fill="auto"/>
            <w:noWrap/>
            <w:hideMark/>
          </w:tcPr>
          <w:p w14:paraId="232FB6D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653" w:type="dxa"/>
            <w:shd w:val="clear" w:color="auto" w:fill="auto"/>
            <w:noWrap/>
            <w:hideMark/>
          </w:tcPr>
          <w:p w14:paraId="7885ED8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44F75B2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La Altagracia</w:t>
            </w:r>
          </w:p>
        </w:tc>
        <w:tc>
          <w:tcPr>
            <w:tcW w:w="1368" w:type="dxa"/>
            <w:shd w:val="clear" w:color="auto" w:fill="auto"/>
            <w:hideMark/>
          </w:tcPr>
          <w:p w14:paraId="607160C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Higüey</w:t>
            </w:r>
          </w:p>
        </w:tc>
        <w:tc>
          <w:tcPr>
            <w:tcW w:w="3150" w:type="dxa"/>
            <w:shd w:val="clear" w:color="auto" w:fill="auto"/>
            <w:hideMark/>
          </w:tcPr>
          <w:p w14:paraId="7899A7A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Prof. Antonio Desi (Liceo El Llano).</w:t>
            </w:r>
            <w:r w:rsidRPr="00683D28">
              <w:rPr>
                <w:rFonts w:ascii="Artifex CF" w:eastAsia="Times New Roman" w:hAnsi="Artifex CF" w:cs="Times New Roman"/>
                <w:color w:val="002060"/>
                <w:sz w:val="16"/>
                <w:szCs w:val="16"/>
              </w:rPr>
              <w:br/>
              <w:t>En el Llano.</w:t>
            </w:r>
          </w:p>
        </w:tc>
        <w:tc>
          <w:tcPr>
            <w:tcW w:w="439" w:type="dxa"/>
            <w:shd w:val="clear" w:color="auto" w:fill="auto"/>
            <w:hideMark/>
          </w:tcPr>
          <w:p w14:paraId="39C2705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735C810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42" w:type="dxa"/>
            <w:shd w:val="clear" w:color="auto" w:fill="auto"/>
            <w:noWrap/>
            <w:hideMark/>
          </w:tcPr>
          <w:p w14:paraId="3ECE2DE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6C3BA4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62" w:type="dxa"/>
            <w:shd w:val="clear" w:color="000000" w:fill="FFFFFF"/>
            <w:noWrap/>
            <w:hideMark/>
          </w:tcPr>
          <w:p w14:paraId="1DCE1AF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484" w:type="dxa"/>
            <w:shd w:val="clear" w:color="000000" w:fill="FFFFFF"/>
            <w:noWrap/>
            <w:hideMark/>
          </w:tcPr>
          <w:p w14:paraId="06EC980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D8FE28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3F3686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BF848A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70" w:type="dxa"/>
            <w:shd w:val="clear" w:color="auto" w:fill="auto"/>
            <w:noWrap/>
            <w:hideMark/>
          </w:tcPr>
          <w:p w14:paraId="3F08DCD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900" w:type="dxa"/>
            <w:shd w:val="clear" w:color="auto" w:fill="auto"/>
            <w:noWrap/>
            <w:hideMark/>
          </w:tcPr>
          <w:p w14:paraId="520D8663"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11DD0B88" w14:textId="77777777" w:rsidTr="007466F6">
        <w:trPr>
          <w:trHeight w:val="296"/>
        </w:trPr>
        <w:tc>
          <w:tcPr>
            <w:tcW w:w="1194" w:type="dxa"/>
            <w:shd w:val="clear" w:color="auto" w:fill="auto"/>
            <w:hideMark/>
          </w:tcPr>
          <w:p w14:paraId="75F0D4C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331FC2B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653" w:type="dxa"/>
            <w:shd w:val="clear" w:color="auto" w:fill="auto"/>
            <w:noWrap/>
            <w:hideMark/>
          </w:tcPr>
          <w:p w14:paraId="647DBA0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465666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La Altagracia</w:t>
            </w:r>
          </w:p>
        </w:tc>
        <w:tc>
          <w:tcPr>
            <w:tcW w:w="1368" w:type="dxa"/>
            <w:shd w:val="clear" w:color="auto" w:fill="auto"/>
            <w:hideMark/>
          </w:tcPr>
          <w:p w14:paraId="7BA0587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Higüey</w:t>
            </w:r>
          </w:p>
        </w:tc>
        <w:tc>
          <w:tcPr>
            <w:tcW w:w="3150" w:type="dxa"/>
            <w:shd w:val="clear" w:color="auto" w:fill="auto"/>
            <w:hideMark/>
          </w:tcPr>
          <w:p w14:paraId="516DBC2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Domingo Creales (Básica Hato Mana).</w:t>
            </w:r>
            <w:r w:rsidRPr="00683D28">
              <w:rPr>
                <w:rFonts w:ascii="Artifex CF" w:eastAsia="Times New Roman" w:hAnsi="Artifex CF" w:cs="Times New Roman"/>
                <w:color w:val="002060"/>
                <w:sz w:val="16"/>
                <w:szCs w:val="16"/>
              </w:rPr>
              <w:br/>
              <w:t>En Hato Mana.</w:t>
            </w:r>
          </w:p>
        </w:tc>
        <w:tc>
          <w:tcPr>
            <w:tcW w:w="439" w:type="dxa"/>
            <w:shd w:val="clear" w:color="auto" w:fill="auto"/>
            <w:hideMark/>
          </w:tcPr>
          <w:p w14:paraId="79D8A4A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073144C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42" w:type="dxa"/>
            <w:shd w:val="clear" w:color="auto" w:fill="auto"/>
            <w:noWrap/>
            <w:hideMark/>
          </w:tcPr>
          <w:p w14:paraId="0828636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107B445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62" w:type="dxa"/>
            <w:shd w:val="clear" w:color="000000" w:fill="FFFFFF"/>
            <w:noWrap/>
            <w:hideMark/>
          </w:tcPr>
          <w:p w14:paraId="63F954C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6F35752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0DD7CB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C056C7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771DF24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52E590A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noWrap/>
            <w:hideMark/>
          </w:tcPr>
          <w:p w14:paraId="4BEB02F3"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44EB374F" w14:textId="77777777" w:rsidTr="007466F6">
        <w:trPr>
          <w:trHeight w:val="431"/>
        </w:trPr>
        <w:tc>
          <w:tcPr>
            <w:tcW w:w="1194" w:type="dxa"/>
            <w:shd w:val="clear" w:color="auto" w:fill="auto"/>
            <w:hideMark/>
          </w:tcPr>
          <w:p w14:paraId="68101F6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4D9242D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653" w:type="dxa"/>
            <w:shd w:val="clear" w:color="auto" w:fill="auto"/>
            <w:noWrap/>
            <w:hideMark/>
          </w:tcPr>
          <w:p w14:paraId="7F1BB67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65346E3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La Altagracia</w:t>
            </w:r>
          </w:p>
        </w:tc>
        <w:tc>
          <w:tcPr>
            <w:tcW w:w="1368" w:type="dxa"/>
            <w:shd w:val="clear" w:color="auto" w:fill="auto"/>
            <w:hideMark/>
          </w:tcPr>
          <w:p w14:paraId="2776072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Higüey</w:t>
            </w:r>
          </w:p>
        </w:tc>
        <w:tc>
          <w:tcPr>
            <w:tcW w:w="3150" w:type="dxa"/>
            <w:shd w:val="clear" w:color="auto" w:fill="auto"/>
            <w:hideMark/>
          </w:tcPr>
          <w:p w14:paraId="75FE549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Prof. Cándido Elijio Guerreo (Básica Villa Cristal - San Pedro). En el sector San Pedro.</w:t>
            </w:r>
          </w:p>
        </w:tc>
        <w:tc>
          <w:tcPr>
            <w:tcW w:w="439" w:type="dxa"/>
            <w:shd w:val="clear" w:color="auto" w:fill="auto"/>
            <w:hideMark/>
          </w:tcPr>
          <w:p w14:paraId="38FF04E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2A6B339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542" w:type="dxa"/>
            <w:shd w:val="clear" w:color="auto" w:fill="auto"/>
            <w:noWrap/>
            <w:hideMark/>
          </w:tcPr>
          <w:p w14:paraId="6DA6C10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1482AF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562" w:type="dxa"/>
            <w:shd w:val="clear" w:color="000000" w:fill="FFFFFF"/>
            <w:noWrap/>
            <w:hideMark/>
          </w:tcPr>
          <w:p w14:paraId="38A4541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1339D4F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2CABB17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1C402B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7A9E4B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7BB7914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900" w:type="dxa"/>
            <w:shd w:val="clear" w:color="auto" w:fill="auto"/>
            <w:noWrap/>
            <w:hideMark/>
          </w:tcPr>
          <w:p w14:paraId="4C4D19F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505BAB5D" w14:textId="77777777" w:rsidTr="007466F6">
        <w:trPr>
          <w:trHeight w:val="557"/>
        </w:trPr>
        <w:tc>
          <w:tcPr>
            <w:tcW w:w="1194" w:type="dxa"/>
            <w:shd w:val="clear" w:color="auto" w:fill="auto"/>
            <w:hideMark/>
          </w:tcPr>
          <w:p w14:paraId="0EB5AC3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6A9C7DA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653" w:type="dxa"/>
            <w:shd w:val="clear" w:color="auto" w:fill="auto"/>
            <w:noWrap/>
            <w:hideMark/>
          </w:tcPr>
          <w:p w14:paraId="108CD73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062A372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La Altagracia</w:t>
            </w:r>
          </w:p>
        </w:tc>
        <w:tc>
          <w:tcPr>
            <w:tcW w:w="1368" w:type="dxa"/>
            <w:shd w:val="clear" w:color="auto" w:fill="auto"/>
            <w:hideMark/>
          </w:tcPr>
          <w:p w14:paraId="1C9172A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Higüey</w:t>
            </w:r>
          </w:p>
        </w:tc>
        <w:tc>
          <w:tcPr>
            <w:tcW w:w="3150" w:type="dxa"/>
            <w:shd w:val="clear" w:color="auto" w:fill="auto"/>
            <w:hideMark/>
          </w:tcPr>
          <w:p w14:paraId="12E975E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Prof. Silvia Villavicencio (Básica La Enea) En La Enea.</w:t>
            </w:r>
          </w:p>
        </w:tc>
        <w:tc>
          <w:tcPr>
            <w:tcW w:w="439" w:type="dxa"/>
            <w:shd w:val="clear" w:color="auto" w:fill="auto"/>
            <w:hideMark/>
          </w:tcPr>
          <w:p w14:paraId="215DAA1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2153EA0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42" w:type="dxa"/>
            <w:shd w:val="clear" w:color="auto" w:fill="auto"/>
            <w:noWrap/>
            <w:hideMark/>
          </w:tcPr>
          <w:p w14:paraId="2B462A6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DD5375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62" w:type="dxa"/>
            <w:shd w:val="clear" w:color="000000" w:fill="FFFFFF"/>
            <w:noWrap/>
            <w:hideMark/>
          </w:tcPr>
          <w:p w14:paraId="37B8C57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467D582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1ABA0C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4044504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7C9A1E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2D5494B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900" w:type="dxa"/>
            <w:shd w:val="clear" w:color="auto" w:fill="auto"/>
            <w:noWrap/>
            <w:hideMark/>
          </w:tcPr>
          <w:p w14:paraId="20D96DF2"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83C10EC" w14:textId="77777777" w:rsidTr="007466F6">
        <w:trPr>
          <w:trHeight w:val="413"/>
        </w:trPr>
        <w:tc>
          <w:tcPr>
            <w:tcW w:w="1194" w:type="dxa"/>
            <w:shd w:val="clear" w:color="auto" w:fill="auto"/>
            <w:hideMark/>
          </w:tcPr>
          <w:p w14:paraId="67C9EF7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48F3A80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653" w:type="dxa"/>
            <w:shd w:val="clear" w:color="auto" w:fill="auto"/>
            <w:noWrap/>
            <w:hideMark/>
          </w:tcPr>
          <w:p w14:paraId="4681F68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02DC492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El Seibo</w:t>
            </w:r>
          </w:p>
        </w:tc>
        <w:tc>
          <w:tcPr>
            <w:tcW w:w="1368" w:type="dxa"/>
            <w:shd w:val="clear" w:color="auto" w:fill="auto"/>
            <w:hideMark/>
          </w:tcPr>
          <w:p w14:paraId="57F027E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Miches</w:t>
            </w:r>
          </w:p>
        </w:tc>
        <w:tc>
          <w:tcPr>
            <w:tcW w:w="3150" w:type="dxa"/>
            <w:shd w:val="clear" w:color="auto" w:fill="auto"/>
            <w:hideMark/>
          </w:tcPr>
          <w:p w14:paraId="3337999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Miches Oeste. En Miches</w:t>
            </w:r>
          </w:p>
        </w:tc>
        <w:tc>
          <w:tcPr>
            <w:tcW w:w="439" w:type="dxa"/>
            <w:shd w:val="clear" w:color="auto" w:fill="auto"/>
            <w:hideMark/>
          </w:tcPr>
          <w:p w14:paraId="770D24E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4E4E92D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14</w:t>
            </w:r>
          </w:p>
        </w:tc>
        <w:tc>
          <w:tcPr>
            <w:tcW w:w="542" w:type="dxa"/>
            <w:shd w:val="clear" w:color="auto" w:fill="auto"/>
            <w:noWrap/>
            <w:hideMark/>
          </w:tcPr>
          <w:p w14:paraId="3763BD3C"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0</w:t>
            </w:r>
          </w:p>
        </w:tc>
        <w:tc>
          <w:tcPr>
            <w:tcW w:w="596" w:type="dxa"/>
            <w:shd w:val="clear" w:color="auto" w:fill="auto"/>
            <w:noWrap/>
            <w:hideMark/>
          </w:tcPr>
          <w:p w14:paraId="085F880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14</w:t>
            </w:r>
          </w:p>
        </w:tc>
        <w:tc>
          <w:tcPr>
            <w:tcW w:w="562" w:type="dxa"/>
            <w:shd w:val="clear" w:color="000000" w:fill="FFFFFF"/>
            <w:noWrap/>
            <w:hideMark/>
          </w:tcPr>
          <w:p w14:paraId="53F3521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38A0D70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D661AD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121324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1939FA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6760577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900" w:type="dxa"/>
            <w:shd w:val="clear" w:color="auto" w:fill="auto"/>
            <w:noWrap/>
            <w:hideMark/>
          </w:tcPr>
          <w:p w14:paraId="7607E729"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65C7D3EA" w14:textId="77777777" w:rsidTr="007466F6">
        <w:trPr>
          <w:trHeight w:val="60"/>
        </w:trPr>
        <w:tc>
          <w:tcPr>
            <w:tcW w:w="1194" w:type="dxa"/>
            <w:shd w:val="clear" w:color="auto" w:fill="auto"/>
            <w:hideMark/>
          </w:tcPr>
          <w:p w14:paraId="2361FF7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0192F20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653" w:type="dxa"/>
            <w:shd w:val="clear" w:color="auto" w:fill="auto"/>
            <w:noWrap/>
            <w:hideMark/>
          </w:tcPr>
          <w:p w14:paraId="7D5C5A1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5AF9639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 xml:space="preserve">Hato Mayor </w:t>
            </w:r>
          </w:p>
        </w:tc>
        <w:tc>
          <w:tcPr>
            <w:tcW w:w="1368" w:type="dxa"/>
            <w:shd w:val="clear" w:color="auto" w:fill="auto"/>
            <w:hideMark/>
          </w:tcPr>
          <w:p w14:paraId="2C6DD26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 xml:space="preserve">Hato Mayor </w:t>
            </w:r>
          </w:p>
        </w:tc>
        <w:tc>
          <w:tcPr>
            <w:tcW w:w="3150" w:type="dxa"/>
            <w:shd w:val="clear" w:color="auto" w:fill="auto"/>
            <w:hideMark/>
          </w:tcPr>
          <w:p w14:paraId="0C2D5E4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Juan Ramón Díaz (Liceo Yerba Buena)</w:t>
            </w:r>
            <w:r w:rsidRPr="00683D28">
              <w:rPr>
                <w:rFonts w:ascii="Artifex CF" w:eastAsia="Times New Roman" w:hAnsi="Artifex CF" w:cs="Times New Roman"/>
                <w:color w:val="002060"/>
                <w:sz w:val="16"/>
                <w:szCs w:val="16"/>
              </w:rPr>
              <w:br/>
              <w:t>En Yerba Buena.</w:t>
            </w:r>
          </w:p>
        </w:tc>
        <w:tc>
          <w:tcPr>
            <w:tcW w:w="439" w:type="dxa"/>
            <w:shd w:val="clear" w:color="auto" w:fill="auto"/>
            <w:hideMark/>
          </w:tcPr>
          <w:p w14:paraId="4386D81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271C74F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42" w:type="dxa"/>
            <w:shd w:val="clear" w:color="auto" w:fill="auto"/>
            <w:noWrap/>
            <w:hideMark/>
          </w:tcPr>
          <w:p w14:paraId="09C12C8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2D64BB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62" w:type="dxa"/>
            <w:shd w:val="clear" w:color="000000" w:fill="FFFFFF"/>
            <w:noWrap/>
            <w:hideMark/>
          </w:tcPr>
          <w:p w14:paraId="0222FA4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12E75C7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0D40F3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25784D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291301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36EE842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noWrap/>
            <w:hideMark/>
          </w:tcPr>
          <w:p w14:paraId="77507C92"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57DCAE41" w14:textId="77777777" w:rsidTr="007466F6">
        <w:trPr>
          <w:trHeight w:val="359"/>
        </w:trPr>
        <w:tc>
          <w:tcPr>
            <w:tcW w:w="1194" w:type="dxa"/>
            <w:shd w:val="clear" w:color="auto" w:fill="auto"/>
            <w:hideMark/>
          </w:tcPr>
          <w:p w14:paraId="3E19A0F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7841A96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653" w:type="dxa"/>
            <w:shd w:val="clear" w:color="auto" w:fill="auto"/>
            <w:noWrap/>
            <w:hideMark/>
          </w:tcPr>
          <w:p w14:paraId="0A0BD32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1404" w:type="dxa"/>
            <w:shd w:val="clear" w:color="auto" w:fill="auto"/>
            <w:hideMark/>
          </w:tcPr>
          <w:p w14:paraId="02B0E5E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 xml:space="preserve">Hato Mayor </w:t>
            </w:r>
          </w:p>
        </w:tc>
        <w:tc>
          <w:tcPr>
            <w:tcW w:w="1368" w:type="dxa"/>
            <w:shd w:val="clear" w:color="auto" w:fill="auto"/>
            <w:hideMark/>
          </w:tcPr>
          <w:p w14:paraId="576F80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El Valle</w:t>
            </w:r>
          </w:p>
        </w:tc>
        <w:tc>
          <w:tcPr>
            <w:tcW w:w="3150" w:type="dxa"/>
            <w:shd w:val="clear" w:color="auto" w:fill="auto"/>
            <w:hideMark/>
          </w:tcPr>
          <w:p w14:paraId="6B988BE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Benito González. En El Valle.</w:t>
            </w:r>
          </w:p>
        </w:tc>
        <w:tc>
          <w:tcPr>
            <w:tcW w:w="439" w:type="dxa"/>
            <w:shd w:val="clear" w:color="auto" w:fill="auto"/>
            <w:hideMark/>
          </w:tcPr>
          <w:p w14:paraId="563B9CD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47FCDD6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13</w:t>
            </w:r>
          </w:p>
        </w:tc>
        <w:tc>
          <w:tcPr>
            <w:tcW w:w="542" w:type="dxa"/>
            <w:shd w:val="clear" w:color="auto" w:fill="auto"/>
            <w:noWrap/>
            <w:hideMark/>
          </w:tcPr>
          <w:p w14:paraId="4AC7084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14</w:t>
            </w:r>
          </w:p>
        </w:tc>
        <w:tc>
          <w:tcPr>
            <w:tcW w:w="596" w:type="dxa"/>
            <w:shd w:val="clear" w:color="auto" w:fill="auto"/>
            <w:noWrap/>
            <w:hideMark/>
          </w:tcPr>
          <w:p w14:paraId="509513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62" w:type="dxa"/>
            <w:shd w:val="clear" w:color="000000" w:fill="FFFFFF"/>
            <w:noWrap/>
            <w:hideMark/>
          </w:tcPr>
          <w:p w14:paraId="022B967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D39163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2174AC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29B8CC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4739C4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023E692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29</w:t>
            </w:r>
          </w:p>
        </w:tc>
        <w:tc>
          <w:tcPr>
            <w:tcW w:w="900" w:type="dxa"/>
            <w:shd w:val="clear" w:color="auto" w:fill="auto"/>
            <w:noWrap/>
            <w:hideMark/>
          </w:tcPr>
          <w:p w14:paraId="2F5480C4"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3B61DDB6" w14:textId="77777777" w:rsidTr="007466F6">
        <w:trPr>
          <w:trHeight w:val="269"/>
        </w:trPr>
        <w:tc>
          <w:tcPr>
            <w:tcW w:w="1194" w:type="dxa"/>
            <w:shd w:val="clear" w:color="auto" w:fill="auto"/>
            <w:hideMark/>
          </w:tcPr>
          <w:p w14:paraId="4815D64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08CADD8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653" w:type="dxa"/>
            <w:shd w:val="clear" w:color="auto" w:fill="auto"/>
            <w:noWrap/>
            <w:hideMark/>
          </w:tcPr>
          <w:p w14:paraId="69A2500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12E5D6C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1368" w:type="dxa"/>
            <w:shd w:val="clear" w:color="auto" w:fill="auto"/>
            <w:hideMark/>
          </w:tcPr>
          <w:p w14:paraId="166DFBF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Yamasá</w:t>
            </w:r>
          </w:p>
        </w:tc>
        <w:tc>
          <w:tcPr>
            <w:tcW w:w="3150" w:type="dxa"/>
            <w:shd w:val="clear" w:color="auto" w:fill="auto"/>
            <w:hideMark/>
          </w:tcPr>
          <w:p w14:paraId="1467305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 xml:space="preserve">Centro Educativo del Nivel Primario Salomé Ureña. </w:t>
            </w:r>
            <w:r w:rsidRPr="00683D28">
              <w:rPr>
                <w:rFonts w:ascii="Artifex CF" w:eastAsia="Times New Roman" w:hAnsi="Artifex CF" w:cs="Times New Roman"/>
                <w:color w:val="002060"/>
                <w:sz w:val="16"/>
                <w:szCs w:val="16"/>
              </w:rPr>
              <w:br w:type="page"/>
              <w:t>En Yamasá.</w:t>
            </w:r>
          </w:p>
        </w:tc>
        <w:tc>
          <w:tcPr>
            <w:tcW w:w="439" w:type="dxa"/>
            <w:shd w:val="clear" w:color="auto" w:fill="auto"/>
            <w:hideMark/>
          </w:tcPr>
          <w:p w14:paraId="55B6EAC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655A88D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42" w:type="dxa"/>
            <w:shd w:val="clear" w:color="auto" w:fill="auto"/>
            <w:noWrap/>
            <w:hideMark/>
          </w:tcPr>
          <w:p w14:paraId="5D40C685" w14:textId="77777777" w:rsidR="00CF7DA8" w:rsidRPr="00683D28" w:rsidRDefault="00CF7DA8" w:rsidP="007466F6">
            <w:pPr>
              <w:spacing w:after="0" w:line="240" w:lineRule="auto"/>
              <w:rPr>
                <w:rFonts w:ascii="Artifex CF" w:eastAsia="Times New Roman" w:hAnsi="Artifex CF" w:cs="Times New Roman"/>
                <w:b/>
                <w:bCs/>
                <w:color w:val="002060"/>
                <w:sz w:val="16"/>
                <w:szCs w:val="16"/>
                <w:lang w:val="es-US"/>
              </w:rPr>
            </w:pPr>
            <w:r w:rsidRPr="00683D28">
              <w:rPr>
                <w:rFonts w:ascii="Artifex CF" w:eastAsia="Times New Roman" w:hAnsi="Artifex CF" w:cs="Times New Roman"/>
                <w:b/>
                <w:bCs/>
                <w:color w:val="002060"/>
                <w:sz w:val="16"/>
                <w:szCs w:val="16"/>
                <w:lang w:val="es-US"/>
              </w:rPr>
              <w:t>0</w:t>
            </w:r>
          </w:p>
        </w:tc>
        <w:tc>
          <w:tcPr>
            <w:tcW w:w="596" w:type="dxa"/>
            <w:shd w:val="clear" w:color="auto" w:fill="auto"/>
            <w:noWrap/>
            <w:hideMark/>
          </w:tcPr>
          <w:p w14:paraId="190CC66B"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9</w:t>
            </w:r>
          </w:p>
        </w:tc>
        <w:tc>
          <w:tcPr>
            <w:tcW w:w="562" w:type="dxa"/>
            <w:shd w:val="clear" w:color="000000" w:fill="FFFFFF"/>
            <w:noWrap/>
            <w:hideMark/>
          </w:tcPr>
          <w:p w14:paraId="1A24B224"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0</w:t>
            </w:r>
          </w:p>
        </w:tc>
        <w:tc>
          <w:tcPr>
            <w:tcW w:w="484" w:type="dxa"/>
            <w:shd w:val="clear" w:color="000000" w:fill="FFFFFF"/>
            <w:noWrap/>
            <w:hideMark/>
          </w:tcPr>
          <w:p w14:paraId="0CD2DC8F"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0</w:t>
            </w:r>
          </w:p>
        </w:tc>
        <w:tc>
          <w:tcPr>
            <w:tcW w:w="542" w:type="dxa"/>
            <w:shd w:val="clear" w:color="000000" w:fill="FFFFFF"/>
            <w:noWrap/>
            <w:hideMark/>
          </w:tcPr>
          <w:p w14:paraId="10640663"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542" w:type="dxa"/>
            <w:shd w:val="clear" w:color="000000" w:fill="FFFFFF"/>
            <w:noWrap/>
            <w:hideMark/>
          </w:tcPr>
          <w:p w14:paraId="6855AC6D"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0</w:t>
            </w:r>
          </w:p>
        </w:tc>
        <w:tc>
          <w:tcPr>
            <w:tcW w:w="446" w:type="dxa"/>
            <w:shd w:val="clear" w:color="auto" w:fill="auto"/>
            <w:noWrap/>
            <w:hideMark/>
          </w:tcPr>
          <w:p w14:paraId="39C4AEBC"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670" w:type="dxa"/>
            <w:shd w:val="clear" w:color="auto" w:fill="auto"/>
            <w:noWrap/>
            <w:hideMark/>
          </w:tcPr>
          <w:p w14:paraId="497033AB"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10</w:t>
            </w:r>
          </w:p>
        </w:tc>
        <w:tc>
          <w:tcPr>
            <w:tcW w:w="900" w:type="dxa"/>
            <w:shd w:val="clear" w:color="auto" w:fill="auto"/>
            <w:noWrap/>
            <w:hideMark/>
          </w:tcPr>
          <w:p w14:paraId="707B0AFF" w14:textId="77777777" w:rsidR="00CF7DA8" w:rsidRPr="00683D28" w:rsidRDefault="00CF7DA8" w:rsidP="007466F6">
            <w:pPr>
              <w:spacing w:after="0" w:line="240" w:lineRule="auto"/>
              <w:rPr>
                <w:rFonts w:ascii="Artifex CF" w:eastAsia="Times New Roman" w:hAnsi="Artifex CF" w:cs="Times New Roman"/>
                <w:b/>
                <w:bCs/>
                <w:color w:val="002060"/>
                <w:sz w:val="16"/>
                <w:szCs w:val="16"/>
                <w:lang w:val="es-US"/>
              </w:rPr>
            </w:pPr>
            <w:r w:rsidRPr="00683D28">
              <w:rPr>
                <w:rFonts w:ascii="Artifex CF" w:eastAsia="Times New Roman" w:hAnsi="Artifex CF" w:cs="Times New Roman"/>
                <w:b/>
                <w:bCs/>
                <w:color w:val="002060"/>
                <w:sz w:val="16"/>
                <w:szCs w:val="16"/>
                <w:lang w:val="es-US"/>
              </w:rPr>
              <w:t>OISOE</w:t>
            </w:r>
          </w:p>
        </w:tc>
      </w:tr>
      <w:tr w:rsidR="00CF7DA8" w:rsidRPr="00683D28" w14:paraId="3F68FBA0" w14:textId="77777777" w:rsidTr="007466F6">
        <w:trPr>
          <w:trHeight w:val="359"/>
        </w:trPr>
        <w:tc>
          <w:tcPr>
            <w:tcW w:w="1194" w:type="dxa"/>
            <w:shd w:val="clear" w:color="auto" w:fill="auto"/>
            <w:hideMark/>
          </w:tcPr>
          <w:p w14:paraId="3483595F"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24-7-2020</w:t>
            </w:r>
          </w:p>
        </w:tc>
        <w:tc>
          <w:tcPr>
            <w:tcW w:w="619" w:type="dxa"/>
            <w:shd w:val="clear" w:color="auto" w:fill="auto"/>
            <w:noWrap/>
            <w:hideMark/>
          </w:tcPr>
          <w:p w14:paraId="2E086B94"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17</w:t>
            </w:r>
          </w:p>
        </w:tc>
        <w:tc>
          <w:tcPr>
            <w:tcW w:w="653" w:type="dxa"/>
            <w:shd w:val="clear" w:color="auto" w:fill="auto"/>
            <w:noWrap/>
            <w:hideMark/>
          </w:tcPr>
          <w:p w14:paraId="1413CCFB"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1404" w:type="dxa"/>
            <w:shd w:val="clear" w:color="auto" w:fill="auto"/>
            <w:hideMark/>
          </w:tcPr>
          <w:p w14:paraId="56AB8635"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Monte Plata</w:t>
            </w:r>
          </w:p>
        </w:tc>
        <w:tc>
          <w:tcPr>
            <w:tcW w:w="1368" w:type="dxa"/>
            <w:shd w:val="clear" w:color="auto" w:fill="auto"/>
            <w:hideMark/>
          </w:tcPr>
          <w:p w14:paraId="0D4894F8"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Yamasá</w:t>
            </w:r>
          </w:p>
        </w:tc>
        <w:tc>
          <w:tcPr>
            <w:tcW w:w="3150" w:type="dxa"/>
            <w:shd w:val="clear" w:color="auto" w:fill="auto"/>
            <w:hideMark/>
          </w:tcPr>
          <w:p w14:paraId="3487AF4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José Fco. Peña Gómez. En Yamasá.</w:t>
            </w:r>
          </w:p>
        </w:tc>
        <w:tc>
          <w:tcPr>
            <w:tcW w:w="439" w:type="dxa"/>
            <w:shd w:val="clear" w:color="auto" w:fill="auto"/>
            <w:hideMark/>
          </w:tcPr>
          <w:p w14:paraId="545C380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70DEE47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42" w:type="dxa"/>
            <w:shd w:val="clear" w:color="auto" w:fill="auto"/>
            <w:noWrap/>
            <w:hideMark/>
          </w:tcPr>
          <w:p w14:paraId="31F0C88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0</w:t>
            </w:r>
          </w:p>
        </w:tc>
        <w:tc>
          <w:tcPr>
            <w:tcW w:w="596" w:type="dxa"/>
            <w:shd w:val="clear" w:color="auto" w:fill="auto"/>
            <w:noWrap/>
            <w:hideMark/>
          </w:tcPr>
          <w:p w14:paraId="7D4AE97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62" w:type="dxa"/>
            <w:shd w:val="clear" w:color="000000" w:fill="FFFFFF"/>
            <w:noWrap/>
            <w:hideMark/>
          </w:tcPr>
          <w:p w14:paraId="3DEC74E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334E35D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A73294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0F02816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E2AF74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670" w:type="dxa"/>
            <w:shd w:val="clear" w:color="auto" w:fill="auto"/>
            <w:noWrap/>
            <w:hideMark/>
          </w:tcPr>
          <w:p w14:paraId="015D34B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900" w:type="dxa"/>
            <w:shd w:val="clear" w:color="auto" w:fill="auto"/>
            <w:noWrap/>
            <w:hideMark/>
          </w:tcPr>
          <w:p w14:paraId="6FBCF752"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3A723474" w14:textId="77777777" w:rsidTr="007466F6">
        <w:trPr>
          <w:trHeight w:val="242"/>
        </w:trPr>
        <w:tc>
          <w:tcPr>
            <w:tcW w:w="1194" w:type="dxa"/>
            <w:shd w:val="clear" w:color="auto" w:fill="auto"/>
            <w:hideMark/>
          </w:tcPr>
          <w:p w14:paraId="398A11A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00D3F60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653" w:type="dxa"/>
            <w:shd w:val="clear" w:color="auto" w:fill="auto"/>
            <w:noWrap/>
            <w:hideMark/>
          </w:tcPr>
          <w:p w14:paraId="5E934E6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5432AA2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1368" w:type="dxa"/>
            <w:shd w:val="clear" w:color="auto" w:fill="auto"/>
            <w:hideMark/>
          </w:tcPr>
          <w:p w14:paraId="36B70B2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Peralvillo</w:t>
            </w:r>
          </w:p>
        </w:tc>
        <w:tc>
          <w:tcPr>
            <w:tcW w:w="3150" w:type="dxa"/>
            <w:shd w:val="clear" w:color="auto" w:fill="auto"/>
            <w:hideMark/>
          </w:tcPr>
          <w:p w14:paraId="27331D8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Prof. Juan Bosch. En Los Guineos.</w:t>
            </w:r>
          </w:p>
        </w:tc>
        <w:tc>
          <w:tcPr>
            <w:tcW w:w="439" w:type="dxa"/>
            <w:shd w:val="clear" w:color="auto" w:fill="auto"/>
            <w:hideMark/>
          </w:tcPr>
          <w:p w14:paraId="6F0169E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2448F89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42" w:type="dxa"/>
            <w:shd w:val="clear" w:color="auto" w:fill="auto"/>
            <w:noWrap/>
            <w:hideMark/>
          </w:tcPr>
          <w:p w14:paraId="1E76B1AC"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0</w:t>
            </w:r>
          </w:p>
        </w:tc>
        <w:tc>
          <w:tcPr>
            <w:tcW w:w="596" w:type="dxa"/>
            <w:shd w:val="clear" w:color="auto" w:fill="auto"/>
            <w:noWrap/>
            <w:hideMark/>
          </w:tcPr>
          <w:p w14:paraId="4A8AD90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62" w:type="dxa"/>
            <w:shd w:val="clear" w:color="000000" w:fill="FFFFFF"/>
            <w:noWrap/>
            <w:hideMark/>
          </w:tcPr>
          <w:p w14:paraId="4BB45DD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618211A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5ECCF4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8D8777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36BCB3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795F3B9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900" w:type="dxa"/>
            <w:shd w:val="clear" w:color="auto" w:fill="auto"/>
            <w:noWrap/>
            <w:hideMark/>
          </w:tcPr>
          <w:p w14:paraId="557D13EC"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F86D93D" w14:textId="77777777" w:rsidTr="007466F6">
        <w:trPr>
          <w:trHeight w:val="377"/>
        </w:trPr>
        <w:tc>
          <w:tcPr>
            <w:tcW w:w="1194" w:type="dxa"/>
            <w:shd w:val="clear" w:color="auto" w:fill="auto"/>
            <w:hideMark/>
          </w:tcPr>
          <w:p w14:paraId="4A53195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70FEDD5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653" w:type="dxa"/>
            <w:shd w:val="clear" w:color="auto" w:fill="auto"/>
            <w:noWrap/>
            <w:hideMark/>
          </w:tcPr>
          <w:p w14:paraId="7C7F27A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3522117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1368" w:type="dxa"/>
            <w:shd w:val="clear" w:color="auto" w:fill="auto"/>
            <w:hideMark/>
          </w:tcPr>
          <w:p w14:paraId="770487D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Peralvillo</w:t>
            </w:r>
          </w:p>
        </w:tc>
        <w:tc>
          <w:tcPr>
            <w:tcW w:w="3150" w:type="dxa"/>
            <w:shd w:val="clear" w:color="auto" w:fill="auto"/>
            <w:hideMark/>
          </w:tcPr>
          <w:p w14:paraId="03DC819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Prof. Diógenes Emilio de Jesús (Liceo La Cuaba). En La Cuaba.</w:t>
            </w:r>
          </w:p>
        </w:tc>
        <w:tc>
          <w:tcPr>
            <w:tcW w:w="439" w:type="dxa"/>
            <w:shd w:val="clear" w:color="auto" w:fill="auto"/>
            <w:hideMark/>
          </w:tcPr>
          <w:p w14:paraId="3D63B40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34FF33C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42" w:type="dxa"/>
            <w:shd w:val="clear" w:color="auto" w:fill="auto"/>
            <w:noWrap/>
            <w:hideMark/>
          </w:tcPr>
          <w:p w14:paraId="3D72706C"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0</w:t>
            </w:r>
          </w:p>
        </w:tc>
        <w:tc>
          <w:tcPr>
            <w:tcW w:w="596" w:type="dxa"/>
            <w:shd w:val="clear" w:color="auto" w:fill="auto"/>
            <w:noWrap/>
            <w:hideMark/>
          </w:tcPr>
          <w:p w14:paraId="6A4FC73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62" w:type="dxa"/>
            <w:shd w:val="clear" w:color="000000" w:fill="FFFFFF"/>
            <w:noWrap/>
            <w:hideMark/>
          </w:tcPr>
          <w:p w14:paraId="119B272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0839112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1052E74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7800CF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67DA4E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7D2C684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noWrap/>
            <w:hideMark/>
          </w:tcPr>
          <w:p w14:paraId="2BA9E36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16553ED3" w14:textId="77777777" w:rsidTr="007466F6">
        <w:trPr>
          <w:trHeight w:val="242"/>
        </w:trPr>
        <w:tc>
          <w:tcPr>
            <w:tcW w:w="1194" w:type="dxa"/>
            <w:shd w:val="clear" w:color="auto" w:fill="auto"/>
            <w:hideMark/>
          </w:tcPr>
          <w:p w14:paraId="6348D0A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7B7A5CA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653" w:type="dxa"/>
            <w:shd w:val="clear" w:color="auto" w:fill="auto"/>
            <w:noWrap/>
            <w:hideMark/>
          </w:tcPr>
          <w:p w14:paraId="204265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2E33A47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1368" w:type="dxa"/>
            <w:shd w:val="clear" w:color="auto" w:fill="auto"/>
            <w:hideMark/>
          </w:tcPr>
          <w:p w14:paraId="0E393D0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3150" w:type="dxa"/>
            <w:shd w:val="clear" w:color="auto" w:fill="auto"/>
            <w:hideMark/>
          </w:tcPr>
          <w:p w14:paraId="44E605B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El Bosque. En la comunidad El Bosque.</w:t>
            </w:r>
          </w:p>
        </w:tc>
        <w:tc>
          <w:tcPr>
            <w:tcW w:w="439" w:type="dxa"/>
            <w:shd w:val="clear" w:color="auto" w:fill="auto"/>
            <w:hideMark/>
          </w:tcPr>
          <w:p w14:paraId="4774FED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6E623A8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42" w:type="dxa"/>
            <w:shd w:val="clear" w:color="auto" w:fill="auto"/>
            <w:noWrap/>
            <w:hideMark/>
          </w:tcPr>
          <w:p w14:paraId="496C2981"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0</w:t>
            </w:r>
          </w:p>
        </w:tc>
        <w:tc>
          <w:tcPr>
            <w:tcW w:w="596" w:type="dxa"/>
            <w:shd w:val="clear" w:color="auto" w:fill="auto"/>
            <w:noWrap/>
            <w:hideMark/>
          </w:tcPr>
          <w:p w14:paraId="5581196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62" w:type="dxa"/>
            <w:shd w:val="clear" w:color="000000" w:fill="FFFFFF"/>
            <w:noWrap/>
            <w:hideMark/>
          </w:tcPr>
          <w:p w14:paraId="54B8283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37EC58E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11B0D8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5E2C0B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7073F8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1C1D4C1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noWrap/>
            <w:hideMark/>
          </w:tcPr>
          <w:p w14:paraId="2AFBBB82"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7FB3587" w14:textId="77777777" w:rsidTr="007466F6">
        <w:trPr>
          <w:trHeight w:val="485"/>
        </w:trPr>
        <w:tc>
          <w:tcPr>
            <w:tcW w:w="1194" w:type="dxa"/>
            <w:shd w:val="clear" w:color="auto" w:fill="auto"/>
            <w:hideMark/>
          </w:tcPr>
          <w:p w14:paraId="5F57DAE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487596E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653" w:type="dxa"/>
            <w:shd w:val="clear" w:color="auto" w:fill="auto"/>
            <w:noWrap/>
            <w:hideMark/>
          </w:tcPr>
          <w:p w14:paraId="6229E9B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7CF8D3B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1368" w:type="dxa"/>
            <w:shd w:val="clear" w:color="auto" w:fill="auto"/>
            <w:hideMark/>
          </w:tcPr>
          <w:p w14:paraId="70E0294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3150" w:type="dxa"/>
            <w:shd w:val="clear" w:color="auto" w:fill="auto"/>
            <w:hideMark/>
          </w:tcPr>
          <w:p w14:paraId="629CF31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Miguel Ángel Monclus (Básica Las Cejas). En Las Cejas.</w:t>
            </w:r>
          </w:p>
        </w:tc>
        <w:tc>
          <w:tcPr>
            <w:tcW w:w="439" w:type="dxa"/>
            <w:shd w:val="clear" w:color="auto" w:fill="auto"/>
            <w:hideMark/>
          </w:tcPr>
          <w:p w14:paraId="3A26B94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7A9DF52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20</w:t>
            </w:r>
          </w:p>
        </w:tc>
        <w:tc>
          <w:tcPr>
            <w:tcW w:w="542" w:type="dxa"/>
            <w:shd w:val="clear" w:color="auto" w:fill="auto"/>
            <w:noWrap/>
            <w:hideMark/>
          </w:tcPr>
          <w:p w14:paraId="18D22997"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0</w:t>
            </w:r>
          </w:p>
        </w:tc>
        <w:tc>
          <w:tcPr>
            <w:tcW w:w="596" w:type="dxa"/>
            <w:shd w:val="clear" w:color="auto" w:fill="auto"/>
            <w:noWrap/>
            <w:hideMark/>
          </w:tcPr>
          <w:p w14:paraId="519252A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20</w:t>
            </w:r>
          </w:p>
        </w:tc>
        <w:tc>
          <w:tcPr>
            <w:tcW w:w="562" w:type="dxa"/>
            <w:shd w:val="clear" w:color="000000" w:fill="FFFFFF"/>
            <w:noWrap/>
            <w:hideMark/>
          </w:tcPr>
          <w:p w14:paraId="7579D7D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E5A20A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42A3A6D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1B458AB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55E634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7B8AB5F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21</w:t>
            </w:r>
          </w:p>
        </w:tc>
        <w:tc>
          <w:tcPr>
            <w:tcW w:w="900" w:type="dxa"/>
            <w:shd w:val="clear" w:color="auto" w:fill="auto"/>
            <w:noWrap/>
            <w:hideMark/>
          </w:tcPr>
          <w:p w14:paraId="137343C2"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C5D48E1" w14:textId="77777777" w:rsidTr="007466F6">
        <w:trPr>
          <w:trHeight w:val="341"/>
        </w:trPr>
        <w:tc>
          <w:tcPr>
            <w:tcW w:w="1194" w:type="dxa"/>
            <w:shd w:val="clear" w:color="auto" w:fill="auto"/>
            <w:hideMark/>
          </w:tcPr>
          <w:p w14:paraId="0B4163E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66A2189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653" w:type="dxa"/>
            <w:shd w:val="clear" w:color="auto" w:fill="auto"/>
            <w:noWrap/>
            <w:hideMark/>
          </w:tcPr>
          <w:p w14:paraId="73962ED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63910EE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1368" w:type="dxa"/>
            <w:shd w:val="clear" w:color="auto" w:fill="auto"/>
            <w:hideMark/>
          </w:tcPr>
          <w:p w14:paraId="4EF6AC4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Bayaguana</w:t>
            </w:r>
          </w:p>
        </w:tc>
        <w:tc>
          <w:tcPr>
            <w:tcW w:w="3150" w:type="dxa"/>
            <w:shd w:val="clear" w:color="auto" w:fill="auto"/>
            <w:hideMark/>
          </w:tcPr>
          <w:p w14:paraId="683C2E9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Dominica. En Bayaguana</w:t>
            </w:r>
          </w:p>
        </w:tc>
        <w:tc>
          <w:tcPr>
            <w:tcW w:w="439" w:type="dxa"/>
            <w:shd w:val="clear" w:color="auto" w:fill="auto"/>
            <w:hideMark/>
          </w:tcPr>
          <w:p w14:paraId="67D4D21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6A8C97C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42" w:type="dxa"/>
            <w:shd w:val="clear" w:color="auto" w:fill="auto"/>
            <w:noWrap/>
            <w:hideMark/>
          </w:tcPr>
          <w:p w14:paraId="2EA72B1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10</w:t>
            </w:r>
          </w:p>
        </w:tc>
        <w:tc>
          <w:tcPr>
            <w:tcW w:w="596" w:type="dxa"/>
            <w:shd w:val="clear" w:color="auto" w:fill="auto"/>
            <w:noWrap/>
            <w:hideMark/>
          </w:tcPr>
          <w:p w14:paraId="5E2E13D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16</w:t>
            </w:r>
          </w:p>
        </w:tc>
        <w:tc>
          <w:tcPr>
            <w:tcW w:w="562" w:type="dxa"/>
            <w:shd w:val="clear" w:color="000000" w:fill="FFFFFF"/>
            <w:noWrap/>
            <w:hideMark/>
          </w:tcPr>
          <w:p w14:paraId="28BBCED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47FAB6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82F36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4644165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D1B1D0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670" w:type="dxa"/>
            <w:shd w:val="clear" w:color="auto" w:fill="auto"/>
            <w:noWrap/>
            <w:hideMark/>
          </w:tcPr>
          <w:p w14:paraId="5436035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16</w:t>
            </w:r>
          </w:p>
        </w:tc>
        <w:tc>
          <w:tcPr>
            <w:tcW w:w="900" w:type="dxa"/>
            <w:shd w:val="clear" w:color="auto" w:fill="auto"/>
            <w:noWrap/>
            <w:hideMark/>
          </w:tcPr>
          <w:p w14:paraId="372BF4DB"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1B5CAC20" w14:textId="77777777" w:rsidTr="007466F6">
        <w:trPr>
          <w:trHeight w:val="665"/>
        </w:trPr>
        <w:tc>
          <w:tcPr>
            <w:tcW w:w="1194" w:type="dxa"/>
            <w:shd w:val="clear" w:color="auto" w:fill="auto"/>
            <w:hideMark/>
          </w:tcPr>
          <w:p w14:paraId="11C1B8F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24-7-2020</w:t>
            </w:r>
          </w:p>
        </w:tc>
        <w:tc>
          <w:tcPr>
            <w:tcW w:w="619" w:type="dxa"/>
            <w:shd w:val="clear" w:color="auto" w:fill="auto"/>
            <w:noWrap/>
            <w:hideMark/>
          </w:tcPr>
          <w:p w14:paraId="4FE2357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653" w:type="dxa"/>
            <w:shd w:val="clear" w:color="auto" w:fill="auto"/>
            <w:noWrap/>
            <w:hideMark/>
          </w:tcPr>
          <w:p w14:paraId="342A36F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528AF9D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1368" w:type="dxa"/>
            <w:shd w:val="clear" w:color="auto" w:fill="auto"/>
            <w:hideMark/>
          </w:tcPr>
          <w:p w14:paraId="38A0A19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Bayaguana</w:t>
            </w:r>
          </w:p>
        </w:tc>
        <w:tc>
          <w:tcPr>
            <w:tcW w:w="3150" w:type="dxa"/>
            <w:shd w:val="clear" w:color="auto" w:fill="auto"/>
            <w:hideMark/>
          </w:tcPr>
          <w:p w14:paraId="05635BC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Prof. Eulogio Carreras de la Rosa (Básica Bayaguana 2) (Adonai).</w:t>
            </w:r>
            <w:r w:rsidRPr="00683D28">
              <w:rPr>
                <w:rFonts w:ascii="Artifex CF" w:eastAsia="Times New Roman" w:hAnsi="Artifex CF" w:cs="Times New Roman"/>
                <w:color w:val="002060"/>
                <w:sz w:val="16"/>
                <w:szCs w:val="16"/>
              </w:rPr>
              <w:br/>
              <w:t>En el sector La Esperanza.</w:t>
            </w:r>
          </w:p>
        </w:tc>
        <w:tc>
          <w:tcPr>
            <w:tcW w:w="439" w:type="dxa"/>
            <w:shd w:val="clear" w:color="auto" w:fill="auto"/>
            <w:hideMark/>
          </w:tcPr>
          <w:p w14:paraId="4FC4667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3C9BAB2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542" w:type="dxa"/>
            <w:shd w:val="clear" w:color="auto" w:fill="auto"/>
            <w:noWrap/>
            <w:hideMark/>
          </w:tcPr>
          <w:p w14:paraId="3B022C1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0</w:t>
            </w:r>
          </w:p>
        </w:tc>
        <w:tc>
          <w:tcPr>
            <w:tcW w:w="596" w:type="dxa"/>
            <w:shd w:val="clear" w:color="auto" w:fill="auto"/>
            <w:noWrap/>
            <w:hideMark/>
          </w:tcPr>
          <w:p w14:paraId="5D636E2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562" w:type="dxa"/>
            <w:shd w:val="clear" w:color="000000" w:fill="FFFFFF"/>
            <w:noWrap/>
            <w:hideMark/>
          </w:tcPr>
          <w:p w14:paraId="4A851C7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6FA2D73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526C00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4AA1BA2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96FAD2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0C51BCF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16</w:t>
            </w:r>
          </w:p>
        </w:tc>
        <w:tc>
          <w:tcPr>
            <w:tcW w:w="900" w:type="dxa"/>
            <w:shd w:val="clear" w:color="auto" w:fill="auto"/>
            <w:noWrap/>
            <w:hideMark/>
          </w:tcPr>
          <w:p w14:paraId="36CAC10C"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6B35E8A" w14:textId="77777777" w:rsidTr="007466F6">
        <w:trPr>
          <w:trHeight w:val="701"/>
        </w:trPr>
        <w:tc>
          <w:tcPr>
            <w:tcW w:w="1194" w:type="dxa"/>
            <w:shd w:val="clear" w:color="auto" w:fill="auto"/>
            <w:hideMark/>
          </w:tcPr>
          <w:p w14:paraId="4D43F50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lastRenderedPageBreak/>
              <w:t>24-7-2020</w:t>
            </w:r>
          </w:p>
        </w:tc>
        <w:tc>
          <w:tcPr>
            <w:tcW w:w="619" w:type="dxa"/>
            <w:shd w:val="clear" w:color="auto" w:fill="auto"/>
            <w:noWrap/>
            <w:hideMark/>
          </w:tcPr>
          <w:p w14:paraId="431C10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653" w:type="dxa"/>
            <w:shd w:val="clear" w:color="auto" w:fill="auto"/>
            <w:noWrap/>
            <w:hideMark/>
          </w:tcPr>
          <w:p w14:paraId="26B5652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17F612B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 Plata</w:t>
            </w:r>
          </w:p>
        </w:tc>
        <w:tc>
          <w:tcPr>
            <w:tcW w:w="1368" w:type="dxa"/>
            <w:shd w:val="clear" w:color="auto" w:fill="auto"/>
            <w:hideMark/>
          </w:tcPr>
          <w:p w14:paraId="5637A00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Sabana Grande de Boyá</w:t>
            </w:r>
          </w:p>
        </w:tc>
        <w:tc>
          <w:tcPr>
            <w:tcW w:w="3150" w:type="dxa"/>
            <w:shd w:val="clear" w:color="auto" w:fill="auto"/>
            <w:hideMark/>
          </w:tcPr>
          <w:p w14:paraId="2F0358A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Prof. Filomena Altagracia Contreras (Básica de Gonzalo). En  el D.M. Gonzalo.</w:t>
            </w:r>
          </w:p>
        </w:tc>
        <w:tc>
          <w:tcPr>
            <w:tcW w:w="439" w:type="dxa"/>
            <w:shd w:val="clear" w:color="auto" w:fill="auto"/>
            <w:hideMark/>
          </w:tcPr>
          <w:p w14:paraId="2E6CE14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220B15C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42" w:type="dxa"/>
            <w:shd w:val="clear" w:color="auto" w:fill="auto"/>
            <w:noWrap/>
            <w:hideMark/>
          </w:tcPr>
          <w:p w14:paraId="1E4EEA27"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0</w:t>
            </w:r>
          </w:p>
        </w:tc>
        <w:tc>
          <w:tcPr>
            <w:tcW w:w="596" w:type="dxa"/>
            <w:shd w:val="clear" w:color="auto" w:fill="auto"/>
            <w:noWrap/>
            <w:hideMark/>
          </w:tcPr>
          <w:p w14:paraId="5479ADD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62" w:type="dxa"/>
            <w:shd w:val="clear" w:color="000000" w:fill="FFFFFF"/>
            <w:noWrap/>
            <w:hideMark/>
          </w:tcPr>
          <w:p w14:paraId="5B0FCD0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0838716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8639F0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0D8161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CD3A49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7E5E8FA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900" w:type="dxa"/>
            <w:shd w:val="clear" w:color="auto" w:fill="auto"/>
            <w:noWrap/>
            <w:hideMark/>
          </w:tcPr>
          <w:p w14:paraId="0CB995C5"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4574B332" w14:textId="77777777" w:rsidTr="007466F6">
        <w:trPr>
          <w:trHeight w:val="728"/>
        </w:trPr>
        <w:tc>
          <w:tcPr>
            <w:tcW w:w="1194" w:type="dxa"/>
            <w:shd w:val="clear" w:color="auto" w:fill="auto"/>
            <w:hideMark/>
          </w:tcPr>
          <w:p w14:paraId="6A3EA1E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7FD62FF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56FA61F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5E8DB8D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7DF8139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Este</w:t>
            </w:r>
          </w:p>
        </w:tc>
        <w:tc>
          <w:tcPr>
            <w:tcW w:w="3150" w:type="dxa"/>
            <w:shd w:val="clear" w:color="auto" w:fill="auto"/>
            <w:hideMark/>
          </w:tcPr>
          <w:p w14:paraId="3113CC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Prof. Juan Bosch (Básica Valle de Las Américas). En las Rivieras de la marginal de las Américas.</w:t>
            </w:r>
          </w:p>
        </w:tc>
        <w:tc>
          <w:tcPr>
            <w:tcW w:w="439" w:type="dxa"/>
            <w:shd w:val="clear" w:color="auto" w:fill="auto"/>
            <w:hideMark/>
          </w:tcPr>
          <w:p w14:paraId="5F9C7CC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116B691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42" w:type="dxa"/>
            <w:shd w:val="clear" w:color="auto" w:fill="auto"/>
            <w:noWrap/>
            <w:hideMark/>
          </w:tcPr>
          <w:p w14:paraId="60AB2A7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2188D6E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62" w:type="dxa"/>
            <w:shd w:val="clear" w:color="000000" w:fill="FFFFFF"/>
            <w:noWrap/>
            <w:hideMark/>
          </w:tcPr>
          <w:p w14:paraId="19A9DE5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24C3C22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4FCAA3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6C19C09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2FF245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01213D2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29</w:t>
            </w:r>
          </w:p>
        </w:tc>
        <w:tc>
          <w:tcPr>
            <w:tcW w:w="900" w:type="dxa"/>
            <w:shd w:val="clear" w:color="auto" w:fill="auto"/>
            <w:noWrap/>
            <w:hideMark/>
          </w:tcPr>
          <w:p w14:paraId="7334A39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23B3D533" w14:textId="77777777" w:rsidTr="007466F6">
        <w:trPr>
          <w:trHeight w:val="224"/>
        </w:trPr>
        <w:tc>
          <w:tcPr>
            <w:tcW w:w="1194" w:type="dxa"/>
            <w:shd w:val="clear" w:color="auto" w:fill="auto"/>
            <w:hideMark/>
          </w:tcPr>
          <w:p w14:paraId="290B545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32B04D6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3096253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0B1D61D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013ECF1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Este</w:t>
            </w:r>
          </w:p>
        </w:tc>
        <w:tc>
          <w:tcPr>
            <w:tcW w:w="3150" w:type="dxa"/>
            <w:shd w:val="clear" w:color="auto" w:fill="auto"/>
            <w:hideMark/>
          </w:tcPr>
          <w:p w14:paraId="619C883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Los Palmeros. En Aguas Locas, Los Frailes.</w:t>
            </w:r>
          </w:p>
        </w:tc>
        <w:tc>
          <w:tcPr>
            <w:tcW w:w="439" w:type="dxa"/>
            <w:shd w:val="clear" w:color="auto" w:fill="auto"/>
            <w:hideMark/>
          </w:tcPr>
          <w:p w14:paraId="4D22896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40FE67D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42" w:type="dxa"/>
            <w:shd w:val="clear" w:color="auto" w:fill="auto"/>
            <w:noWrap/>
            <w:hideMark/>
          </w:tcPr>
          <w:p w14:paraId="7AE3B0F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C092DE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62" w:type="dxa"/>
            <w:shd w:val="clear" w:color="000000" w:fill="FFFFFF"/>
            <w:noWrap/>
            <w:hideMark/>
          </w:tcPr>
          <w:p w14:paraId="5733C57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782B8DC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9EA9E1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8C015B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7C0D4E1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2579AF1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29</w:t>
            </w:r>
          </w:p>
        </w:tc>
        <w:tc>
          <w:tcPr>
            <w:tcW w:w="900" w:type="dxa"/>
            <w:shd w:val="clear" w:color="auto" w:fill="auto"/>
            <w:noWrap/>
            <w:hideMark/>
          </w:tcPr>
          <w:p w14:paraId="483E93AB"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293D5758" w14:textId="77777777" w:rsidTr="007466F6">
        <w:trPr>
          <w:trHeight w:val="449"/>
        </w:trPr>
        <w:tc>
          <w:tcPr>
            <w:tcW w:w="1194" w:type="dxa"/>
            <w:shd w:val="clear" w:color="auto" w:fill="auto"/>
            <w:hideMark/>
          </w:tcPr>
          <w:p w14:paraId="4506C35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2F80DB3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7D65A09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1404" w:type="dxa"/>
            <w:shd w:val="clear" w:color="auto" w:fill="auto"/>
            <w:hideMark/>
          </w:tcPr>
          <w:p w14:paraId="3ECDDC9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7A94D89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Este</w:t>
            </w:r>
          </w:p>
        </w:tc>
        <w:tc>
          <w:tcPr>
            <w:tcW w:w="3150" w:type="dxa"/>
            <w:shd w:val="clear" w:color="auto" w:fill="auto"/>
            <w:hideMark/>
          </w:tcPr>
          <w:p w14:paraId="3B45C7C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Monseñor Juan Félix Pepén (Liceo Juan Pablo Duarte). En El Almirante.</w:t>
            </w:r>
          </w:p>
        </w:tc>
        <w:tc>
          <w:tcPr>
            <w:tcW w:w="439" w:type="dxa"/>
            <w:shd w:val="clear" w:color="auto" w:fill="auto"/>
            <w:hideMark/>
          </w:tcPr>
          <w:p w14:paraId="7F0D529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3D26410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42" w:type="dxa"/>
            <w:shd w:val="clear" w:color="auto" w:fill="auto"/>
            <w:noWrap/>
            <w:hideMark/>
          </w:tcPr>
          <w:p w14:paraId="7F9958D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8F161B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62" w:type="dxa"/>
            <w:shd w:val="clear" w:color="000000" w:fill="FFFFFF"/>
            <w:noWrap/>
            <w:hideMark/>
          </w:tcPr>
          <w:p w14:paraId="1F3F1D1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534B291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573F9E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4D46BC4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DB1D3D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1A180BF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900" w:type="dxa"/>
            <w:shd w:val="clear" w:color="auto" w:fill="auto"/>
            <w:noWrap/>
            <w:hideMark/>
          </w:tcPr>
          <w:p w14:paraId="278EB833"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5117CDE6" w14:textId="77777777" w:rsidTr="007466F6">
        <w:trPr>
          <w:trHeight w:val="260"/>
        </w:trPr>
        <w:tc>
          <w:tcPr>
            <w:tcW w:w="1194" w:type="dxa"/>
            <w:shd w:val="clear" w:color="auto" w:fill="auto"/>
            <w:hideMark/>
          </w:tcPr>
          <w:p w14:paraId="314C842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5F76234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653" w:type="dxa"/>
            <w:shd w:val="clear" w:color="auto" w:fill="auto"/>
            <w:noWrap/>
            <w:hideMark/>
          </w:tcPr>
          <w:p w14:paraId="52336E1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1A12933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55A757D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Oeste</w:t>
            </w:r>
          </w:p>
        </w:tc>
        <w:tc>
          <w:tcPr>
            <w:tcW w:w="3150" w:type="dxa"/>
            <w:shd w:val="clear" w:color="auto" w:fill="auto"/>
            <w:hideMark/>
          </w:tcPr>
          <w:p w14:paraId="0FE0997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Rafael Guillermo Vásquez Abreu (Liceo Hato Nuevo). En el residencial El Yoleini, Hato Nuevo.</w:t>
            </w:r>
          </w:p>
        </w:tc>
        <w:tc>
          <w:tcPr>
            <w:tcW w:w="439" w:type="dxa"/>
            <w:shd w:val="clear" w:color="auto" w:fill="auto"/>
            <w:hideMark/>
          </w:tcPr>
          <w:p w14:paraId="366B0D1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43E310E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42" w:type="dxa"/>
            <w:shd w:val="clear" w:color="auto" w:fill="auto"/>
            <w:noWrap/>
            <w:hideMark/>
          </w:tcPr>
          <w:p w14:paraId="790CB2C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7732767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62" w:type="dxa"/>
            <w:shd w:val="clear" w:color="000000" w:fill="FFFFFF"/>
            <w:noWrap/>
            <w:hideMark/>
          </w:tcPr>
          <w:p w14:paraId="65F7CA3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6E1553C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433B00A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49951C7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7871456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2C81B57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900" w:type="dxa"/>
            <w:shd w:val="clear" w:color="auto" w:fill="auto"/>
            <w:noWrap/>
            <w:hideMark/>
          </w:tcPr>
          <w:p w14:paraId="071BD06E"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6040A8B3" w14:textId="77777777" w:rsidTr="007466F6">
        <w:trPr>
          <w:trHeight w:val="900"/>
        </w:trPr>
        <w:tc>
          <w:tcPr>
            <w:tcW w:w="1194" w:type="dxa"/>
            <w:shd w:val="clear" w:color="auto" w:fill="auto"/>
            <w:hideMark/>
          </w:tcPr>
          <w:p w14:paraId="1942C46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317560B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653" w:type="dxa"/>
            <w:shd w:val="clear" w:color="auto" w:fill="auto"/>
            <w:noWrap/>
            <w:hideMark/>
          </w:tcPr>
          <w:p w14:paraId="7F0BEFE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0800075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0426E0A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Los Alcarrizos</w:t>
            </w:r>
          </w:p>
        </w:tc>
        <w:tc>
          <w:tcPr>
            <w:tcW w:w="3150" w:type="dxa"/>
            <w:shd w:val="clear" w:color="auto" w:fill="auto"/>
            <w:hideMark/>
          </w:tcPr>
          <w:p w14:paraId="628497F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Paraíso. En el sector Paraíso.</w:t>
            </w:r>
          </w:p>
        </w:tc>
        <w:tc>
          <w:tcPr>
            <w:tcW w:w="439" w:type="dxa"/>
            <w:shd w:val="clear" w:color="auto" w:fill="auto"/>
            <w:hideMark/>
          </w:tcPr>
          <w:p w14:paraId="13C7CFC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7379E8D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542" w:type="dxa"/>
            <w:shd w:val="clear" w:color="auto" w:fill="auto"/>
            <w:noWrap/>
            <w:hideMark/>
          </w:tcPr>
          <w:p w14:paraId="26E6761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724E3A0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562" w:type="dxa"/>
            <w:shd w:val="clear" w:color="000000" w:fill="FFFFFF"/>
            <w:noWrap/>
            <w:hideMark/>
          </w:tcPr>
          <w:p w14:paraId="3E153CA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4FC4439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7627DF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886E20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49998E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22F3A63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29</w:t>
            </w:r>
          </w:p>
        </w:tc>
        <w:tc>
          <w:tcPr>
            <w:tcW w:w="900" w:type="dxa"/>
            <w:shd w:val="clear" w:color="auto" w:fill="auto"/>
            <w:noWrap/>
            <w:hideMark/>
          </w:tcPr>
          <w:p w14:paraId="783D3C5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5146142F" w14:textId="77777777" w:rsidTr="007466F6">
        <w:trPr>
          <w:trHeight w:val="56"/>
        </w:trPr>
        <w:tc>
          <w:tcPr>
            <w:tcW w:w="1194" w:type="dxa"/>
            <w:shd w:val="clear" w:color="auto" w:fill="auto"/>
            <w:hideMark/>
          </w:tcPr>
          <w:p w14:paraId="2B94C5C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05751D1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78E9F07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1404" w:type="dxa"/>
            <w:shd w:val="clear" w:color="auto" w:fill="auto"/>
            <w:hideMark/>
          </w:tcPr>
          <w:p w14:paraId="41BB01C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3E3F6B7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Antonio de Guerra</w:t>
            </w:r>
          </w:p>
        </w:tc>
        <w:tc>
          <w:tcPr>
            <w:tcW w:w="3150" w:type="dxa"/>
            <w:shd w:val="clear" w:color="auto" w:fill="auto"/>
            <w:hideMark/>
          </w:tcPr>
          <w:p w14:paraId="220B3F2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Albergue Infantil (Básica Los  Coquitos)</w:t>
            </w:r>
            <w:r w:rsidRPr="00683D28">
              <w:rPr>
                <w:rFonts w:ascii="Artifex CF" w:eastAsia="Times New Roman" w:hAnsi="Artifex CF" w:cs="Times New Roman"/>
                <w:color w:val="002060"/>
                <w:sz w:val="16"/>
                <w:szCs w:val="16"/>
              </w:rPr>
              <w:br w:type="page"/>
              <w:t>. En El Cajuilito.</w:t>
            </w:r>
          </w:p>
        </w:tc>
        <w:tc>
          <w:tcPr>
            <w:tcW w:w="439" w:type="dxa"/>
            <w:shd w:val="clear" w:color="auto" w:fill="auto"/>
            <w:hideMark/>
          </w:tcPr>
          <w:p w14:paraId="2481889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1862CEA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42" w:type="dxa"/>
            <w:shd w:val="clear" w:color="auto" w:fill="auto"/>
            <w:noWrap/>
            <w:hideMark/>
          </w:tcPr>
          <w:p w14:paraId="219E611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3FF7E5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62" w:type="dxa"/>
            <w:shd w:val="clear" w:color="000000" w:fill="FFFFFF"/>
            <w:noWrap/>
            <w:hideMark/>
          </w:tcPr>
          <w:p w14:paraId="0B9E47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22D34F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B568C2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24C720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9BECAD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677937B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29</w:t>
            </w:r>
          </w:p>
        </w:tc>
        <w:tc>
          <w:tcPr>
            <w:tcW w:w="900" w:type="dxa"/>
            <w:shd w:val="clear" w:color="auto" w:fill="auto"/>
            <w:noWrap/>
            <w:hideMark/>
          </w:tcPr>
          <w:p w14:paraId="305BEAA9"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667B5787" w14:textId="77777777" w:rsidTr="007466F6">
        <w:trPr>
          <w:trHeight w:val="323"/>
        </w:trPr>
        <w:tc>
          <w:tcPr>
            <w:tcW w:w="1194" w:type="dxa"/>
            <w:shd w:val="clear" w:color="auto" w:fill="auto"/>
            <w:hideMark/>
          </w:tcPr>
          <w:p w14:paraId="0881312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5F479C7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5949EE9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04524E7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649966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Norte</w:t>
            </w:r>
          </w:p>
        </w:tc>
        <w:tc>
          <w:tcPr>
            <w:tcW w:w="3150" w:type="dxa"/>
            <w:shd w:val="clear" w:color="auto" w:fill="auto"/>
            <w:hideMark/>
          </w:tcPr>
          <w:p w14:paraId="6BF76D5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Severina Marcado (Básica Ceuta Al Medio). En Ceuta al Medio.</w:t>
            </w:r>
          </w:p>
        </w:tc>
        <w:tc>
          <w:tcPr>
            <w:tcW w:w="439" w:type="dxa"/>
            <w:shd w:val="clear" w:color="auto" w:fill="auto"/>
            <w:hideMark/>
          </w:tcPr>
          <w:p w14:paraId="0E2AB81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17E50C3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542" w:type="dxa"/>
            <w:shd w:val="clear" w:color="auto" w:fill="auto"/>
            <w:noWrap/>
            <w:hideMark/>
          </w:tcPr>
          <w:p w14:paraId="49128D3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67C0851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562" w:type="dxa"/>
            <w:shd w:val="clear" w:color="000000" w:fill="FFFFFF"/>
            <w:noWrap/>
            <w:hideMark/>
          </w:tcPr>
          <w:p w14:paraId="5FBFBFB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A29C37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0F3B8D3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AA5FFB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4D4F6C1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7AF3789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13</w:t>
            </w:r>
          </w:p>
        </w:tc>
        <w:tc>
          <w:tcPr>
            <w:tcW w:w="900" w:type="dxa"/>
            <w:shd w:val="clear" w:color="auto" w:fill="auto"/>
            <w:noWrap/>
            <w:hideMark/>
          </w:tcPr>
          <w:p w14:paraId="696518F5"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526E938C" w14:textId="77777777" w:rsidTr="007466F6">
        <w:trPr>
          <w:trHeight w:val="548"/>
        </w:trPr>
        <w:tc>
          <w:tcPr>
            <w:tcW w:w="1194" w:type="dxa"/>
            <w:shd w:val="clear" w:color="auto" w:fill="auto"/>
            <w:hideMark/>
          </w:tcPr>
          <w:p w14:paraId="24D9BEC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5079490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57F3CF8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3F6E935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10183EA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Norte</w:t>
            </w:r>
          </w:p>
        </w:tc>
        <w:tc>
          <w:tcPr>
            <w:tcW w:w="3150" w:type="dxa"/>
            <w:shd w:val="clear" w:color="auto" w:fill="auto"/>
            <w:hideMark/>
          </w:tcPr>
          <w:p w14:paraId="0D27C39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José Gabriel Pimentel (Básica Nueva Esperanza). En La Javilla, Villa Mella.</w:t>
            </w:r>
          </w:p>
        </w:tc>
        <w:tc>
          <w:tcPr>
            <w:tcW w:w="439" w:type="dxa"/>
            <w:shd w:val="clear" w:color="auto" w:fill="auto"/>
            <w:hideMark/>
          </w:tcPr>
          <w:p w14:paraId="4988340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0941C4A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42" w:type="dxa"/>
            <w:shd w:val="clear" w:color="auto" w:fill="auto"/>
            <w:noWrap/>
            <w:hideMark/>
          </w:tcPr>
          <w:p w14:paraId="3B21B3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16E958A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62" w:type="dxa"/>
            <w:shd w:val="clear" w:color="000000" w:fill="FFFFFF"/>
            <w:noWrap/>
            <w:hideMark/>
          </w:tcPr>
          <w:p w14:paraId="10FA24C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6760DB2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09C4353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473B6FB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4E39209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00A4E0C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900" w:type="dxa"/>
            <w:shd w:val="clear" w:color="auto" w:fill="auto"/>
            <w:noWrap/>
            <w:hideMark/>
          </w:tcPr>
          <w:p w14:paraId="50511A6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69BFDD0B" w14:textId="77777777" w:rsidTr="007466F6">
        <w:trPr>
          <w:trHeight w:val="404"/>
        </w:trPr>
        <w:tc>
          <w:tcPr>
            <w:tcW w:w="1194" w:type="dxa"/>
            <w:shd w:val="clear" w:color="auto" w:fill="auto"/>
            <w:hideMark/>
          </w:tcPr>
          <w:p w14:paraId="771F34A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0333DFD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781FB1B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72F0CB0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1AAA133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Norte</w:t>
            </w:r>
          </w:p>
        </w:tc>
        <w:tc>
          <w:tcPr>
            <w:tcW w:w="3150" w:type="dxa"/>
            <w:shd w:val="clear" w:color="auto" w:fill="auto"/>
            <w:hideMark/>
          </w:tcPr>
          <w:p w14:paraId="09B074C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Luz María Batista Germán (Básica Campechito Norte). En Villa Marbón</w:t>
            </w:r>
          </w:p>
        </w:tc>
        <w:tc>
          <w:tcPr>
            <w:tcW w:w="439" w:type="dxa"/>
            <w:shd w:val="clear" w:color="auto" w:fill="auto"/>
            <w:hideMark/>
          </w:tcPr>
          <w:p w14:paraId="517C046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1DC1B9A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542" w:type="dxa"/>
            <w:shd w:val="clear" w:color="auto" w:fill="auto"/>
            <w:noWrap/>
            <w:hideMark/>
          </w:tcPr>
          <w:p w14:paraId="2BFC64D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CB604F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562" w:type="dxa"/>
            <w:shd w:val="clear" w:color="000000" w:fill="FFFFFF"/>
            <w:noWrap/>
            <w:hideMark/>
          </w:tcPr>
          <w:p w14:paraId="3DE8742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19BCFDD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0264179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4EA1C4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44BA58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55197BA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29</w:t>
            </w:r>
          </w:p>
        </w:tc>
        <w:tc>
          <w:tcPr>
            <w:tcW w:w="900" w:type="dxa"/>
            <w:shd w:val="clear" w:color="auto" w:fill="auto"/>
            <w:noWrap/>
            <w:hideMark/>
          </w:tcPr>
          <w:p w14:paraId="4DA90F61"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61DF99E3" w14:textId="77777777" w:rsidTr="007466F6">
        <w:trPr>
          <w:trHeight w:val="629"/>
        </w:trPr>
        <w:tc>
          <w:tcPr>
            <w:tcW w:w="1194" w:type="dxa"/>
            <w:shd w:val="clear" w:color="auto" w:fill="auto"/>
            <w:hideMark/>
          </w:tcPr>
          <w:p w14:paraId="008FE2E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2B00DE6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5B612CD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3A0269D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09A35FE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Norte</w:t>
            </w:r>
          </w:p>
        </w:tc>
        <w:tc>
          <w:tcPr>
            <w:tcW w:w="3150" w:type="dxa"/>
            <w:shd w:val="clear" w:color="auto" w:fill="auto"/>
            <w:hideMark/>
          </w:tcPr>
          <w:p w14:paraId="5BA40CD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Ntra. Sra. de la Esperanza (Liceo El Tamarindo Colonia de los Doctores).</w:t>
            </w:r>
            <w:r w:rsidRPr="00683D28">
              <w:rPr>
                <w:rFonts w:ascii="Artifex CF" w:eastAsia="Times New Roman" w:hAnsi="Artifex CF" w:cs="Times New Roman"/>
                <w:color w:val="002060"/>
                <w:sz w:val="16"/>
                <w:szCs w:val="16"/>
              </w:rPr>
              <w:br/>
              <w:t>En Colonia de los Doctores, Villa Mella.</w:t>
            </w:r>
          </w:p>
        </w:tc>
        <w:tc>
          <w:tcPr>
            <w:tcW w:w="439" w:type="dxa"/>
            <w:shd w:val="clear" w:color="auto" w:fill="auto"/>
            <w:hideMark/>
          </w:tcPr>
          <w:p w14:paraId="3F8D9D13"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M</w:t>
            </w:r>
          </w:p>
        </w:tc>
        <w:tc>
          <w:tcPr>
            <w:tcW w:w="559" w:type="dxa"/>
            <w:shd w:val="clear" w:color="auto" w:fill="auto"/>
            <w:noWrap/>
            <w:hideMark/>
          </w:tcPr>
          <w:p w14:paraId="36CFBD3E"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25</w:t>
            </w:r>
          </w:p>
        </w:tc>
        <w:tc>
          <w:tcPr>
            <w:tcW w:w="542" w:type="dxa"/>
            <w:shd w:val="clear" w:color="auto" w:fill="auto"/>
            <w:noWrap/>
            <w:hideMark/>
          </w:tcPr>
          <w:p w14:paraId="5A9BB71C"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0</w:t>
            </w:r>
          </w:p>
        </w:tc>
        <w:tc>
          <w:tcPr>
            <w:tcW w:w="596" w:type="dxa"/>
            <w:shd w:val="clear" w:color="auto" w:fill="auto"/>
            <w:noWrap/>
            <w:hideMark/>
          </w:tcPr>
          <w:p w14:paraId="22CC80DE"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25</w:t>
            </w:r>
          </w:p>
        </w:tc>
        <w:tc>
          <w:tcPr>
            <w:tcW w:w="562" w:type="dxa"/>
            <w:shd w:val="clear" w:color="000000" w:fill="FFFFFF"/>
            <w:noWrap/>
            <w:hideMark/>
          </w:tcPr>
          <w:p w14:paraId="1A789A5E"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484" w:type="dxa"/>
            <w:shd w:val="clear" w:color="000000" w:fill="FFFFFF"/>
            <w:noWrap/>
            <w:hideMark/>
          </w:tcPr>
          <w:p w14:paraId="1FC6DA32"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542" w:type="dxa"/>
            <w:shd w:val="clear" w:color="000000" w:fill="FFFFFF"/>
            <w:noWrap/>
            <w:hideMark/>
          </w:tcPr>
          <w:p w14:paraId="2AAD8609"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542" w:type="dxa"/>
            <w:shd w:val="clear" w:color="000000" w:fill="FFFFFF"/>
            <w:noWrap/>
            <w:hideMark/>
          </w:tcPr>
          <w:p w14:paraId="5DFBC0E3"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0</w:t>
            </w:r>
          </w:p>
        </w:tc>
        <w:tc>
          <w:tcPr>
            <w:tcW w:w="446" w:type="dxa"/>
            <w:shd w:val="clear" w:color="auto" w:fill="auto"/>
            <w:noWrap/>
            <w:hideMark/>
          </w:tcPr>
          <w:p w14:paraId="1E23B875"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3</w:t>
            </w:r>
          </w:p>
        </w:tc>
        <w:tc>
          <w:tcPr>
            <w:tcW w:w="670" w:type="dxa"/>
            <w:shd w:val="clear" w:color="auto" w:fill="auto"/>
            <w:noWrap/>
            <w:hideMark/>
          </w:tcPr>
          <w:p w14:paraId="5B681ADF"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28</w:t>
            </w:r>
          </w:p>
        </w:tc>
        <w:tc>
          <w:tcPr>
            <w:tcW w:w="900" w:type="dxa"/>
            <w:shd w:val="clear" w:color="auto" w:fill="auto"/>
            <w:noWrap/>
            <w:hideMark/>
          </w:tcPr>
          <w:p w14:paraId="43DBC9F5" w14:textId="77777777" w:rsidR="00CF7DA8" w:rsidRPr="00683D28" w:rsidRDefault="00CF7DA8" w:rsidP="007466F6">
            <w:pPr>
              <w:spacing w:after="0" w:line="240" w:lineRule="auto"/>
              <w:rPr>
                <w:rFonts w:ascii="Artifex CF" w:eastAsia="Times New Roman" w:hAnsi="Artifex CF" w:cs="Times New Roman"/>
                <w:b/>
                <w:bCs/>
                <w:color w:val="002060"/>
                <w:sz w:val="16"/>
                <w:szCs w:val="16"/>
                <w:lang w:val="es-US"/>
              </w:rPr>
            </w:pPr>
            <w:r w:rsidRPr="00683D28">
              <w:rPr>
                <w:rFonts w:ascii="Artifex CF" w:eastAsia="Times New Roman" w:hAnsi="Artifex CF" w:cs="Times New Roman"/>
                <w:b/>
                <w:bCs/>
                <w:color w:val="002060"/>
                <w:sz w:val="16"/>
                <w:szCs w:val="16"/>
                <w:lang w:val="es-US"/>
              </w:rPr>
              <w:t>OISOE</w:t>
            </w:r>
          </w:p>
        </w:tc>
      </w:tr>
      <w:tr w:rsidR="00CF7DA8" w:rsidRPr="00683D28" w14:paraId="0D2CC663" w14:textId="77777777" w:rsidTr="007466F6">
        <w:trPr>
          <w:trHeight w:val="125"/>
        </w:trPr>
        <w:tc>
          <w:tcPr>
            <w:tcW w:w="1194" w:type="dxa"/>
            <w:shd w:val="clear" w:color="auto" w:fill="auto"/>
            <w:hideMark/>
          </w:tcPr>
          <w:p w14:paraId="5A1F8A28"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27-7-2020</w:t>
            </w:r>
          </w:p>
        </w:tc>
        <w:tc>
          <w:tcPr>
            <w:tcW w:w="619" w:type="dxa"/>
            <w:shd w:val="clear" w:color="auto" w:fill="auto"/>
            <w:noWrap/>
            <w:hideMark/>
          </w:tcPr>
          <w:p w14:paraId="07040191"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10</w:t>
            </w:r>
          </w:p>
        </w:tc>
        <w:tc>
          <w:tcPr>
            <w:tcW w:w="653" w:type="dxa"/>
            <w:shd w:val="clear" w:color="auto" w:fill="auto"/>
            <w:noWrap/>
            <w:hideMark/>
          </w:tcPr>
          <w:p w14:paraId="3FBCD3C5"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2</w:t>
            </w:r>
          </w:p>
        </w:tc>
        <w:tc>
          <w:tcPr>
            <w:tcW w:w="1404" w:type="dxa"/>
            <w:shd w:val="clear" w:color="auto" w:fill="auto"/>
            <w:hideMark/>
          </w:tcPr>
          <w:p w14:paraId="4A14F9F8"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Santo Domingo</w:t>
            </w:r>
          </w:p>
        </w:tc>
        <w:tc>
          <w:tcPr>
            <w:tcW w:w="1368" w:type="dxa"/>
            <w:shd w:val="clear" w:color="auto" w:fill="auto"/>
            <w:hideMark/>
          </w:tcPr>
          <w:p w14:paraId="21C66AEC"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Santo Domingo Norte</w:t>
            </w:r>
          </w:p>
        </w:tc>
        <w:tc>
          <w:tcPr>
            <w:tcW w:w="3150" w:type="dxa"/>
            <w:shd w:val="clear" w:color="auto" w:fill="auto"/>
            <w:hideMark/>
          </w:tcPr>
          <w:p w14:paraId="5400B2A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Suiza (Básica El Manguito). En el Manguito.</w:t>
            </w:r>
          </w:p>
        </w:tc>
        <w:tc>
          <w:tcPr>
            <w:tcW w:w="439" w:type="dxa"/>
            <w:shd w:val="clear" w:color="auto" w:fill="auto"/>
            <w:hideMark/>
          </w:tcPr>
          <w:p w14:paraId="39D399F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05C6BA5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42" w:type="dxa"/>
            <w:shd w:val="clear" w:color="auto" w:fill="auto"/>
            <w:noWrap/>
            <w:hideMark/>
          </w:tcPr>
          <w:p w14:paraId="33E7E0D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61A88EC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62" w:type="dxa"/>
            <w:shd w:val="clear" w:color="000000" w:fill="FFFFFF"/>
            <w:noWrap/>
            <w:hideMark/>
          </w:tcPr>
          <w:p w14:paraId="1A79AAB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4896896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2219E8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6ECBEC7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03BBDB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2EE9F4B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900" w:type="dxa"/>
            <w:shd w:val="clear" w:color="auto" w:fill="auto"/>
            <w:noWrap/>
            <w:hideMark/>
          </w:tcPr>
          <w:p w14:paraId="605DE52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61EDC470" w14:textId="77777777" w:rsidTr="007466F6">
        <w:trPr>
          <w:trHeight w:val="350"/>
        </w:trPr>
        <w:tc>
          <w:tcPr>
            <w:tcW w:w="1194" w:type="dxa"/>
            <w:shd w:val="clear" w:color="auto" w:fill="auto"/>
            <w:hideMark/>
          </w:tcPr>
          <w:p w14:paraId="09C386C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lastRenderedPageBreak/>
              <w:t>27-7-2020</w:t>
            </w:r>
          </w:p>
        </w:tc>
        <w:tc>
          <w:tcPr>
            <w:tcW w:w="619" w:type="dxa"/>
            <w:shd w:val="clear" w:color="auto" w:fill="auto"/>
            <w:noWrap/>
            <w:hideMark/>
          </w:tcPr>
          <w:p w14:paraId="2D17413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702D8D2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1E8E126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4B63BFA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Norte</w:t>
            </w:r>
          </w:p>
        </w:tc>
        <w:tc>
          <w:tcPr>
            <w:tcW w:w="3150" w:type="dxa"/>
            <w:shd w:val="clear" w:color="auto" w:fill="auto"/>
            <w:hideMark/>
          </w:tcPr>
          <w:p w14:paraId="4CBCF84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Talleres del Politécnico Juan Pablo II Fe y Alegría. En La Victoria.</w:t>
            </w:r>
          </w:p>
        </w:tc>
        <w:tc>
          <w:tcPr>
            <w:tcW w:w="439" w:type="dxa"/>
            <w:shd w:val="clear" w:color="auto" w:fill="auto"/>
            <w:hideMark/>
          </w:tcPr>
          <w:p w14:paraId="088ECBD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692EA21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auto" w:fill="auto"/>
            <w:noWrap/>
            <w:hideMark/>
          </w:tcPr>
          <w:p w14:paraId="3D0E166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607EBF3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62" w:type="dxa"/>
            <w:shd w:val="clear" w:color="000000" w:fill="FFFFFF"/>
            <w:noWrap/>
            <w:hideMark/>
          </w:tcPr>
          <w:p w14:paraId="797A91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6E3074A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3F7C4A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6340AF2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446" w:type="dxa"/>
            <w:shd w:val="clear" w:color="auto" w:fill="auto"/>
            <w:noWrap/>
            <w:hideMark/>
          </w:tcPr>
          <w:p w14:paraId="438C85F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70" w:type="dxa"/>
            <w:shd w:val="clear" w:color="auto" w:fill="auto"/>
            <w:noWrap/>
            <w:hideMark/>
          </w:tcPr>
          <w:p w14:paraId="00FC5F4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900" w:type="dxa"/>
            <w:shd w:val="clear" w:color="auto" w:fill="auto"/>
            <w:noWrap/>
            <w:hideMark/>
          </w:tcPr>
          <w:p w14:paraId="6CDFD4A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056610F1" w14:textId="77777777" w:rsidTr="007466F6">
        <w:trPr>
          <w:trHeight w:val="413"/>
        </w:trPr>
        <w:tc>
          <w:tcPr>
            <w:tcW w:w="1194" w:type="dxa"/>
            <w:shd w:val="clear" w:color="auto" w:fill="auto"/>
            <w:hideMark/>
          </w:tcPr>
          <w:p w14:paraId="7995E3D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27-7-2020</w:t>
            </w:r>
          </w:p>
        </w:tc>
        <w:tc>
          <w:tcPr>
            <w:tcW w:w="619" w:type="dxa"/>
            <w:shd w:val="clear" w:color="auto" w:fill="auto"/>
            <w:noWrap/>
            <w:hideMark/>
          </w:tcPr>
          <w:p w14:paraId="065373B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653" w:type="dxa"/>
            <w:shd w:val="clear" w:color="auto" w:fill="auto"/>
            <w:noWrap/>
            <w:hideMark/>
          </w:tcPr>
          <w:p w14:paraId="4A8A486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3608A85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w:t>
            </w:r>
          </w:p>
        </w:tc>
        <w:tc>
          <w:tcPr>
            <w:tcW w:w="1368" w:type="dxa"/>
            <w:shd w:val="clear" w:color="auto" w:fill="auto"/>
            <w:hideMark/>
          </w:tcPr>
          <w:p w14:paraId="052E839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Santo Domingo Norte</w:t>
            </w:r>
          </w:p>
        </w:tc>
        <w:tc>
          <w:tcPr>
            <w:tcW w:w="3150" w:type="dxa"/>
            <w:shd w:val="clear" w:color="auto" w:fill="auto"/>
            <w:hideMark/>
          </w:tcPr>
          <w:p w14:paraId="647B395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Antonio Figaris Báez (Liceo Punta - Los Bambús). En Cana Segundo.</w:t>
            </w:r>
          </w:p>
        </w:tc>
        <w:tc>
          <w:tcPr>
            <w:tcW w:w="439" w:type="dxa"/>
            <w:shd w:val="clear" w:color="auto" w:fill="auto"/>
            <w:hideMark/>
          </w:tcPr>
          <w:p w14:paraId="665346E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23D4ABC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42" w:type="dxa"/>
            <w:shd w:val="clear" w:color="auto" w:fill="auto"/>
            <w:noWrap/>
            <w:hideMark/>
          </w:tcPr>
          <w:p w14:paraId="30CF5F5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1E89693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62" w:type="dxa"/>
            <w:shd w:val="clear" w:color="000000" w:fill="FFFFFF"/>
            <w:noWrap/>
            <w:hideMark/>
          </w:tcPr>
          <w:p w14:paraId="1896504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5993745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8E2E35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337F06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40F301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25B46F1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900" w:type="dxa"/>
            <w:shd w:val="clear" w:color="auto" w:fill="auto"/>
            <w:noWrap/>
            <w:hideMark/>
          </w:tcPr>
          <w:p w14:paraId="1616D7EB"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7EE7A0DD" w14:textId="77777777" w:rsidTr="007466F6">
        <w:trPr>
          <w:trHeight w:val="539"/>
        </w:trPr>
        <w:tc>
          <w:tcPr>
            <w:tcW w:w="1194" w:type="dxa"/>
            <w:shd w:val="clear" w:color="auto" w:fill="auto"/>
            <w:hideMark/>
          </w:tcPr>
          <w:p w14:paraId="37A4945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3FDC911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53" w:type="dxa"/>
            <w:shd w:val="clear" w:color="auto" w:fill="auto"/>
            <w:noWrap/>
            <w:hideMark/>
          </w:tcPr>
          <w:p w14:paraId="0BB63ED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6995E67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Cristóbal</w:t>
            </w:r>
          </w:p>
        </w:tc>
        <w:tc>
          <w:tcPr>
            <w:tcW w:w="1368" w:type="dxa"/>
            <w:shd w:val="clear" w:color="auto" w:fill="auto"/>
            <w:hideMark/>
          </w:tcPr>
          <w:p w14:paraId="36B7690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Yaguate</w:t>
            </w:r>
          </w:p>
        </w:tc>
        <w:tc>
          <w:tcPr>
            <w:tcW w:w="3150" w:type="dxa"/>
            <w:shd w:val="clear" w:color="auto" w:fill="auto"/>
            <w:hideMark/>
          </w:tcPr>
          <w:p w14:paraId="3546014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Prof. Leonel Antonio Mateo Vallejo (Liceo Najayo al Medio). En Najayo al Medio.</w:t>
            </w:r>
          </w:p>
        </w:tc>
        <w:tc>
          <w:tcPr>
            <w:tcW w:w="439" w:type="dxa"/>
            <w:shd w:val="clear" w:color="auto" w:fill="auto"/>
            <w:hideMark/>
          </w:tcPr>
          <w:p w14:paraId="59AC97D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4D4963F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542" w:type="dxa"/>
            <w:shd w:val="clear" w:color="auto" w:fill="auto"/>
            <w:noWrap/>
            <w:hideMark/>
          </w:tcPr>
          <w:p w14:paraId="138D3DF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2C9020C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562" w:type="dxa"/>
            <w:shd w:val="clear" w:color="000000" w:fill="FFFFFF"/>
            <w:noWrap/>
            <w:hideMark/>
          </w:tcPr>
          <w:p w14:paraId="304539A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484" w:type="dxa"/>
            <w:shd w:val="clear" w:color="000000" w:fill="FFFFFF"/>
            <w:noWrap/>
            <w:hideMark/>
          </w:tcPr>
          <w:p w14:paraId="6AC23FB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914481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A1DB18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446" w:type="dxa"/>
            <w:shd w:val="clear" w:color="auto" w:fill="auto"/>
            <w:noWrap/>
            <w:hideMark/>
          </w:tcPr>
          <w:p w14:paraId="403083D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670" w:type="dxa"/>
            <w:shd w:val="clear" w:color="auto" w:fill="auto"/>
            <w:noWrap/>
            <w:hideMark/>
          </w:tcPr>
          <w:p w14:paraId="203E123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23</w:t>
            </w:r>
          </w:p>
        </w:tc>
        <w:tc>
          <w:tcPr>
            <w:tcW w:w="900" w:type="dxa"/>
            <w:shd w:val="clear" w:color="auto" w:fill="auto"/>
            <w:hideMark/>
          </w:tcPr>
          <w:p w14:paraId="084CA1CB"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11D81483" w14:textId="77777777" w:rsidTr="007466F6">
        <w:trPr>
          <w:trHeight w:val="476"/>
        </w:trPr>
        <w:tc>
          <w:tcPr>
            <w:tcW w:w="1194" w:type="dxa"/>
            <w:shd w:val="clear" w:color="auto" w:fill="auto"/>
            <w:hideMark/>
          </w:tcPr>
          <w:p w14:paraId="1713405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5898EFD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53" w:type="dxa"/>
            <w:shd w:val="clear" w:color="auto" w:fill="auto"/>
            <w:noWrap/>
            <w:hideMark/>
          </w:tcPr>
          <w:p w14:paraId="7E363D4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01D9F11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Cristóbal</w:t>
            </w:r>
          </w:p>
        </w:tc>
        <w:tc>
          <w:tcPr>
            <w:tcW w:w="1368" w:type="dxa"/>
            <w:shd w:val="clear" w:color="auto" w:fill="auto"/>
            <w:hideMark/>
          </w:tcPr>
          <w:p w14:paraId="2103A60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Cristóbal</w:t>
            </w:r>
          </w:p>
        </w:tc>
        <w:tc>
          <w:tcPr>
            <w:tcW w:w="3150" w:type="dxa"/>
            <w:shd w:val="clear" w:color="auto" w:fill="auto"/>
            <w:hideMark/>
          </w:tcPr>
          <w:p w14:paraId="2406034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Entre Los Chivos y El Zumbón. En El Zumbón, Hatillo.</w:t>
            </w:r>
          </w:p>
        </w:tc>
        <w:tc>
          <w:tcPr>
            <w:tcW w:w="439" w:type="dxa"/>
            <w:shd w:val="clear" w:color="auto" w:fill="auto"/>
            <w:hideMark/>
          </w:tcPr>
          <w:p w14:paraId="15B7F73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4D938C3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23</w:t>
            </w:r>
          </w:p>
        </w:tc>
        <w:tc>
          <w:tcPr>
            <w:tcW w:w="542" w:type="dxa"/>
            <w:shd w:val="clear" w:color="auto" w:fill="auto"/>
            <w:noWrap/>
            <w:hideMark/>
          </w:tcPr>
          <w:p w14:paraId="3077CDC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7F1E78C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23</w:t>
            </w:r>
          </w:p>
        </w:tc>
        <w:tc>
          <w:tcPr>
            <w:tcW w:w="562" w:type="dxa"/>
            <w:shd w:val="clear" w:color="000000" w:fill="FFFFFF"/>
            <w:noWrap/>
            <w:hideMark/>
          </w:tcPr>
          <w:p w14:paraId="4F0B4AB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7F3D6CB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27FE74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FD9013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30F594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6EE1575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900" w:type="dxa"/>
            <w:shd w:val="clear" w:color="auto" w:fill="auto"/>
            <w:hideMark/>
          </w:tcPr>
          <w:p w14:paraId="55E01D7C"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0762171B" w14:textId="77777777" w:rsidTr="007466F6">
        <w:trPr>
          <w:trHeight w:val="431"/>
        </w:trPr>
        <w:tc>
          <w:tcPr>
            <w:tcW w:w="1194" w:type="dxa"/>
            <w:shd w:val="clear" w:color="auto" w:fill="auto"/>
            <w:hideMark/>
          </w:tcPr>
          <w:p w14:paraId="29979FB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38D7C75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53" w:type="dxa"/>
            <w:shd w:val="clear" w:color="auto" w:fill="auto"/>
            <w:noWrap/>
            <w:hideMark/>
          </w:tcPr>
          <w:p w14:paraId="4907187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1404" w:type="dxa"/>
            <w:shd w:val="clear" w:color="auto" w:fill="auto"/>
            <w:hideMark/>
          </w:tcPr>
          <w:p w14:paraId="304362F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Cristóbal</w:t>
            </w:r>
          </w:p>
        </w:tc>
        <w:tc>
          <w:tcPr>
            <w:tcW w:w="1368" w:type="dxa"/>
            <w:shd w:val="clear" w:color="auto" w:fill="auto"/>
            <w:hideMark/>
          </w:tcPr>
          <w:p w14:paraId="2438FC6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Gregorio De Nigua</w:t>
            </w:r>
          </w:p>
        </w:tc>
        <w:tc>
          <w:tcPr>
            <w:tcW w:w="3150" w:type="dxa"/>
            <w:shd w:val="clear" w:color="auto" w:fill="auto"/>
            <w:hideMark/>
          </w:tcPr>
          <w:p w14:paraId="3938686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Yogo Yogo. En la Comunidad de Yogo Yogo</w:t>
            </w:r>
          </w:p>
        </w:tc>
        <w:tc>
          <w:tcPr>
            <w:tcW w:w="439" w:type="dxa"/>
            <w:shd w:val="clear" w:color="auto" w:fill="auto"/>
            <w:hideMark/>
          </w:tcPr>
          <w:p w14:paraId="440A98A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658F18F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542" w:type="dxa"/>
            <w:shd w:val="clear" w:color="auto" w:fill="auto"/>
            <w:noWrap/>
            <w:hideMark/>
          </w:tcPr>
          <w:p w14:paraId="3DBD441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20EB404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562" w:type="dxa"/>
            <w:shd w:val="clear" w:color="000000" w:fill="FFFFFF"/>
            <w:noWrap/>
            <w:hideMark/>
          </w:tcPr>
          <w:p w14:paraId="7C0E275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4608AB0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596AED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10BF6DB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AE1C58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6262912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16</w:t>
            </w:r>
          </w:p>
        </w:tc>
        <w:tc>
          <w:tcPr>
            <w:tcW w:w="900" w:type="dxa"/>
            <w:shd w:val="clear" w:color="auto" w:fill="auto"/>
            <w:hideMark/>
          </w:tcPr>
          <w:p w14:paraId="7A681E5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3F3D989D" w14:textId="77777777" w:rsidTr="007466F6">
        <w:trPr>
          <w:trHeight w:val="566"/>
        </w:trPr>
        <w:tc>
          <w:tcPr>
            <w:tcW w:w="1194" w:type="dxa"/>
            <w:shd w:val="clear" w:color="auto" w:fill="auto"/>
            <w:hideMark/>
          </w:tcPr>
          <w:p w14:paraId="591D0C3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w:t>
            </w:r>
          </w:p>
        </w:tc>
        <w:tc>
          <w:tcPr>
            <w:tcW w:w="619" w:type="dxa"/>
            <w:shd w:val="clear" w:color="auto" w:fill="auto"/>
            <w:noWrap/>
            <w:hideMark/>
          </w:tcPr>
          <w:p w14:paraId="4A69CC8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53" w:type="dxa"/>
            <w:shd w:val="clear" w:color="auto" w:fill="auto"/>
            <w:noWrap/>
            <w:hideMark/>
          </w:tcPr>
          <w:p w14:paraId="57D751B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7A67E0E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Cristóbal</w:t>
            </w:r>
          </w:p>
        </w:tc>
        <w:tc>
          <w:tcPr>
            <w:tcW w:w="1368" w:type="dxa"/>
            <w:shd w:val="clear" w:color="auto" w:fill="auto"/>
            <w:hideMark/>
          </w:tcPr>
          <w:p w14:paraId="7E2BF9E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Cambita Garabito</w:t>
            </w:r>
          </w:p>
        </w:tc>
        <w:tc>
          <w:tcPr>
            <w:tcW w:w="3150" w:type="dxa"/>
            <w:shd w:val="clear" w:color="auto" w:fill="auto"/>
            <w:hideMark/>
          </w:tcPr>
          <w:p w14:paraId="781FC43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Juan Pablo Duarte. En la comunidad Juan Pablo Duarte.</w:t>
            </w:r>
          </w:p>
        </w:tc>
        <w:tc>
          <w:tcPr>
            <w:tcW w:w="439" w:type="dxa"/>
            <w:shd w:val="clear" w:color="auto" w:fill="auto"/>
            <w:hideMark/>
          </w:tcPr>
          <w:p w14:paraId="75B8AC4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48B628B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42" w:type="dxa"/>
            <w:shd w:val="clear" w:color="auto" w:fill="auto"/>
            <w:noWrap/>
            <w:hideMark/>
          </w:tcPr>
          <w:p w14:paraId="0F43BC6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49ECA4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62" w:type="dxa"/>
            <w:shd w:val="clear" w:color="000000" w:fill="FFFFFF"/>
            <w:noWrap/>
            <w:hideMark/>
          </w:tcPr>
          <w:p w14:paraId="4AC2D4F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2F71EDE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40C000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20E3ACF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596F998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670" w:type="dxa"/>
            <w:shd w:val="clear" w:color="auto" w:fill="auto"/>
            <w:noWrap/>
            <w:hideMark/>
          </w:tcPr>
          <w:p w14:paraId="2962D94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900" w:type="dxa"/>
            <w:shd w:val="clear" w:color="auto" w:fill="auto"/>
            <w:hideMark/>
          </w:tcPr>
          <w:p w14:paraId="5035E922"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02B55219" w14:textId="77777777" w:rsidTr="007466F6">
        <w:trPr>
          <w:trHeight w:val="56"/>
        </w:trPr>
        <w:tc>
          <w:tcPr>
            <w:tcW w:w="1194" w:type="dxa"/>
            <w:shd w:val="clear" w:color="auto" w:fill="auto"/>
            <w:hideMark/>
          </w:tcPr>
          <w:p w14:paraId="3914A20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67984B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53" w:type="dxa"/>
            <w:shd w:val="clear" w:color="auto" w:fill="auto"/>
            <w:noWrap/>
            <w:hideMark/>
          </w:tcPr>
          <w:p w14:paraId="588C6B6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1E0170B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Cristóbal</w:t>
            </w:r>
          </w:p>
        </w:tc>
        <w:tc>
          <w:tcPr>
            <w:tcW w:w="1368" w:type="dxa"/>
            <w:shd w:val="clear" w:color="auto" w:fill="auto"/>
            <w:hideMark/>
          </w:tcPr>
          <w:p w14:paraId="384DE0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Villa Altagracia</w:t>
            </w:r>
          </w:p>
        </w:tc>
        <w:tc>
          <w:tcPr>
            <w:tcW w:w="3150" w:type="dxa"/>
            <w:shd w:val="clear" w:color="auto" w:fill="auto"/>
            <w:hideMark/>
          </w:tcPr>
          <w:p w14:paraId="1EADDEF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Felipe Soto (Villa Nueva). El Puerto.</w:t>
            </w:r>
          </w:p>
        </w:tc>
        <w:tc>
          <w:tcPr>
            <w:tcW w:w="439" w:type="dxa"/>
            <w:shd w:val="clear" w:color="auto" w:fill="auto"/>
            <w:hideMark/>
          </w:tcPr>
          <w:p w14:paraId="0F4F88F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7946406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542" w:type="dxa"/>
            <w:shd w:val="clear" w:color="auto" w:fill="auto"/>
            <w:noWrap/>
            <w:hideMark/>
          </w:tcPr>
          <w:p w14:paraId="17216CA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596" w:type="dxa"/>
            <w:shd w:val="clear" w:color="auto" w:fill="auto"/>
            <w:noWrap/>
            <w:hideMark/>
          </w:tcPr>
          <w:p w14:paraId="78516C1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62" w:type="dxa"/>
            <w:shd w:val="clear" w:color="000000" w:fill="FFFFFF"/>
            <w:noWrap/>
            <w:hideMark/>
          </w:tcPr>
          <w:p w14:paraId="66ADE95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38DD36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1979DCD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319803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458979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45BC855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900" w:type="dxa"/>
            <w:shd w:val="clear" w:color="auto" w:fill="auto"/>
            <w:hideMark/>
          </w:tcPr>
          <w:p w14:paraId="6C548D15"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032B2B2E" w14:textId="77777777" w:rsidTr="007466F6">
        <w:trPr>
          <w:trHeight w:val="260"/>
        </w:trPr>
        <w:tc>
          <w:tcPr>
            <w:tcW w:w="1194" w:type="dxa"/>
            <w:shd w:val="clear" w:color="auto" w:fill="auto"/>
            <w:hideMark/>
          </w:tcPr>
          <w:p w14:paraId="011B391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0C6AD19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53" w:type="dxa"/>
            <w:shd w:val="clear" w:color="auto" w:fill="auto"/>
            <w:noWrap/>
            <w:hideMark/>
          </w:tcPr>
          <w:p w14:paraId="78F6BC2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2C9DF7E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Azua</w:t>
            </w:r>
          </w:p>
        </w:tc>
        <w:tc>
          <w:tcPr>
            <w:tcW w:w="1368" w:type="dxa"/>
            <w:shd w:val="clear" w:color="auto" w:fill="auto"/>
            <w:hideMark/>
          </w:tcPr>
          <w:p w14:paraId="433B1D3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Azua</w:t>
            </w:r>
          </w:p>
        </w:tc>
        <w:tc>
          <w:tcPr>
            <w:tcW w:w="3150" w:type="dxa"/>
            <w:shd w:val="clear" w:color="auto" w:fill="auto"/>
            <w:hideMark/>
          </w:tcPr>
          <w:p w14:paraId="4DDCED2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Azua 2. En el sector La Bombita.</w:t>
            </w:r>
          </w:p>
        </w:tc>
        <w:tc>
          <w:tcPr>
            <w:tcW w:w="439" w:type="dxa"/>
            <w:shd w:val="clear" w:color="auto" w:fill="auto"/>
            <w:hideMark/>
          </w:tcPr>
          <w:p w14:paraId="2F83862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63BF5A5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22</w:t>
            </w:r>
          </w:p>
        </w:tc>
        <w:tc>
          <w:tcPr>
            <w:tcW w:w="542" w:type="dxa"/>
            <w:shd w:val="clear" w:color="auto" w:fill="auto"/>
            <w:noWrap/>
            <w:hideMark/>
          </w:tcPr>
          <w:p w14:paraId="3EF9AE5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BA15D2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22</w:t>
            </w:r>
          </w:p>
        </w:tc>
        <w:tc>
          <w:tcPr>
            <w:tcW w:w="562" w:type="dxa"/>
            <w:shd w:val="clear" w:color="000000" w:fill="FFFFFF"/>
            <w:noWrap/>
            <w:hideMark/>
          </w:tcPr>
          <w:p w14:paraId="487F611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59BC3A2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50F7D4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E45CC7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6C273A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5CDBE03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900" w:type="dxa"/>
            <w:shd w:val="clear" w:color="auto" w:fill="auto"/>
            <w:hideMark/>
          </w:tcPr>
          <w:p w14:paraId="7A35F5F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8C70714" w14:textId="77777777" w:rsidTr="007466F6">
        <w:trPr>
          <w:trHeight w:val="170"/>
        </w:trPr>
        <w:tc>
          <w:tcPr>
            <w:tcW w:w="1194" w:type="dxa"/>
            <w:shd w:val="clear" w:color="auto" w:fill="auto"/>
            <w:hideMark/>
          </w:tcPr>
          <w:p w14:paraId="2A243AC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4AEFF7E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53" w:type="dxa"/>
            <w:shd w:val="clear" w:color="auto" w:fill="auto"/>
            <w:noWrap/>
            <w:hideMark/>
          </w:tcPr>
          <w:p w14:paraId="7306435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5251519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Azua</w:t>
            </w:r>
          </w:p>
        </w:tc>
        <w:tc>
          <w:tcPr>
            <w:tcW w:w="1368" w:type="dxa"/>
            <w:shd w:val="clear" w:color="auto" w:fill="auto"/>
            <w:hideMark/>
          </w:tcPr>
          <w:p w14:paraId="14B30B1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Azua</w:t>
            </w:r>
          </w:p>
        </w:tc>
        <w:tc>
          <w:tcPr>
            <w:tcW w:w="3150" w:type="dxa"/>
            <w:shd w:val="clear" w:color="auto" w:fill="auto"/>
            <w:hideMark/>
          </w:tcPr>
          <w:p w14:paraId="33BDE61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Prof. Altagracia María Cabral de Colón (Básica Los Jovillos)</w:t>
            </w:r>
            <w:r w:rsidRPr="00683D28">
              <w:rPr>
                <w:rFonts w:ascii="Artifex CF" w:eastAsia="Times New Roman" w:hAnsi="Artifex CF" w:cs="Times New Roman"/>
                <w:color w:val="002060"/>
                <w:sz w:val="16"/>
                <w:szCs w:val="16"/>
              </w:rPr>
              <w:br w:type="page"/>
              <w:t>En Los Jovillos.</w:t>
            </w:r>
          </w:p>
        </w:tc>
        <w:tc>
          <w:tcPr>
            <w:tcW w:w="439" w:type="dxa"/>
            <w:shd w:val="clear" w:color="auto" w:fill="auto"/>
            <w:hideMark/>
          </w:tcPr>
          <w:p w14:paraId="1730238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2CCF7D2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23</w:t>
            </w:r>
          </w:p>
        </w:tc>
        <w:tc>
          <w:tcPr>
            <w:tcW w:w="542" w:type="dxa"/>
            <w:shd w:val="clear" w:color="auto" w:fill="auto"/>
            <w:noWrap/>
            <w:hideMark/>
          </w:tcPr>
          <w:p w14:paraId="2F0056B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B0AC03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23</w:t>
            </w:r>
          </w:p>
        </w:tc>
        <w:tc>
          <w:tcPr>
            <w:tcW w:w="562" w:type="dxa"/>
            <w:shd w:val="clear" w:color="000000" w:fill="FFFFFF"/>
            <w:noWrap/>
            <w:hideMark/>
          </w:tcPr>
          <w:p w14:paraId="267D81E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37ED7F6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D3CFE9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17FEAEF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08BB6C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2AEF400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900" w:type="dxa"/>
            <w:shd w:val="clear" w:color="auto" w:fill="auto"/>
            <w:hideMark/>
          </w:tcPr>
          <w:p w14:paraId="37789A5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97EA7D9" w14:textId="77777777" w:rsidTr="007466F6">
        <w:trPr>
          <w:trHeight w:val="56"/>
        </w:trPr>
        <w:tc>
          <w:tcPr>
            <w:tcW w:w="1194" w:type="dxa"/>
            <w:shd w:val="clear" w:color="auto" w:fill="auto"/>
            <w:hideMark/>
          </w:tcPr>
          <w:p w14:paraId="7667589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75BD856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53" w:type="dxa"/>
            <w:shd w:val="clear" w:color="auto" w:fill="auto"/>
            <w:noWrap/>
            <w:hideMark/>
          </w:tcPr>
          <w:p w14:paraId="02B361E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36C008F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Azua</w:t>
            </w:r>
          </w:p>
        </w:tc>
        <w:tc>
          <w:tcPr>
            <w:tcW w:w="1368" w:type="dxa"/>
            <w:shd w:val="clear" w:color="auto" w:fill="auto"/>
            <w:hideMark/>
          </w:tcPr>
          <w:p w14:paraId="002536C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Azua</w:t>
            </w:r>
          </w:p>
        </w:tc>
        <w:tc>
          <w:tcPr>
            <w:tcW w:w="3150" w:type="dxa"/>
            <w:shd w:val="clear" w:color="auto" w:fill="auto"/>
            <w:hideMark/>
          </w:tcPr>
          <w:p w14:paraId="2EB3B74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El Prado. En El Prado.</w:t>
            </w:r>
          </w:p>
        </w:tc>
        <w:tc>
          <w:tcPr>
            <w:tcW w:w="439" w:type="dxa"/>
            <w:shd w:val="clear" w:color="auto" w:fill="auto"/>
            <w:hideMark/>
          </w:tcPr>
          <w:p w14:paraId="3F8BEF9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767394A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42" w:type="dxa"/>
            <w:shd w:val="clear" w:color="auto" w:fill="auto"/>
            <w:noWrap/>
            <w:hideMark/>
          </w:tcPr>
          <w:p w14:paraId="4B1A9CD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700AE2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62" w:type="dxa"/>
            <w:shd w:val="clear" w:color="000000" w:fill="FFFFFF"/>
            <w:noWrap/>
            <w:hideMark/>
          </w:tcPr>
          <w:p w14:paraId="50265FF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6B3C775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9BB6B6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613E86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74C82BD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3E46780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900" w:type="dxa"/>
            <w:shd w:val="clear" w:color="auto" w:fill="auto"/>
            <w:hideMark/>
          </w:tcPr>
          <w:p w14:paraId="307667F3"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6C3F0FB" w14:textId="77777777" w:rsidTr="007466F6">
        <w:trPr>
          <w:trHeight w:val="548"/>
        </w:trPr>
        <w:tc>
          <w:tcPr>
            <w:tcW w:w="1194" w:type="dxa"/>
            <w:shd w:val="clear" w:color="auto" w:fill="auto"/>
            <w:hideMark/>
          </w:tcPr>
          <w:p w14:paraId="1AFA101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0649120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18</w:t>
            </w:r>
          </w:p>
        </w:tc>
        <w:tc>
          <w:tcPr>
            <w:tcW w:w="653" w:type="dxa"/>
            <w:shd w:val="clear" w:color="auto" w:fill="auto"/>
            <w:noWrap/>
            <w:hideMark/>
          </w:tcPr>
          <w:p w14:paraId="3C45B38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5904BD6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Bahoruco</w:t>
            </w:r>
          </w:p>
        </w:tc>
        <w:tc>
          <w:tcPr>
            <w:tcW w:w="1368" w:type="dxa"/>
            <w:shd w:val="clear" w:color="auto" w:fill="auto"/>
            <w:hideMark/>
          </w:tcPr>
          <w:p w14:paraId="25E2C1D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Neiba</w:t>
            </w:r>
          </w:p>
        </w:tc>
        <w:tc>
          <w:tcPr>
            <w:tcW w:w="3150" w:type="dxa"/>
            <w:shd w:val="clear" w:color="auto" w:fill="auto"/>
            <w:hideMark/>
          </w:tcPr>
          <w:p w14:paraId="0733B33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Ramón Matías Mella (Politécnico de Boca de Cachón). En Cerro al Medio.</w:t>
            </w:r>
          </w:p>
        </w:tc>
        <w:tc>
          <w:tcPr>
            <w:tcW w:w="439" w:type="dxa"/>
            <w:shd w:val="clear" w:color="auto" w:fill="auto"/>
            <w:hideMark/>
          </w:tcPr>
          <w:p w14:paraId="656E47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52B323E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42" w:type="dxa"/>
            <w:shd w:val="clear" w:color="auto" w:fill="auto"/>
            <w:noWrap/>
            <w:hideMark/>
          </w:tcPr>
          <w:p w14:paraId="3D752C3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32DDE8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62" w:type="dxa"/>
            <w:shd w:val="clear" w:color="000000" w:fill="FFFFFF"/>
            <w:noWrap/>
            <w:hideMark/>
          </w:tcPr>
          <w:p w14:paraId="21BF6CE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47C20E7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AB2EE8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D75D3C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C4AB3F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08E5E9F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hideMark/>
          </w:tcPr>
          <w:p w14:paraId="774C5774"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3355435" w14:textId="77777777" w:rsidTr="007466F6">
        <w:trPr>
          <w:trHeight w:val="404"/>
        </w:trPr>
        <w:tc>
          <w:tcPr>
            <w:tcW w:w="1194" w:type="dxa"/>
            <w:shd w:val="clear" w:color="auto" w:fill="auto"/>
            <w:hideMark/>
          </w:tcPr>
          <w:p w14:paraId="6600A02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410BEEC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18</w:t>
            </w:r>
          </w:p>
        </w:tc>
        <w:tc>
          <w:tcPr>
            <w:tcW w:w="653" w:type="dxa"/>
            <w:shd w:val="clear" w:color="auto" w:fill="auto"/>
            <w:noWrap/>
            <w:hideMark/>
          </w:tcPr>
          <w:p w14:paraId="01D310A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19325C1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Bahoruco</w:t>
            </w:r>
          </w:p>
        </w:tc>
        <w:tc>
          <w:tcPr>
            <w:tcW w:w="1368" w:type="dxa"/>
            <w:shd w:val="clear" w:color="auto" w:fill="auto"/>
            <w:hideMark/>
          </w:tcPr>
          <w:p w14:paraId="3C02AEA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Tamayo</w:t>
            </w:r>
          </w:p>
        </w:tc>
        <w:tc>
          <w:tcPr>
            <w:tcW w:w="3150" w:type="dxa"/>
            <w:shd w:val="clear" w:color="auto" w:fill="auto"/>
            <w:hideMark/>
          </w:tcPr>
          <w:p w14:paraId="4DF3092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Boca de Cachón (Nuevo Proyecto / Pedro Mir). En Batey 5.</w:t>
            </w:r>
          </w:p>
        </w:tc>
        <w:tc>
          <w:tcPr>
            <w:tcW w:w="439" w:type="dxa"/>
            <w:shd w:val="clear" w:color="auto" w:fill="auto"/>
            <w:hideMark/>
          </w:tcPr>
          <w:p w14:paraId="7FB3A1E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2957926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542" w:type="dxa"/>
            <w:shd w:val="clear" w:color="auto" w:fill="auto"/>
            <w:noWrap/>
            <w:hideMark/>
          </w:tcPr>
          <w:p w14:paraId="1F98782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7451D0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562" w:type="dxa"/>
            <w:shd w:val="clear" w:color="000000" w:fill="FFFFFF"/>
            <w:noWrap/>
            <w:hideMark/>
          </w:tcPr>
          <w:p w14:paraId="717727E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03428FA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2B8DBF2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7EA171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A842CA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6BB32E4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13</w:t>
            </w:r>
          </w:p>
        </w:tc>
        <w:tc>
          <w:tcPr>
            <w:tcW w:w="900" w:type="dxa"/>
            <w:shd w:val="clear" w:color="auto" w:fill="auto"/>
            <w:hideMark/>
          </w:tcPr>
          <w:p w14:paraId="540371E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49DDB03" w14:textId="77777777" w:rsidTr="007466F6">
        <w:trPr>
          <w:trHeight w:val="359"/>
        </w:trPr>
        <w:tc>
          <w:tcPr>
            <w:tcW w:w="1194" w:type="dxa"/>
            <w:shd w:val="clear" w:color="auto" w:fill="auto"/>
            <w:hideMark/>
          </w:tcPr>
          <w:p w14:paraId="4FEC2BF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325EFA0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18</w:t>
            </w:r>
          </w:p>
        </w:tc>
        <w:tc>
          <w:tcPr>
            <w:tcW w:w="653" w:type="dxa"/>
            <w:shd w:val="clear" w:color="auto" w:fill="auto"/>
            <w:noWrap/>
            <w:hideMark/>
          </w:tcPr>
          <w:p w14:paraId="00AB600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498E97F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Bahoruco</w:t>
            </w:r>
          </w:p>
        </w:tc>
        <w:tc>
          <w:tcPr>
            <w:tcW w:w="1368" w:type="dxa"/>
            <w:shd w:val="clear" w:color="auto" w:fill="auto"/>
            <w:hideMark/>
          </w:tcPr>
          <w:p w14:paraId="7E68F93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Tamayo</w:t>
            </w:r>
          </w:p>
        </w:tc>
        <w:tc>
          <w:tcPr>
            <w:tcW w:w="3150" w:type="dxa"/>
            <w:shd w:val="clear" w:color="auto" w:fill="auto"/>
            <w:hideMark/>
          </w:tcPr>
          <w:p w14:paraId="1C2E469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Rafael Tomás Fernández Domínguez</w:t>
            </w:r>
            <w:r w:rsidRPr="00683D28">
              <w:rPr>
                <w:rFonts w:ascii="Artifex CF" w:eastAsia="Times New Roman" w:hAnsi="Artifex CF" w:cs="Times New Roman"/>
                <w:color w:val="002060"/>
                <w:sz w:val="16"/>
                <w:szCs w:val="16"/>
              </w:rPr>
              <w:br/>
              <w:t>En Batey Cuchilla.</w:t>
            </w:r>
          </w:p>
        </w:tc>
        <w:tc>
          <w:tcPr>
            <w:tcW w:w="439" w:type="dxa"/>
            <w:shd w:val="clear" w:color="auto" w:fill="auto"/>
            <w:hideMark/>
          </w:tcPr>
          <w:p w14:paraId="3656058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1D1E4E7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542" w:type="dxa"/>
            <w:shd w:val="clear" w:color="auto" w:fill="auto"/>
            <w:noWrap/>
            <w:hideMark/>
          </w:tcPr>
          <w:p w14:paraId="2EB4862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596" w:type="dxa"/>
            <w:shd w:val="clear" w:color="auto" w:fill="auto"/>
            <w:noWrap/>
            <w:hideMark/>
          </w:tcPr>
          <w:p w14:paraId="5E8AF04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62" w:type="dxa"/>
            <w:shd w:val="clear" w:color="000000" w:fill="FFFFFF"/>
            <w:noWrap/>
            <w:hideMark/>
          </w:tcPr>
          <w:p w14:paraId="13311F3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E87AD7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16168D5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A38232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56A9A15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449FE23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hideMark/>
          </w:tcPr>
          <w:p w14:paraId="44B66718"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50CA0BB7" w14:textId="77777777" w:rsidTr="007466F6">
        <w:trPr>
          <w:trHeight w:val="224"/>
        </w:trPr>
        <w:tc>
          <w:tcPr>
            <w:tcW w:w="1194" w:type="dxa"/>
            <w:shd w:val="clear" w:color="auto" w:fill="auto"/>
            <w:hideMark/>
          </w:tcPr>
          <w:p w14:paraId="56E7CD0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15B104D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18</w:t>
            </w:r>
          </w:p>
        </w:tc>
        <w:tc>
          <w:tcPr>
            <w:tcW w:w="653" w:type="dxa"/>
            <w:shd w:val="clear" w:color="auto" w:fill="auto"/>
            <w:noWrap/>
            <w:hideMark/>
          </w:tcPr>
          <w:p w14:paraId="4314A08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095E1EE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Bahoruco</w:t>
            </w:r>
          </w:p>
        </w:tc>
        <w:tc>
          <w:tcPr>
            <w:tcW w:w="1368" w:type="dxa"/>
            <w:shd w:val="clear" w:color="auto" w:fill="auto"/>
            <w:hideMark/>
          </w:tcPr>
          <w:p w14:paraId="7AD4339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Tamayo</w:t>
            </w:r>
          </w:p>
        </w:tc>
        <w:tc>
          <w:tcPr>
            <w:tcW w:w="3150" w:type="dxa"/>
            <w:shd w:val="clear" w:color="auto" w:fill="auto"/>
            <w:hideMark/>
          </w:tcPr>
          <w:p w14:paraId="39CB55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Gastón Fernández Deligne. En Uvilla.</w:t>
            </w:r>
          </w:p>
        </w:tc>
        <w:tc>
          <w:tcPr>
            <w:tcW w:w="439" w:type="dxa"/>
            <w:shd w:val="clear" w:color="auto" w:fill="auto"/>
            <w:hideMark/>
          </w:tcPr>
          <w:p w14:paraId="48AD83D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43A71E1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542" w:type="dxa"/>
            <w:shd w:val="clear" w:color="auto" w:fill="auto"/>
            <w:noWrap/>
            <w:hideMark/>
          </w:tcPr>
          <w:p w14:paraId="7D3AAD3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4F14657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562" w:type="dxa"/>
            <w:shd w:val="clear" w:color="000000" w:fill="FFFFFF"/>
            <w:noWrap/>
            <w:hideMark/>
          </w:tcPr>
          <w:p w14:paraId="5C86109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1E37B38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9EECB6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8FE49A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E5D0CC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22BEDD3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900" w:type="dxa"/>
            <w:shd w:val="clear" w:color="auto" w:fill="auto"/>
            <w:hideMark/>
          </w:tcPr>
          <w:p w14:paraId="0F3A75E8"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7858618E" w14:textId="77777777" w:rsidTr="007466F6">
        <w:trPr>
          <w:trHeight w:val="278"/>
        </w:trPr>
        <w:tc>
          <w:tcPr>
            <w:tcW w:w="1194" w:type="dxa"/>
            <w:shd w:val="clear" w:color="auto" w:fill="auto"/>
            <w:hideMark/>
          </w:tcPr>
          <w:p w14:paraId="72303B6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3F64BD8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18</w:t>
            </w:r>
          </w:p>
        </w:tc>
        <w:tc>
          <w:tcPr>
            <w:tcW w:w="653" w:type="dxa"/>
            <w:shd w:val="clear" w:color="auto" w:fill="auto"/>
            <w:noWrap/>
            <w:hideMark/>
          </w:tcPr>
          <w:p w14:paraId="16C7EAD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0E890B2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Bahoruco</w:t>
            </w:r>
          </w:p>
        </w:tc>
        <w:tc>
          <w:tcPr>
            <w:tcW w:w="1368" w:type="dxa"/>
            <w:shd w:val="clear" w:color="auto" w:fill="auto"/>
            <w:hideMark/>
          </w:tcPr>
          <w:p w14:paraId="3A7EABB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Tamayo</w:t>
            </w:r>
          </w:p>
        </w:tc>
        <w:tc>
          <w:tcPr>
            <w:tcW w:w="3150" w:type="dxa"/>
            <w:shd w:val="clear" w:color="auto" w:fill="auto"/>
            <w:hideMark/>
          </w:tcPr>
          <w:p w14:paraId="288E7AA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Altamira. En la comunidad Altamira.</w:t>
            </w:r>
          </w:p>
        </w:tc>
        <w:tc>
          <w:tcPr>
            <w:tcW w:w="439" w:type="dxa"/>
            <w:shd w:val="clear" w:color="auto" w:fill="auto"/>
            <w:hideMark/>
          </w:tcPr>
          <w:p w14:paraId="7D05079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4501871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42" w:type="dxa"/>
            <w:shd w:val="clear" w:color="auto" w:fill="auto"/>
            <w:noWrap/>
            <w:hideMark/>
          </w:tcPr>
          <w:p w14:paraId="66A8902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6BAE888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62" w:type="dxa"/>
            <w:shd w:val="clear" w:color="000000" w:fill="FFFFFF"/>
            <w:noWrap/>
            <w:hideMark/>
          </w:tcPr>
          <w:p w14:paraId="21B94A0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5C5A19C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79ADCD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B16711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6FCF1B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30D1F77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900" w:type="dxa"/>
            <w:shd w:val="clear" w:color="auto" w:fill="auto"/>
            <w:hideMark/>
          </w:tcPr>
          <w:p w14:paraId="020E4421"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26F025B" w14:textId="77777777" w:rsidTr="007466F6">
        <w:trPr>
          <w:trHeight w:val="431"/>
        </w:trPr>
        <w:tc>
          <w:tcPr>
            <w:tcW w:w="1194" w:type="dxa"/>
            <w:shd w:val="clear" w:color="auto" w:fill="auto"/>
            <w:hideMark/>
          </w:tcPr>
          <w:p w14:paraId="71A36DE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lastRenderedPageBreak/>
              <w:t>28-7-2020</w:t>
            </w:r>
          </w:p>
        </w:tc>
        <w:tc>
          <w:tcPr>
            <w:tcW w:w="619" w:type="dxa"/>
            <w:shd w:val="clear" w:color="auto" w:fill="auto"/>
            <w:noWrap/>
            <w:hideMark/>
          </w:tcPr>
          <w:p w14:paraId="25BD699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18</w:t>
            </w:r>
          </w:p>
        </w:tc>
        <w:tc>
          <w:tcPr>
            <w:tcW w:w="653" w:type="dxa"/>
            <w:shd w:val="clear" w:color="auto" w:fill="auto"/>
            <w:noWrap/>
            <w:hideMark/>
          </w:tcPr>
          <w:p w14:paraId="6E88211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77695BE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Bahoruco</w:t>
            </w:r>
          </w:p>
        </w:tc>
        <w:tc>
          <w:tcPr>
            <w:tcW w:w="1368" w:type="dxa"/>
            <w:shd w:val="clear" w:color="auto" w:fill="auto"/>
            <w:hideMark/>
          </w:tcPr>
          <w:p w14:paraId="1FF74E6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Galván</w:t>
            </w:r>
          </w:p>
        </w:tc>
        <w:tc>
          <w:tcPr>
            <w:tcW w:w="3150" w:type="dxa"/>
            <w:shd w:val="clear" w:color="auto" w:fill="auto"/>
            <w:hideMark/>
          </w:tcPr>
          <w:p w14:paraId="6D87F37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Gral. Francisco Sosa (Liceo Las Tejas)</w:t>
            </w:r>
            <w:r w:rsidRPr="00683D28">
              <w:rPr>
                <w:rFonts w:ascii="Artifex CF" w:eastAsia="Times New Roman" w:hAnsi="Artifex CF" w:cs="Times New Roman"/>
                <w:color w:val="002060"/>
                <w:sz w:val="16"/>
                <w:szCs w:val="16"/>
              </w:rPr>
              <w:br/>
              <w:t>en la comunidad Las Tejas.</w:t>
            </w:r>
          </w:p>
        </w:tc>
        <w:tc>
          <w:tcPr>
            <w:tcW w:w="439" w:type="dxa"/>
            <w:shd w:val="clear" w:color="auto" w:fill="auto"/>
            <w:hideMark/>
          </w:tcPr>
          <w:p w14:paraId="1394674A"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M</w:t>
            </w:r>
          </w:p>
        </w:tc>
        <w:tc>
          <w:tcPr>
            <w:tcW w:w="559" w:type="dxa"/>
            <w:shd w:val="clear" w:color="auto" w:fill="auto"/>
            <w:noWrap/>
            <w:hideMark/>
          </w:tcPr>
          <w:p w14:paraId="3F4B3EF3"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6</w:t>
            </w:r>
          </w:p>
        </w:tc>
        <w:tc>
          <w:tcPr>
            <w:tcW w:w="542" w:type="dxa"/>
            <w:shd w:val="clear" w:color="auto" w:fill="auto"/>
            <w:noWrap/>
            <w:hideMark/>
          </w:tcPr>
          <w:p w14:paraId="44BACB8A"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0</w:t>
            </w:r>
          </w:p>
        </w:tc>
        <w:tc>
          <w:tcPr>
            <w:tcW w:w="596" w:type="dxa"/>
            <w:shd w:val="clear" w:color="auto" w:fill="auto"/>
            <w:noWrap/>
            <w:hideMark/>
          </w:tcPr>
          <w:p w14:paraId="4D1F501D"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6</w:t>
            </w:r>
          </w:p>
        </w:tc>
        <w:tc>
          <w:tcPr>
            <w:tcW w:w="562" w:type="dxa"/>
            <w:shd w:val="clear" w:color="000000" w:fill="FFFFFF"/>
            <w:noWrap/>
            <w:hideMark/>
          </w:tcPr>
          <w:p w14:paraId="4551405A"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484" w:type="dxa"/>
            <w:shd w:val="clear" w:color="000000" w:fill="FFFFFF"/>
            <w:noWrap/>
            <w:hideMark/>
          </w:tcPr>
          <w:p w14:paraId="591E920A"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542" w:type="dxa"/>
            <w:shd w:val="clear" w:color="000000" w:fill="FFFFFF"/>
            <w:noWrap/>
            <w:hideMark/>
          </w:tcPr>
          <w:p w14:paraId="04D55F34"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542" w:type="dxa"/>
            <w:shd w:val="clear" w:color="000000" w:fill="FFFFFF"/>
            <w:noWrap/>
            <w:hideMark/>
          </w:tcPr>
          <w:p w14:paraId="08B21201"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0</w:t>
            </w:r>
          </w:p>
        </w:tc>
        <w:tc>
          <w:tcPr>
            <w:tcW w:w="446" w:type="dxa"/>
            <w:shd w:val="clear" w:color="auto" w:fill="auto"/>
            <w:noWrap/>
            <w:hideMark/>
          </w:tcPr>
          <w:p w14:paraId="3269681C"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3</w:t>
            </w:r>
          </w:p>
        </w:tc>
        <w:tc>
          <w:tcPr>
            <w:tcW w:w="670" w:type="dxa"/>
            <w:shd w:val="clear" w:color="auto" w:fill="auto"/>
            <w:noWrap/>
            <w:hideMark/>
          </w:tcPr>
          <w:p w14:paraId="10CBD969"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9</w:t>
            </w:r>
          </w:p>
        </w:tc>
        <w:tc>
          <w:tcPr>
            <w:tcW w:w="900" w:type="dxa"/>
            <w:shd w:val="clear" w:color="auto" w:fill="auto"/>
            <w:hideMark/>
          </w:tcPr>
          <w:p w14:paraId="77603F72" w14:textId="77777777" w:rsidR="00CF7DA8" w:rsidRPr="00683D28" w:rsidRDefault="00CF7DA8" w:rsidP="007466F6">
            <w:pPr>
              <w:spacing w:after="0" w:line="240" w:lineRule="auto"/>
              <w:rPr>
                <w:rFonts w:ascii="Artifex CF" w:eastAsia="Times New Roman" w:hAnsi="Artifex CF" w:cs="Times New Roman"/>
                <w:b/>
                <w:bCs/>
                <w:color w:val="002060"/>
                <w:sz w:val="16"/>
                <w:szCs w:val="16"/>
                <w:lang w:val="es-US"/>
              </w:rPr>
            </w:pPr>
            <w:r w:rsidRPr="00683D28">
              <w:rPr>
                <w:rFonts w:ascii="Artifex CF" w:eastAsia="Times New Roman" w:hAnsi="Artifex CF" w:cs="Times New Roman"/>
                <w:b/>
                <w:bCs/>
                <w:color w:val="002060"/>
                <w:sz w:val="16"/>
                <w:szCs w:val="16"/>
                <w:lang w:val="es-US"/>
              </w:rPr>
              <w:t>MOPC</w:t>
            </w:r>
          </w:p>
        </w:tc>
      </w:tr>
      <w:tr w:rsidR="00CF7DA8" w:rsidRPr="00683D28" w14:paraId="3BC96CA5" w14:textId="77777777" w:rsidTr="007466F6">
        <w:trPr>
          <w:trHeight w:val="296"/>
        </w:trPr>
        <w:tc>
          <w:tcPr>
            <w:tcW w:w="1194" w:type="dxa"/>
            <w:shd w:val="clear" w:color="auto" w:fill="auto"/>
            <w:hideMark/>
          </w:tcPr>
          <w:p w14:paraId="37BA4655"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28-7-2020</w:t>
            </w:r>
          </w:p>
        </w:tc>
        <w:tc>
          <w:tcPr>
            <w:tcW w:w="619" w:type="dxa"/>
            <w:shd w:val="clear" w:color="auto" w:fill="auto"/>
            <w:noWrap/>
            <w:hideMark/>
          </w:tcPr>
          <w:p w14:paraId="00290C97"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1</w:t>
            </w:r>
          </w:p>
        </w:tc>
        <w:tc>
          <w:tcPr>
            <w:tcW w:w="653" w:type="dxa"/>
            <w:shd w:val="clear" w:color="auto" w:fill="auto"/>
            <w:noWrap/>
            <w:hideMark/>
          </w:tcPr>
          <w:p w14:paraId="41D4AAF0" w14:textId="77777777" w:rsidR="00CF7DA8" w:rsidRPr="00683D28" w:rsidRDefault="00CF7DA8" w:rsidP="007466F6">
            <w:pPr>
              <w:spacing w:after="0" w:line="240" w:lineRule="auto"/>
              <w:rPr>
                <w:rFonts w:ascii="Artifex CF" w:eastAsia="Times New Roman" w:hAnsi="Artifex CF" w:cs="Times New Roman"/>
                <w:color w:val="002060"/>
                <w:sz w:val="16"/>
                <w:szCs w:val="16"/>
                <w:lang w:val="es-US"/>
              </w:rPr>
            </w:pPr>
            <w:r w:rsidRPr="00683D28">
              <w:rPr>
                <w:rFonts w:ascii="Artifex CF" w:eastAsia="Times New Roman" w:hAnsi="Artifex CF" w:cs="Times New Roman"/>
                <w:color w:val="002060"/>
                <w:sz w:val="16"/>
                <w:szCs w:val="16"/>
                <w:lang w:val="es-US"/>
              </w:rPr>
              <w:t>2</w:t>
            </w:r>
          </w:p>
        </w:tc>
        <w:tc>
          <w:tcPr>
            <w:tcW w:w="1404" w:type="dxa"/>
            <w:shd w:val="clear" w:color="auto" w:fill="auto"/>
            <w:hideMark/>
          </w:tcPr>
          <w:p w14:paraId="16AE87D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Barahona</w:t>
            </w:r>
          </w:p>
        </w:tc>
        <w:tc>
          <w:tcPr>
            <w:tcW w:w="1368" w:type="dxa"/>
            <w:shd w:val="clear" w:color="auto" w:fill="auto"/>
            <w:hideMark/>
          </w:tcPr>
          <w:p w14:paraId="409F06D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Paraíso</w:t>
            </w:r>
          </w:p>
        </w:tc>
        <w:tc>
          <w:tcPr>
            <w:tcW w:w="3150" w:type="dxa"/>
            <w:shd w:val="clear" w:color="auto" w:fill="auto"/>
            <w:hideMark/>
          </w:tcPr>
          <w:p w14:paraId="2FD76DD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Clara Rosa Pérez Féliz. En Paraíso.</w:t>
            </w:r>
          </w:p>
        </w:tc>
        <w:tc>
          <w:tcPr>
            <w:tcW w:w="439" w:type="dxa"/>
            <w:shd w:val="clear" w:color="auto" w:fill="auto"/>
            <w:hideMark/>
          </w:tcPr>
          <w:p w14:paraId="769D4F8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0C00F55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42" w:type="dxa"/>
            <w:shd w:val="clear" w:color="auto" w:fill="auto"/>
            <w:noWrap/>
            <w:hideMark/>
          </w:tcPr>
          <w:p w14:paraId="1BD1CC6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A9C2AB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62" w:type="dxa"/>
            <w:shd w:val="clear" w:color="000000" w:fill="FFFFFF"/>
            <w:noWrap/>
            <w:hideMark/>
          </w:tcPr>
          <w:p w14:paraId="341EB1E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189AB5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02354C2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1B850E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703D59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592579B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hideMark/>
          </w:tcPr>
          <w:p w14:paraId="0DBA367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73D9A09E" w14:textId="77777777" w:rsidTr="007466F6">
        <w:trPr>
          <w:trHeight w:val="80"/>
        </w:trPr>
        <w:tc>
          <w:tcPr>
            <w:tcW w:w="1194" w:type="dxa"/>
            <w:shd w:val="clear" w:color="auto" w:fill="auto"/>
            <w:hideMark/>
          </w:tcPr>
          <w:p w14:paraId="3959CCD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4514E25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53" w:type="dxa"/>
            <w:shd w:val="clear" w:color="auto" w:fill="auto"/>
            <w:noWrap/>
            <w:hideMark/>
          </w:tcPr>
          <w:p w14:paraId="4D3D372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407A529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Barahona</w:t>
            </w:r>
          </w:p>
        </w:tc>
        <w:tc>
          <w:tcPr>
            <w:tcW w:w="1368" w:type="dxa"/>
            <w:shd w:val="clear" w:color="auto" w:fill="auto"/>
            <w:hideMark/>
          </w:tcPr>
          <w:p w14:paraId="2FBF99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Paraíso</w:t>
            </w:r>
          </w:p>
        </w:tc>
        <w:tc>
          <w:tcPr>
            <w:tcW w:w="3150" w:type="dxa"/>
            <w:shd w:val="clear" w:color="auto" w:fill="auto"/>
            <w:hideMark/>
          </w:tcPr>
          <w:p w14:paraId="6473FFC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San Rafael. En Paraíso</w:t>
            </w:r>
          </w:p>
        </w:tc>
        <w:tc>
          <w:tcPr>
            <w:tcW w:w="439" w:type="dxa"/>
            <w:shd w:val="clear" w:color="auto" w:fill="auto"/>
            <w:hideMark/>
          </w:tcPr>
          <w:p w14:paraId="51298CC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420998D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42" w:type="dxa"/>
            <w:shd w:val="clear" w:color="auto" w:fill="auto"/>
            <w:noWrap/>
            <w:hideMark/>
          </w:tcPr>
          <w:p w14:paraId="05382F1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77362C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62" w:type="dxa"/>
            <w:shd w:val="clear" w:color="000000" w:fill="FFFFFF"/>
            <w:noWrap/>
            <w:hideMark/>
          </w:tcPr>
          <w:p w14:paraId="00A1CCA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A340FE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1A52315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E3A91B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7F4260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3C6344D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900" w:type="dxa"/>
            <w:shd w:val="clear" w:color="auto" w:fill="auto"/>
            <w:hideMark/>
          </w:tcPr>
          <w:p w14:paraId="4753C5D7"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63A69663" w14:textId="77777777" w:rsidTr="007466F6">
        <w:trPr>
          <w:trHeight w:val="494"/>
        </w:trPr>
        <w:tc>
          <w:tcPr>
            <w:tcW w:w="1194" w:type="dxa"/>
            <w:shd w:val="clear" w:color="auto" w:fill="auto"/>
            <w:hideMark/>
          </w:tcPr>
          <w:p w14:paraId="7EF3D3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6B09545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53" w:type="dxa"/>
            <w:shd w:val="clear" w:color="auto" w:fill="auto"/>
            <w:noWrap/>
            <w:hideMark/>
          </w:tcPr>
          <w:p w14:paraId="5FF5A3F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6DA0E9A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Peravia</w:t>
            </w:r>
          </w:p>
        </w:tc>
        <w:tc>
          <w:tcPr>
            <w:tcW w:w="1368" w:type="dxa"/>
            <w:shd w:val="clear" w:color="auto" w:fill="auto"/>
            <w:hideMark/>
          </w:tcPr>
          <w:p w14:paraId="513106E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Baní</w:t>
            </w:r>
          </w:p>
        </w:tc>
        <w:tc>
          <w:tcPr>
            <w:tcW w:w="3150" w:type="dxa"/>
            <w:shd w:val="clear" w:color="auto" w:fill="auto"/>
            <w:hideMark/>
          </w:tcPr>
          <w:p w14:paraId="60E2DEB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Manuel de Jesús Perelló Báez (Básica Santa Rosa). En el sector Santa Rosa.</w:t>
            </w:r>
          </w:p>
        </w:tc>
        <w:tc>
          <w:tcPr>
            <w:tcW w:w="439" w:type="dxa"/>
            <w:shd w:val="clear" w:color="auto" w:fill="auto"/>
            <w:hideMark/>
          </w:tcPr>
          <w:p w14:paraId="7A8672D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12F1491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42" w:type="dxa"/>
            <w:shd w:val="clear" w:color="auto" w:fill="auto"/>
            <w:noWrap/>
            <w:hideMark/>
          </w:tcPr>
          <w:p w14:paraId="4D8E229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60D0F06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562" w:type="dxa"/>
            <w:shd w:val="clear" w:color="000000" w:fill="FFFFFF"/>
            <w:noWrap/>
            <w:hideMark/>
          </w:tcPr>
          <w:p w14:paraId="4AA2EC6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67539DC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0DD8D94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3132CB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1A63DD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01A0570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900" w:type="dxa"/>
            <w:shd w:val="clear" w:color="auto" w:fill="auto"/>
            <w:hideMark/>
          </w:tcPr>
          <w:p w14:paraId="7F365D4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0EBB6990" w14:textId="77777777" w:rsidTr="007466F6">
        <w:trPr>
          <w:trHeight w:val="539"/>
        </w:trPr>
        <w:tc>
          <w:tcPr>
            <w:tcW w:w="1194" w:type="dxa"/>
            <w:shd w:val="clear" w:color="auto" w:fill="auto"/>
            <w:hideMark/>
          </w:tcPr>
          <w:p w14:paraId="08E42E8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34DAC83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53" w:type="dxa"/>
            <w:shd w:val="clear" w:color="auto" w:fill="auto"/>
            <w:noWrap/>
            <w:hideMark/>
          </w:tcPr>
          <w:p w14:paraId="483FBC8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503032A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Peravia</w:t>
            </w:r>
          </w:p>
        </w:tc>
        <w:tc>
          <w:tcPr>
            <w:tcW w:w="1368" w:type="dxa"/>
            <w:shd w:val="clear" w:color="auto" w:fill="auto"/>
            <w:hideMark/>
          </w:tcPr>
          <w:p w14:paraId="6413FF9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Nizao</w:t>
            </w:r>
          </w:p>
        </w:tc>
        <w:tc>
          <w:tcPr>
            <w:tcW w:w="3150" w:type="dxa"/>
            <w:shd w:val="clear" w:color="auto" w:fill="auto"/>
            <w:hideMark/>
          </w:tcPr>
          <w:p w14:paraId="6E4041C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Santos Guillermo Placencio Carmona.</w:t>
            </w:r>
            <w:r w:rsidRPr="00683D28">
              <w:rPr>
                <w:rFonts w:ascii="Artifex CF" w:eastAsia="Times New Roman" w:hAnsi="Artifex CF" w:cs="Times New Roman"/>
                <w:color w:val="002060"/>
                <w:sz w:val="16"/>
                <w:szCs w:val="16"/>
              </w:rPr>
              <w:br/>
              <w:t>En Los Roches.</w:t>
            </w:r>
          </w:p>
        </w:tc>
        <w:tc>
          <w:tcPr>
            <w:tcW w:w="439" w:type="dxa"/>
            <w:shd w:val="clear" w:color="auto" w:fill="auto"/>
            <w:hideMark/>
          </w:tcPr>
          <w:p w14:paraId="322862E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5267429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542" w:type="dxa"/>
            <w:shd w:val="clear" w:color="auto" w:fill="auto"/>
            <w:noWrap/>
            <w:hideMark/>
          </w:tcPr>
          <w:p w14:paraId="5E733CD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5F168E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562" w:type="dxa"/>
            <w:shd w:val="clear" w:color="000000" w:fill="FFFFFF"/>
            <w:noWrap/>
            <w:hideMark/>
          </w:tcPr>
          <w:p w14:paraId="195268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098360A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1020449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40F4C8E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9CBEA3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670" w:type="dxa"/>
            <w:shd w:val="clear" w:color="auto" w:fill="auto"/>
            <w:noWrap/>
            <w:hideMark/>
          </w:tcPr>
          <w:p w14:paraId="6EE3E39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900" w:type="dxa"/>
            <w:shd w:val="clear" w:color="auto" w:fill="auto"/>
            <w:hideMark/>
          </w:tcPr>
          <w:p w14:paraId="379FF65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0B573A9" w14:textId="77777777" w:rsidTr="007466F6">
        <w:trPr>
          <w:trHeight w:val="134"/>
        </w:trPr>
        <w:tc>
          <w:tcPr>
            <w:tcW w:w="1194" w:type="dxa"/>
            <w:shd w:val="clear" w:color="auto" w:fill="auto"/>
            <w:hideMark/>
          </w:tcPr>
          <w:p w14:paraId="46CD84F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5573C94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53" w:type="dxa"/>
            <w:shd w:val="clear" w:color="auto" w:fill="auto"/>
            <w:noWrap/>
            <w:hideMark/>
          </w:tcPr>
          <w:p w14:paraId="55FDB42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00F55D0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José de Ocoa</w:t>
            </w:r>
          </w:p>
        </w:tc>
        <w:tc>
          <w:tcPr>
            <w:tcW w:w="1368" w:type="dxa"/>
            <w:shd w:val="clear" w:color="auto" w:fill="auto"/>
            <w:hideMark/>
          </w:tcPr>
          <w:p w14:paraId="5FFF21C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Sabana Larga</w:t>
            </w:r>
          </w:p>
        </w:tc>
        <w:tc>
          <w:tcPr>
            <w:tcW w:w="3150" w:type="dxa"/>
            <w:shd w:val="clear" w:color="auto" w:fill="auto"/>
            <w:hideMark/>
          </w:tcPr>
          <w:p w14:paraId="59C06EC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La Horma. En La Horma.</w:t>
            </w:r>
          </w:p>
        </w:tc>
        <w:tc>
          <w:tcPr>
            <w:tcW w:w="439" w:type="dxa"/>
            <w:shd w:val="clear" w:color="auto" w:fill="auto"/>
            <w:hideMark/>
          </w:tcPr>
          <w:p w14:paraId="466745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02DB6A5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42" w:type="dxa"/>
            <w:shd w:val="clear" w:color="auto" w:fill="auto"/>
            <w:noWrap/>
            <w:hideMark/>
          </w:tcPr>
          <w:p w14:paraId="368BD96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2E214FE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62" w:type="dxa"/>
            <w:shd w:val="clear" w:color="000000" w:fill="FFFFFF"/>
            <w:noWrap/>
            <w:hideMark/>
          </w:tcPr>
          <w:p w14:paraId="4F02C32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3804B90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283A4A6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F4558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272C5C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08198F0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hideMark/>
          </w:tcPr>
          <w:p w14:paraId="578FBF94"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3521BFD3" w14:textId="77777777" w:rsidTr="007466F6">
        <w:trPr>
          <w:trHeight w:val="188"/>
        </w:trPr>
        <w:tc>
          <w:tcPr>
            <w:tcW w:w="1194" w:type="dxa"/>
            <w:shd w:val="clear" w:color="auto" w:fill="auto"/>
            <w:hideMark/>
          </w:tcPr>
          <w:p w14:paraId="0C2302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361CDB2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53" w:type="dxa"/>
            <w:shd w:val="clear" w:color="auto" w:fill="auto"/>
            <w:noWrap/>
            <w:hideMark/>
          </w:tcPr>
          <w:p w14:paraId="0C105F6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6B29C6E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José de Ocoa</w:t>
            </w:r>
          </w:p>
        </w:tc>
        <w:tc>
          <w:tcPr>
            <w:tcW w:w="1368" w:type="dxa"/>
            <w:shd w:val="clear" w:color="auto" w:fill="auto"/>
            <w:hideMark/>
          </w:tcPr>
          <w:p w14:paraId="3CC0010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José de Ocoa</w:t>
            </w:r>
          </w:p>
        </w:tc>
        <w:tc>
          <w:tcPr>
            <w:tcW w:w="3150" w:type="dxa"/>
            <w:shd w:val="clear" w:color="auto" w:fill="auto"/>
            <w:hideMark/>
          </w:tcPr>
          <w:p w14:paraId="2CF5430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Talleres Politécnico José Núñez de Cáceres. En San José de Ocoa.</w:t>
            </w:r>
          </w:p>
        </w:tc>
        <w:tc>
          <w:tcPr>
            <w:tcW w:w="439" w:type="dxa"/>
            <w:shd w:val="clear" w:color="auto" w:fill="auto"/>
            <w:hideMark/>
          </w:tcPr>
          <w:p w14:paraId="58199F0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69F621C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auto" w:fill="auto"/>
            <w:noWrap/>
            <w:hideMark/>
          </w:tcPr>
          <w:p w14:paraId="227A105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FD236B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62" w:type="dxa"/>
            <w:shd w:val="clear" w:color="000000" w:fill="FFFFFF"/>
            <w:noWrap/>
            <w:hideMark/>
          </w:tcPr>
          <w:p w14:paraId="7E8A0B8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10E84BD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3AB1B02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4DBF7B1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446" w:type="dxa"/>
            <w:shd w:val="clear" w:color="auto" w:fill="auto"/>
            <w:noWrap/>
            <w:hideMark/>
          </w:tcPr>
          <w:p w14:paraId="45E31B8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670" w:type="dxa"/>
            <w:shd w:val="clear" w:color="auto" w:fill="auto"/>
            <w:noWrap/>
            <w:hideMark/>
          </w:tcPr>
          <w:p w14:paraId="34A38D3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900" w:type="dxa"/>
            <w:shd w:val="clear" w:color="auto" w:fill="auto"/>
            <w:hideMark/>
          </w:tcPr>
          <w:p w14:paraId="016C5C68"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0F445396" w14:textId="77777777" w:rsidTr="007466F6">
        <w:trPr>
          <w:trHeight w:val="56"/>
        </w:trPr>
        <w:tc>
          <w:tcPr>
            <w:tcW w:w="1194" w:type="dxa"/>
            <w:shd w:val="clear" w:color="auto" w:fill="auto"/>
            <w:hideMark/>
          </w:tcPr>
          <w:p w14:paraId="6AC8C46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3323F5C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53" w:type="dxa"/>
            <w:shd w:val="clear" w:color="auto" w:fill="auto"/>
            <w:noWrap/>
            <w:hideMark/>
          </w:tcPr>
          <w:p w14:paraId="0598BEA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1404" w:type="dxa"/>
            <w:shd w:val="clear" w:color="auto" w:fill="auto"/>
            <w:hideMark/>
          </w:tcPr>
          <w:p w14:paraId="4FD764C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Juan</w:t>
            </w:r>
          </w:p>
        </w:tc>
        <w:tc>
          <w:tcPr>
            <w:tcW w:w="1368" w:type="dxa"/>
            <w:shd w:val="clear" w:color="auto" w:fill="auto"/>
            <w:hideMark/>
          </w:tcPr>
          <w:p w14:paraId="154160F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Juan</w:t>
            </w:r>
          </w:p>
        </w:tc>
        <w:tc>
          <w:tcPr>
            <w:tcW w:w="3150" w:type="dxa"/>
            <w:shd w:val="clear" w:color="auto" w:fill="auto"/>
            <w:hideMark/>
          </w:tcPr>
          <w:p w14:paraId="08327CB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Prof. Marinelys Sosa Ramírez (Básica Espejo Faustina Ogando Piña)</w:t>
            </w:r>
            <w:r w:rsidRPr="00683D28">
              <w:rPr>
                <w:rFonts w:ascii="Artifex CF" w:eastAsia="Times New Roman" w:hAnsi="Artifex CF" w:cs="Times New Roman"/>
                <w:color w:val="002060"/>
                <w:sz w:val="16"/>
                <w:szCs w:val="16"/>
              </w:rPr>
              <w:br w:type="page"/>
              <w:t>. En El Corbano Sur.</w:t>
            </w:r>
          </w:p>
        </w:tc>
        <w:tc>
          <w:tcPr>
            <w:tcW w:w="439" w:type="dxa"/>
            <w:shd w:val="clear" w:color="auto" w:fill="auto"/>
            <w:hideMark/>
          </w:tcPr>
          <w:p w14:paraId="13E731C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276E5D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20</w:t>
            </w:r>
          </w:p>
        </w:tc>
        <w:tc>
          <w:tcPr>
            <w:tcW w:w="542" w:type="dxa"/>
            <w:shd w:val="clear" w:color="auto" w:fill="auto"/>
            <w:noWrap/>
            <w:hideMark/>
          </w:tcPr>
          <w:p w14:paraId="500934B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C37EF3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20</w:t>
            </w:r>
          </w:p>
        </w:tc>
        <w:tc>
          <w:tcPr>
            <w:tcW w:w="562" w:type="dxa"/>
            <w:shd w:val="clear" w:color="000000" w:fill="FFFFFF"/>
            <w:noWrap/>
            <w:hideMark/>
          </w:tcPr>
          <w:p w14:paraId="58E0637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3355F58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03B8EF3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68BE138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5EFF25B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7D57906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21</w:t>
            </w:r>
          </w:p>
        </w:tc>
        <w:tc>
          <w:tcPr>
            <w:tcW w:w="900" w:type="dxa"/>
            <w:shd w:val="clear" w:color="auto" w:fill="auto"/>
            <w:hideMark/>
          </w:tcPr>
          <w:p w14:paraId="234AFFCE"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7865708" w14:textId="77777777" w:rsidTr="007466F6">
        <w:trPr>
          <w:trHeight w:val="440"/>
        </w:trPr>
        <w:tc>
          <w:tcPr>
            <w:tcW w:w="1194" w:type="dxa"/>
            <w:shd w:val="clear" w:color="auto" w:fill="auto"/>
            <w:hideMark/>
          </w:tcPr>
          <w:p w14:paraId="4B475B7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0B8D948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53" w:type="dxa"/>
            <w:shd w:val="clear" w:color="auto" w:fill="auto"/>
            <w:noWrap/>
            <w:hideMark/>
          </w:tcPr>
          <w:p w14:paraId="5187581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504AE61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Juan</w:t>
            </w:r>
          </w:p>
        </w:tc>
        <w:tc>
          <w:tcPr>
            <w:tcW w:w="1368" w:type="dxa"/>
            <w:shd w:val="clear" w:color="auto" w:fill="auto"/>
            <w:hideMark/>
          </w:tcPr>
          <w:p w14:paraId="6469A6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Las Matas de Farfán</w:t>
            </w:r>
          </w:p>
        </w:tc>
        <w:tc>
          <w:tcPr>
            <w:tcW w:w="3150" w:type="dxa"/>
            <w:shd w:val="clear" w:color="auto" w:fill="auto"/>
            <w:hideMark/>
          </w:tcPr>
          <w:p w14:paraId="441C7B7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Los Alejos (Básica La Estancia). En La Estancia</w:t>
            </w:r>
          </w:p>
        </w:tc>
        <w:tc>
          <w:tcPr>
            <w:tcW w:w="439" w:type="dxa"/>
            <w:shd w:val="clear" w:color="auto" w:fill="auto"/>
            <w:hideMark/>
          </w:tcPr>
          <w:p w14:paraId="13B921E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4056720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542" w:type="dxa"/>
            <w:shd w:val="clear" w:color="auto" w:fill="auto"/>
            <w:noWrap/>
            <w:hideMark/>
          </w:tcPr>
          <w:p w14:paraId="4F628CC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596" w:type="dxa"/>
            <w:shd w:val="clear" w:color="auto" w:fill="auto"/>
            <w:noWrap/>
            <w:hideMark/>
          </w:tcPr>
          <w:p w14:paraId="12C08F2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62" w:type="dxa"/>
            <w:shd w:val="clear" w:color="000000" w:fill="FFFFFF"/>
            <w:noWrap/>
            <w:hideMark/>
          </w:tcPr>
          <w:p w14:paraId="003FCC1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2A8565C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A9F1BF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2501180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603354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670" w:type="dxa"/>
            <w:shd w:val="clear" w:color="auto" w:fill="auto"/>
            <w:noWrap/>
            <w:hideMark/>
          </w:tcPr>
          <w:p w14:paraId="341EFCB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900" w:type="dxa"/>
            <w:shd w:val="clear" w:color="auto" w:fill="auto"/>
            <w:hideMark/>
          </w:tcPr>
          <w:p w14:paraId="23D1ED39"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B41642A" w14:textId="77777777" w:rsidTr="007466F6">
        <w:trPr>
          <w:trHeight w:val="215"/>
        </w:trPr>
        <w:tc>
          <w:tcPr>
            <w:tcW w:w="1194" w:type="dxa"/>
            <w:shd w:val="clear" w:color="auto" w:fill="auto"/>
            <w:hideMark/>
          </w:tcPr>
          <w:p w14:paraId="07C5B80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4730DFF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53" w:type="dxa"/>
            <w:shd w:val="clear" w:color="auto" w:fill="auto"/>
            <w:noWrap/>
            <w:hideMark/>
          </w:tcPr>
          <w:p w14:paraId="390E071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6A33B65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Juan</w:t>
            </w:r>
          </w:p>
        </w:tc>
        <w:tc>
          <w:tcPr>
            <w:tcW w:w="1368" w:type="dxa"/>
            <w:shd w:val="clear" w:color="auto" w:fill="auto"/>
            <w:hideMark/>
          </w:tcPr>
          <w:p w14:paraId="5CE6A9B4" w14:textId="77777777" w:rsidR="00CF7DA8" w:rsidRPr="00683D28" w:rsidRDefault="00CF7DA8" w:rsidP="007466F6">
            <w:pPr>
              <w:rPr>
                <w:color w:val="002060"/>
              </w:rPr>
            </w:pPr>
            <w:r w:rsidRPr="00683D28">
              <w:rPr>
                <w:rFonts w:ascii="Artifex CF" w:eastAsia="Times New Roman" w:hAnsi="Artifex CF" w:cs="Times New Roman"/>
                <w:color w:val="002060"/>
                <w:sz w:val="16"/>
                <w:szCs w:val="16"/>
              </w:rPr>
              <w:t>Las Matas de Farfán</w:t>
            </w:r>
          </w:p>
        </w:tc>
        <w:tc>
          <w:tcPr>
            <w:tcW w:w="3150" w:type="dxa"/>
            <w:shd w:val="clear" w:color="auto" w:fill="auto"/>
            <w:hideMark/>
          </w:tcPr>
          <w:p w14:paraId="18093B8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Santa Lucía. En el sector Santa Lucía.</w:t>
            </w:r>
          </w:p>
        </w:tc>
        <w:tc>
          <w:tcPr>
            <w:tcW w:w="439" w:type="dxa"/>
            <w:shd w:val="clear" w:color="auto" w:fill="auto"/>
            <w:hideMark/>
          </w:tcPr>
          <w:p w14:paraId="353D7B6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12B4756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42" w:type="dxa"/>
            <w:shd w:val="clear" w:color="auto" w:fill="auto"/>
            <w:noWrap/>
            <w:hideMark/>
          </w:tcPr>
          <w:p w14:paraId="300835A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45FFF81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62" w:type="dxa"/>
            <w:shd w:val="clear" w:color="000000" w:fill="FFFFFF"/>
            <w:noWrap/>
            <w:hideMark/>
          </w:tcPr>
          <w:p w14:paraId="07DDD78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64A17CC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23DB7D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4C368A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4791F66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45A6A84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900" w:type="dxa"/>
            <w:shd w:val="clear" w:color="auto" w:fill="auto"/>
            <w:hideMark/>
          </w:tcPr>
          <w:p w14:paraId="25939ED7"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7FF6C405" w14:textId="77777777" w:rsidTr="00E31793">
        <w:trPr>
          <w:trHeight w:val="251"/>
        </w:trPr>
        <w:tc>
          <w:tcPr>
            <w:tcW w:w="1194" w:type="dxa"/>
            <w:shd w:val="clear" w:color="auto" w:fill="auto"/>
            <w:hideMark/>
          </w:tcPr>
          <w:p w14:paraId="06AC72B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20BA30C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53" w:type="dxa"/>
            <w:shd w:val="clear" w:color="auto" w:fill="auto"/>
            <w:noWrap/>
            <w:hideMark/>
          </w:tcPr>
          <w:p w14:paraId="21ECEDC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196B7FD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Juan</w:t>
            </w:r>
          </w:p>
        </w:tc>
        <w:tc>
          <w:tcPr>
            <w:tcW w:w="1368" w:type="dxa"/>
            <w:shd w:val="clear" w:color="auto" w:fill="auto"/>
            <w:hideMark/>
          </w:tcPr>
          <w:p w14:paraId="4C14B8BE" w14:textId="77777777" w:rsidR="00CF7DA8" w:rsidRPr="00683D28" w:rsidRDefault="00CF7DA8" w:rsidP="007466F6">
            <w:pPr>
              <w:rPr>
                <w:color w:val="002060"/>
              </w:rPr>
            </w:pPr>
            <w:r w:rsidRPr="00683D28">
              <w:rPr>
                <w:rFonts w:ascii="Artifex CF" w:eastAsia="Times New Roman" w:hAnsi="Artifex CF" w:cs="Times New Roman"/>
                <w:color w:val="002060"/>
                <w:sz w:val="16"/>
                <w:szCs w:val="16"/>
              </w:rPr>
              <w:t>Las Matas de Farfán</w:t>
            </w:r>
          </w:p>
        </w:tc>
        <w:tc>
          <w:tcPr>
            <w:tcW w:w="3150" w:type="dxa"/>
            <w:shd w:val="clear" w:color="auto" w:fill="auto"/>
            <w:hideMark/>
          </w:tcPr>
          <w:p w14:paraId="5200361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La Siembra.</w:t>
            </w:r>
          </w:p>
        </w:tc>
        <w:tc>
          <w:tcPr>
            <w:tcW w:w="439" w:type="dxa"/>
            <w:shd w:val="clear" w:color="auto" w:fill="auto"/>
            <w:hideMark/>
          </w:tcPr>
          <w:p w14:paraId="6D285E8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40C068F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auto" w:fill="auto"/>
            <w:noWrap/>
            <w:hideMark/>
          </w:tcPr>
          <w:p w14:paraId="3088B86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96" w:type="dxa"/>
            <w:shd w:val="clear" w:color="auto" w:fill="auto"/>
            <w:noWrap/>
            <w:hideMark/>
          </w:tcPr>
          <w:p w14:paraId="0817495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562" w:type="dxa"/>
            <w:shd w:val="clear" w:color="000000" w:fill="FFFFFF"/>
            <w:noWrap/>
            <w:hideMark/>
          </w:tcPr>
          <w:p w14:paraId="00658D7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2F0AF3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67E0E5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CFA286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3EBF16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670" w:type="dxa"/>
            <w:shd w:val="clear" w:color="auto" w:fill="auto"/>
            <w:noWrap/>
            <w:hideMark/>
          </w:tcPr>
          <w:p w14:paraId="0D97A51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900" w:type="dxa"/>
            <w:shd w:val="clear" w:color="auto" w:fill="auto"/>
            <w:hideMark/>
          </w:tcPr>
          <w:p w14:paraId="0DA4A265"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2601E066" w14:textId="77777777" w:rsidTr="007466F6">
        <w:trPr>
          <w:trHeight w:val="134"/>
        </w:trPr>
        <w:tc>
          <w:tcPr>
            <w:tcW w:w="1194" w:type="dxa"/>
            <w:shd w:val="clear" w:color="auto" w:fill="auto"/>
            <w:hideMark/>
          </w:tcPr>
          <w:p w14:paraId="38CAF10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28-7-2020</w:t>
            </w:r>
          </w:p>
        </w:tc>
        <w:tc>
          <w:tcPr>
            <w:tcW w:w="619" w:type="dxa"/>
            <w:shd w:val="clear" w:color="auto" w:fill="auto"/>
            <w:noWrap/>
            <w:hideMark/>
          </w:tcPr>
          <w:p w14:paraId="5C8D3AB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53" w:type="dxa"/>
            <w:shd w:val="clear" w:color="auto" w:fill="auto"/>
            <w:noWrap/>
            <w:hideMark/>
          </w:tcPr>
          <w:p w14:paraId="31132A0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4740C97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Juan</w:t>
            </w:r>
          </w:p>
        </w:tc>
        <w:tc>
          <w:tcPr>
            <w:tcW w:w="1368" w:type="dxa"/>
            <w:shd w:val="clear" w:color="auto" w:fill="auto"/>
            <w:hideMark/>
          </w:tcPr>
          <w:p w14:paraId="1B7E333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 xml:space="preserve">El Cercado </w:t>
            </w:r>
          </w:p>
        </w:tc>
        <w:tc>
          <w:tcPr>
            <w:tcW w:w="3150" w:type="dxa"/>
            <w:shd w:val="clear" w:color="auto" w:fill="auto"/>
            <w:hideMark/>
          </w:tcPr>
          <w:p w14:paraId="537FECB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Fidias Montero. En El Jobito.</w:t>
            </w:r>
          </w:p>
        </w:tc>
        <w:tc>
          <w:tcPr>
            <w:tcW w:w="439" w:type="dxa"/>
            <w:shd w:val="clear" w:color="auto" w:fill="auto"/>
            <w:hideMark/>
          </w:tcPr>
          <w:p w14:paraId="6DAA297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3405780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14</w:t>
            </w:r>
          </w:p>
        </w:tc>
        <w:tc>
          <w:tcPr>
            <w:tcW w:w="542" w:type="dxa"/>
            <w:shd w:val="clear" w:color="auto" w:fill="auto"/>
            <w:noWrap/>
            <w:hideMark/>
          </w:tcPr>
          <w:p w14:paraId="50DB38A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51945C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14</w:t>
            </w:r>
          </w:p>
        </w:tc>
        <w:tc>
          <w:tcPr>
            <w:tcW w:w="562" w:type="dxa"/>
            <w:shd w:val="clear" w:color="000000" w:fill="FFFFFF"/>
            <w:noWrap/>
            <w:hideMark/>
          </w:tcPr>
          <w:p w14:paraId="35966E0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67071B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16BA5A0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61CA72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444FFC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3616084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900" w:type="dxa"/>
            <w:shd w:val="clear" w:color="auto" w:fill="auto"/>
            <w:hideMark/>
          </w:tcPr>
          <w:p w14:paraId="06487D77"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32BC119F" w14:textId="77777777" w:rsidTr="007466F6">
        <w:trPr>
          <w:trHeight w:val="629"/>
        </w:trPr>
        <w:tc>
          <w:tcPr>
            <w:tcW w:w="1194" w:type="dxa"/>
            <w:shd w:val="clear" w:color="auto" w:fill="auto"/>
            <w:hideMark/>
          </w:tcPr>
          <w:p w14:paraId="310A7C4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7A4F683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653" w:type="dxa"/>
            <w:shd w:val="clear" w:color="auto" w:fill="auto"/>
            <w:noWrap/>
            <w:hideMark/>
          </w:tcPr>
          <w:p w14:paraId="535EFD4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7E28204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Santiago</w:t>
            </w:r>
          </w:p>
        </w:tc>
        <w:tc>
          <w:tcPr>
            <w:tcW w:w="1368" w:type="dxa"/>
            <w:shd w:val="clear" w:color="auto" w:fill="auto"/>
            <w:hideMark/>
          </w:tcPr>
          <w:p w14:paraId="646C260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Santiago</w:t>
            </w:r>
          </w:p>
        </w:tc>
        <w:tc>
          <w:tcPr>
            <w:tcW w:w="3150" w:type="dxa"/>
            <w:shd w:val="clear" w:color="000000" w:fill="FFFFFF"/>
            <w:hideMark/>
          </w:tcPr>
          <w:p w14:paraId="23FCB92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Padre Joaquín Soler (Básica Los Ciruelitos) (Liceo). En el sector Los Ciruelitos.</w:t>
            </w:r>
          </w:p>
        </w:tc>
        <w:tc>
          <w:tcPr>
            <w:tcW w:w="439" w:type="dxa"/>
            <w:shd w:val="clear" w:color="auto" w:fill="auto"/>
            <w:hideMark/>
          </w:tcPr>
          <w:p w14:paraId="3157233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76EEFB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42" w:type="dxa"/>
            <w:shd w:val="clear" w:color="auto" w:fill="auto"/>
            <w:noWrap/>
            <w:hideMark/>
          </w:tcPr>
          <w:p w14:paraId="492C932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4E15ACC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62" w:type="dxa"/>
            <w:shd w:val="clear" w:color="000000" w:fill="FFFFFF"/>
            <w:noWrap/>
            <w:hideMark/>
          </w:tcPr>
          <w:p w14:paraId="30936E2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22F55F5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A56E3D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26FB68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2B92E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154B3A6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900" w:type="dxa"/>
            <w:shd w:val="clear" w:color="auto" w:fill="auto"/>
            <w:hideMark/>
          </w:tcPr>
          <w:p w14:paraId="020C739D"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3C3BDD10" w14:textId="77777777" w:rsidTr="007466F6">
        <w:trPr>
          <w:trHeight w:val="215"/>
        </w:trPr>
        <w:tc>
          <w:tcPr>
            <w:tcW w:w="1194" w:type="dxa"/>
            <w:shd w:val="clear" w:color="auto" w:fill="auto"/>
            <w:hideMark/>
          </w:tcPr>
          <w:p w14:paraId="73FCD47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lastRenderedPageBreak/>
              <w:t>4/4/2020</w:t>
            </w:r>
          </w:p>
        </w:tc>
        <w:tc>
          <w:tcPr>
            <w:tcW w:w="619" w:type="dxa"/>
            <w:shd w:val="clear" w:color="auto" w:fill="auto"/>
            <w:noWrap/>
            <w:hideMark/>
          </w:tcPr>
          <w:p w14:paraId="456F793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653" w:type="dxa"/>
            <w:shd w:val="clear" w:color="auto" w:fill="auto"/>
            <w:noWrap/>
            <w:hideMark/>
          </w:tcPr>
          <w:p w14:paraId="608A6F2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1404" w:type="dxa"/>
            <w:shd w:val="clear" w:color="auto" w:fill="auto"/>
            <w:hideMark/>
          </w:tcPr>
          <w:p w14:paraId="39D5FC4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Santiago</w:t>
            </w:r>
          </w:p>
        </w:tc>
        <w:tc>
          <w:tcPr>
            <w:tcW w:w="1368" w:type="dxa"/>
            <w:shd w:val="clear" w:color="auto" w:fill="auto"/>
            <w:hideMark/>
          </w:tcPr>
          <w:p w14:paraId="613C584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Santiago</w:t>
            </w:r>
          </w:p>
        </w:tc>
        <w:tc>
          <w:tcPr>
            <w:tcW w:w="3150" w:type="dxa"/>
            <w:shd w:val="clear" w:color="000000" w:fill="FFFFFF"/>
            <w:hideMark/>
          </w:tcPr>
          <w:p w14:paraId="631495B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Prof. Esperanza Milena Martínez (Liceo La Canela). En La Canela.</w:t>
            </w:r>
          </w:p>
        </w:tc>
        <w:tc>
          <w:tcPr>
            <w:tcW w:w="439" w:type="dxa"/>
            <w:shd w:val="clear" w:color="auto" w:fill="auto"/>
            <w:hideMark/>
          </w:tcPr>
          <w:p w14:paraId="27C108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3366F0A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42" w:type="dxa"/>
            <w:shd w:val="clear" w:color="auto" w:fill="auto"/>
            <w:noWrap/>
            <w:hideMark/>
          </w:tcPr>
          <w:p w14:paraId="0F2BB36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1A8E43B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25</w:t>
            </w:r>
          </w:p>
        </w:tc>
        <w:tc>
          <w:tcPr>
            <w:tcW w:w="562" w:type="dxa"/>
            <w:shd w:val="clear" w:color="000000" w:fill="FFFFFF"/>
            <w:noWrap/>
            <w:hideMark/>
          </w:tcPr>
          <w:p w14:paraId="5EC9BB3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7C2136F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1460B0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1721E40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A35F49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52F58EC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900" w:type="dxa"/>
            <w:shd w:val="clear" w:color="auto" w:fill="auto"/>
            <w:hideMark/>
          </w:tcPr>
          <w:p w14:paraId="3173A2DE"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76A72618" w14:textId="77777777" w:rsidTr="007466F6">
        <w:trPr>
          <w:trHeight w:val="710"/>
        </w:trPr>
        <w:tc>
          <w:tcPr>
            <w:tcW w:w="1194" w:type="dxa"/>
            <w:shd w:val="clear" w:color="auto" w:fill="auto"/>
            <w:hideMark/>
          </w:tcPr>
          <w:p w14:paraId="5F9C946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14F68C0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653" w:type="dxa"/>
            <w:shd w:val="clear" w:color="auto" w:fill="auto"/>
            <w:noWrap/>
            <w:hideMark/>
          </w:tcPr>
          <w:p w14:paraId="516713D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1404" w:type="dxa"/>
            <w:shd w:val="clear" w:color="auto" w:fill="auto"/>
            <w:hideMark/>
          </w:tcPr>
          <w:p w14:paraId="7A708EB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Santiago</w:t>
            </w:r>
          </w:p>
        </w:tc>
        <w:tc>
          <w:tcPr>
            <w:tcW w:w="1368" w:type="dxa"/>
            <w:shd w:val="clear" w:color="auto" w:fill="auto"/>
            <w:hideMark/>
          </w:tcPr>
          <w:p w14:paraId="4B1F24F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Tamboril</w:t>
            </w:r>
          </w:p>
        </w:tc>
        <w:tc>
          <w:tcPr>
            <w:tcW w:w="3150" w:type="dxa"/>
            <w:shd w:val="clear" w:color="000000" w:fill="FFFFFF"/>
            <w:hideMark/>
          </w:tcPr>
          <w:p w14:paraId="04DA23E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Juan Evangelista Céspedes Rodríguez (Liceo Los Amaceyes). En Los Amaceyes.</w:t>
            </w:r>
          </w:p>
        </w:tc>
        <w:tc>
          <w:tcPr>
            <w:tcW w:w="439" w:type="dxa"/>
            <w:shd w:val="clear" w:color="auto" w:fill="auto"/>
            <w:hideMark/>
          </w:tcPr>
          <w:p w14:paraId="3FA0E8C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1B0FF90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542" w:type="dxa"/>
            <w:shd w:val="clear" w:color="auto" w:fill="auto"/>
            <w:noWrap/>
            <w:hideMark/>
          </w:tcPr>
          <w:p w14:paraId="4ED18BB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7E99CD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5</w:t>
            </w:r>
          </w:p>
        </w:tc>
        <w:tc>
          <w:tcPr>
            <w:tcW w:w="562" w:type="dxa"/>
            <w:shd w:val="clear" w:color="000000" w:fill="FFFFFF"/>
            <w:noWrap/>
            <w:hideMark/>
          </w:tcPr>
          <w:p w14:paraId="3833724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28B4A74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582F8B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C8C196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5B6B87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6DCE99F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900" w:type="dxa"/>
            <w:shd w:val="clear" w:color="auto" w:fill="auto"/>
            <w:hideMark/>
          </w:tcPr>
          <w:p w14:paraId="29F6A86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40B1BC4" w14:textId="77777777" w:rsidTr="007466F6">
        <w:trPr>
          <w:trHeight w:val="296"/>
        </w:trPr>
        <w:tc>
          <w:tcPr>
            <w:tcW w:w="1194" w:type="dxa"/>
            <w:shd w:val="clear" w:color="auto" w:fill="auto"/>
            <w:hideMark/>
          </w:tcPr>
          <w:p w14:paraId="056D6D2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5200D2D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653" w:type="dxa"/>
            <w:shd w:val="clear" w:color="auto" w:fill="auto"/>
            <w:noWrap/>
            <w:hideMark/>
          </w:tcPr>
          <w:p w14:paraId="04A4ACD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3C8772D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Santiago</w:t>
            </w:r>
          </w:p>
        </w:tc>
        <w:tc>
          <w:tcPr>
            <w:tcW w:w="1368" w:type="dxa"/>
            <w:shd w:val="clear" w:color="auto" w:fill="auto"/>
            <w:hideMark/>
          </w:tcPr>
          <w:p w14:paraId="334CBD6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Sabana Iglesia</w:t>
            </w:r>
          </w:p>
        </w:tc>
        <w:tc>
          <w:tcPr>
            <w:tcW w:w="3150" w:type="dxa"/>
            <w:shd w:val="clear" w:color="000000" w:fill="FFFFFF"/>
            <w:hideMark/>
          </w:tcPr>
          <w:p w14:paraId="220AED7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La Zanja. En La Zanja.</w:t>
            </w:r>
          </w:p>
        </w:tc>
        <w:tc>
          <w:tcPr>
            <w:tcW w:w="439" w:type="dxa"/>
            <w:shd w:val="clear" w:color="auto" w:fill="auto"/>
            <w:hideMark/>
          </w:tcPr>
          <w:p w14:paraId="1844A7E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1CEB03B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42" w:type="dxa"/>
            <w:shd w:val="clear" w:color="auto" w:fill="auto"/>
            <w:noWrap/>
            <w:hideMark/>
          </w:tcPr>
          <w:p w14:paraId="7EF979E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43C6CCF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62" w:type="dxa"/>
            <w:shd w:val="clear" w:color="000000" w:fill="FFFFFF"/>
            <w:noWrap/>
            <w:hideMark/>
          </w:tcPr>
          <w:p w14:paraId="3CB1FA2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12D726A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62F399A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659AD1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95187D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37D5506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900" w:type="dxa"/>
            <w:shd w:val="clear" w:color="auto" w:fill="auto"/>
            <w:hideMark/>
          </w:tcPr>
          <w:p w14:paraId="0D7B08BE"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1E42C1F3" w14:textId="77777777" w:rsidTr="007466F6">
        <w:trPr>
          <w:trHeight w:val="260"/>
        </w:trPr>
        <w:tc>
          <w:tcPr>
            <w:tcW w:w="1194" w:type="dxa"/>
            <w:shd w:val="clear" w:color="auto" w:fill="auto"/>
            <w:hideMark/>
          </w:tcPr>
          <w:p w14:paraId="793517A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04D844C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653" w:type="dxa"/>
            <w:shd w:val="clear" w:color="auto" w:fill="auto"/>
            <w:noWrap/>
            <w:hideMark/>
          </w:tcPr>
          <w:p w14:paraId="77D305E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7596E5B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Duarte</w:t>
            </w:r>
          </w:p>
        </w:tc>
        <w:tc>
          <w:tcPr>
            <w:tcW w:w="1368" w:type="dxa"/>
            <w:shd w:val="clear" w:color="auto" w:fill="auto"/>
            <w:hideMark/>
          </w:tcPr>
          <w:p w14:paraId="38F81D5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 xml:space="preserve">Pimentel </w:t>
            </w:r>
          </w:p>
        </w:tc>
        <w:tc>
          <w:tcPr>
            <w:tcW w:w="3150" w:type="dxa"/>
            <w:shd w:val="clear" w:color="000000" w:fill="FFFFFF"/>
            <w:hideMark/>
          </w:tcPr>
          <w:p w14:paraId="218B37F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San Felipe Arriba. En San Felipe Arriba.</w:t>
            </w:r>
          </w:p>
        </w:tc>
        <w:tc>
          <w:tcPr>
            <w:tcW w:w="439" w:type="dxa"/>
            <w:shd w:val="clear" w:color="auto" w:fill="auto"/>
            <w:hideMark/>
          </w:tcPr>
          <w:p w14:paraId="74EE43D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73AD4B6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42" w:type="dxa"/>
            <w:shd w:val="clear" w:color="auto" w:fill="auto"/>
            <w:noWrap/>
            <w:hideMark/>
          </w:tcPr>
          <w:p w14:paraId="5A33509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7DA883E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62" w:type="dxa"/>
            <w:shd w:val="clear" w:color="000000" w:fill="FFFFFF"/>
            <w:noWrap/>
            <w:hideMark/>
          </w:tcPr>
          <w:p w14:paraId="44D9323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B679CF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0FE037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1BD8454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52E7569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0FF2B55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12</w:t>
            </w:r>
          </w:p>
        </w:tc>
        <w:tc>
          <w:tcPr>
            <w:tcW w:w="900" w:type="dxa"/>
            <w:shd w:val="clear" w:color="auto" w:fill="auto"/>
            <w:hideMark/>
          </w:tcPr>
          <w:p w14:paraId="6D24223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631FFDCC" w14:textId="77777777" w:rsidTr="007466F6">
        <w:trPr>
          <w:trHeight w:val="314"/>
        </w:trPr>
        <w:tc>
          <w:tcPr>
            <w:tcW w:w="1194" w:type="dxa"/>
            <w:shd w:val="clear" w:color="auto" w:fill="auto"/>
            <w:hideMark/>
          </w:tcPr>
          <w:p w14:paraId="021752E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53D3662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653" w:type="dxa"/>
            <w:shd w:val="clear" w:color="auto" w:fill="auto"/>
            <w:noWrap/>
            <w:hideMark/>
          </w:tcPr>
          <w:p w14:paraId="70025C3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1404" w:type="dxa"/>
            <w:shd w:val="clear" w:color="auto" w:fill="auto"/>
            <w:hideMark/>
          </w:tcPr>
          <w:p w14:paraId="259821A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Duarte</w:t>
            </w:r>
          </w:p>
        </w:tc>
        <w:tc>
          <w:tcPr>
            <w:tcW w:w="1368" w:type="dxa"/>
            <w:shd w:val="clear" w:color="auto" w:fill="auto"/>
            <w:hideMark/>
          </w:tcPr>
          <w:p w14:paraId="58504A7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Francisco de Macorís</w:t>
            </w:r>
          </w:p>
        </w:tc>
        <w:tc>
          <w:tcPr>
            <w:tcW w:w="3150" w:type="dxa"/>
            <w:shd w:val="clear" w:color="000000" w:fill="FFFFFF"/>
            <w:hideMark/>
          </w:tcPr>
          <w:p w14:paraId="1B4519D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Getsemaní.  En la comunidad Getsemaní.</w:t>
            </w:r>
          </w:p>
        </w:tc>
        <w:tc>
          <w:tcPr>
            <w:tcW w:w="439" w:type="dxa"/>
            <w:shd w:val="clear" w:color="auto" w:fill="auto"/>
            <w:hideMark/>
          </w:tcPr>
          <w:p w14:paraId="44FDDEF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5A5FA5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542" w:type="dxa"/>
            <w:shd w:val="clear" w:color="auto" w:fill="auto"/>
            <w:noWrap/>
            <w:hideMark/>
          </w:tcPr>
          <w:p w14:paraId="226EAE5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B2380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562" w:type="dxa"/>
            <w:shd w:val="clear" w:color="000000" w:fill="FFFFFF"/>
            <w:noWrap/>
            <w:hideMark/>
          </w:tcPr>
          <w:p w14:paraId="6BFEAA8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23E09D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AFDF15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B21C82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5A07E60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7C1018A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27</w:t>
            </w:r>
          </w:p>
        </w:tc>
        <w:tc>
          <w:tcPr>
            <w:tcW w:w="900" w:type="dxa"/>
            <w:shd w:val="clear" w:color="auto" w:fill="auto"/>
            <w:hideMark/>
          </w:tcPr>
          <w:p w14:paraId="108F4392"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3E1E1C82" w14:textId="77777777" w:rsidTr="007466F6">
        <w:trPr>
          <w:trHeight w:val="56"/>
        </w:trPr>
        <w:tc>
          <w:tcPr>
            <w:tcW w:w="1194" w:type="dxa"/>
            <w:shd w:val="clear" w:color="auto" w:fill="auto"/>
            <w:hideMark/>
          </w:tcPr>
          <w:p w14:paraId="5D58591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215DD8D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653" w:type="dxa"/>
            <w:shd w:val="clear" w:color="auto" w:fill="auto"/>
            <w:noWrap/>
            <w:hideMark/>
          </w:tcPr>
          <w:p w14:paraId="285466A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1404" w:type="dxa"/>
            <w:shd w:val="clear" w:color="auto" w:fill="auto"/>
            <w:hideMark/>
          </w:tcPr>
          <w:p w14:paraId="48F2F78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Espaillat</w:t>
            </w:r>
          </w:p>
        </w:tc>
        <w:tc>
          <w:tcPr>
            <w:tcW w:w="1368" w:type="dxa"/>
            <w:shd w:val="clear" w:color="auto" w:fill="auto"/>
            <w:hideMark/>
          </w:tcPr>
          <w:p w14:paraId="2C0DB36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Gaspar Hernández</w:t>
            </w:r>
          </w:p>
        </w:tc>
        <w:tc>
          <w:tcPr>
            <w:tcW w:w="3150" w:type="dxa"/>
            <w:shd w:val="clear" w:color="000000" w:fill="FFFFFF"/>
            <w:hideMark/>
          </w:tcPr>
          <w:p w14:paraId="24A76DD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Salomé Ureña.</w:t>
            </w:r>
            <w:r w:rsidRPr="00683D28">
              <w:rPr>
                <w:rFonts w:ascii="Artifex CF" w:eastAsia="Times New Roman" w:hAnsi="Artifex CF" w:cs="Times New Roman"/>
                <w:color w:val="002060"/>
                <w:sz w:val="16"/>
                <w:szCs w:val="16"/>
              </w:rPr>
              <w:br/>
            </w:r>
          </w:p>
        </w:tc>
        <w:tc>
          <w:tcPr>
            <w:tcW w:w="439" w:type="dxa"/>
            <w:shd w:val="clear" w:color="auto" w:fill="auto"/>
            <w:hideMark/>
          </w:tcPr>
          <w:p w14:paraId="462D0C7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4944491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42" w:type="dxa"/>
            <w:shd w:val="clear" w:color="auto" w:fill="auto"/>
            <w:noWrap/>
            <w:hideMark/>
          </w:tcPr>
          <w:p w14:paraId="5BB5982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609A057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562" w:type="dxa"/>
            <w:shd w:val="clear" w:color="000000" w:fill="FFFFFF"/>
            <w:noWrap/>
            <w:hideMark/>
          </w:tcPr>
          <w:p w14:paraId="0FD0EAD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CCE2BE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6C77D33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4BEE3CE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DA2F04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3EE90B3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900" w:type="dxa"/>
            <w:shd w:val="clear" w:color="auto" w:fill="auto"/>
            <w:hideMark/>
          </w:tcPr>
          <w:p w14:paraId="0D603000"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4E3F2505" w14:textId="77777777" w:rsidTr="007466F6">
        <w:trPr>
          <w:trHeight w:val="215"/>
        </w:trPr>
        <w:tc>
          <w:tcPr>
            <w:tcW w:w="1194" w:type="dxa"/>
            <w:shd w:val="clear" w:color="auto" w:fill="auto"/>
            <w:hideMark/>
          </w:tcPr>
          <w:p w14:paraId="24387D0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262101D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653" w:type="dxa"/>
            <w:shd w:val="clear" w:color="auto" w:fill="auto"/>
            <w:noWrap/>
            <w:hideMark/>
          </w:tcPr>
          <w:p w14:paraId="5B501A2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1404" w:type="dxa"/>
            <w:shd w:val="clear" w:color="auto" w:fill="auto"/>
            <w:hideMark/>
          </w:tcPr>
          <w:p w14:paraId="2B071DF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Espaillat</w:t>
            </w:r>
          </w:p>
        </w:tc>
        <w:tc>
          <w:tcPr>
            <w:tcW w:w="1368" w:type="dxa"/>
            <w:shd w:val="clear" w:color="auto" w:fill="auto"/>
            <w:hideMark/>
          </w:tcPr>
          <w:p w14:paraId="4B1616A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Gaspar Hernández</w:t>
            </w:r>
          </w:p>
        </w:tc>
        <w:tc>
          <w:tcPr>
            <w:tcW w:w="3150" w:type="dxa"/>
            <w:shd w:val="clear" w:color="000000" w:fill="FFFFFF"/>
            <w:hideMark/>
          </w:tcPr>
          <w:p w14:paraId="296FD0C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Juan Pablo Duarte (Básica El Caimán)</w:t>
            </w:r>
            <w:r w:rsidRPr="00683D28">
              <w:rPr>
                <w:rFonts w:ascii="Artifex CF" w:eastAsia="Times New Roman" w:hAnsi="Artifex CF" w:cs="Times New Roman"/>
                <w:color w:val="002060"/>
                <w:sz w:val="16"/>
                <w:szCs w:val="16"/>
              </w:rPr>
              <w:br/>
              <w:t>En la comunidad El Caimán.</w:t>
            </w:r>
          </w:p>
        </w:tc>
        <w:tc>
          <w:tcPr>
            <w:tcW w:w="439" w:type="dxa"/>
            <w:shd w:val="clear" w:color="auto" w:fill="auto"/>
            <w:hideMark/>
          </w:tcPr>
          <w:p w14:paraId="41A9EA9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2E9888F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42" w:type="dxa"/>
            <w:shd w:val="clear" w:color="auto" w:fill="auto"/>
            <w:noWrap/>
            <w:hideMark/>
          </w:tcPr>
          <w:p w14:paraId="2CCACF0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7B75504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62" w:type="dxa"/>
            <w:shd w:val="clear" w:color="000000" w:fill="FFFFFF"/>
            <w:noWrap/>
            <w:hideMark/>
          </w:tcPr>
          <w:p w14:paraId="5E96977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523E06C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3095CF0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E33891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A1E4F5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17D72B6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900" w:type="dxa"/>
            <w:shd w:val="clear" w:color="auto" w:fill="auto"/>
            <w:hideMark/>
          </w:tcPr>
          <w:p w14:paraId="34A8E3FD"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3C515320" w14:textId="77777777" w:rsidTr="007466F6">
        <w:trPr>
          <w:trHeight w:val="855"/>
        </w:trPr>
        <w:tc>
          <w:tcPr>
            <w:tcW w:w="1194" w:type="dxa"/>
            <w:shd w:val="clear" w:color="auto" w:fill="auto"/>
            <w:hideMark/>
          </w:tcPr>
          <w:p w14:paraId="677C0EE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1D55795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14</w:t>
            </w:r>
          </w:p>
        </w:tc>
        <w:tc>
          <w:tcPr>
            <w:tcW w:w="653" w:type="dxa"/>
            <w:shd w:val="clear" w:color="auto" w:fill="auto"/>
            <w:noWrap/>
            <w:hideMark/>
          </w:tcPr>
          <w:p w14:paraId="731C868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1404" w:type="dxa"/>
            <w:shd w:val="clear" w:color="auto" w:fill="auto"/>
            <w:hideMark/>
          </w:tcPr>
          <w:p w14:paraId="28628C7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María Trinidad Sánchez</w:t>
            </w:r>
          </w:p>
        </w:tc>
        <w:tc>
          <w:tcPr>
            <w:tcW w:w="1368" w:type="dxa"/>
            <w:shd w:val="clear" w:color="auto" w:fill="auto"/>
            <w:hideMark/>
          </w:tcPr>
          <w:p w14:paraId="67B28D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El Factor</w:t>
            </w:r>
          </w:p>
        </w:tc>
        <w:tc>
          <w:tcPr>
            <w:tcW w:w="3150" w:type="dxa"/>
            <w:shd w:val="clear" w:color="000000" w:fill="FFFFFF"/>
            <w:hideMark/>
          </w:tcPr>
          <w:p w14:paraId="47FCF81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Escuela Primaria El Chucho (Básica El Chucho). En El Chucho.</w:t>
            </w:r>
          </w:p>
        </w:tc>
        <w:tc>
          <w:tcPr>
            <w:tcW w:w="439" w:type="dxa"/>
            <w:shd w:val="clear" w:color="auto" w:fill="auto"/>
            <w:hideMark/>
          </w:tcPr>
          <w:p w14:paraId="4EC5C55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1430B60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542" w:type="dxa"/>
            <w:shd w:val="clear" w:color="auto" w:fill="auto"/>
            <w:noWrap/>
            <w:hideMark/>
          </w:tcPr>
          <w:p w14:paraId="2BC339E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7B9212B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562" w:type="dxa"/>
            <w:shd w:val="clear" w:color="000000" w:fill="FFFFFF"/>
            <w:noWrap/>
            <w:hideMark/>
          </w:tcPr>
          <w:p w14:paraId="2DE4B34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39BD5DB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0C1098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898386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2B944A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188C78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13</w:t>
            </w:r>
          </w:p>
        </w:tc>
        <w:tc>
          <w:tcPr>
            <w:tcW w:w="900" w:type="dxa"/>
            <w:shd w:val="clear" w:color="auto" w:fill="auto"/>
            <w:hideMark/>
          </w:tcPr>
          <w:p w14:paraId="5FFB073B"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699052D9" w14:textId="77777777" w:rsidTr="007466F6">
        <w:trPr>
          <w:trHeight w:val="440"/>
        </w:trPr>
        <w:tc>
          <w:tcPr>
            <w:tcW w:w="1194" w:type="dxa"/>
            <w:shd w:val="clear" w:color="auto" w:fill="auto"/>
            <w:hideMark/>
          </w:tcPr>
          <w:p w14:paraId="16EED3A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633AB67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16</w:t>
            </w:r>
          </w:p>
        </w:tc>
        <w:tc>
          <w:tcPr>
            <w:tcW w:w="653" w:type="dxa"/>
            <w:shd w:val="clear" w:color="auto" w:fill="auto"/>
            <w:noWrap/>
            <w:hideMark/>
          </w:tcPr>
          <w:p w14:paraId="5E77A6C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2F47456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Monseñor Nouel</w:t>
            </w:r>
          </w:p>
        </w:tc>
        <w:tc>
          <w:tcPr>
            <w:tcW w:w="1368" w:type="dxa"/>
            <w:shd w:val="clear" w:color="auto" w:fill="auto"/>
            <w:hideMark/>
          </w:tcPr>
          <w:p w14:paraId="5C3DE04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Bonao</w:t>
            </w:r>
          </w:p>
        </w:tc>
        <w:tc>
          <w:tcPr>
            <w:tcW w:w="3150" w:type="dxa"/>
            <w:shd w:val="clear" w:color="000000" w:fill="FFFFFF"/>
            <w:hideMark/>
          </w:tcPr>
          <w:p w14:paraId="4CD1BA3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Silvestre Antonio Mejía Álvarez. En Los Quemados</w:t>
            </w:r>
          </w:p>
        </w:tc>
        <w:tc>
          <w:tcPr>
            <w:tcW w:w="439" w:type="dxa"/>
            <w:shd w:val="clear" w:color="auto" w:fill="auto"/>
            <w:hideMark/>
          </w:tcPr>
          <w:p w14:paraId="24E0BEB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5D0084C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542" w:type="dxa"/>
            <w:shd w:val="clear" w:color="auto" w:fill="auto"/>
            <w:noWrap/>
            <w:hideMark/>
          </w:tcPr>
          <w:p w14:paraId="77F2EFD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DE8806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562" w:type="dxa"/>
            <w:shd w:val="clear" w:color="000000" w:fill="FFFFFF"/>
            <w:noWrap/>
            <w:hideMark/>
          </w:tcPr>
          <w:p w14:paraId="1B937D6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043E03C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5A22ACD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F4DE15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9CA9EA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670" w:type="dxa"/>
            <w:shd w:val="clear" w:color="auto" w:fill="auto"/>
            <w:noWrap/>
            <w:hideMark/>
          </w:tcPr>
          <w:p w14:paraId="1D350A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17</w:t>
            </w:r>
          </w:p>
        </w:tc>
        <w:tc>
          <w:tcPr>
            <w:tcW w:w="900" w:type="dxa"/>
            <w:shd w:val="clear" w:color="auto" w:fill="auto"/>
            <w:hideMark/>
          </w:tcPr>
          <w:p w14:paraId="16D7A2E1"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352E7E04" w14:textId="77777777" w:rsidTr="007466F6">
        <w:trPr>
          <w:trHeight w:val="215"/>
        </w:trPr>
        <w:tc>
          <w:tcPr>
            <w:tcW w:w="1194" w:type="dxa"/>
            <w:shd w:val="clear" w:color="auto" w:fill="auto"/>
            <w:hideMark/>
          </w:tcPr>
          <w:p w14:paraId="60C7491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584CC82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13</w:t>
            </w:r>
          </w:p>
        </w:tc>
        <w:tc>
          <w:tcPr>
            <w:tcW w:w="653" w:type="dxa"/>
            <w:shd w:val="clear" w:color="auto" w:fill="auto"/>
            <w:noWrap/>
            <w:hideMark/>
          </w:tcPr>
          <w:p w14:paraId="14A7929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1404" w:type="dxa"/>
            <w:shd w:val="clear" w:color="auto" w:fill="auto"/>
            <w:hideMark/>
          </w:tcPr>
          <w:p w14:paraId="7BAF0EC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Montecristi</w:t>
            </w:r>
          </w:p>
        </w:tc>
        <w:tc>
          <w:tcPr>
            <w:tcW w:w="1368" w:type="dxa"/>
            <w:shd w:val="clear" w:color="auto" w:fill="auto"/>
            <w:hideMark/>
          </w:tcPr>
          <w:p w14:paraId="05D5FDE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Guayubín</w:t>
            </w:r>
          </w:p>
        </w:tc>
        <w:tc>
          <w:tcPr>
            <w:tcW w:w="3150" w:type="dxa"/>
            <w:shd w:val="clear" w:color="000000" w:fill="FFFFFF"/>
            <w:hideMark/>
          </w:tcPr>
          <w:p w14:paraId="7D7A16B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Ranchadero. En Ranchadero.</w:t>
            </w:r>
          </w:p>
        </w:tc>
        <w:tc>
          <w:tcPr>
            <w:tcW w:w="439" w:type="dxa"/>
            <w:shd w:val="clear" w:color="auto" w:fill="auto"/>
            <w:hideMark/>
          </w:tcPr>
          <w:p w14:paraId="4FC6C3E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1757135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542" w:type="dxa"/>
            <w:shd w:val="clear" w:color="auto" w:fill="auto"/>
            <w:noWrap/>
            <w:hideMark/>
          </w:tcPr>
          <w:p w14:paraId="028EE6C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96" w:type="dxa"/>
            <w:shd w:val="clear" w:color="auto" w:fill="auto"/>
            <w:noWrap/>
            <w:hideMark/>
          </w:tcPr>
          <w:p w14:paraId="3F38FE4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562" w:type="dxa"/>
            <w:shd w:val="clear" w:color="000000" w:fill="FFFFFF"/>
            <w:noWrap/>
            <w:hideMark/>
          </w:tcPr>
          <w:p w14:paraId="0880697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415A485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3F95996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692AEAE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E8325C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784DB03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10</w:t>
            </w:r>
          </w:p>
        </w:tc>
        <w:tc>
          <w:tcPr>
            <w:tcW w:w="900" w:type="dxa"/>
            <w:shd w:val="clear" w:color="auto" w:fill="auto"/>
            <w:hideMark/>
          </w:tcPr>
          <w:p w14:paraId="576E1528"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18D44AEF" w14:textId="77777777" w:rsidTr="007466F6">
        <w:trPr>
          <w:trHeight w:val="728"/>
        </w:trPr>
        <w:tc>
          <w:tcPr>
            <w:tcW w:w="1194" w:type="dxa"/>
            <w:shd w:val="clear" w:color="auto" w:fill="auto"/>
            <w:hideMark/>
          </w:tcPr>
          <w:p w14:paraId="53A53B2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04DBA0B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653" w:type="dxa"/>
            <w:shd w:val="clear" w:color="auto" w:fill="auto"/>
            <w:noWrap/>
            <w:hideMark/>
          </w:tcPr>
          <w:p w14:paraId="78B03F0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1C6EC72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Puerto Plata</w:t>
            </w:r>
          </w:p>
        </w:tc>
        <w:tc>
          <w:tcPr>
            <w:tcW w:w="1368" w:type="dxa"/>
            <w:shd w:val="clear" w:color="auto" w:fill="auto"/>
            <w:hideMark/>
          </w:tcPr>
          <w:p w14:paraId="60DA4A3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Sosúa</w:t>
            </w:r>
          </w:p>
        </w:tc>
        <w:tc>
          <w:tcPr>
            <w:tcW w:w="3150" w:type="dxa"/>
            <w:shd w:val="clear" w:color="000000" w:fill="FFFFFF"/>
            <w:hideMark/>
          </w:tcPr>
          <w:p w14:paraId="315E7BF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 xml:space="preserve">C.E. del Nivel Secundario Prof. Lidia Martínez de Lagombra (Liceo Cabarete). </w:t>
            </w:r>
            <w:r w:rsidRPr="00683D28">
              <w:rPr>
                <w:rFonts w:ascii="Artifex CF" w:eastAsia="Times New Roman" w:hAnsi="Artifex CF" w:cs="Times New Roman"/>
                <w:color w:val="002060"/>
                <w:sz w:val="16"/>
                <w:szCs w:val="16"/>
              </w:rPr>
              <w:br w:type="page"/>
              <w:t>En el callejón La Loma, Cabarete.</w:t>
            </w:r>
          </w:p>
        </w:tc>
        <w:tc>
          <w:tcPr>
            <w:tcW w:w="439" w:type="dxa"/>
            <w:shd w:val="clear" w:color="auto" w:fill="auto"/>
            <w:hideMark/>
          </w:tcPr>
          <w:p w14:paraId="10C6BE5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338038D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18</w:t>
            </w:r>
          </w:p>
        </w:tc>
        <w:tc>
          <w:tcPr>
            <w:tcW w:w="542" w:type="dxa"/>
            <w:shd w:val="clear" w:color="auto" w:fill="auto"/>
            <w:noWrap/>
            <w:hideMark/>
          </w:tcPr>
          <w:p w14:paraId="59115CE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0A26111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18</w:t>
            </w:r>
          </w:p>
        </w:tc>
        <w:tc>
          <w:tcPr>
            <w:tcW w:w="562" w:type="dxa"/>
            <w:shd w:val="clear" w:color="000000" w:fill="FFFFFF"/>
            <w:noWrap/>
            <w:hideMark/>
          </w:tcPr>
          <w:p w14:paraId="716A6CE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1AE0DA0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F19C93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B49081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BC739C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4500A40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21</w:t>
            </w:r>
          </w:p>
        </w:tc>
        <w:tc>
          <w:tcPr>
            <w:tcW w:w="900" w:type="dxa"/>
            <w:shd w:val="clear" w:color="auto" w:fill="auto"/>
            <w:hideMark/>
          </w:tcPr>
          <w:p w14:paraId="44A21389"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6EE3A144" w14:textId="77777777" w:rsidTr="007466F6">
        <w:trPr>
          <w:trHeight w:val="575"/>
        </w:trPr>
        <w:tc>
          <w:tcPr>
            <w:tcW w:w="1194" w:type="dxa"/>
            <w:shd w:val="clear" w:color="auto" w:fill="auto"/>
            <w:hideMark/>
          </w:tcPr>
          <w:p w14:paraId="234B765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21078DF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653" w:type="dxa"/>
            <w:shd w:val="clear" w:color="auto" w:fill="auto"/>
            <w:noWrap/>
            <w:hideMark/>
          </w:tcPr>
          <w:p w14:paraId="39DE3CE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1404" w:type="dxa"/>
            <w:shd w:val="clear" w:color="auto" w:fill="auto"/>
            <w:hideMark/>
          </w:tcPr>
          <w:p w14:paraId="1DD46E8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Puerto Plata</w:t>
            </w:r>
          </w:p>
        </w:tc>
        <w:tc>
          <w:tcPr>
            <w:tcW w:w="1368" w:type="dxa"/>
            <w:shd w:val="clear" w:color="auto" w:fill="auto"/>
            <w:hideMark/>
          </w:tcPr>
          <w:p w14:paraId="799FD78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Los Hidalgos</w:t>
            </w:r>
          </w:p>
        </w:tc>
        <w:tc>
          <w:tcPr>
            <w:tcW w:w="3150" w:type="dxa"/>
            <w:shd w:val="clear" w:color="000000" w:fill="FFFFFF"/>
            <w:hideMark/>
          </w:tcPr>
          <w:p w14:paraId="041C244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 del Nivel Secundario Fco. Rojas Zapata (Liceo Tomasina Lithgow de Pérez). En Los Hidalgos.</w:t>
            </w:r>
          </w:p>
        </w:tc>
        <w:tc>
          <w:tcPr>
            <w:tcW w:w="439" w:type="dxa"/>
            <w:shd w:val="clear" w:color="auto" w:fill="auto"/>
            <w:hideMark/>
          </w:tcPr>
          <w:p w14:paraId="46A836D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3E4BE24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542" w:type="dxa"/>
            <w:shd w:val="clear" w:color="auto" w:fill="auto"/>
            <w:noWrap/>
            <w:hideMark/>
          </w:tcPr>
          <w:p w14:paraId="00342B9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6C78EE0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562" w:type="dxa"/>
            <w:shd w:val="clear" w:color="000000" w:fill="FFFFFF"/>
            <w:noWrap/>
            <w:hideMark/>
          </w:tcPr>
          <w:p w14:paraId="764FBEB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6C550BD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15B3ECF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542" w:type="dxa"/>
            <w:shd w:val="clear" w:color="000000" w:fill="FFFFFF"/>
            <w:noWrap/>
            <w:hideMark/>
          </w:tcPr>
          <w:p w14:paraId="329723B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B42D93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670" w:type="dxa"/>
            <w:shd w:val="clear" w:color="auto" w:fill="auto"/>
            <w:noWrap/>
            <w:hideMark/>
          </w:tcPr>
          <w:p w14:paraId="7E94A8E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900" w:type="dxa"/>
            <w:shd w:val="clear" w:color="auto" w:fill="auto"/>
            <w:hideMark/>
          </w:tcPr>
          <w:p w14:paraId="2820016E"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5CBF33D6" w14:textId="77777777" w:rsidTr="007466F6">
        <w:trPr>
          <w:trHeight w:val="359"/>
        </w:trPr>
        <w:tc>
          <w:tcPr>
            <w:tcW w:w="1194" w:type="dxa"/>
            <w:shd w:val="clear" w:color="auto" w:fill="auto"/>
            <w:hideMark/>
          </w:tcPr>
          <w:p w14:paraId="2DAE926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1D337E6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653" w:type="dxa"/>
            <w:shd w:val="clear" w:color="auto" w:fill="auto"/>
            <w:noWrap/>
            <w:hideMark/>
          </w:tcPr>
          <w:p w14:paraId="5B85922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2E44E6B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Puerto Plata</w:t>
            </w:r>
          </w:p>
        </w:tc>
        <w:tc>
          <w:tcPr>
            <w:tcW w:w="1368" w:type="dxa"/>
            <w:shd w:val="clear" w:color="auto" w:fill="auto"/>
            <w:hideMark/>
          </w:tcPr>
          <w:p w14:paraId="2453E0A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Luperón</w:t>
            </w:r>
          </w:p>
        </w:tc>
        <w:tc>
          <w:tcPr>
            <w:tcW w:w="3150" w:type="dxa"/>
            <w:shd w:val="clear" w:color="000000" w:fill="FFFFFF"/>
            <w:hideMark/>
          </w:tcPr>
          <w:p w14:paraId="40DF6A1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 del Nivel Secundario Prof. Eulogio Rosario (Liceo Cambiaso). En Cambiaso.</w:t>
            </w:r>
          </w:p>
        </w:tc>
        <w:tc>
          <w:tcPr>
            <w:tcW w:w="439" w:type="dxa"/>
            <w:shd w:val="clear" w:color="auto" w:fill="auto"/>
            <w:hideMark/>
          </w:tcPr>
          <w:p w14:paraId="55F70B3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017622A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42" w:type="dxa"/>
            <w:shd w:val="clear" w:color="auto" w:fill="auto"/>
            <w:noWrap/>
            <w:hideMark/>
          </w:tcPr>
          <w:p w14:paraId="2C1C738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5A88DC7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6</w:t>
            </w:r>
          </w:p>
        </w:tc>
        <w:tc>
          <w:tcPr>
            <w:tcW w:w="562" w:type="dxa"/>
            <w:shd w:val="clear" w:color="000000" w:fill="FFFFFF"/>
            <w:noWrap/>
            <w:hideMark/>
          </w:tcPr>
          <w:p w14:paraId="4F7F493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6129968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1381A6E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6FED5D5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00228F8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48E8D51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7</w:t>
            </w:r>
          </w:p>
        </w:tc>
        <w:tc>
          <w:tcPr>
            <w:tcW w:w="900" w:type="dxa"/>
            <w:shd w:val="clear" w:color="auto" w:fill="auto"/>
            <w:hideMark/>
          </w:tcPr>
          <w:p w14:paraId="2743527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67A2AA7E" w14:textId="77777777" w:rsidTr="007466F6">
        <w:trPr>
          <w:trHeight w:val="215"/>
        </w:trPr>
        <w:tc>
          <w:tcPr>
            <w:tcW w:w="1194" w:type="dxa"/>
            <w:shd w:val="clear" w:color="auto" w:fill="auto"/>
            <w:hideMark/>
          </w:tcPr>
          <w:p w14:paraId="2E3470B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lastRenderedPageBreak/>
              <w:t>4/4/2020</w:t>
            </w:r>
          </w:p>
        </w:tc>
        <w:tc>
          <w:tcPr>
            <w:tcW w:w="619" w:type="dxa"/>
            <w:shd w:val="clear" w:color="auto" w:fill="auto"/>
            <w:noWrap/>
            <w:hideMark/>
          </w:tcPr>
          <w:p w14:paraId="2CD4B30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653" w:type="dxa"/>
            <w:shd w:val="clear" w:color="auto" w:fill="auto"/>
            <w:noWrap/>
            <w:hideMark/>
          </w:tcPr>
          <w:p w14:paraId="76E52D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w:t>
            </w:r>
          </w:p>
        </w:tc>
        <w:tc>
          <w:tcPr>
            <w:tcW w:w="1404" w:type="dxa"/>
            <w:shd w:val="clear" w:color="auto" w:fill="auto"/>
            <w:hideMark/>
          </w:tcPr>
          <w:p w14:paraId="51130B7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Puerto Plata</w:t>
            </w:r>
          </w:p>
        </w:tc>
        <w:tc>
          <w:tcPr>
            <w:tcW w:w="1368" w:type="dxa"/>
            <w:shd w:val="clear" w:color="auto" w:fill="auto"/>
            <w:hideMark/>
          </w:tcPr>
          <w:p w14:paraId="62AAC53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Luperón</w:t>
            </w:r>
          </w:p>
        </w:tc>
        <w:tc>
          <w:tcPr>
            <w:tcW w:w="3150" w:type="dxa"/>
            <w:shd w:val="clear" w:color="000000" w:fill="FFFFFF"/>
            <w:hideMark/>
          </w:tcPr>
          <w:p w14:paraId="4C5BCC2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 del Nivel Primario Sixto Cruz (El Estrecho). En El Estrecho.</w:t>
            </w:r>
          </w:p>
        </w:tc>
        <w:tc>
          <w:tcPr>
            <w:tcW w:w="439" w:type="dxa"/>
            <w:shd w:val="clear" w:color="auto" w:fill="auto"/>
            <w:hideMark/>
          </w:tcPr>
          <w:p w14:paraId="78B3EED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29DDFBC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14</w:t>
            </w:r>
          </w:p>
        </w:tc>
        <w:tc>
          <w:tcPr>
            <w:tcW w:w="542" w:type="dxa"/>
            <w:shd w:val="clear" w:color="auto" w:fill="auto"/>
            <w:noWrap/>
            <w:hideMark/>
          </w:tcPr>
          <w:p w14:paraId="440FF28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2D90A7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14</w:t>
            </w:r>
          </w:p>
        </w:tc>
        <w:tc>
          <w:tcPr>
            <w:tcW w:w="562" w:type="dxa"/>
            <w:shd w:val="clear" w:color="000000" w:fill="FFFFFF"/>
            <w:noWrap/>
            <w:hideMark/>
          </w:tcPr>
          <w:p w14:paraId="4B72C7F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0D6D9DE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414E8A1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7D148DE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18942F2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670" w:type="dxa"/>
            <w:shd w:val="clear" w:color="auto" w:fill="auto"/>
            <w:noWrap/>
            <w:hideMark/>
          </w:tcPr>
          <w:p w14:paraId="07E0F3F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15</w:t>
            </w:r>
          </w:p>
        </w:tc>
        <w:tc>
          <w:tcPr>
            <w:tcW w:w="900" w:type="dxa"/>
            <w:shd w:val="clear" w:color="auto" w:fill="auto"/>
            <w:hideMark/>
          </w:tcPr>
          <w:p w14:paraId="5BFBD837"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581202E4" w14:textId="77777777" w:rsidTr="007466F6">
        <w:trPr>
          <w:trHeight w:val="269"/>
        </w:trPr>
        <w:tc>
          <w:tcPr>
            <w:tcW w:w="1194" w:type="dxa"/>
            <w:shd w:val="clear" w:color="auto" w:fill="auto"/>
            <w:hideMark/>
          </w:tcPr>
          <w:p w14:paraId="66738EE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7A3EC3D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16</w:t>
            </w:r>
          </w:p>
        </w:tc>
        <w:tc>
          <w:tcPr>
            <w:tcW w:w="653" w:type="dxa"/>
            <w:shd w:val="clear" w:color="auto" w:fill="auto"/>
            <w:noWrap/>
            <w:hideMark/>
          </w:tcPr>
          <w:p w14:paraId="54EBA2E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6ED4B68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Sánchez Ramírez</w:t>
            </w:r>
          </w:p>
        </w:tc>
        <w:tc>
          <w:tcPr>
            <w:tcW w:w="1368" w:type="dxa"/>
            <w:shd w:val="clear" w:color="auto" w:fill="auto"/>
            <w:hideMark/>
          </w:tcPr>
          <w:p w14:paraId="716A5D1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Cotuí</w:t>
            </w:r>
          </w:p>
        </w:tc>
        <w:tc>
          <w:tcPr>
            <w:tcW w:w="3150" w:type="dxa"/>
            <w:shd w:val="clear" w:color="000000" w:fill="FFFFFF"/>
            <w:hideMark/>
          </w:tcPr>
          <w:p w14:paraId="1882EAE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Medio Luis Manuel Lazala María (Liceo Nordeste).</w:t>
            </w:r>
            <w:r w:rsidRPr="00683D28">
              <w:rPr>
                <w:rFonts w:ascii="Artifex CF" w:eastAsia="Times New Roman" w:hAnsi="Artifex CF" w:cs="Times New Roman"/>
                <w:color w:val="002060"/>
                <w:sz w:val="16"/>
                <w:szCs w:val="16"/>
              </w:rPr>
              <w:br/>
              <w:t>En Cotuí.</w:t>
            </w:r>
          </w:p>
        </w:tc>
        <w:tc>
          <w:tcPr>
            <w:tcW w:w="439" w:type="dxa"/>
            <w:shd w:val="clear" w:color="auto" w:fill="auto"/>
            <w:hideMark/>
          </w:tcPr>
          <w:p w14:paraId="717A001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7061AB2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19</w:t>
            </w:r>
          </w:p>
        </w:tc>
        <w:tc>
          <w:tcPr>
            <w:tcW w:w="542" w:type="dxa"/>
            <w:shd w:val="clear" w:color="auto" w:fill="auto"/>
            <w:noWrap/>
            <w:hideMark/>
          </w:tcPr>
          <w:p w14:paraId="6DF0A1E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438022E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19</w:t>
            </w:r>
          </w:p>
        </w:tc>
        <w:tc>
          <w:tcPr>
            <w:tcW w:w="562" w:type="dxa"/>
            <w:shd w:val="clear" w:color="000000" w:fill="FFFFFF"/>
            <w:noWrap/>
            <w:hideMark/>
          </w:tcPr>
          <w:p w14:paraId="25C8388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0D2E9FB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0B1FA2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56D7BA9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2D1DDA5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6D4E313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22</w:t>
            </w:r>
          </w:p>
        </w:tc>
        <w:tc>
          <w:tcPr>
            <w:tcW w:w="900" w:type="dxa"/>
            <w:shd w:val="clear" w:color="auto" w:fill="auto"/>
            <w:hideMark/>
          </w:tcPr>
          <w:p w14:paraId="6BC3F81B"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593E76EF" w14:textId="77777777" w:rsidTr="007466F6">
        <w:trPr>
          <w:trHeight w:val="233"/>
        </w:trPr>
        <w:tc>
          <w:tcPr>
            <w:tcW w:w="1194" w:type="dxa"/>
            <w:shd w:val="clear" w:color="auto" w:fill="auto"/>
            <w:hideMark/>
          </w:tcPr>
          <w:p w14:paraId="4605D20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6856166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653" w:type="dxa"/>
            <w:shd w:val="clear" w:color="auto" w:fill="auto"/>
            <w:noWrap/>
            <w:hideMark/>
          </w:tcPr>
          <w:p w14:paraId="49A737E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1404" w:type="dxa"/>
            <w:shd w:val="clear" w:color="auto" w:fill="auto"/>
            <w:hideMark/>
          </w:tcPr>
          <w:p w14:paraId="2F19614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Santiago Rodríguez</w:t>
            </w:r>
          </w:p>
        </w:tc>
        <w:tc>
          <w:tcPr>
            <w:tcW w:w="1368" w:type="dxa"/>
            <w:shd w:val="clear" w:color="auto" w:fill="auto"/>
            <w:hideMark/>
          </w:tcPr>
          <w:p w14:paraId="7BB4D280"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San Ignacio de Sabaneta</w:t>
            </w:r>
          </w:p>
        </w:tc>
        <w:tc>
          <w:tcPr>
            <w:tcW w:w="3150" w:type="dxa"/>
            <w:shd w:val="clear" w:color="000000" w:fill="FFFFFF"/>
            <w:hideMark/>
          </w:tcPr>
          <w:p w14:paraId="62FC7B2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Secundario Los Jobos.  En Los Jobos.</w:t>
            </w:r>
          </w:p>
        </w:tc>
        <w:tc>
          <w:tcPr>
            <w:tcW w:w="439" w:type="dxa"/>
            <w:shd w:val="clear" w:color="auto" w:fill="auto"/>
            <w:hideMark/>
          </w:tcPr>
          <w:p w14:paraId="0B0E3EC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3C8BDC9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42" w:type="dxa"/>
            <w:shd w:val="clear" w:color="auto" w:fill="auto"/>
            <w:noWrap/>
            <w:hideMark/>
          </w:tcPr>
          <w:p w14:paraId="5C9A8DC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03F08D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8</w:t>
            </w:r>
          </w:p>
        </w:tc>
        <w:tc>
          <w:tcPr>
            <w:tcW w:w="562" w:type="dxa"/>
            <w:shd w:val="clear" w:color="000000" w:fill="FFFFFF"/>
            <w:noWrap/>
            <w:hideMark/>
          </w:tcPr>
          <w:p w14:paraId="7D42838E"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484" w:type="dxa"/>
            <w:shd w:val="clear" w:color="000000" w:fill="FFFFFF"/>
            <w:noWrap/>
            <w:hideMark/>
          </w:tcPr>
          <w:p w14:paraId="7BBDD6E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3CEAEAC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1B3DECC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1B133E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3</w:t>
            </w:r>
          </w:p>
        </w:tc>
        <w:tc>
          <w:tcPr>
            <w:tcW w:w="670" w:type="dxa"/>
            <w:shd w:val="clear" w:color="auto" w:fill="auto"/>
            <w:noWrap/>
            <w:hideMark/>
          </w:tcPr>
          <w:p w14:paraId="76212C2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11</w:t>
            </w:r>
          </w:p>
        </w:tc>
        <w:tc>
          <w:tcPr>
            <w:tcW w:w="900" w:type="dxa"/>
            <w:shd w:val="clear" w:color="auto" w:fill="auto"/>
            <w:hideMark/>
          </w:tcPr>
          <w:p w14:paraId="71A81BC6"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MOPC</w:t>
            </w:r>
          </w:p>
        </w:tc>
      </w:tr>
      <w:tr w:rsidR="00CF7DA8" w:rsidRPr="00683D28" w14:paraId="6EB29002" w14:textId="77777777" w:rsidTr="007466F6">
        <w:trPr>
          <w:trHeight w:val="368"/>
        </w:trPr>
        <w:tc>
          <w:tcPr>
            <w:tcW w:w="1194" w:type="dxa"/>
            <w:shd w:val="clear" w:color="auto" w:fill="auto"/>
            <w:hideMark/>
          </w:tcPr>
          <w:p w14:paraId="4C65A05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71C50A8F"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653" w:type="dxa"/>
            <w:shd w:val="clear" w:color="auto" w:fill="auto"/>
            <w:noWrap/>
            <w:hideMark/>
          </w:tcPr>
          <w:p w14:paraId="2F3311C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553EB71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Valverde</w:t>
            </w:r>
          </w:p>
        </w:tc>
        <w:tc>
          <w:tcPr>
            <w:tcW w:w="1368" w:type="dxa"/>
            <w:shd w:val="clear" w:color="auto" w:fill="auto"/>
            <w:hideMark/>
          </w:tcPr>
          <w:p w14:paraId="6201FFF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Mao</w:t>
            </w:r>
          </w:p>
        </w:tc>
        <w:tc>
          <w:tcPr>
            <w:tcW w:w="3150" w:type="dxa"/>
            <w:shd w:val="clear" w:color="000000" w:fill="FFFFFF"/>
            <w:hideMark/>
          </w:tcPr>
          <w:p w14:paraId="01C552B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Centro Educativo del Nivel Primario Padre César Dal Santo (Básica Mao 4).</w:t>
            </w:r>
            <w:r w:rsidRPr="00683D28">
              <w:rPr>
                <w:rFonts w:ascii="Artifex CF" w:eastAsia="Times New Roman" w:hAnsi="Artifex CF" w:cs="Times New Roman"/>
                <w:color w:val="002060"/>
                <w:sz w:val="16"/>
                <w:szCs w:val="16"/>
              </w:rPr>
              <w:br/>
              <w:t>En Villa Olímpica.</w:t>
            </w:r>
          </w:p>
        </w:tc>
        <w:tc>
          <w:tcPr>
            <w:tcW w:w="439" w:type="dxa"/>
            <w:shd w:val="clear" w:color="auto" w:fill="auto"/>
            <w:hideMark/>
          </w:tcPr>
          <w:p w14:paraId="0A0301D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B</w:t>
            </w:r>
          </w:p>
        </w:tc>
        <w:tc>
          <w:tcPr>
            <w:tcW w:w="559" w:type="dxa"/>
            <w:shd w:val="clear" w:color="auto" w:fill="auto"/>
            <w:noWrap/>
            <w:hideMark/>
          </w:tcPr>
          <w:p w14:paraId="306B246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542" w:type="dxa"/>
            <w:shd w:val="clear" w:color="auto" w:fill="auto"/>
            <w:noWrap/>
            <w:hideMark/>
          </w:tcPr>
          <w:p w14:paraId="1961295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F7C426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26</w:t>
            </w:r>
          </w:p>
        </w:tc>
        <w:tc>
          <w:tcPr>
            <w:tcW w:w="562" w:type="dxa"/>
            <w:shd w:val="clear" w:color="000000" w:fill="FFFFFF"/>
            <w:noWrap/>
            <w:hideMark/>
          </w:tcPr>
          <w:p w14:paraId="1D0BCC9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68B5496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0DCDA7E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542" w:type="dxa"/>
            <w:shd w:val="clear" w:color="000000" w:fill="FFFFFF"/>
            <w:noWrap/>
            <w:hideMark/>
          </w:tcPr>
          <w:p w14:paraId="25AECDD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3E1C70A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w:t>
            </w:r>
          </w:p>
        </w:tc>
        <w:tc>
          <w:tcPr>
            <w:tcW w:w="670" w:type="dxa"/>
            <w:shd w:val="clear" w:color="auto" w:fill="auto"/>
            <w:noWrap/>
            <w:hideMark/>
          </w:tcPr>
          <w:p w14:paraId="641B6B12"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28</w:t>
            </w:r>
          </w:p>
        </w:tc>
        <w:tc>
          <w:tcPr>
            <w:tcW w:w="900" w:type="dxa"/>
            <w:shd w:val="clear" w:color="auto" w:fill="auto"/>
            <w:hideMark/>
          </w:tcPr>
          <w:p w14:paraId="0AE783A9"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57ACA6D9" w14:textId="77777777" w:rsidTr="007466F6">
        <w:trPr>
          <w:trHeight w:val="242"/>
        </w:trPr>
        <w:tc>
          <w:tcPr>
            <w:tcW w:w="1194" w:type="dxa"/>
            <w:shd w:val="clear" w:color="auto" w:fill="auto"/>
            <w:hideMark/>
          </w:tcPr>
          <w:p w14:paraId="534B7D9C"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4/4/2020</w:t>
            </w:r>
          </w:p>
        </w:tc>
        <w:tc>
          <w:tcPr>
            <w:tcW w:w="619" w:type="dxa"/>
            <w:shd w:val="clear" w:color="auto" w:fill="auto"/>
            <w:noWrap/>
            <w:hideMark/>
          </w:tcPr>
          <w:p w14:paraId="121E9E4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9</w:t>
            </w:r>
          </w:p>
        </w:tc>
        <w:tc>
          <w:tcPr>
            <w:tcW w:w="653" w:type="dxa"/>
            <w:shd w:val="clear" w:color="auto" w:fill="auto"/>
            <w:noWrap/>
            <w:hideMark/>
          </w:tcPr>
          <w:p w14:paraId="3BAA735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1</w:t>
            </w:r>
          </w:p>
        </w:tc>
        <w:tc>
          <w:tcPr>
            <w:tcW w:w="1404" w:type="dxa"/>
            <w:shd w:val="clear" w:color="auto" w:fill="auto"/>
            <w:hideMark/>
          </w:tcPr>
          <w:p w14:paraId="1516B163"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Valverde</w:t>
            </w:r>
          </w:p>
        </w:tc>
        <w:tc>
          <w:tcPr>
            <w:tcW w:w="1368" w:type="dxa"/>
            <w:shd w:val="clear" w:color="auto" w:fill="auto"/>
            <w:hideMark/>
          </w:tcPr>
          <w:p w14:paraId="229FD6F8"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Mao</w:t>
            </w:r>
          </w:p>
        </w:tc>
        <w:tc>
          <w:tcPr>
            <w:tcW w:w="3150" w:type="dxa"/>
            <w:shd w:val="clear" w:color="000000" w:fill="FFFFFF"/>
            <w:hideMark/>
          </w:tcPr>
          <w:p w14:paraId="69069DD1"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Politécnico Sagrado Corazón de Jesús.</w:t>
            </w:r>
            <w:r w:rsidRPr="00683D28">
              <w:rPr>
                <w:rFonts w:ascii="Artifex CF" w:eastAsia="Times New Roman" w:hAnsi="Artifex CF" w:cs="Times New Roman"/>
                <w:color w:val="002060"/>
                <w:sz w:val="16"/>
                <w:szCs w:val="16"/>
              </w:rPr>
              <w:br/>
              <w:t>En el centro  de la ciudad.</w:t>
            </w:r>
          </w:p>
        </w:tc>
        <w:tc>
          <w:tcPr>
            <w:tcW w:w="439" w:type="dxa"/>
            <w:shd w:val="clear" w:color="auto" w:fill="auto"/>
            <w:hideMark/>
          </w:tcPr>
          <w:p w14:paraId="3DE13DD5"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M</w:t>
            </w:r>
          </w:p>
        </w:tc>
        <w:tc>
          <w:tcPr>
            <w:tcW w:w="559" w:type="dxa"/>
            <w:shd w:val="clear" w:color="auto" w:fill="auto"/>
            <w:noWrap/>
            <w:hideMark/>
          </w:tcPr>
          <w:p w14:paraId="050DE53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42" w:type="dxa"/>
            <w:shd w:val="clear" w:color="auto" w:fill="auto"/>
            <w:noWrap/>
            <w:hideMark/>
          </w:tcPr>
          <w:p w14:paraId="011FBB8A"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96" w:type="dxa"/>
            <w:shd w:val="clear" w:color="auto" w:fill="auto"/>
            <w:noWrap/>
            <w:hideMark/>
          </w:tcPr>
          <w:p w14:paraId="396A4BF7"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562" w:type="dxa"/>
            <w:shd w:val="clear" w:color="000000" w:fill="FFFFFF"/>
            <w:noWrap/>
            <w:hideMark/>
          </w:tcPr>
          <w:p w14:paraId="3DF10A5D"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84" w:type="dxa"/>
            <w:shd w:val="clear" w:color="000000" w:fill="FFFFFF"/>
            <w:noWrap/>
            <w:hideMark/>
          </w:tcPr>
          <w:p w14:paraId="6327699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7A0B0E49"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542" w:type="dxa"/>
            <w:shd w:val="clear" w:color="000000" w:fill="FFFFFF"/>
            <w:noWrap/>
            <w:hideMark/>
          </w:tcPr>
          <w:p w14:paraId="15300274"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446" w:type="dxa"/>
            <w:shd w:val="clear" w:color="auto" w:fill="auto"/>
            <w:noWrap/>
            <w:hideMark/>
          </w:tcPr>
          <w:p w14:paraId="6DDAE066"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0</w:t>
            </w:r>
          </w:p>
        </w:tc>
        <w:tc>
          <w:tcPr>
            <w:tcW w:w="670" w:type="dxa"/>
            <w:shd w:val="clear" w:color="auto" w:fill="auto"/>
            <w:noWrap/>
            <w:hideMark/>
          </w:tcPr>
          <w:p w14:paraId="00DF951B" w14:textId="77777777" w:rsidR="00CF7DA8" w:rsidRPr="00683D28" w:rsidRDefault="00CF7DA8" w:rsidP="007466F6">
            <w:pPr>
              <w:spacing w:after="0" w:line="240" w:lineRule="auto"/>
              <w:rPr>
                <w:rFonts w:ascii="Artifex CF" w:eastAsia="Times New Roman" w:hAnsi="Artifex CF" w:cs="Times New Roman"/>
                <w:color w:val="002060"/>
                <w:sz w:val="16"/>
                <w:szCs w:val="16"/>
              </w:rPr>
            </w:pPr>
            <w:r w:rsidRPr="00683D28">
              <w:rPr>
                <w:rFonts w:ascii="Artifex CF" w:eastAsia="Times New Roman" w:hAnsi="Artifex CF" w:cs="Times New Roman"/>
                <w:color w:val="002060"/>
                <w:sz w:val="16"/>
                <w:szCs w:val="16"/>
              </w:rPr>
              <w:t>24</w:t>
            </w:r>
          </w:p>
        </w:tc>
        <w:tc>
          <w:tcPr>
            <w:tcW w:w="900" w:type="dxa"/>
            <w:shd w:val="clear" w:color="auto" w:fill="auto"/>
            <w:hideMark/>
          </w:tcPr>
          <w:p w14:paraId="1C67DD97"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OISOE</w:t>
            </w:r>
          </w:p>
        </w:tc>
      </w:tr>
      <w:tr w:rsidR="00CF7DA8" w:rsidRPr="00683D28" w14:paraId="7FF32427" w14:textId="77777777" w:rsidTr="007466F6">
        <w:trPr>
          <w:trHeight w:val="300"/>
        </w:trPr>
        <w:tc>
          <w:tcPr>
            <w:tcW w:w="1194" w:type="dxa"/>
            <w:shd w:val="clear" w:color="auto" w:fill="auto"/>
            <w:noWrap/>
            <w:hideMark/>
          </w:tcPr>
          <w:p w14:paraId="1589B2A1"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TOTALES</w:t>
            </w:r>
          </w:p>
        </w:tc>
        <w:tc>
          <w:tcPr>
            <w:tcW w:w="619" w:type="dxa"/>
            <w:shd w:val="clear" w:color="auto" w:fill="auto"/>
            <w:noWrap/>
            <w:hideMark/>
          </w:tcPr>
          <w:p w14:paraId="5E9699E9"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c>
          <w:tcPr>
            <w:tcW w:w="653" w:type="dxa"/>
            <w:shd w:val="clear" w:color="auto" w:fill="auto"/>
            <w:noWrap/>
            <w:hideMark/>
          </w:tcPr>
          <w:p w14:paraId="529B6E2A" w14:textId="77777777" w:rsidR="00CF7DA8" w:rsidRPr="00683D28" w:rsidRDefault="00CF7DA8" w:rsidP="007466F6">
            <w:pPr>
              <w:spacing w:after="0" w:line="240" w:lineRule="auto"/>
              <w:rPr>
                <w:rFonts w:ascii="Artifex CF" w:eastAsia="Times New Roman" w:hAnsi="Artifex CF" w:cs="Times New Roman"/>
                <w:color w:val="002060"/>
                <w:sz w:val="16"/>
                <w:szCs w:val="16"/>
              </w:rPr>
            </w:pPr>
          </w:p>
        </w:tc>
        <w:tc>
          <w:tcPr>
            <w:tcW w:w="1404" w:type="dxa"/>
            <w:shd w:val="clear" w:color="auto" w:fill="auto"/>
            <w:noWrap/>
            <w:hideMark/>
          </w:tcPr>
          <w:p w14:paraId="2FDE1807" w14:textId="77777777" w:rsidR="00CF7DA8" w:rsidRPr="00683D28" w:rsidRDefault="00CF7DA8" w:rsidP="007466F6">
            <w:pPr>
              <w:spacing w:after="0" w:line="240" w:lineRule="auto"/>
              <w:rPr>
                <w:rFonts w:ascii="Artifex CF" w:eastAsia="Times New Roman" w:hAnsi="Artifex CF" w:cs="Times New Roman"/>
                <w:color w:val="002060"/>
                <w:sz w:val="16"/>
                <w:szCs w:val="16"/>
              </w:rPr>
            </w:pPr>
          </w:p>
        </w:tc>
        <w:tc>
          <w:tcPr>
            <w:tcW w:w="1368" w:type="dxa"/>
            <w:shd w:val="clear" w:color="auto" w:fill="auto"/>
            <w:noWrap/>
            <w:hideMark/>
          </w:tcPr>
          <w:p w14:paraId="764C850E" w14:textId="77777777" w:rsidR="00CF7DA8" w:rsidRPr="00683D28" w:rsidRDefault="00CF7DA8" w:rsidP="007466F6">
            <w:pPr>
              <w:spacing w:after="0" w:line="240" w:lineRule="auto"/>
              <w:rPr>
                <w:rFonts w:ascii="Artifex CF" w:eastAsia="Times New Roman" w:hAnsi="Artifex CF" w:cs="Times New Roman"/>
                <w:color w:val="002060"/>
                <w:sz w:val="16"/>
                <w:szCs w:val="16"/>
              </w:rPr>
            </w:pPr>
          </w:p>
        </w:tc>
        <w:tc>
          <w:tcPr>
            <w:tcW w:w="3150" w:type="dxa"/>
            <w:shd w:val="clear" w:color="auto" w:fill="auto"/>
            <w:noWrap/>
            <w:hideMark/>
          </w:tcPr>
          <w:p w14:paraId="709952FC" w14:textId="77777777" w:rsidR="00CF7DA8" w:rsidRPr="00683D28" w:rsidRDefault="00CF7DA8" w:rsidP="007466F6">
            <w:pPr>
              <w:spacing w:after="0" w:line="240" w:lineRule="auto"/>
              <w:rPr>
                <w:rFonts w:ascii="Artifex CF" w:eastAsia="Times New Roman" w:hAnsi="Artifex CF" w:cs="Times New Roman"/>
                <w:color w:val="002060"/>
                <w:sz w:val="16"/>
                <w:szCs w:val="16"/>
              </w:rPr>
            </w:pPr>
          </w:p>
        </w:tc>
        <w:tc>
          <w:tcPr>
            <w:tcW w:w="439" w:type="dxa"/>
            <w:shd w:val="clear" w:color="auto" w:fill="auto"/>
            <w:noWrap/>
            <w:hideMark/>
          </w:tcPr>
          <w:p w14:paraId="451172C6" w14:textId="77777777" w:rsidR="00CF7DA8" w:rsidRPr="00683D28" w:rsidRDefault="00CF7DA8" w:rsidP="007466F6">
            <w:pPr>
              <w:spacing w:after="0" w:line="240" w:lineRule="auto"/>
              <w:rPr>
                <w:rFonts w:ascii="Artifex CF" w:eastAsia="Times New Roman" w:hAnsi="Artifex CF" w:cs="Times New Roman"/>
                <w:color w:val="002060"/>
                <w:sz w:val="16"/>
                <w:szCs w:val="16"/>
              </w:rPr>
            </w:pPr>
          </w:p>
        </w:tc>
        <w:tc>
          <w:tcPr>
            <w:tcW w:w="559" w:type="dxa"/>
            <w:shd w:val="clear" w:color="auto" w:fill="auto"/>
            <w:noWrap/>
            <w:hideMark/>
          </w:tcPr>
          <w:p w14:paraId="496CFF0E"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1,141</w:t>
            </w:r>
          </w:p>
        </w:tc>
        <w:tc>
          <w:tcPr>
            <w:tcW w:w="542" w:type="dxa"/>
            <w:shd w:val="clear" w:color="auto" w:fill="auto"/>
            <w:noWrap/>
            <w:hideMark/>
          </w:tcPr>
          <w:p w14:paraId="75818FDA"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49</w:t>
            </w:r>
          </w:p>
        </w:tc>
        <w:tc>
          <w:tcPr>
            <w:tcW w:w="596" w:type="dxa"/>
            <w:shd w:val="clear" w:color="auto" w:fill="auto"/>
            <w:noWrap/>
            <w:hideMark/>
          </w:tcPr>
          <w:p w14:paraId="0678A140"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1,190</w:t>
            </w:r>
          </w:p>
        </w:tc>
        <w:tc>
          <w:tcPr>
            <w:tcW w:w="562" w:type="dxa"/>
            <w:shd w:val="clear" w:color="auto" w:fill="auto"/>
            <w:noWrap/>
            <w:hideMark/>
          </w:tcPr>
          <w:p w14:paraId="5CCEBBE3"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33</w:t>
            </w:r>
          </w:p>
        </w:tc>
        <w:tc>
          <w:tcPr>
            <w:tcW w:w="484" w:type="dxa"/>
            <w:shd w:val="clear" w:color="auto" w:fill="auto"/>
            <w:noWrap/>
            <w:hideMark/>
          </w:tcPr>
          <w:p w14:paraId="020AD0AE"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39</w:t>
            </w:r>
          </w:p>
        </w:tc>
        <w:tc>
          <w:tcPr>
            <w:tcW w:w="542" w:type="dxa"/>
            <w:shd w:val="clear" w:color="auto" w:fill="auto"/>
            <w:noWrap/>
            <w:hideMark/>
          </w:tcPr>
          <w:p w14:paraId="73F4552F"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64</w:t>
            </w:r>
          </w:p>
        </w:tc>
        <w:tc>
          <w:tcPr>
            <w:tcW w:w="542" w:type="dxa"/>
            <w:shd w:val="clear" w:color="auto" w:fill="auto"/>
            <w:noWrap/>
            <w:hideMark/>
          </w:tcPr>
          <w:p w14:paraId="7F74F232"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15</w:t>
            </w:r>
          </w:p>
        </w:tc>
        <w:tc>
          <w:tcPr>
            <w:tcW w:w="446" w:type="dxa"/>
            <w:shd w:val="clear" w:color="auto" w:fill="auto"/>
            <w:noWrap/>
            <w:hideMark/>
          </w:tcPr>
          <w:p w14:paraId="447C5E53"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151</w:t>
            </w:r>
          </w:p>
        </w:tc>
        <w:tc>
          <w:tcPr>
            <w:tcW w:w="670" w:type="dxa"/>
            <w:shd w:val="clear" w:color="auto" w:fill="auto"/>
            <w:noWrap/>
            <w:hideMark/>
          </w:tcPr>
          <w:p w14:paraId="723B8139"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r w:rsidRPr="00683D28">
              <w:rPr>
                <w:rFonts w:ascii="Artifex CF" w:eastAsia="Times New Roman" w:hAnsi="Artifex CF" w:cs="Times New Roman"/>
                <w:b/>
                <w:bCs/>
                <w:color w:val="002060"/>
                <w:sz w:val="16"/>
                <w:szCs w:val="16"/>
              </w:rPr>
              <w:t>1,341</w:t>
            </w:r>
          </w:p>
        </w:tc>
        <w:tc>
          <w:tcPr>
            <w:tcW w:w="900" w:type="dxa"/>
            <w:shd w:val="clear" w:color="auto" w:fill="auto"/>
            <w:noWrap/>
            <w:hideMark/>
          </w:tcPr>
          <w:p w14:paraId="6FD95733" w14:textId="77777777" w:rsidR="00CF7DA8" w:rsidRPr="00683D28" w:rsidRDefault="00CF7DA8" w:rsidP="007466F6">
            <w:pPr>
              <w:spacing w:after="0" w:line="240" w:lineRule="auto"/>
              <w:rPr>
                <w:rFonts w:ascii="Artifex CF" w:eastAsia="Times New Roman" w:hAnsi="Artifex CF" w:cs="Times New Roman"/>
                <w:b/>
                <w:bCs/>
                <w:color w:val="002060"/>
                <w:sz w:val="16"/>
                <w:szCs w:val="16"/>
              </w:rPr>
            </w:pPr>
          </w:p>
        </w:tc>
      </w:tr>
    </w:tbl>
    <w:p w14:paraId="2DBEEA46" w14:textId="77777777" w:rsidR="00CF7DA8" w:rsidRPr="00683D28" w:rsidRDefault="00CF7DA8" w:rsidP="00CF7DA8">
      <w:pPr>
        <w:rPr>
          <w:color w:val="002060"/>
          <w:szCs w:val="18"/>
        </w:rPr>
      </w:pPr>
    </w:p>
    <w:p w14:paraId="6E31A662" w14:textId="77777777" w:rsidR="006A2EF6" w:rsidRPr="00BB00F8" w:rsidRDefault="006A2EF6" w:rsidP="00BB00F8">
      <w:pPr>
        <w:jc w:val="center"/>
      </w:pPr>
    </w:p>
    <w:sectPr w:rsidR="006A2EF6" w:rsidRPr="00BB00F8" w:rsidSect="00951651">
      <w:footerReference w:type="default" r:id="rId52"/>
      <w:footerReference w:type="first" r:id="rId53"/>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0384A6" w14:textId="77777777" w:rsidR="000A619D" w:rsidRDefault="000A619D" w:rsidP="00DC4A14">
      <w:pPr>
        <w:spacing w:after="0" w:line="240" w:lineRule="auto"/>
      </w:pPr>
      <w:r>
        <w:separator/>
      </w:r>
    </w:p>
  </w:endnote>
  <w:endnote w:type="continuationSeparator" w:id="0">
    <w:p w14:paraId="5A186471" w14:textId="77777777" w:rsidR="000A619D" w:rsidRDefault="000A619D"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Noto Sans Symbols">
    <w:altName w:val="Times New Roman"/>
    <w:charset w:val="00"/>
    <w:family w:val="auto"/>
    <w:pitch w:val="default"/>
  </w:font>
  <w:font w:name="Artifex CF Extra Light">
    <w:panose1 w:val="00000000000000000000"/>
    <w:charset w:val="00"/>
    <w:family w:val="modern"/>
    <w:notTrueType/>
    <w:pitch w:val="variable"/>
    <w:sig w:usb0="00000007" w:usb1="00000000" w:usb2="00000000" w:usb3="00000000" w:csb0="00000093" w:csb1="00000000"/>
  </w:font>
  <w:font w:name="Artifex CF Light">
    <w:panose1 w:val="00000000000000000000"/>
    <w:charset w:val="00"/>
    <w:family w:val="modern"/>
    <w:notTrueType/>
    <w:pitch w:val="variable"/>
    <w:sig w:usb0="00000007" w:usb1="00000000" w:usb2="00000000" w:usb3="00000000" w:csb0="00000093" w:csb1="00000000"/>
  </w:font>
  <w:font w:name="Gotham mediu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Optima">
    <w:altName w:val="Arial Unicode MS"/>
    <w:charset w:val="00"/>
    <w:family w:val="roman"/>
    <w:pitch w:val="variable"/>
    <w:sig w:usb0="00000001" w:usb1="08000000" w:usb2="00000008" w:usb3="00000000" w:csb0="00000101" w:csb1="00000000"/>
  </w:font>
  <w:font w:name="GillSans">
    <w:altName w:val="GillSans"/>
    <w:panose1 w:val="00000000000000000000"/>
    <w:charset w:val="00"/>
    <w:family w:val="swiss"/>
    <w:notTrueType/>
    <w:pitch w:val="default"/>
    <w:sig w:usb0="00000003" w:usb1="00000000" w:usb2="00000000" w:usb3="00000000" w:csb0="00000001" w:csb1="00000000"/>
  </w:font>
  <w:font w:name="GillSans Light">
    <w:altName w:val="GillSans Light"/>
    <w:panose1 w:val="00000000000000000000"/>
    <w:charset w:val="00"/>
    <w:family w:val="swiss"/>
    <w:notTrueType/>
    <w:pitch w:val="default"/>
    <w:sig w:usb0="00000003" w:usb1="00000000" w:usb2="00000000" w:usb3="00000000" w:csb0="00000001" w:csb1="00000000"/>
  </w:font>
  <w:font w:name="Myriad Pro Light">
    <w:altName w:val="Corbel"/>
    <w:panose1 w:val="00000000000000000000"/>
    <w:charset w:val="00"/>
    <w:family w:val="swiss"/>
    <w:notTrueType/>
    <w:pitch w:val="variable"/>
    <w:sig w:usb0="00000001"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ontserrat">
    <w:altName w:val="Courier New"/>
    <w:panose1 w:val="00000000000000000000"/>
    <w:charset w:val="4D"/>
    <w:family w:val="auto"/>
    <w:notTrueType/>
    <w:pitch w:val="variable"/>
    <w:sig w:usb0="00000001" w:usb1="00000001" w:usb2="00000000" w:usb3="00000000" w:csb0="00000193" w:csb1="00000000"/>
  </w:font>
  <w:font w:name="TimesNewRomanPSMT">
    <w:altName w:val="Times New Roman"/>
    <w:panose1 w:val="00000000000000000000"/>
    <w:charset w:val="00"/>
    <w:family w:val="roman"/>
    <w:notTrueType/>
    <w:pitch w:val="default"/>
  </w:font>
  <w:font w:name="Myriad Pro">
    <w:altName w:val="Times New Roman"/>
    <w:panose1 w:val="00000000000000000000"/>
    <w:charset w:val="00"/>
    <w:family w:val="swiss"/>
    <w:notTrueType/>
    <w:pitch w:val="variable"/>
    <w:sig w:usb0="20000287" w:usb1="00000001" w:usb2="00000000" w:usb3="00000000" w:csb0="0000019F" w:csb1="00000000"/>
  </w:font>
  <w:font w:name="NewsGotT">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Minion Pro">
    <w:charset w:val="00"/>
    <w:family w:val="roman"/>
    <w:pitch w:val="variable"/>
    <w:sig w:usb0="00000001" w:usb1="00000001"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Artifex CF">
    <w:panose1 w:val="00000000000000000000"/>
    <w:charset w:val="00"/>
    <w:family w:val="modern"/>
    <w:notTrueType/>
    <w:pitch w:val="variable"/>
    <w:sig w:usb0="00000007" w:usb1="00000000" w:usb2="00000000" w:usb3="00000000" w:csb0="00000093" w:csb1="00000000"/>
  </w:font>
  <w:font w:name="Artifex CF Demi Bold">
    <w:panose1 w:val="00000000000000000000"/>
    <w:charset w:val="00"/>
    <w:family w:val="modern"/>
    <w:notTrueType/>
    <w:pitch w:val="variable"/>
    <w:sig w:usb0="00000007" w:usb1="00000000" w:usb2="00000000" w:usb3="00000000" w:csb0="00000093" w:csb1="00000000"/>
  </w:font>
  <w:font w:name="Gotham">
    <w:altName w:val="Times New Roman"/>
    <w:panose1 w:val="00000000000000000000"/>
    <w:charset w:val="00"/>
    <w:family w:val="roman"/>
    <w:notTrueType/>
    <w:pitch w:val="default"/>
  </w:font>
  <w:font w:name="Gotham Light">
    <w:altName w:val="Times New Roman"/>
    <w:charset w:val="00"/>
    <w:family w:val="auto"/>
    <w:pitch w:val="variable"/>
    <w:sig w:usb0="00000001" w:usb1="50000048" w:usb2="00000000" w:usb3="00000000" w:csb0="00000111" w:csb1="00000000"/>
  </w:font>
  <w:font w:name="+mn-ea">
    <w:panose1 w:val="00000000000000000000"/>
    <w:charset w:val="00"/>
    <w:family w:val="roman"/>
    <w:notTrueType/>
    <w:pitch w:val="default"/>
  </w:font>
  <w:font w:name="Leelawadee">
    <w:panose1 w:val="020B0502040204020203"/>
    <w:charset w:val="00"/>
    <w:family w:val="swiss"/>
    <w:pitch w:val="variable"/>
    <w:sig w:usb0="01000003" w:usb1="00000000" w:usb2="00000000" w:usb3="00000000" w:csb0="00010001" w:csb1="00000000"/>
  </w:font>
  <w:font w:name="Segoe UI Symbol">
    <w:panose1 w:val="020B0502040204020203"/>
    <w:charset w:val="00"/>
    <w:family w:val="swiss"/>
    <w:pitch w:val="variable"/>
    <w:sig w:usb0="80000063" w:usb1="1200FFEF" w:usb2="0024C000" w:usb3="00000000" w:csb0="00000001" w:csb1="00000000"/>
  </w:font>
  <w:font w:name="Swiss721BT-RomanCondense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Malgun Gothic">
    <w:panose1 w:val="020B0503020000020004"/>
    <w:charset w:val="81"/>
    <w:family w:val="swiss"/>
    <w:pitch w:val="variable"/>
    <w:sig w:usb0="900002AF" w:usb1="29D77CFB" w:usb2="00000012" w:usb3="00000000" w:csb0="0008008D"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9ABAB" w14:textId="77777777" w:rsidR="007466F6" w:rsidRDefault="007466F6" w:rsidP="00E31B95">
    <w:pPr>
      <w:pStyle w:val="Encabezado"/>
    </w:pPr>
  </w:p>
  <w:p w14:paraId="34AB87BA" w14:textId="77777777" w:rsidR="007466F6" w:rsidRDefault="007466F6" w:rsidP="00E31B95"/>
  <w:p w14:paraId="3382C4C9" w14:textId="0267B41B" w:rsidR="007466F6" w:rsidRDefault="007466F6" w:rsidP="00E31B95">
    <w:pPr>
      <w:pStyle w:val="Piedepgina"/>
    </w:pPr>
  </w:p>
  <w:p w14:paraId="3AC4212C" w14:textId="5F751EA3" w:rsidR="007466F6" w:rsidRDefault="007466F6" w:rsidP="00AE28B6">
    <w:pPr>
      <w:tabs>
        <w:tab w:val="left" w:pos="5835"/>
      </w:tabs>
      <w:jc w:val="center"/>
    </w:pPr>
    <w:r w:rsidRPr="00213B6D">
      <w:rPr>
        <w:rFonts w:ascii="Gotham Light" w:hAnsi="Gotham Light"/>
        <w:noProof/>
        <w:sz w:val="15"/>
        <w:szCs w:val="15"/>
        <w:lang w:val="en-US"/>
      </w:rPr>
      <w:drawing>
        <wp:anchor distT="0" distB="0" distL="114300" distR="114300" simplePos="0" relativeHeight="251661312" behindDoc="1" locked="0" layoutInCell="1" allowOverlap="1" wp14:anchorId="6035AAAA" wp14:editId="208AC13A">
          <wp:simplePos x="0" y="0"/>
          <wp:positionH relativeFrom="margin">
            <wp:align>center</wp:align>
          </wp:positionH>
          <wp:positionV relativeFrom="paragraph">
            <wp:posOffset>5715</wp:posOffset>
          </wp:positionV>
          <wp:extent cx="2413000" cy="292100"/>
          <wp:effectExtent l="0" t="0" r="6350" b="0"/>
          <wp:wrapNone/>
          <wp:docPr id="3" name="Imagen 3"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p>
  <w:sdt>
    <w:sdtPr>
      <w:id w:val="227425132"/>
      <w:docPartObj>
        <w:docPartGallery w:val="Page Numbers (Bottom of Page)"/>
        <w:docPartUnique/>
      </w:docPartObj>
    </w:sdtPr>
    <w:sdtEndPr>
      <w:rPr>
        <w:rFonts w:ascii="Gotham Light" w:hAnsi="Gotham Light"/>
        <w:sz w:val="15"/>
        <w:szCs w:val="15"/>
      </w:rPr>
    </w:sdtEndPr>
    <w:sdtContent>
      <w:p w14:paraId="113959C6" w14:textId="0C4F55A8" w:rsidR="007466F6" w:rsidRPr="00213B6D" w:rsidRDefault="007466F6" w:rsidP="00E31B95">
        <w:pPr>
          <w:pStyle w:val="Piedepgina"/>
          <w:jc w:val="center"/>
          <w:rPr>
            <w:rFonts w:ascii="Gotham Light" w:hAnsi="Gotham Light"/>
            <w:sz w:val="15"/>
            <w:szCs w:val="15"/>
          </w:rPr>
        </w:pP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00BF0027" w:rsidRPr="00BF0027">
          <w:rPr>
            <w:rFonts w:ascii="Gotham Light" w:hAnsi="Gotham Light"/>
            <w:noProof/>
            <w:sz w:val="15"/>
            <w:szCs w:val="15"/>
            <w:lang w:val="es-ES"/>
          </w:rPr>
          <w:t>4</w:t>
        </w:r>
        <w:r w:rsidRPr="00213B6D">
          <w:rPr>
            <w:rFonts w:ascii="Gotham Light" w:hAnsi="Gotham Light"/>
            <w:sz w:val="15"/>
            <w:szCs w:val="15"/>
          </w:rPr>
          <w:fldChar w:fldCharType="end"/>
        </w:r>
      </w:p>
    </w:sdtContent>
  </w:sdt>
  <w:p w14:paraId="0C460539" w14:textId="77777777" w:rsidR="007466F6" w:rsidRDefault="007466F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C15C1" w14:textId="77777777" w:rsidR="007466F6" w:rsidRDefault="007466F6" w:rsidP="00957DBA">
    <w:pPr>
      <w:pStyle w:val="Piedepgina"/>
      <w:tabs>
        <w:tab w:val="clear" w:pos="4252"/>
        <w:tab w:val="clear" w:pos="8504"/>
        <w:tab w:val="left" w:pos="7132"/>
      </w:tabs>
      <w:ind w:left="720"/>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221111"/>
      <w:docPartObj>
        <w:docPartGallery w:val="Page Numbers (Bottom of Page)"/>
        <w:docPartUnique/>
      </w:docPartObj>
    </w:sdtPr>
    <w:sdtEndPr>
      <w:rPr>
        <w:rFonts w:ascii="Gotham Light" w:hAnsi="Gotham Light"/>
        <w:sz w:val="15"/>
        <w:szCs w:val="15"/>
      </w:rPr>
    </w:sdtEndPr>
    <w:sdtContent>
      <w:p w14:paraId="64F497B2" w14:textId="0B76A412" w:rsidR="007466F6" w:rsidRPr="00213B6D" w:rsidRDefault="007466F6">
        <w:pPr>
          <w:pStyle w:val="Piedepgina"/>
          <w:jc w:val="center"/>
          <w:rPr>
            <w:rFonts w:ascii="Gotham Light" w:hAnsi="Gotham Light"/>
            <w:sz w:val="15"/>
            <w:szCs w:val="15"/>
          </w:rPr>
        </w:pPr>
        <w:r w:rsidRPr="00213B6D">
          <w:rPr>
            <w:rFonts w:ascii="Gotham Light" w:hAnsi="Gotham Light"/>
            <w:noProof/>
            <w:sz w:val="15"/>
            <w:szCs w:val="15"/>
            <w:lang w:val="en-US"/>
          </w:rPr>
          <w:drawing>
            <wp:anchor distT="0" distB="0" distL="114300" distR="114300" simplePos="0" relativeHeight="251659264" behindDoc="1" locked="0" layoutInCell="1" allowOverlap="1" wp14:anchorId="1806C364" wp14:editId="2347D156">
              <wp:simplePos x="0" y="0"/>
              <wp:positionH relativeFrom="margin">
                <wp:align>center</wp:align>
              </wp:positionH>
              <wp:positionV relativeFrom="paragraph">
                <wp:posOffset>-320675</wp:posOffset>
              </wp:positionV>
              <wp:extent cx="2413000" cy="292100"/>
              <wp:effectExtent l="0" t="0" r="6350" b="0"/>
              <wp:wrapNone/>
              <wp:docPr id="8" name="Imagen 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00BF0027" w:rsidRPr="00BF0027">
          <w:rPr>
            <w:rFonts w:ascii="Gotham Light" w:hAnsi="Gotham Light"/>
            <w:noProof/>
            <w:sz w:val="15"/>
            <w:szCs w:val="15"/>
            <w:lang w:val="es-ES"/>
          </w:rPr>
          <w:t>323</w:t>
        </w:r>
        <w:r w:rsidRPr="00213B6D">
          <w:rPr>
            <w:rFonts w:ascii="Gotham Light" w:hAnsi="Gotham Light"/>
            <w:sz w:val="15"/>
            <w:szCs w:val="15"/>
          </w:rPr>
          <w:fldChar w:fldCharType="end"/>
        </w:r>
      </w:p>
    </w:sdtContent>
  </w:sdt>
  <w:p w14:paraId="3DE41E49" w14:textId="77777777" w:rsidR="007466F6" w:rsidRDefault="007466F6">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6E9E97" w14:textId="77777777" w:rsidR="007466F6" w:rsidRDefault="007466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E0B1A" w14:textId="77777777" w:rsidR="000A619D" w:rsidRDefault="000A619D" w:rsidP="00DC4A14">
      <w:pPr>
        <w:spacing w:after="0" w:line="240" w:lineRule="auto"/>
      </w:pPr>
      <w:r>
        <w:separator/>
      </w:r>
    </w:p>
  </w:footnote>
  <w:footnote w:type="continuationSeparator" w:id="0">
    <w:p w14:paraId="13E43F4A" w14:textId="77777777" w:rsidR="000A619D" w:rsidRDefault="000A619D" w:rsidP="00DC4A14">
      <w:pPr>
        <w:spacing w:after="0" w:line="240" w:lineRule="auto"/>
      </w:pPr>
      <w:r>
        <w:continuationSeparator/>
      </w:r>
    </w:p>
  </w:footnote>
  <w:footnote w:id="1">
    <w:p w14:paraId="1B0B12DA" w14:textId="77777777" w:rsidR="007466F6" w:rsidRPr="00CC0C5D" w:rsidRDefault="007466F6" w:rsidP="000418B5">
      <w:pPr>
        <w:pStyle w:val="Textonotapie"/>
        <w:rPr>
          <w:rFonts w:ascii="Gotham Light" w:hAnsi="Gotham Light" w:cs="Times New Roman"/>
          <w:color w:val="002060"/>
          <w:sz w:val="15"/>
          <w:szCs w:val="15"/>
        </w:rPr>
      </w:pPr>
      <w:r w:rsidRPr="00F10DD2">
        <w:rPr>
          <w:rFonts w:ascii="Gotham Light" w:hAnsi="Gotham Light"/>
          <w:color w:val="002060"/>
          <w:sz w:val="15"/>
          <w:szCs w:val="15"/>
        </w:rPr>
        <w:footnoteRef/>
      </w:r>
      <w:r w:rsidRPr="00F10DD2">
        <w:rPr>
          <w:rFonts w:ascii="Gotham Light" w:hAnsi="Gotham Light" w:cs="Times New Roman"/>
          <w:color w:val="002060"/>
          <w:sz w:val="15"/>
          <w:szCs w:val="15"/>
        </w:rPr>
        <w:t xml:space="preserve"> </w:t>
      </w:r>
      <w:r w:rsidRPr="00CC0C5D">
        <w:rPr>
          <w:rFonts w:ascii="Gotham Light" w:hAnsi="Gotham Light" w:cs="Times New Roman"/>
          <w:color w:val="002060"/>
          <w:sz w:val="15"/>
          <w:szCs w:val="15"/>
        </w:rPr>
        <w:t>Se tomó como referencia para medir el porcentaje, la matrícula oficial 2018-2019 de los sectores público y semioficial, correspondiente a los niveles inicial, primario y secundario.</w:t>
      </w:r>
    </w:p>
    <w:p w14:paraId="12DEE634" w14:textId="77777777" w:rsidR="007466F6" w:rsidRPr="00517D40" w:rsidRDefault="007466F6" w:rsidP="000418B5">
      <w:pPr>
        <w:pStyle w:val="Textonotapie"/>
        <w:rPr>
          <w:rFonts w:ascii="Times New Roman" w:hAnsi="Times New Roman" w:cs="Times New Roman"/>
        </w:rPr>
      </w:pPr>
    </w:p>
  </w:footnote>
  <w:footnote w:id="2">
    <w:p w14:paraId="0C32046D" w14:textId="77777777" w:rsidR="007466F6" w:rsidRDefault="007466F6" w:rsidP="000418B5">
      <w:pPr>
        <w:pStyle w:val="Textonotapie"/>
      </w:pPr>
      <w:r w:rsidRPr="00476848">
        <w:rPr>
          <w:rFonts w:ascii="Gotham Light" w:hAnsi="Gotham Light"/>
          <w:color w:val="002060"/>
          <w:sz w:val="15"/>
          <w:szCs w:val="15"/>
        </w:rPr>
        <w:footnoteRef/>
      </w:r>
      <w:r w:rsidRPr="00476848">
        <w:rPr>
          <w:rFonts w:ascii="Gotham Light" w:hAnsi="Gotham Light"/>
          <w:color w:val="002060"/>
          <w:sz w:val="15"/>
          <w:szCs w:val="15"/>
        </w:rPr>
        <w:t xml:space="preserve"> Incluye los niños de maternal, infantes y párvulos de algunos centros de las redes del Inaipi.</w:t>
      </w:r>
    </w:p>
  </w:footnote>
  <w:footnote w:id="3">
    <w:p w14:paraId="75E09187" w14:textId="77777777" w:rsidR="007466F6" w:rsidRDefault="007466F6" w:rsidP="001D0D93">
      <w:pPr>
        <w:pStyle w:val="Textonotapie"/>
      </w:pPr>
      <w:r>
        <w:rPr>
          <w:rStyle w:val="Refdenotaalpie"/>
        </w:rPr>
        <w:footnoteRef/>
      </w:r>
      <w:r>
        <w:t xml:space="preserve"> </w:t>
      </w:r>
      <w:r w:rsidRPr="00761DFC">
        <w:rPr>
          <w:rFonts w:ascii="Gotham Light" w:hAnsi="Gotham Light" w:cs="Times New Roman"/>
          <w:color w:val="002060"/>
          <w:sz w:val="15"/>
          <w:szCs w:val="15"/>
        </w:rPr>
        <w:t>Ministerio de Educación. Oficina Nacional de Planificación y Desarrollo. Carta Compromiso al Ciudadano.</w:t>
      </w:r>
    </w:p>
  </w:footnote>
  <w:footnote w:id="4">
    <w:p w14:paraId="433BD045" w14:textId="77777777" w:rsidR="007466F6" w:rsidRPr="001D0D93" w:rsidRDefault="007466F6" w:rsidP="001D0D93">
      <w:pPr>
        <w:pStyle w:val="Textonotapie"/>
        <w:rPr>
          <w:rFonts w:ascii="Gotham Light" w:hAnsi="Gotham Light" w:cs="Times New Roman"/>
          <w:color w:val="002060"/>
          <w:sz w:val="15"/>
          <w:szCs w:val="15"/>
        </w:rPr>
      </w:pPr>
      <w:r w:rsidRPr="001D0D93">
        <w:rPr>
          <w:rFonts w:ascii="Gotham Light" w:hAnsi="Gotham Light"/>
          <w:color w:val="002060"/>
          <w:sz w:val="15"/>
          <w:szCs w:val="15"/>
          <w:vertAlign w:val="superscript"/>
        </w:rPr>
        <w:footnoteRef/>
      </w:r>
      <w:r w:rsidRPr="001D0D93">
        <w:rPr>
          <w:rFonts w:ascii="Gotham Light" w:hAnsi="Gotham Light" w:cs="Times New Roman"/>
          <w:color w:val="002060"/>
          <w:sz w:val="15"/>
          <w:szCs w:val="15"/>
        </w:rPr>
        <w:t xml:space="preserve"> Filosofía Institucional. Página web Ministerio de Educación de la República Dominicana.</w:t>
      </w:r>
    </w:p>
    <w:p w14:paraId="68B1B404" w14:textId="77777777" w:rsidR="007466F6" w:rsidRPr="000D21B2" w:rsidRDefault="007466F6" w:rsidP="000418B5">
      <w:pPr>
        <w:pStyle w:val="Textonotapie"/>
      </w:pPr>
    </w:p>
  </w:footnote>
  <w:footnote w:id="5">
    <w:p w14:paraId="0453EC33" w14:textId="77777777" w:rsidR="007466F6" w:rsidRPr="001D0D93" w:rsidRDefault="007466F6" w:rsidP="001D0D93">
      <w:pPr>
        <w:pStyle w:val="Textonotapie"/>
        <w:rPr>
          <w:rFonts w:ascii="Gotham Light" w:hAnsi="Gotham Light" w:cs="Times New Roman"/>
          <w:color w:val="002060"/>
          <w:sz w:val="15"/>
          <w:szCs w:val="15"/>
        </w:rPr>
      </w:pPr>
      <w:r w:rsidRPr="00340F67">
        <w:rPr>
          <w:rStyle w:val="Refdenotaalpie"/>
          <w:rFonts w:ascii="Times New Roman" w:hAnsi="Times New Roman" w:cs="Times New Roman"/>
        </w:rPr>
        <w:footnoteRef/>
      </w:r>
      <w:r>
        <w:rPr>
          <w:rFonts w:ascii="Times New Roman" w:hAnsi="Times New Roman" w:cs="Times New Roman"/>
        </w:rPr>
        <w:t xml:space="preserve"> </w:t>
      </w:r>
      <w:r w:rsidRPr="001D0D93">
        <w:rPr>
          <w:rFonts w:ascii="Gotham Light" w:hAnsi="Gotham Light" w:cs="Times New Roman"/>
          <w:color w:val="002060"/>
          <w:sz w:val="15"/>
          <w:szCs w:val="15"/>
        </w:rPr>
        <w:t>Ley General de Educación núm. 66’97. Artículos 4 y 5, Capítulo II, Título I.</w:t>
      </w:r>
    </w:p>
  </w:footnote>
  <w:footnote w:id="6">
    <w:p w14:paraId="229925D7" w14:textId="77777777" w:rsidR="007466F6" w:rsidRPr="00340F67" w:rsidRDefault="007466F6" w:rsidP="001D0D93">
      <w:pPr>
        <w:pStyle w:val="Textonotapie"/>
        <w:rPr>
          <w:rFonts w:ascii="Times New Roman" w:hAnsi="Times New Roman" w:cs="Times New Roman"/>
        </w:rPr>
      </w:pPr>
      <w:r w:rsidRPr="001D0D93">
        <w:rPr>
          <w:rFonts w:ascii="Gotham Light" w:hAnsi="Gotham Light"/>
          <w:color w:val="002060"/>
          <w:sz w:val="15"/>
          <w:szCs w:val="15"/>
          <w:vertAlign w:val="superscript"/>
        </w:rPr>
        <w:footnoteRef/>
      </w:r>
      <w:r w:rsidRPr="001D0D93">
        <w:rPr>
          <w:rFonts w:ascii="Gotham Light" w:hAnsi="Gotham Light" w:cs="Times New Roman"/>
          <w:color w:val="002060"/>
          <w:sz w:val="15"/>
          <w:szCs w:val="15"/>
        </w:rPr>
        <w:t xml:space="preserve"> Ídem. Artículos 70, 71 y 72, Capítulo I, Título IV.</w:t>
      </w:r>
    </w:p>
  </w:footnote>
  <w:footnote w:id="7">
    <w:p w14:paraId="684D5D41" w14:textId="77777777" w:rsidR="007466F6" w:rsidRPr="0020010E" w:rsidRDefault="007466F6" w:rsidP="001D0D93">
      <w:pPr>
        <w:pStyle w:val="Textonotapie"/>
        <w:rPr>
          <w:rFonts w:ascii="Times New Roman" w:hAnsi="Times New Roman"/>
        </w:rPr>
      </w:pPr>
      <w:r w:rsidRPr="001D0D93">
        <w:rPr>
          <w:rFonts w:ascii="Gotham Light" w:hAnsi="Gotham Light"/>
          <w:color w:val="002060"/>
          <w:sz w:val="15"/>
          <w:szCs w:val="15"/>
          <w:vertAlign w:val="superscript"/>
        </w:rPr>
        <w:footnoteRef/>
      </w:r>
      <w:r w:rsidRPr="001D0D93">
        <w:rPr>
          <w:rFonts w:ascii="Gotham Light" w:hAnsi="Gotham Light" w:cs="Times New Roman"/>
          <w:color w:val="002060"/>
          <w:sz w:val="15"/>
          <w:szCs w:val="15"/>
        </w:rPr>
        <w:t xml:space="preserve"> Ministerio de Educación. Bases de la Revisión y Actualización Curricular. Santo Domingo, DN. 2014.</w:t>
      </w:r>
    </w:p>
  </w:footnote>
  <w:footnote w:id="8">
    <w:p w14:paraId="7AFF70A2" w14:textId="77777777" w:rsidR="007466F6" w:rsidRPr="002E3A83" w:rsidRDefault="007466F6" w:rsidP="000418B5">
      <w:pPr>
        <w:pStyle w:val="Textonotapie"/>
        <w:rPr>
          <w:b/>
          <w:sz w:val="18"/>
          <w:szCs w:val="18"/>
        </w:rPr>
      </w:pPr>
      <w:r w:rsidRPr="00006306">
        <w:rPr>
          <w:rFonts w:ascii="Gotham Light" w:hAnsi="Gotham Light" w:cs="Times New Roman"/>
          <w:color w:val="002060"/>
          <w:sz w:val="15"/>
          <w:szCs w:val="15"/>
          <w:vertAlign w:val="superscript"/>
        </w:rPr>
        <w:footnoteRef/>
      </w:r>
      <w:r w:rsidRPr="00006306">
        <w:rPr>
          <w:rFonts w:ascii="Gotham Light" w:hAnsi="Gotham Light" w:cs="Times New Roman"/>
          <w:color w:val="002060"/>
          <w:sz w:val="15"/>
          <w:szCs w:val="15"/>
        </w:rPr>
        <w:t xml:space="preserve"> Dato rectificado en el 2020.</w:t>
      </w:r>
    </w:p>
  </w:footnote>
  <w:footnote w:id="9">
    <w:p w14:paraId="3490F7E1" w14:textId="77777777" w:rsidR="007466F6" w:rsidRPr="00AE6234" w:rsidRDefault="007466F6" w:rsidP="00EF2B28">
      <w:pPr>
        <w:pStyle w:val="Textonotapie"/>
      </w:pPr>
      <w:r w:rsidRPr="00EF2B28">
        <w:rPr>
          <w:rFonts w:ascii="Gotham Light" w:hAnsi="Gotham Light" w:cs="Times New Roman"/>
          <w:color w:val="002060"/>
          <w:sz w:val="15"/>
          <w:szCs w:val="15"/>
          <w:vertAlign w:val="superscript"/>
        </w:rPr>
        <w:footnoteRef/>
      </w:r>
      <w:r w:rsidRPr="00EF2B28">
        <w:rPr>
          <w:rFonts w:ascii="Gotham Light" w:hAnsi="Gotham Light" w:cs="Times New Roman"/>
          <w:color w:val="002060"/>
          <w:sz w:val="15"/>
          <w:szCs w:val="15"/>
        </w:rPr>
        <w:t xml:space="preserve"> Directores, docentes, coordinadores, orientadores, técnicos regionales y distritales.</w:t>
      </w:r>
    </w:p>
  </w:footnote>
  <w:footnote w:id="10">
    <w:p w14:paraId="3882447C" w14:textId="77777777" w:rsidR="007466F6" w:rsidRPr="004E721A" w:rsidRDefault="007466F6" w:rsidP="000418B5">
      <w:pPr>
        <w:pStyle w:val="Textonotapie"/>
        <w:rPr>
          <w:rFonts w:ascii="Times New Roman" w:hAnsi="Times New Roman" w:cs="Times New Roman"/>
        </w:rPr>
      </w:pPr>
      <w:r w:rsidRPr="004E721A">
        <w:rPr>
          <w:rStyle w:val="Refdenotaalpie"/>
          <w:rFonts w:ascii="Times New Roman" w:hAnsi="Times New Roman" w:cs="Times New Roman"/>
        </w:rPr>
        <w:footnoteRef/>
      </w:r>
      <w:r w:rsidRPr="004E721A">
        <w:rPr>
          <w:rFonts w:ascii="Times New Roman" w:hAnsi="Times New Roman" w:cs="Times New Roman"/>
        </w:rPr>
        <w:t xml:space="preserve"> </w:t>
      </w:r>
      <w:r w:rsidRPr="0090031E">
        <w:rPr>
          <w:rFonts w:ascii="Gotham Light" w:hAnsi="Gotham Light" w:cs="Times New Roman"/>
          <w:color w:val="002060"/>
          <w:sz w:val="15"/>
          <w:szCs w:val="15"/>
        </w:rPr>
        <w:t>Se tomó como referencia para medir el porcentaje, la matrícula oficial 2018-2019 de los sectores público y semioficial, correspondiente a los niveles inicial, primario y secundario.</w:t>
      </w:r>
    </w:p>
  </w:footnote>
  <w:footnote w:id="11">
    <w:p w14:paraId="788A2967" w14:textId="77777777" w:rsidR="007466F6" w:rsidRPr="004E721A" w:rsidRDefault="007466F6" w:rsidP="000418B5">
      <w:pPr>
        <w:pStyle w:val="Textonotapie"/>
        <w:rPr>
          <w:rFonts w:ascii="Times New Roman" w:hAnsi="Times New Roman" w:cs="Times New Roman"/>
        </w:rPr>
      </w:pPr>
      <w:r w:rsidRPr="004E721A">
        <w:rPr>
          <w:rStyle w:val="Refdenotaalpie"/>
          <w:rFonts w:ascii="Times New Roman" w:hAnsi="Times New Roman" w:cs="Times New Roman"/>
        </w:rPr>
        <w:footnoteRef/>
      </w:r>
      <w:r w:rsidRPr="004E721A">
        <w:rPr>
          <w:rFonts w:ascii="Times New Roman" w:hAnsi="Times New Roman" w:cs="Times New Roman"/>
        </w:rPr>
        <w:t xml:space="preserve"> </w:t>
      </w:r>
      <w:r w:rsidRPr="00115B51">
        <w:rPr>
          <w:rFonts w:ascii="Gotham Light" w:hAnsi="Gotham Light" w:cs="Times New Roman"/>
          <w:color w:val="002060"/>
          <w:sz w:val="15"/>
          <w:szCs w:val="15"/>
        </w:rPr>
        <w:t>Fuente: Normativa para la Formación Docente de Calidad en la República Dominicana. Mescyt, 2015.</w:t>
      </w:r>
    </w:p>
  </w:footnote>
  <w:footnote w:id="12">
    <w:p w14:paraId="676344E2" w14:textId="77777777" w:rsidR="007466F6" w:rsidRPr="000971EC" w:rsidRDefault="007466F6" w:rsidP="000418B5">
      <w:pPr>
        <w:pStyle w:val="Piedepgina"/>
        <w:rPr>
          <w:sz w:val="14"/>
        </w:rPr>
      </w:pPr>
      <w:r>
        <w:rPr>
          <w:rStyle w:val="Refdenotaalpie"/>
        </w:rPr>
        <w:footnoteRef/>
      </w:r>
      <w:r>
        <w:t xml:space="preserve"> </w:t>
      </w:r>
      <w:r w:rsidRPr="0015553F">
        <w:rPr>
          <w:sz w:val="14"/>
        </w:rPr>
        <w:t>*</w:t>
      </w:r>
      <w:r w:rsidRPr="00EB705A">
        <w:rPr>
          <w:rFonts w:ascii="Gotham Light" w:hAnsi="Gotham Light" w:cs="Times New Roman"/>
          <w:color w:val="002060"/>
          <w:sz w:val="15"/>
          <w:szCs w:val="15"/>
        </w:rPr>
        <w:t>Las frecuencias de noviembre y diciembre de 2020 se obtuvieron a través de una estimación determinada con la información correspondiente a los últimos 3 años (2017,2018 y 2019) para estos meses, para la fecha de preparación del presente informe (13 de noviembre de 2020).</w:t>
      </w:r>
    </w:p>
  </w:footnote>
  <w:footnote w:id="13">
    <w:p w14:paraId="142078D6" w14:textId="77777777" w:rsidR="007466F6" w:rsidRPr="00D6063A" w:rsidRDefault="007466F6" w:rsidP="00103B44">
      <w:pPr>
        <w:pStyle w:val="Textonotapie"/>
        <w:rPr>
          <w:rStyle w:val="Refdenotaalpie"/>
          <w:rFonts w:ascii="Gotham Light" w:hAnsi="Gotham Light" w:cs="Times New Roman"/>
          <w:color w:val="002060"/>
        </w:rPr>
      </w:pPr>
      <w:r w:rsidRPr="00D6063A">
        <w:rPr>
          <w:rStyle w:val="Refdenotaalpie"/>
          <w:rFonts w:ascii="Gotham Light" w:hAnsi="Gotham Light" w:cs="Times New Roman"/>
          <w:color w:val="002060"/>
          <w:sz w:val="15"/>
          <w:szCs w:val="15"/>
        </w:rPr>
        <w:footnoteRef/>
      </w:r>
      <w:r w:rsidRPr="00D6063A">
        <w:rPr>
          <w:rStyle w:val="Refdenotaalpie"/>
          <w:rFonts w:ascii="Gotham Light" w:hAnsi="Gotham Light" w:cs="Times New Roman"/>
          <w:color w:val="002060"/>
        </w:rPr>
        <w:t xml:space="preserve"> PIB nominal estimado al 2020.</w:t>
      </w:r>
    </w:p>
  </w:footnote>
  <w:footnote w:id="14">
    <w:p w14:paraId="3CC85A25" w14:textId="77777777" w:rsidR="007466F6" w:rsidRPr="00D6063A" w:rsidRDefault="007466F6" w:rsidP="00103B44">
      <w:pPr>
        <w:pStyle w:val="Textonotapie"/>
        <w:rPr>
          <w:rStyle w:val="Refdenotaalpie"/>
          <w:rFonts w:ascii="Gotham Light" w:hAnsi="Gotham Light" w:cs="Times New Roman"/>
          <w:color w:val="002060"/>
        </w:rPr>
      </w:pPr>
      <w:r w:rsidRPr="00D6063A">
        <w:rPr>
          <w:rStyle w:val="Refdenotaalpie"/>
          <w:rFonts w:ascii="Gotham Light" w:hAnsi="Gotham Light" w:cs="Times New Roman"/>
          <w:color w:val="002060"/>
          <w:sz w:val="15"/>
          <w:szCs w:val="15"/>
        </w:rPr>
        <w:footnoteRef/>
      </w:r>
      <w:r w:rsidRPr="00D6063A">
        <w:rPr>
          <w:rStyle w:val="Refdenotaalpie"/>
          <w:rFonts w:ascii="Gotham Light" w:hAnsi="Gotham Light" w:cs="Times New Roman"/>
          <w:color w:val="002060"/>
          <w:sz w:val="15"/>
          <w:szCs w:val="15"/>
        </w:rPr>
        <w:t xml:space="preserve"> </w:t>
      </w:r>
      <w:r w:rsidRPr="00D6063A">
        <w:rPr>
          <w:rStyle w:val="Refdenotaalpie"/>
          <w:rFonts w:ascii="Gotham Light" w:hAnsi="Gotham Light" w:cs="Times New Roman"/>
          <w:color w:val="002060"/>
        </w:rPr>
        <w:t>La tasa del dólar utilizada para calcular el presupuesto fue de 1US$= RD$ 57.05.</w:t>
      </w:r>
    </w:p>
  </w:footnote>
  <w:footnote w:id="15">
    <w:p w14:paraId="6D372451" w14:textId="77777777" w:rsidR="007466F6" w:rsidRPr="00D6063A" w:rsidRDefault="007466F6" w:rsidP="00103B44">
      <w:pPr>
        <w:pStyle w:val="Textonotapie"/>
        <w:rPr>
          <w:rStyle w:val="Refdenotaalpie"/>
          <w:rFonts w:ascii="Gotham Light" w:hAnsi="Gotham Light" w:cs="Times New Roman"/>
          <w:color w:val="002060"/>
        </w:rPr>
      </w:pPr>
      <w:r w:rsidRPr="00D6063A">
        <w:rPr>
          <w:rStyle w:val="Refdenotaalpie"/>
          <w:rFonts w:ascii="Gotham Light" w:hAnsi="Gotham Light" w:cs="Times New Roman"/>
          <w:color w:val="002060"/>
          <w:sz w:val="15"/>
          <w:szCs w:val="15"/>
        </w:rPr>
        <w:footnoteRef/>
      </w:r>
      <w:r w:rsidRPr="00D6063A">
        <w:rPr>
          <w:rStyle w:val="Refdenotaalpie"/>
          <w:rFonts w:ascii="Gotham Light" w:hAnsi="Gotham Light" w:cs="Times New Roman"/>
          <w:color w:val="002060"/>
          <w:sz w:val="15"/>
          <w:szCs w:val="15"/>
        </w:rPr>
        <w:t xml:space="preserve"> </w:t>
      </w:r>
      <w:r w:rsidRPr="00D6063A">
        <w:rPr>
          <w:rStyle w:val="Refdenotaalpie"/>
          <w:rFonts w:ascii="Gotham Light" w:hAnsi="Gotham Light" w:cs="Times New Roman"/>
          <w:color w:val="002060"/>
        </w:rPr>
        <w:t>A la tasa de 1US$=RD$ 57.05.</w:t>
      </w:r>
    </w:p>
  </w:footnote>
  <w:footnote w:id="16">
    <w:p w14:paraId="77792053" w14:textId="77777777" w:rsidR="007466F6" w:rsidRPr="00D6063A" w:rsidRDefault="007466F6" w:rsidP="00103B44">
      <w:pPr>
        <w:pStyle w:val="Textonotapie"/>
        <w:rPr>
          <w:rStyle w:val="Refdenotaalpie"/>
          <w:rFonts w:ascii="Gotham Light" w:hAnsi="Gotham Light" w:cs="Times New Roman"/>
          <w:color w:val="002060"/>
        </w:rPr>
      </w:pPr>
      <w:r w:rsidRPr="00D6063A">
        <w:rPr>
          <w:rStyle w:val="Refdenotaalpie"/>
          <w:rFonts w:ascii="Gotham Light" w:hAnsi="Gotham Light" w:cs="Times New Roman"/>
          <w:color w:val="002060"/>
          <w:sz w:val="15"/>
          <w:szCs w:val="15"/>
        </w:rPr>
        <w:footnoteRef/>
      </w:r>
      <w:r w:rsidRPr="00D6063A">
        <w:rPr>
          <w:rStyle w:val="Refdenotaalpie"/>
          <w:rFonts w:ascii="Gotham Light" w:hAnsi="Gotham Light" w:cs="Times New Roman"/>
          <w:color w:val="002060"/>
        </w:rPr>
        <w:t xml:space="preserve"> Equivalentes a US$ 193.10 millones. </w:t>
      </w:r>
    </w:p>
  </w:footnote>
  <w:footnote w:id="17">
    <w:p w14:paraId="7CD9F561" w14:textId="77777777" w:rsidR="007466F6" w:rsidRPr="00D6063A" w:rsidRDefault="007466F6" w:rsidP="00103B44">
      <w:pPr>
        <w:pStyle w:val="Textonotapie"/>
        <w:rPr>
          <w:rStyle w:val="Refdenotaalpie"/>
          <w:rFonts w:ascii="Gotham Light" w:hAnsi="Gotham Light" w:cs="Times New Roman"/>
          <w:color w:val="002060"/>
        </w:rPr>
      </w:pPr>
      <w:r w:rsidRPr="00D6063A">
        <w:rPr>
          <w:rStyle w:val="Refdenotaalpie"/>
          <w:rFonts w:ascii="Gotham Light" w:hAnsi="Gotham Light" w:cs="Times New Roman"/>
          <w:color w:val="002060"/>
          <w:sz w:val="15"/>
          <w:szCs w:val="15"/>
        </w:rPr>
        <w:footnoteRef/>
      </w:r>
      <w:r w:rsidRPr="00D6063A">
        <w:rPr>
          <w:rStyle w:val="Refdenotaalpie"/>
          <w:rFonts w:ascii="Gotham Light" w:hAnsi="Gotham Light" w:cs="Times New Roman"/>
          <w:color w:val="002060"/>
        </w:rPr>
        <w:t xml:space="preserve"> Distribuido en función de todas las fuentes de financiamiento.</w:t>
      </w:r>
    </w:p>
  </w:footnote>
  <w:footnote w:id="18">
    <w:p w14:paraId="50A7735D" w14:textId="77777777" w:rsidR="007466F6" w:rsidRPr="009E2D5A" w:rsidRDefault="007466F6" w:rsidP="00103B44">
      <w:pPr>
        <w:pStyle w:val="Textonotapie"/>
        <w:rPr>
          <w:color w:val="FF0000"/>
          <w:sz w:val="16"/>
          <w:szCs w:val="18"/>
        </w:rPr>
      </w:pPr>
      <w:r w:rsidRPr="00D6063A">
        <w:rPr>
          <w:rStyle w:val="Refdenotaalpie"/>
          <w:rFonts w:ascii="Gotham Light" w:hAnsi="Gotham Light" w:cs="Times New Roman"/>
          <w:color w:val="002060"/>
          <w:sz w:val="15"/>
          <w:szCs w:val="15"/>
        </w:rPr>
        <w:footnoteRef/>
      </w:r>
      <w:r w:rsidRPr="00D6063A">
        <w:rPr>
          <w:rStyle w:val="Refdenotaalpie"/>
          <w:rFonts w:ascii="Gotham Light" w:hAnsi="Gotham Light" w:cs="Times New Roman"/>
          <w:color w:val="002060"/>
        </w:rPr>
        <w:t xml:space="preserve"> El presupuesto vigente para el período 2020 fue de RD$ 205,322,430,881.00 y gasto público RD$ 1,209,888,021,646(incluye aplicaciones financieras).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D00A9AF6"/>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7D3CD64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F84A7F"/>
    <w:multiLevelType w:val="hybridMultilevel"/>
    <w:tmpl w:val="AC62BF70"/>
    <w:lvl w:ilvl="0" w:tplc="1C0A0005">
      <w:start w:val="1"/>
      <w:numFmt w:val="bullet"/>
      <w:lvlText w:val=""/>
      <w:lvlJc w:val="left"/>
      <w:pPr>
        <w:ind w:left="360" w:hanging="360"/>
      </w:pPr>
      <w:rPr>
        <w:rFonts w:ascii="Wingdings" w:hAnsi="Wingdings" w:hint="default"/>
      </w:rPr>
    </w:lvl>
    <w:lvl w:ilvl="1" w:tplc="1C0A000D">
      <w:start w:val="1"/>
      <w:numFmt w:val="bullet"/>
      <w:lvlText w:val=""/>
      <w:lvlJc w:val="left"/>
      <w:pPr>
        <w:ind w:left="1080" w:hanging="360"/>
      </w:pPr>
      <w:rPr>
        <w:rFonts w:ascii="Wingdings" w:hAnsi="Wingdings"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 w15:restartNumberingAfterBreak="0">
    <w:nsid w:val="013D4009"/>
    <w:multiLevelType w:val="hybridMultilevel"/>
    <w:tmpl w:val="6C406FA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014263CD"/>
    <w:multiLevelType w:val="hybridMultilevel"/>
    <w:tmpl w:val="AE208AB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1640545"/>
    <w:multiLevelType w:val="hybridMultilevel"/>
    <w:tmpl w:val="9AA8A792"/>
    <w:lvl w:ilvl="0" w:tplc="1C0A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017229ED"/>
    <w:multiLevelType w:val="hybridMultilevel"/>
    <w:tmpl w:val="D84432BC"/>
    <w:lvl w:ilvl="0" w:tplc="1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014A70"/>
    <w:multiLevelType w:val="hybridMultilevel"/>
    <w:tmpl w:val="25ACA302"/>
    <w:lvl w:ilvl="0" w:tplc="1C0A0005">
      <w:start w:val="1"/>
      <w:numFmt w:val="bullet"/>
      <w:lvlText w:val=""/>
      <w:lvlJc w:val="left"/>
      <w:pPr>
        <w:ind w:left="720" w:hanging="360"/>
      </w:pPr>
      <w:rPr>
        <w:rFonts w:ascii="Wingdings" w:hAnsi="Wingdings" w:hint="default"/>
        <w:sz w:val="22"/>
      </w:rPr>
    </w:lvl>
    <w:lvl w:ilvl="1" w:tplc="99F01314">
      <w:start w:val="170"/>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59D1320"/>
    <w:multiLevelType w:val="hybridMultilevel"/>
    <w:tmpl w:val="AF58499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5AB1002"/>
    <w:multiLevelType w:val="hybridMultilevel"/>
    <w:tmpl w:val="98789ACA"/>
    <w:lvl w:ilvl="0" w:tplc="B0E84C52">
      <w:start w:val="2"/>
      <w:numFmt w:val="bullet"/>
      <w:lvlText w:val="-"/>
      <w:lvlJc w:val="left"/>
      <w:pPr>
        <w:ind w:left="360" w:hanging="360"/>
      </w:pPr>
      <w:rPr>
        <w:rFonts w:ascii="Times New Roman" w:hAnsi="Times New Roman" w:cs="Times New Roman" w:hint="default"/>
        <w:color w:val="auto"/>
        <w:sz w:val="24"/>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 w15:restartNumberingAfterBreak="0">
    <w:nsid w:val="05EE2173"/>
    <w:multiLevelType w:val="hybridMultilevel"/>
    <w:tmpl w:val="00EA5AD2"/>
    <w:lvl w:ilvl="0" w:tplc="04090001">
      <w:start w:val="1"/>
      <w:numFmt w:val="bullet"/>
      <w:lvlText w:val=""/>
      <w:lvlJc w:val="left"/>
      <w:pPr>
        <w:ind w:left="720" w:hanging="360"/>
      </w:pPr>
      <w:rPr>
        <w:rFonts w:ascii="Symbol" w:hAnsi="Symbol"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11" w15:restartNumberingAfterBreak="0">
    <w:nsid w:val="062C7C73"/>
    <w:multiLevelType w:val="hybridMultilevel"/>
    <w:tmpl w:val="25BCE9BE"/>
    <w:lvl w:ilvl="0" w:tplc="1C0A000D">
      <w:start w:val="1"/>
      <w:numFmt w:val="bullet"/>
      <w:lvlText w:val=""/>
      <w:lvlJc w:val="left"/>
      <w:pPr>
        <w:ind w:left="1647" w:hanging="360"/>
      </w:pPr>
      <w:rPr>
        <w:rFonts w:ascii="Wingdings" w:hAnsi="Wingdings" w:hint="default"/>
      </w:rPr>
    </w:lvl>
    <w:lvl w:ilvl="1" w:tplc="1C0A0003" w:tentative="1">
      <w:start w:val="1"/>
      <w:numFmt w:val="bullet"/>
      <w:lvlText w:val="o"/>
      <w:lvlJc w:val="left"/>
      <w:pPr>
        <w:ind w:left="2367" w:hanging="360"/>
      </w:pPr>
      <w:rPr>
        <w:rFonts w:ascii="Courier New" w:hAnsi="Courier New" w:cs="Courier New" w:hint="default"/>
      </w:rPr>
    </w:lvl>
    <w:lvl w:ilvl="2" w:tplc="1C0A0005" w:tentative="1">
      <w:start w:val="1"/>
      <w:numFmt w:val="bullet"/>
      <w:lvlText w:val=""/>
      <w:lvlJc w:val="left"/>
      <w:pPr>
        <w:ind w:left="3087" w:hanging="360"/>
      </w:pPr>
      <w:rPr>
        <w:rFonts w:ascii="Wingdings" w:hAnsi="Wingdings" w:hint="default"/>
      </w:rPr>
    </w:lvl>
    <w:lvl w:ilvl="3" w:tplc="1C0A0001" w:tentative="1">
      <w:start w:val="1"/>
      <w:numFmt w:val="bullet"/>
      <w:lvlText w:val=""/>
      <w:lvlJc w:val="left"/>
      <w:pPr>
        <w:ind w:left="3807" w:hanging="360"/>
      </w:pPr>
      <w:rPr>
        <w:rFonts w:ascii="Symbol" w:hAnsi="Symbol" w:hint="default"/>
      </w:rPr>
    </w:lvl>
    <w:lvl w:ilvl="4" w:tplc="1C0A0003" w:tentative="1">
      <w:start w:val="1"/>
      <w:numFmt w:val="bullet"/>
      <w:lvlText w:val="o"/>
      <w:lvlJc w:val="left"/>
      <w:pPr>
        <w:ind w:left="4527" w:hanging="360"/>
      </w:pPr>
      <w:rPr>
        <w:rFonts w:ascii="Courier New" w:hAnsi="Courier New" w:cs="Courier New" w:hint="default"/>
      </w:rPr>
    </w:lvl>
    <w:lvl w:ilvl="5" w:tplc="1C0A0005" w:tentative="1">
      <w:start w:val="1"/>
      <w:numFmt w:val="bullet"/>
      <w:lvlText w:val=""/>
      <w:lvlJc w:val="left"/>
      <w:pPr>
        <w:ind w:left="5247" w:hanging="360"/>
      </w:pPr>
      <w:rPr>
        <w:rFonts w:ascii="Wingdings" w:hAnsi="Wingdings" w:hint="default"/>
      </w:rPr>
    </w:lvl>
    <w:lvl w:ilvl="6" w:tplc="1C0A0001" w:tentative="1">
      <w:start w:val="1"/>
      <w:numFmt w:val="bullet"/>
      <w:lvlText w:val=""/>
      <w:lvlJc w:val="left"/>
      <w:pPr>
        <w:ind w:left="5967" w:hanging="360"/>
      </w:pPr>
      <w:rPr>
        <w:rFonts w:ascii="Symbol" w:hAnsi="Symbol" w:hint="default"/>
      </w:rPr>
    </w:lvl>
    <w:lvl w:ilvl="7" w:tplc="1C0A0003" w:tentative="1">
      <w:start w:val="1"/>
      <w:numFmt w:val="bullet"/>
      <w:lvlText w:val="o"/>
      <w:lvlJc w:val="left"/>
      <w:pPr>
        <w:ind w:left="6687" w:hanging="360"/>
      </w:pPr>
      <w:rPr>
        <w:rFonts w:ascii="Courier New" w:hAnsi="Courier New" w:cs="Courier New" w:hint="default"/>
      </w:rPr>
    </w:lvl>
    <w:lvl w:ilvl="8" w:tplc="1C0A0005" w:tentative="1">
      <w:start w:val="1"/>
      <w:numFmt w:val="bullet"/>
      <w:lvlText w:val=""/>
      <w:lvlJc w:val="left"/>
      <w:pPr>
        <w:ind w:left="7407" w:hanging="360"/>
      </w:pPr>
      <w:rPr>
        <w:rFonts w:ascii="Wingdings" w:hAnsi="Wingdings" w:hint="default"/>
      </w:rPr>
    </w:lvl>
  </w:abstractNum>
  <w:abstractNum w:abstractNumId="12" w15:restartNumberingAfterBreak="0">
    <w:nsid w:val="06C3272E"/>
    <w:multiLevelType w:val="hybridMultilevel"/>
    <w:tmpl w:val="438CD1BE"/>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 w15:restartNumberingAfterBreak="0">
    <w:nsid w:val="06F16EEB"/>
    <w:multiLevelType w:val="hybridMultilevel"/>
    <w:tmpl w:val="0D62DB14"/>
    <w:lvl w:ilvl="0" w:tplc="1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8C332D"/>
    <w:multiLevelType w:val="hybridMultilevel"/>
    <w:tmpl w:val="C7FED8E6"/>
    <w:lvl w:ilvl="0" w:tplc="1C0A0005">
      <w:start w:val="1"/>
      <w:numFmt w:val="bullet"/>
      <w:lvlText w:val=""/>
      <w:lvlJc w:val="left"/>
      <w:pPr>
        <w:ind w:left="360" w:hanging="360"/>
      </w:pPr>
      <w:rPr>
        <w:rFonts w:ascii="Wingdings" w:hAnsi="Wingdings" w:hint="default"/>
      </w:rPr>
    </w:lvl>
    <w:lvl w:ilvl="1" w:tplc="1C0A000D">
      <w:start w:val="1"/>
      <w:numFmt w:val="bullet"/>
      <w:lvlText w:val=""/>
      <w:lvlJc w:val="left"/>
      <w:pPr>
        <w:ind w:left="1080" w:hanging="360"/>
      </w:pPr>
      <w:rPr>
        <w:rFonts w:ascii="Wingdings" w:hAnsi="Wingdings"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 w15:restartNumberingAfterBreak="0">
    <w:nsid w:val="08304144"/>
    <w:multiLevelType w:val="hybridMultilevel"/>
    <w:tmpl w:val="2C60D2F8"/>
    <w:lvl w:ilvl="0" w:tplc="0666CB22">
      <w:start w:val="1"/>
      <w:numFmt w:val="bullet"/>
      <w:lvlText w:val=""/>
      <w:lvlJc w:val="left"/>
      <w:pPr>
        <w:ind w:left="720" w:hanging="360"/>
      </w:pPr>
      <w:rPr>
        <w:rFonts w:ascii="Wingdings" w:hAnsi="Wingdings" w:hint="default"/>
        <w:color w:val="000000" w:themeColor="text1"/>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 w15:restartNumberingAfterBreak="0">
    <w:nsid w:val="08636562"/>
    <w:multiLevelType w:val="hybridMultilevel"/>
    <w:tmpl w:val="73367A50"/>
    <w:lvl w:ilvl="0" w:tplc="0FFEF29C">
      <w:start w:val="1"/>
      <w:numFmt w:val="bullet"/>
      <w:lvlText w:val=""/>
      <w:lvlJc w:val="left"/>
      <w:pPr>
        <w:ind w:left="1068" w:hanging="360"/>
      </w:pPr>
      <w:rPr>
        <w:rFonts w:ascii="Wingdings" w:hAnsi="Wingdings" w:hint="default"/>
        <w:sz w:val="24"/>
      </w:rPr>
    </w:lvl>
    <w:lvl w:ilvl="1" w:tplc="04090003">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7" w15:restartNumberingAfterBreak="0">
    <w:nsid w:val="08FD05DF"/>
    <w:multiLevelType w:val="hybridMultilevel"/>
    <w:tmpl w:val="FA0C3CA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09147ECB"/>
    <w:multiLevelType w:val="hybridMultilevel"/>
    <w:tmpl w:val="948E7F74"/>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9B63E19"/>
    <w:multiLevelType w:val="hybridMultilevel"/>
    <w:tmpl w:val="F19EBEC2"/>
    <w:lvl w:ilvl="0" w:tplc="1C0A0011">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0" w15:restartNumberingAfterBreak="0">
    <w:nsid w:val="09CE5043"/>
    <w:multiLevelType w:val="hybridMultilevel"/>
    <w:tmpl w:val="E206A5C2"/>
    <w:lvl w:ilvl="0" w:tplc="04090001">
      <w:start w:val="1"/>
      <w:numFmt w:val="bullet"/>
      <w:lvlText w:val=""/>
      <w:lvlJc w:val="left"/>
      <w:pPr>
        <w:ind w:left="502" w:hanging="360"/>
      </w:pPr>
      <w:rPr>
        <w:rFonts w:ascii="Symbol" w:hAnsi="Symbol" w:hint="default"/>
      </w:rPr>
    </w:lvl>
    <w:lvl w:ilvl="1" w:tplc="1C0A0005">
      <w:start w:val="1"/>
      <w:numFmt w:val="bullet"/>
      <w:lvlText w:val=""/>
      <w:lvlJc w:val="left"/>
      <w:pPr>
        <w:ind w:left="1222" w:hanging="360"/>
      </w:pPr>
      <w:rPr>
        <w:rFonts w:ascii="Wingdings" w:hAnsi="Wingdings" w:hint="default"/>
      </w:rPr>
    </w:lvl>
    <w:lvl w:ilvl="2" w:tplc="04090017">
      <w:start w:val="1"/>
      <w:numFmt w:val="lowerLetter"/>
      <w:lvlText w:val="%3)"/>
      <w:lvlJc w:val="left"/>
      <w:pPr>
        <w:ind w:left="1942" w:hanging="360"/>
      </w:pPr>
      <w:rPr>
        <w:rFonts w:hint="default"/>
      </w:rPr>
    </w:lvl>
    <w:lvl w:ilvl="3" w:tplc="0409000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1" w15:restartNumberingAfterBreak="0">
    <w:nsid w:val="0A034251"/>
    <w:multiLevelType w:val="hybridMultilevel"/>
    <w:tmpl w:val="E1366D04"/>
    <w:lvl w:ilvl="0" w:tplc="1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0A6B55A8"/>
    <w:multiLevelType w:val="hybridMultilevel"/>
    <w:tmpl w:val="8CB6AD7E"/>
    <w:lvl w:ilvl="0" w:tplc="FDA65ABA">
      <w:start w:val="1"/>
      <w:numFmt w:val="bullet"/>
      <w:lvlText w:val=""/>
      <w:lvlJc w:val="left"/>
      <w:pPr>
        <w:ind w:left="360" w:hanging="360"/>
      </w:pPr>
      <w:rPr>
        <w:rFonts w:ascii="Wingdings" w:hAnsi="Wingdings" w:hint="default"/>
        <w:color w:val="000000" w:themeColor="text1"/>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3" w15:restartNumberingAfterBreak="0">
    <w:nsid w:val="0AED4F3F"/>
    <w:multiLevelType w:val="hybridMultilevel"/>
    <w:tmpl w:val="8256C3C2"/>
    <w:lvl w:ilvl="0" w:tplc="0FFEF29C">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B850C4C"/>
    <w:multiLevelType w:val="hybridMultilevel"/>
    <w:tmpl w:val="F35A6298"/>
    <w:lvl w:ilvl="0" w:tplc="1C0A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284"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5" w15:restartNumberingAfterBreak="0">
    <w:nsid w:val="0B9A5164"/>
    <w:multiLevelType w:val="hybridMultilevel"/>
    <w:tmpl w:val="DE96D632"/>
    <w:lvl w:ilvl="0" w:tplc="0409000D">
      <w:start w:val="1"/>
      <w:numFmt w:val="bullet"/>
      <w:lvlText w:val=""/>
      <w:lvlJc w:val="left"/>
      <w:pPr>
        <w:ind w:left="360" w:hanging="360"/>
      </w:pPr>
      <w:rPr>
        <w:rFonts w:ascii="Wingdings" w:hAnsi="Wingdings" w:hint="default"/>
      </w:rPr>
    </w:lvl>
    <w:lvl w:ilvl="1" w:tplc="A56EF712">
      <w:numFmt w:val="bullet"/>
      <w:lvlText w:val="-"/>
      <w:lvlJc w:val="left"/>
      <w:pPr>
        <w:ind w:left="1080" w:hanging="360"/>
      </w:pPr>
      <w:rPr>
        <w:rFonts w:ascii="Times New Roman" w:eastAsia="Calibr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0D6A44F4"/>
    <w:multiLevelType w:val="hybridMultilevel"/>
    <w:tmpl w:val="CCA44E9C"/>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7" w15:restartNumberingAfterBreak="0">
    <w:nsid w:val="0D8905C8"/>
    <w:multiLevelType w:val="hybridMultilevel"/>
    <w:tmpl w:val="E6CC9DF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0E341038"/>
    <w:multiLevelType w:val="hybridMultilevel"/>
    <w:tmpl w:val="D88C0A06"/>
    <w:lvl w:ilvl="0" w:tplc="1C0A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9" w15:restartNumberingAfterBreak="0">
    <w:nsid w:val="0F223022"/>
    <w:multiLevelType w:val="hybridMultilevel"/>
    <w:tmpl w:val="EAC41B4A"/>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0F641036"/>
    <w:multiLevelType w:val="hybridMultilevel"/>
    <w:tmpl w:val="1B223492"/>
    <w:lvl w:ilvl="0" w:tplc="5DEA3D54">
      <w:start w:val="1"/>
      <w:numFmt w:val="lowerLetter"/>
      <w:pStyle w:val="Formatvorlage1"/>
      <w:lvlText w:val="(%1)"/>
      <w:lvlJc w:val="left"/>
      <w:pPr>
        <w:tabs>
          <w:tab w:val="num" w:pos="720"/>
        </w:tabs>
        <w:ind w:left="720" w:hanging="360"/>
      </w:pPr>
      <w:rPr>
        <w:rFonts w:hint="default"/>
      </w:rPr>
    </w:lvl>
    <w:lvl w:ilvl="1" w:tplc="67545EB6">
      <w:start w:val="3"/>
      <w:numFmt w:val="decimal"/>
      <w:lvlText w:val="%2."/>
      <w:lvlJc w:val="left"/>
      <w:pPr>
        <w:tabs>
          <w:tab w:val="num" w:pos="1785"/>
        </w:tabs>
        <w:ind w:left="1785" w:hanging="705"/>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10275999"/>
    <w:multiLevelType w:val="hybridMultilevel"/>
    <w:tmpl w:val="B70CE30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15:restartNumberingAfterBreak="0">
    <w:nsid w:val="10AE2757"/>
    <w:multiLevelType w:val="hybridMultilevel"/>
    <w:tmpl w:val="B8B6B22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15:restartNumberingAfterBreak="0">
    <w:nsid w:val="110A5A7E"/>
    <w:multiLevelType w:val="hybridMultilevel"/>
    <w:tmpl w:val="56A687C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4" w15:restartNumberingAfterBreak="0">
    <w:nsid w:val="119D5E0B"/>
    <w:multiLevelType w:val="hybridMultilevel"/>
    <w:tmpl w:val="29668098"/>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5" w15:restartNumberingAfterBreak="0">
    <w:nsid w:val="11D302B7"/>
    <w:multiLevelType w:val="hybridMultilevel"/>
    <w:tmpl w:val="8AB49AA4"/>
    <w:lvl w:ilvl="0" w:tplc="1C0A0011">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36" w15:restartNumberingAfterBreak="0">
    <w:nsid w:val="120908FB"/>
    <w:multiLevelType w:val="multilevel"/>
    <w:tmpl w:val="7AF23470"/>
    <w:lvl w:ilvl="0">
      <w:start w:val="1"/>
      <w:numFmt w:val="bullet"/>
      <w:lvlText w:val=""/>
      <w:lvlJc w:val="left"/>
      <w:pPr>
        <w:ind w:left="360" w:hanging="360"/>
      </w:pPr>
      <w:rPr>
        <w:rFonts w:ascii="Wingdings" w:hAnsi="Wingdings"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7" w15:restartNumberingAfterBreak="0">
    <w:nsid w:val="13265021"/>
    <w:multiLevelType w:val="hybridMultilevel"/>
    <w:tmpl w:val="54C22D62"/>
    <w:lvl w:ilvl="0" w:tplc="1C0A0005">
      <w:start w:val="1"/>
      <w:numFmt w:val="bullet"/>
      <w:lvlText w:val=""/>
      <w:lvlJc w:val="left"/>
      <w:pPr>
        <w:ind w:left="360" w:hanging="360"/>
      </w:pPr>
      <w:rPr>
        <w:rFonts w:ascii="Wingdings" w:hAnsi="Wingdings" w:hint="default"/>
      </w:rPr>
    </w:lvl>
    <w:lvl w:ilvl="1" w:tplc="1C0A000D">
      <w:start w:val="1"/>
      <w:numFmt w:val="bullet"/>
      <w:lvlText w:val=""/>
      <w:lvlJc w:val="left"/>
      <w:pPr>
        <w:ind w:left="1080" w:hanging="360"/>
      </w:pPr>
      <w:rPr>
        <w:rFonts w:ascii="Wingdings" w:hAnsi="Wingdings"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38" w15:restartNumberingAfterBreak="0">
    <w:nsid w:val="155D3D55"/>
    <w:multiLevelType w:val="multilevel"/>
    <w:tmpl w:val="A7DE9718"/>
    <w:lvl w:ilvl="0">
      <w:start w:val="1"/>
      <w:numFmt w:val="bullet"/>
      <w:lvlText w:val=""/>
      <w:lvlJc w:val="left"/>
      <w:pPr>
        <w:ind w:left="360" w:hanging="360"/>
      </w:pPr>
      <w:rPr>
        <w:rFonts w:ascii="Wingdings" w:hAnsi="Wingdings" w:hint="default"/>
        <w:color w:val="000000"/>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9" w15:restartNumberingAfterBreak="0">
    <w:nsid w:val="18577EC0"/>
    <w:multiLevelType w:val="hybridMultilevel"/>
    <w:tmpl w:val="D77EBAF2"/>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0" w15:restartNumberingAfterBreak="0">
    <w:nsid w:val="1973797D"/>
    <w:multiLevelType w:val="hybridMultilevel"/>
    <w:tmpl w:val="0FEC2A24"/>
    <w:lvl w:ilvl="0" w:tplc="1C0A0011">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41" w15:restartNumberingAfterBreak="0">
    <w:nsid w:val="19CD70B5"/>
    <w:multiLevelType w:val="hybridMultilevel"/>
    <w:tmpl w:val="F1945066"/>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2" w15:restartNumberingAfterBreak="0">
    <w:nsid w:val="1A2D67B3"/>
    <w:multiLevelType w:val="hybridMultilevel"/>
    <w:tmpl w:val="ADE6CFEA"/>
    <w:lvl w:ilvl="0" w:tplc="1C0A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3" w15:restartNumberingAfterBreak="0">
    <w:nsid w:val="1AFD1EC1"/>
    <w:multiLevelType w:val="hybridMultilevel"/>
    <w:tmpl w:val="6E7C02D2"/>
    <w:lvl w:ilvl="0" w:tplc="1C0A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1B4569C2"/>
    <w:multiLevelType w:val="multilevel"/>
    <w:tmpl w:val="11323276"/>
    <w:lvl w:ilvl="0">
      <w:start w:val="1"/>
      <w:numFmt w:val="bullet"/>
      <w:lvlText w:val=""/>
      <w:lvlJc w:val="left"/>
      <w:pPr>
        <w:ind w:left="720" w:hanging="360"/>
      </w:pPr>
      <w:rPr>
        <w:rFonts w:ascii="Wingdings" w:hAnsi="Wingdings" w:hint="default"/>
        <w:color w:val="000000"/>
        <w:sz w:val="24"/>
      </w:rPr>
    </w:lvl>
    <w:lvl w:ilvl="1">
      <w:start w:val="1"/>
      <w:numFmt w:val="bullet"/>
      <w:lvlText w:val=""/>
      <w:lvlJc w:val="left"/>
      <w:pPr>
        <w:ind w:left="1440" w:hanging="360"/>
      </w:pPr>
      <w:rPr>
        <w:rFonts w:ascii="Wingdings" w:hAnsi="Wingdings" w:hint="default"/>
        <w:sz w:val="24"/>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1CBE4F55"/>
    <w:multiLevelType w:val="hybridMultilevel"/>
    <w:tmpl w:val="AE5A6902"/>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6" w15:restartNumberingAfterBreak="0">
    <w:nsid w:val="1CE22E87"/>
    <w:multiLevelType w:val="hybridMultilevel"/>
    <w:tmpl w:val="519AEA9A"/>
    <w:lvl w:ilvl="0" w:tplc="1C0A0005">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1CE41FEC"/>
    <w:multiLevelType w:val="hybridMultilevel"/>
    <w:tmpl w:val="1EC603A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48" w15:restartNumberingAfterBreak="0">
    <w:nsid w:val="1DD23194"/>
    <w:multiLevelType w:val="multilevel"/>
    <w:tmpl w:val="916081B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9" w15:restartNumberingAfterBreak="0">
    <w:nsid w:val="1E722D4C"/>
    <w:multiLevelType w:val="hybridMultilevel"/>
    <w:tmpl w:val="43989E78"/>
    <w:lvl w:ilvl="0" w:tplc="FDA65ABA">
      <w:start w:val="1"/>
      <w:numFmt w:val="bullet"/>
      <w:lvlText w:val=""/>
      <w:lvlJc w:val="left"/>
      <w:pPr>
        <w:ind w:left="720" w:hanging="360"/>
      </w:pPr>
      <w:rPr>
        <w:rFonts w:ascii="Wingdings" w:hAnsi="Wingdings"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EAC597F"/>
    <w:multiLevelType w:val="hybridMultilevel"/>
    <w:tmpl w:val="E5FA3684"/>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1F0A0BF4"/>
    <w:multiLevelType w:val="hybridMultilevel"/>
    <w:tmpl w:val="3D043D72"/>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2" w15:restartNumberingAfterBreak="0">
    <w:nsid w:val="1FDB5D7A"/>
    <w:multiLevelType w:val="hybridMultilevel"/>
    <w:tmpl w:val="9CC489D8"/>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1FF82DA0"/>
    <w:multiLevelType w:val="hybridMultilevel"/>
    <w:tmpl w:val="52FE3F00"/>
    <w:lvl w:ilvl="0" w:tplc="04090001">
      <w:start w:val="1"/>
      <w:numFmt w:val="bullet"/>
      <w:lvlText w:val=""/>
      <w:lvlJc w:val="left"/>
      <w:pPr>
        <w:ind w:left="-708" w:hanging="360"/>
      </w:pPr>
      <w:rPr>
        <w:rFonts w:ascii="Symbol" w:hAnsi="Symbol" w:hint="default"/>
      </w:rPr>
    </w:lvl>
    <w:lvl w:ilvl="1" w:tplc="1C0A0005">
      <w:start w:val="1"/>
      <w:numFmt w:val="bullet"/>
      <w:lvlText w:val=""/>
      <w:lvlJc w:val="left"/>
      <w:pPr>
        <w:ind w:left="12" w:hanging="360"/>
      </w:pPr>
      <w:rPr>
        <w:rFonts w:ascii="Wingdings" w:hAnsi="Wingdings" w:hint="default"/>
      </w:rPr>
    </w:lvl>
    <w:lvl w:ilvl="2" w:tplc="1C0A0005">
      <w:start w:val="1"/>
      <w:numFmt w:val="bullet"/>
      <w:lvlText w:val=""/>
      <w:lvlJc w:val="left"/>
      <w:pPr>
        <w:ind w:left="732" w:hanging="360"/>
      </w:pPr>
      <w:rPr>
        <w:rFonts w:ascii="Wingdings" w:hAnsi="Wingdings" w:hint="default"/>
      </w:rPr>
    </w:lvl>
    <w:lvl w:ilvl="3" w:tplc="1C0A0001" w:tentative="1">
      <w:start w:val="1"/>
      <w:numFmt w:val="bullet"/>
      <w:lvlText w:val=""/>
      <w:lvlJc w:val="left"/>
      <w:pPr>
        <w:ind w:left="1452" w:hanging="360"/>
      </w:pPr>
      <w:rPr>
        <w:rFonts w:ascii="Symbol" w:hAnsi="Symbol" w:hint="default"/>
      </w:rPr>
    </w:lvl>
    <w:lvl w:ilvl="4" w:tplc="1C0A0003" w:tentative="1">
      <w:start w:val="1"/>
      <w:numFmt w:val="bullet"/>
      <w:lvlText w:val="o"/>
      <w:lvlJc w:val="left"/>
      <w:pPr>
        <w:ind w:left="2172" w:hanging="360"/>
      </w:pPr>
      <w:rPr>
        <w:rFonts w:ascii="Courier New" w:hAnsi="Courier New" w:cs="Courier New" w:hint="default"/>
      </w:rPr>
    </w:lvl>
    <w:lvl w:ilvl="5" w:tplc="1C0A0005" w:tentative="1">
      <w:start w:val="1"/>
      <w:numFmt w:val="bullet"/>
      <w:lvlText w:val=""/>
      <w:lvlJc w:val="left"/>
      <w:pPr>
        <w:ind w:left="2892" w:hanging="360"/>
      </w:pPr>
      <w:rPr>
        <w:rFonts w:ascii="Wingdings" w:hAnsi="Wingdings" w:hint="default"/>
      </w:rPr>
    </w:lvl>
    <w:lvl w:ilvl="6" w:tplc="1C0A0001" w:tentative="1">
      <w:start w:val="1"/>
      <w:numFmt w:val="bullet"/>
      <w:lvlText w:val=""/>
      <w:lvlJc w:val="left"/>
      <w:pPr>
        <w:ind w:left="3612" w:hanging="360"/>
      </w:pPr>
      <w:rPr>
        <w:rFonts w:ascii="Symbol" w:hAnsi="Symbol" w:hint="default"/>
      </w:rPr>
    </w:lvl>
    <w:lvl w:ilvl="7" w:tplc="1C0A0003" w:tentative="1">
      <w:start w:val="1"/>
      <w:numFmt w:val="bullet"/>
      <w:lvlText w:val="o"/>
      <w:lvlJc w:val="left"/>
      <w:pPr>
        <w:ind w:left="4332" w:hanging="360"/>
      </w:pPr>
      <w:rPr>
        <w:rFonts w:ascii="Courier New" w:hAnsi="Courier New" w:cs="Courier New" w:hint="default"/>
      </w:rPr>
    </w:lvl>
    <w:lvl w:ilvl="8" w:tplc="1C0A0005" w:tentative="1">
      <w:start w:val="1"/>
      <w:numFmt w:val="bullet"/>
      <w:lvlText w:val=""/>
      <w:lvlJc w:val="left"/>
      <w:pPr>
        <w:ind w:left="5052" w:hanging="360"/>
      </w:pPr>
      <w:rPr>
        <w:rFonts w:ascii="Wingdings" w:hAnsi="Wingdings" w:hint="default"/>
      </w:rPr>
    </w:lvl>
  </w:abstractNum>
  <w:abstractNum w:abstractNumId="54" w15:restartNumberingAfterBreak="0">
    <w:nsid w:val="20477660"/>
    <w:multiLevelType w:val="hybridMultilevel"/>
    <w:tmpl w:val="F8EE5322"/>
    <w:lvl w:ilvl="0" w:tplc="1C0A0005">
      <w:start w:val="1"/>
      <w:numFmt w:val="bullet"/>
      <w:lvlText w:val=""/>
      <w:lvlJc w:val="left"/>
      <w:pPr>
        <w:ind w:left="360" w:hanging="360"/>
      </w:pPr>
      <w:rPr>
        <w:rFonts w:ascii="Wingdings" w:hAnsi="Wingdings" w:hint="default"/>
      </w:rPr>
    </w:lvl>
    <w:lvl w:ilvl="1" w:tplc="7A442518">
      <w:start w:val="1"/>
      <w:numFmt w:val="bullet"/>
      <w:lvlText w:val="o"/>
      <w:lvlJc w:val="left"/>
      <w:pPr>
        <w:ind w:left="1080" w:hanging="360"/>
      </w:pPr>
      <w:rPr>
        <w:rFonts w:ascii="Courier New" w:hAnsi="Courier New" w:hint="default"/>
      </w:rPr>
    </w:lvl>
    <w:lvl w:ilvl="2" w:tplc="8F96EA58">
      <w:start w:val="1"/>
      <w:numFmt w:val="bullet"/>
      <w:lvlText w:val=""/>
      <w:lvlJc w:val="left"/>
      <w:pPr>
        <w:ind w:left="1800" w:hanging="360"/>
      </w:pPr>
      <w:rPr>
        <w:rFonts w:ascii="Wingdings" w:hAnsi="Wingdings" w:hint="default"/>
      </w:rPr>
    </w:lvl>
    <w:lvl w:ilvl="3" w:tplc="F6AE2722">
      <w:start w:val="1"/>
      <w:numFmt w:val="bullet"/>
      <w:lvlText w:val=""/>
      <w:lvlJc w:val="left"/>
      <w:pPr>
        <w:ind w:left="2520" w:hanging="360"/>
      </w:pPr>
      <w:rPr>
        <w:rFonts w:ascii="Symbol" w:hAnsi="Symbol" w:hint="default"/>
      </w:rPr>
    </w:lvl>
    <w:lvl w:ilvl="4" w:tplc="999C95AA">
      <w:start w:val="1"/>
      <w:numFmt w:val="bullet"/>
      <w:lvlText w:val="o"/>
      <w:lvlJc w:val="left"/>
      <w:pPr>
        <w:ind w:left="3240" w:hanging="360"/>
      </w:pPr>
      <w:rPr>
        <w:rFonts w:ascii="Courier New" w:hAnsi="Courier New" w:hint="default"/>
      </w:rPr>
    </w:lvl>
    <w:lvl w:ilvl="5" w:tplc="20301F88">
      <w:start w:val="1"/>
      <w:numFmt w:val="bullet"/>
      <w:lvlText w:val=""/>
      <w:lvlJc w:val="left"/>
      <w:pPr>
        <w:ind w:left="3960" w:hanging="360"/>
      </w:pPr>
      <w:rPr>
        <w:rFonts w:ascii="Wingdings" w:hAnsi="Wingdings" w:hint="default"/>
      </w:rPr>
    </w:lvl>
    <w:lvl w:ilvl="6" w:tplc="2C56448E">
      <w:start w:val="1"/>
      <w:numFmt w:val="bullet"/>
      <w:lvlText w:val=""/>
      <w:lvlJc w:val="left"/>
      <w:pPr>
        <w:ind w:left="4680" w:hanging="360"/>
      </w:pPr>
      <w:rPr>
        <w:rFonts w:ascii="Symbol" w:hAnsi="Symbol" w:hint="default"/>
      </w:rPr>
    </w:lvl>
    <w:lvl w:ilvl="7" w:tplc="7C8C7F40">
      <w:start w:val="1"/>
      <w:numFmt w:val="bullet"/>
      <w:lvlText w:val="o"/>
      <w:lvlJc w:val="left"/>
      <w:pPr>
        <w:ind w:left="5400" w:hanging="360"/>
      </w:pPr>
      <w:rPr>
        <w:rFonts w:ascii="Courier New" w:hAnsi="Courier New" w:hint="default"/>
      </w:rPr>
    </w:lvl>
    <w:lvl w:ilvl="8" w:tplc="3434295C">
      <w:start w:val="1"/>
      <w:numFmt w:val="bullet"/>
      <w:lvlText w:val=""/>
      <w:lvlJc w:val="left"/>
      <w:pPr>
        <w:ind w:left="6120" w:hanging="360"/>
      </w:pPr>
      <w:rPr>
        <w:rFonts w:ascii="Wingdings" w:hAnsi="Wingdings" w:hint="default"/>
      </w:rPr>
    </w:lvl>
  </w:abstractNum>
  <w:abstractNum w:abstractNumId="55" w15:restartNumberingAfterBreak="0">
    <w:nsid w:val="20DE110A"/>
    <w:multiLevelType w:val="hybridMultilevel"/>
    <w:tmpl w:val="971EBE40"/>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56" w15:restartNumberingAfterBreak="0">
    <w:nsid w:val="20EF2368"/>
    <w:multiLevelType w:val="hybridMultilevel"/>
    <w:tmpl w:val="538C801C"/>
    <w:lvl w:ilvl="0" w:tplc="1C0A0005">
      <w:start w:val="1"/>
      <w:numFmt w:val="bullet"/>
      <w:lvlText w:val=""/>
      <w:lvlJc w:val="left"/>
      <w:pPr>
        <w:ind w:left="360" w:hanging="360"/>
      </w:pPr>
      <w:rPr>
        <w:rFonts w:ascii="Wingdings" w:hAnsi="Wingdings" w:hint="default"/>
      </w:rPr>
    </w:lvl>
    <w:lvl w:ilvl="1" w:tplc="0409000D">
      <w:start w:val="1"/>
      <w:numFmt w:val="bullet"/>
      <w:lvlText w:val=""/>
      <w:lvlJc w:val="left"/>
      <w:pPr>
        <w:ind w:left="990" w:hanging="360"/>
      </w:pPr>
      <w:rPr>
        <w:rFonts w:ascii="Wingdings" w:hAnsi="Wingdings" w:hint="default"/>
      </w:rPr>
    </w:lvl>
    <w:lvl w:ilvl="2" w:tplc="5D1ECDD4">
      <w:start w:val="1"/>
      <w:numFmt w:val="decimal"/>
      <w:lvlText w:val="%3)"/>
      <w:lvlJc w:val="left"/>
      <w:pPr>
        <w:ind w:left="1980" w:hanging="360"/>
      </w:pPr>
      <w:rPr>
        <w:rFonts w:hint="default"/>
      </w:r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57" w15:restartNumberingAfterBreak="0">
    <w:nsid w:val="219B68C7"/>
    <w:multiLevelType w:val="hybridMultilevel"/>
    <w:tmpl w:val="B7C8EE24"/>
    <w:lvl w:ilvl="0" w:tplc="1C0A0011">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58" w15:restartNumberingAfterBreak="0">
    <w:nsid w:val="2223514E"/>
    <w:multiLevelType w:val="hybridMultilevel"/>
    <w:tmpl w:val="4DD8E5E4"/>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59" w15:restartNumberingAfterBreak="0">
    <w:nsid w:val="245B6D13"/>
    <w:multiLevelType w:val="hybridMultilevel"/>
    <w:tmpl w:val="598EFBC6"/>
    <w:lvl w:ilvl="0" w:tplc="78CA5D86">
      <w:start w:val="1"/>
      <w:numFmt w:val="bullet"/>
      <w:lvlText w:val=""/>
      <w:lvlJc w:val="left"/>
      <w:pPr>
        <w:ind w:left="720" w:hanging="360"/>
      </w:pPr>
      <w:rPr>
        <w:rFonts w:ascii="Symbol" w:eastAsiaTheme="minorHAnsi" w:hAnsi="Symbol" w:cstheme="minorBid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24824F65"/>
    <w:multiLevelType w:val="hybridMultilevel"/>
    <w:tmpl w:val="A3A81138"/>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1" w15:restartNumberingAfterBreak="0">
    <w:nsid w:val="261B0F39"/>
    <w:multiLevelType w:val="hybridMultilevel"/>
    <w:tmpl w:val="5C52389A"/>
    <w:lvl w:ilvl="0" w:tplc="0409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2" w15:restartNumberingAfterBreak="0">
    <w:nsid w:val="27563E9A"/>
    <w:multiLevelType w:val="hybridMultilevel"/>
    <w:tmpl w:val="D5F46B3A"/>
    <w:lvl w:ilvl="0" w:tplc="1C0A000D">
      <w:start w:val="1"/>
      <w:numFmt w:val="bullet"/>
      <w:lvlText w:val=""/>
      <w:lvlJc w:val="left"/>
      <w:pPr>
        <w:ind w:left="1364" w:hanging="360"/>
      </w:pPr>
      <w:rPr>
        <w:rFonts w:ascii="Wingdings" w:hAnsi="Wingdings" w:hint="default"/>
      </w:rPr>
    </w:lvl>
    <w:lvl w:ilvl="1" w:tplc="1C0A0003">
      <w:start w:val="1"/>
      <w:numFmt w:val="bullet"/>
      <w:lvlText w:val="o"/>
      <w:lvlJc w:val="left"/>
      <w:pPr>
        <w:ind w:left="2084" w:hanging="360"/>
      </w:pPr>
      <w:rPr>
        <w:rFonts w:ascii="Courier New" w:hAnsi="Courier New" w:cs="Courier New" w:hint="default"/>
      </w:rPr>
    </w:lvl>
    <w:lvl w:ilvl="2" w:tplc="1C0A0005" w:tentative="1">
      <w:start w:val="1"/>
      <w:numFmt w:val="bullet"/>
      <w:lvlText w:val=""/>
      <w:lvlJc w:val="left"/>
      <w:pPr>
        <w:ind w:left="2804" w:hanging="360"/>
      </w:pPr>
      <w:rPr>
        <w:rFonts w:ascii="Wingdings" w:hAnsi="Wingdings" w:hint="default"/>
      </w:rPr>
    </w:lvl>
    <w:lvl w:ilvl="3" w:tplc="1C0A0001" w:tentative="1">
      <w:start w:val="1"/>
      <w:numFmt w:val="bullet"/>
      <w:lvlText w:val=""/>
      <w:lvlJc w:val="left"/>
      <w:pPr>
        <w:ind w:left="3524" w:hanging="360"/>
      </w:pPr>
      <w:rPr>
        <w:rFonts w:ascii="Symbol" w:hAnsi="Symbol" w:hint="default"/>
      </w:rPr>
    </w:lvl>
    <w:lvl w:ilvl="4" w:tplc="1C0A0003" w:tentative="1">
      <w:start w:val="1"/>
      <w:numFmt w:val="bullet"/>
      <w:lvlText w:val="o"/>
      <w:lvlJc w:val="left"/>
      <w:pPr>
        <w:ind w:left="4244" w:hanging="360"/>
      </w:pPr>
      <w:rPr>
        <w:rFonts w:ascii="Courier New" w:hAnsi="Courier New" w:cs="Courier New" w:hint="default"/>
      </w:rPr>
    </w:lvl>
    <w:lvl w:ilvl="5" w:tplc="1C0A0005" w:tentative="1">
      <w:start w:val="1"/>
      <w:numFmt w:val="bullet"/>
      <w:lvlText w:val=""/>
      <w:lvlJc w:val="left"/>
      <w:pPr>
        <w:ind w:left="4964" w:hanging="360"/>
      </w:pPr>
      <w:rPr>
        <w:rFonts w:ascii="Wingdings" w:hAnsi="Wingdings" w:hint="default"/>
      </w:rPr>
    </w:lvl>
    <w:lvl w:ilvl="6" w:tplc="1C0A0001" w:tentative="1">
      <w:start w:val="1"/>
      <w:numFmt w:val="bullet"/>
      <w:lvlText w:val=""/>
      <w:lvlJc w:val="left"/>
      <w:pPr>
        <w:ind w:left="5684" w:hanging="360"/>
      </w:pPr>
      <w:rPr>
        <w:rFonts w:ascii="Symbol" w:hAnsi="Symbol" w:hint="default"/>
      </w:rPr>
    </w:lvl>
    <w:lvl w:ilvl="7" w:tplc="1C0A0003" w:tentative="1">
      <w:start w:val="1"/>
      <w:numFmt w:val="bullet"/>
      <w:lvlText w:val="o"/>
      <w:lvlJc w:val="left"/>
      <w:pPr>
        <w:ind w:left="6404" w:hanging="360"/>
      </w:pPr>
      <w:rPr>
        <w:rFonts w:ascii="Courier New" w:hAnsi="Courier New" w:cs="Courier New" w:hint="default"/>
      </w:rPr>
    </w:lvl>
    <w:lvl w:ilvl="8" w:tplc="1C0A0005" w:tentative="1">
      <w:start w:val="1"/>
      <w:numFmt w:val="bullet"/>
      <w:lvlText w:val=""/>
      <w:lvlJc w:val="left"/>
      <w:pPr>
        <w:ind w:left="7124" w:hanging="360"/>
      </w:pPr>
      <w:rPr>
        <w:rFonts w:ascii="Wingdings" w:hAnsi="Wingdings" w:hint="default"/>
      </w:rPr>
    </w:lvl>
  </w:abstractNum>
  <w:abstractNum w:abstractNumId="63" w15:restartNumberingAfterBreak="0">
    <w:nsid w:val="276A3A9E"/>
    <w:multiLevelType w:val="hybridMultilevel"/>
    <w:tmpl w:val="C7DCDEEA"/>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15:restartNumberingAfterBreak="0">
    <w:nsid w:val="280F09F5"/>
    <w:multiLevelType w:val="hybridMultilevel"/>
    <w:tmpl w:val="5E3E0318"/>
    <w:lvl w:ilvl="0" w:tplc="33862D18">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65" w15:restartNumberingAfterBreak="0">
    <w:nsid w:val="288F2A21"/>
    <w:multiLevelType w:val="hybridMultilevel"/>
    <w:tmpl w:val="9D4608D8"/>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66" w15:restartNumberingAfterBreak="0">
    <w:nsid w:val="2A721FFD"/>
    <w:multiLevelType w:val="hybridMultilevel"/>
    <w:tmpl w:val="D9BC8A1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15:restartNumberingAfterBreak="0">
    <w:nsid w:val="2A8D1E52"/>
    <w:multiLevelType w:val="hybridMultilevel"/>
    <w:tmpl w:val="CECA9F2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8" w15:restartNumberingAfterBreak="0">
    <w:nsid w:val="2AEE3A03"/>
    <w:multiLevelType w:val="hybridMultilevel"/>
    <w:tmpl w:val="EB42FC4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9" w15:restartNumberingAfterBreak="0">
    <w:nsid w:val="2C8A7736"/>
    <w:multiLevelType w:val="hybridMultilevel"/>
    <w:tmpl w:val="A4EA2FD0"/>
    <w:lvl w:ilvl="0" w:tplc="EE523E08">
      <w:start w:val="1"/>
      <w:numFmt w:val="bullet"/>
      <w:lvlText w:val=""/>
      <w:lvlJc w:val="left"/>
      <w:pPr>
        <w:ind w:left="720" w:hanging="360"/>
      </w:pPr>
      <w:rPr>
        <w:rFonts w:ascii="Symbol" w:hAnsi="Symbol" w:hint="default"/>
        <w:sz w:val="22"/>
      </w:rPr>
    </w:lvl>
    <w:lvl w:ilvl="1" w:tplc="1C0A0005">
      <w:start w:val="1"/>
      <w:numFmt w:val="bullet"/>
      <w:lvlText w:val=""/>
      <w:lvlJc w:val="left"/>
      <w:pPr>
        <w:ind w:left="1440" w:hanging="360"/>
      </w:pPr>
      <w:rPr>
        <w:rFonts w:ascii="Wingdings" w:hAnsi="Wingdings"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ED5620A"/>
    <w:multiLevelType w:val="hybridMultilevel"/>
    <w:tmpl w:val="A3FA3C9C"/>
    <w:lvl w:ilvl="0" w:tplc="992A8A9C">
      <w:start w:val="1"/>
      <w:numFmt w:val="decimal"/>
      <w:lvlText w:val="%1."/>
      <w:lvlJc w:val="left"/>
      <w:pPr>
        <w:ind w:left="360" w:hanging="360"/>
      </w:pPr>
      <w:rPr>
        <w:color w:val="000000" w:themeColor="text1"/>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1" w15:restartNumberingAfterBreak="0">
    <w:nsid w:val="2EF64F78"/>
    <w:multiLevelType w:val="hybridMultilevel"/>
    <w:tmpl w:val="226E5D4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2" w15:restartNumberingAfterBreak="0">
    <w:nsid w:val="2F41123D"/>
    <w:multiLevelType w:val="hybridMultilevel"/>
    <w:tmpl w:val="BCF24AD2"/>
    <w:lvl w:ilvl="0" w:tplc="04090001">
      <w:start w:val="1"/>
      <w:numFmt w:val="bullet"/>
      <w:lvlText w:val=""/>
      <w:lvlJc w:val="left"/>
      <w:pPr>
        <w:ind w:left="720" w:hanging="360"/>
      </w:pPr>
      <w:rPr>
        <w:rFonts w:ascii="Symbol" w:hAnsi="Symbol" w:hint="default"/>
      </w:rPr>
    </w:lvl>
    <w:lvl w:ilvl="1" w:tplc="1C0A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F4410C8"/>
    <w:multiLevelType w:val="hybridMultilevel"/>
    <w:tmpl w:val="E64C941C"/>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74" w15:restartNumberingAfterBreak="0">
    <w:nsid w:val="30416EDE"/>
    <w:multiLevelType w:val="hybridMultilevel"/>
    <w:tmpl w:val="022474A4"/>
    <w:lvl w:ilvl="0" w:tplc="EB5267BA">
      <w:start w:val="1"/>
      <w:numFmt w:val="lowerLetter"/>
      <w:lvlText w:val="%1."/>
      <w:lvlJc w:val="left"/>
      <w:pPr>
        <w:ind w:left="720" w:hanging="360"/>
      </w:pPr>
      <w:rPr>
        <w:rFonts w:ascii="Times New Roman" w:eastAsia="Times New Roman" w:hAnsi="Times New Roman" w:cs="Times New Roman" w:hint="default"/>
        <w:w w:val="100"/>
        <w:sz w:val="22"/>
        <w:szCs w:val="22"/>
        <w:lang w:val="es-E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0771497"/>
    <w:multiLevelType w:val="hybridMultilevel"/>
    <w:tmpl w:val="2A103044"/>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76" w15:restartNumberingAfterBreak="0">
    <w:nsid w:val="30E32F48"/>
    <w:multiLevelType w:val="hybridMultilevel"/>
    <w:tmpl w:val="04826936"/>
    <w:lvl w:ilvl="0" w:tplc="04090001">
      <w:start w:val="1"/>
      <w:numFmt w:val="bullet"/>
      <w:lvlText w:val=""/>
      <w:lvlJc w:val="left"/>
      <w:pPr>
        <w:ind w:left="372" w:hanging="360"/>
      </w:pPr>
      <w:rPr>
        <w:rFonts w:ascii="Symbol" w:hAnsi="Symbol" w:hint="default"/>
      </w:rPr>
    </w:lvl>
    <w:lvl w:ilvl="1" w:tplc="1C0A0003" w:tentative="1">
      <w:start w:val="1"/>
      <w:numFmt w:val="bullet"/>
      <w:lvlText w:val="o"/>
      <w:lvlJc w:val="left"/>
      <w:pPr>
        <w:ind w:left="1092" w:hanging="360"/>
      </w:pPr>
      <w:rPr>
        <w:rFonts w:ascii="Courier New" w:hAnsi="Courier New" w:cs="Courier New" w:hint="default"/>
      </w:rPr>
    </w:lvl>
    <w:lvl w:ilvl="2" w:tplc="1C0A0005">
      <w:start w:val="1"/>
      <w:numFmt w:val="bullet"/>
      <w:lvlText w:val=""/>
      <w:lvlJc w:val="left"/>
      <w:pPr>
        <w:ind w:left="1812" w:hanging="360"/>
      </w:pPr>
      <w:rPr>
        <w:rFonts w:ascii="Wingdings" w:hAnsi="Wingdings" w:hint="default"/>
      </w:rPr>
    </w:lvl>
    <w:lvl w:ilvl="3" w:tplc="1C0A0001" w:tentative="1">
      <w:start w:val="1"/>
      <w:numFmt w:val="bullet"/>
      <w:lvlText w:val=""/>
      <w:lvlJc w:val="left"/>
      <w:pPr>
        <w:ind w:left="2532" w:hanging="360"/>
      </w:pPr>
      <w:rPr>
        <w:rFonts w:ascii="Symbol" w:hAnsi="Symbol" w:hint="default"/>
      </w:rPr>
    </w:lvl>
    <w:lvl w:ilvl="4" w:tplc="1C0A0003" w:tentative="1">
      <w:start w:val="1"/>
      <w:numFmt w:val="bullet"/>
      <w:lvlText w:val="o"/>
      <w:lvlJc w:val="left"/>
      <w:pPr>
        <w:ind w:left="3252" w:hanging="360"/>
      </w:pPr>
      <w:rPr>
        <w:rFonts w:ascii="Courier New" w:hAnsi="Courier New" w:cs="Courier New" w:hint="default"/>
      </w:rPr>
    </w:lvl>
    <w:lvl w:ilvl="5" w:tplc="1C0A0005" w:tentative="1">
      <w:start w:val="1"/>
      <w:numFmt w:val="bullet"/>
      <w:lvlText w:val=""/>
      <w:lvlJc w:val="left"/>
      <w:pPr>
        <w:ind w:left="3972" w:hanging="360"/>
      </w:pPr>
      <w:rPr>
        <w:rFonts w:ascii="Wingdings" w:hAnsi="Wingdings" w:hint="default"/>
      </w:rPr>
    </w:lvl>
    <w:lvl w:ilvl="6" w:tplc="1C0A0001" w:tentative="1">
      <w:start w:val="1"/>
      <w:numFmt w:val="bullet"/>
      <w:lvlText w:val=""/>
      <w:lvlJc w:val="left"/>
      <w:pPr>
        <w:ind w:left="4692" w:hanging="360"/>
      </w:pPr>
      <w:rPr>
        <w:rFonts w:ascii="Symbol" w:hAnsi="Symbol" w:hint="default"/>
      </w:rPr>
    </w:lvl>
    <w:lvl w:ilvl="7" w:tplc="1C0A0003" w:tentative="1">
      <w:start w:val="1"/>
      <w:numFmt w:val="bullet"/>
      <w:lvlText w:val="o"/>
      <w:lvlJc w:val="left"/>
      <w:pPr>
        <w:ind w:left="5412" w:hanging="360"/>
      </w:pPr>
      <w:rPr>
        <w:rFonts w:ascii="Courier New" w:hAnsi="Courier New" w:cs="Courier New" w:hint="default"/>
      </w:rPr>
    </w:lvl>
    <w:lvl w:ilvl="8" w:tplc="1C0A0005" w:tentative="1">
      <w:start w:val="1"/>
      <w:numFmt w:val="bullet"/>
      <w:lvlText w:val=""/>
      <w:lvlJc w:val="left"/>
      <w:pPr>
        <w:ind w:left="6132" w:hanging="360"/>
      </w:pPr>
      <w:rPr>
        <w:rFonts w:ascii="Wingdings" w:hAnsi="Wingdings" w:hint="default"/>
      </w:rPr>
    </w:lvl>
  </w:abstractNum>
  <w:abstractNum w:abstractNumId="77" w15:restartNumberingAfterBreak="0">
    <w:nsid w:val="313F6E70"/>
    <w:multiLevelType w:val="hybridMultilevel"/>
    <w:tmpl w:val="08E23102"/>
    <w:lvl w:ilvl="0" w:tplc="1C0A0011">
      <w:start w:val="1"/>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78" w15:restartNumberingAfterBreak="0">
    <w:nsid w:val="315F4E2C"/>
    <w:multiLevelType w:val="hybridMultilevel"/>
    <w:tmpl w:val="38C2B978"/>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15:restartNumberingAfterBreak="0">
    <w:nsid w:val="31C81456"/>
    <w:multiLevelType w:val="hybridMultilevel"/>
    <w:tmpl w:val="CB4A78B4"/>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0" w15:restartNumberingAfterBreak="0">
    <w:nsid w:val="31ED1B55"/>
    <w:multiLevelType w:val="hybridMultilevel"/>
    <w:tmpl w:val="46B63982"/>
    <w:lvl w:ilvl="0" w:tplc="1C0A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1" w15:restartNumberingAfterBreak="0">
    <w:nsid w:val="327852B2"/>
    <w:multiLevelType w:val="hybridMultilevel"/>
    <w:tmpl w:val="D892F2BC"/>
    <w:lvl w:ilvl="0" w:tplc="1C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15:restartNumberingAfterBreak="0">
    <w:nsid w:val="33241B58"/>
    <w:multiLevelType w:val="hybridMultilevel"/>
    <w:tmpl w:val="7BC80BA6"/>
    <w:lvl w:ilvl="0" w:tplc="1C0A000D">
      <w:start w:val="1"/>
      <w:numFmt w:val="bullet"/>
      <w:lvlText w:val=""/>
      <w:lvlJc w:val="left"/>
      <w:pPr>
        <w:ind w:left="1724" w:hanging="360"/>
      </w:pPr>
      <w:rPr>
        <w:rFonts w:ascii="Wingdings" w:hAnsi="Wingdings" w:hint="default"/>
      </w:rPr>
    </w:lvl>
    <w:lvl w:ilvl="1" w:tplc="1C0A0003" w:tentative="1">
      <w:start w:val="1"/>
      <w:numFmt w:val="bullet"/>
      <w:lvlText w:val="o"/>
      <w:lvlJc w:val="left"/>
      <w:pPr>
        <w:ind w:left="2444" w:hanging="360"/>
      </w:pPr>
      <w:rPr>
        <w:rFonts w:ascii="Courier New" w:hAnsi="Courier New" w:cs="Courier New" w:hint="default"/>
      </w:rPr>
    </w:lvl>
    <w:lvl w:ilvl="2" w:tplc="1C0A0005" w:tentative="1">
      <w:start w:val="1"/>
      <w:numFmt w:val="bullet"/>
      <w:lvlText w:val=""/>
      <w:lvlJc w:val="left"/>
      <w:pPr>
        <w:ind w:left="3164" w:hanging="360"/>
      </w:pPr>
      <w:rPr>
        <w:rFonts w:ascii="Wingdings" w:hAnsi="Wingdings" w:hint="default"/>
      </w:rPr>
    </w:lvl>
    <w:lvl w:ilvl="3" w:tplc="1C0A0001" w:tentative="1">
      <w:start w:val="1"/>
      <w:numFmt w:val="bullet"/>
      <w:lvlText w:val=""/>
      <w:lvlJc w:val="left"/>
      <w:pPr>
        <w:ind w:left="3884" w:hanging="360"/>
      </w:pPr>
      <w:rPr>
        <w:rFonts w:ascii="Symbol" w:hAnsi="Symbol" w:hint="default"/>
      </w:rPr>
    </w:lvl>
    <w:lvl w:ilvl="4" w:tplc="1C0A0003" w:tentative="1">
      <w:start w:val="1"/>
      <w:numFmt w:val="bullet"/>
      <w:lvlText w:val="o"/>
      <w:lvlJc w:val="left"/>
      <w:pPr>
        <w:ind w:left="4604" w:hanging="360"/>
      </w:pPr>
      <w:rPr>
        <w:rFonts w:ascii="Courier New" w:hAnsi="Courier New" w:cs="Courier New" w:hint="default"/>
      </w:rPr>
    </w:lvl>
    <w:lvl w:ilvl="5" w:tplc="1C0A0005" w:tentative="1">
      <w:start w:val="1"/>
      <w:numFmt w:val="bullet"/>
      <w:lvlText w:val=""/>
      <w:lvlJc w:val="left"/>
      <w:pPr>
        <w:ind w:left="5324" w:hanging="360"/>
      </w:pPr>
      <w:rPr>
        <w:rFonts w:ascii="Wingdings" w:hAnsi="Wingdings" w:hint="default"/>
      </w:rPr>
    </w:lvl>
    <w:lvl w:ilvl="6" w:tplc="1C0A0001" w:tentative="1">
      <w:start w:val="1"/>
      <w:numFmt w:val="bullet"/>
      <w:lvlText w:val=""/>
      <w:lvlJc w:val="left"/>
      <w:pPr>
        <w:ind w:left="6044" w:hanging="360"/>
      </w:pPr>
      <w:rPr>
        <w:rFonts w:ascii="Symbol" w:hAnsi="Symbol" w:hint="default"/>
      </w:rPr>
    </w:lvl>
    <w:lvl w:ilvl="7" w:tplc="1C0A0003" w:tentative="1">
      <w:start w:val="1"/>
      <w:numFmt w:val="bullet"/>
      <w:lvlText w:val="o"/>
      <w:lvlJc w:val="left"/>
      <w:pPr>
        <w:ind w:left="6764" w:hanging="360"/>
      </w:pPr>
      <w:rPr>
        <w:rFonts w:ascii="Courier New" w:hAnsi="Courier New" w:cs="Courier New" w:hint="default"/>
      </w:rPr>
    </w:lvl>
    <w:lvl w:ilvl="8" w:tplc="1C0A0005" w:tentative="1">
      <w:start w:val="1"/>
      <w:numFmt w:val="bullet"/>
      <w:lvlText w:val=""/>
      <w:lvlJc w:val="left"/>
      <w:pPr>
        <w:ind w:left="7484" w:hanging="360"/>
      </w:pPr>
      <w:rPr>
        <w:rFonts w:ascii="Wingdings" w:hAnsi="Wingdings" w:hint="default"/>
      </w:rPr>
    </w:lvl>
  </w:abstractNum>
  <w:abstractNum w:abstractNumId="83" w15:restartNumberingAfterBreak="0">
    <w:nsid w:val="33852E53"/>
    <w:multiLevelType w:val="hybridMultilevel"/>
    <w:tmpl w:val="353C88F0"/>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4" w15:restartNumberingAfterBreak="0">
    <w:nsid w:val="33906894"/>
    <w:multiLevelType w:val="hybridMultilevel"/>
    <w:tmpl w:val="771A9B3C"/>
    <w:lvl w:ilvl="0" w:tplc="0FFEF29C">
      <w:start w:val="1"/>
      <w:numFmt w:val="bullet"/>
      <w:lvlText w:val=""/>
      <w:lvlJc w:val="left"/>
      <w:pPr>
        <w:ind w:left="1360" w:hanging="360"/>
      </w:pPr>
      <w:rPr>
        <w:rFonts w:ascii="Wingdings" w:hAnsi="Wingdings" w:hint="default"/>
        <w:sz w:val="24"/>
      </w:rPr>
    </w:lvl>
    <w:lvl w:ilvl="1" w:tplc="EE523E08">
      <w:start w:val="1"/>
      <w:numFmt w:val="bullet"/>
      <w:lvlText w:val=""/>
      <w:lvlJc w:val="left"/>
      <w:pPr>
        <w:ind w:left="2080" w:hanging="360"/>
      </w:pPr>
      <w:rPr>
        <w:rFonts w:ascii="Symbol" w:hAnsi="Symbol" w:hint="default"/>
        <w:sz w:val="22"/>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85" w15:restartNumberingAfterBreak="0">
    <w:nsid w:val="33CE248E"/>
    <w:multiLevelType w:val="hybridMultilevel"/>
    <w:tmpl w:val="450C61C8"/>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6" w15:restartNumberingAfterBreak="0">
    <w:nsid w:val="342F39D4"/>
    <w:multiLevelType w:val="hybridMultilevel"/>
    <w:tmpl w:val="13D4F030"/>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3458460A"/>
    <w:multiLevelType w:val="hybridMultilevel"/>
    <w:tmpl w:val="826CCD1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8" w15:restartNumberingAfterBreak="0">
    <w:nsid w:val="349C0239"/>
    <w:multiLevelType w:val="hybridMultilevel"/>
    <w:tmpl w:val="DD9C2848"/>
    <w:lvl w:ilvl="0" w:tplc="B0E84C52">
      <w:start w:val="2"/>
      <w:numFmt w:val="bullet"/>
      <w:lvlText w:val="-"/>
      <w:lvlJc w:val="left"/>
      <w:pPr>
        <w:ind w:left="360" w:hanging="360"/>
      </w:pPr>
      <w:rPr>
        <w:rFonts w:ascii="Times New Roman" w:hAnsi="Times New Roman" w:cs="Times New Roman" w:hint="default"/>
        <w:color w:val="auto"/>
        <w:sz w:val="24"/>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89" w15:restartNumberingAfterBreak="0">
    <w:nsid w:val="34C51B65"/>
    <w:multiLevelType w:val="hybridMultilevel"/>
    <w:tmpl w:val="C2FCE560"/>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0" w15:restartNumberingAfterBreak="0">
    <w:nsid w:val="35181352"/>
    <w:multiLevelType w:val="hybridMultilevel"/>
    <w:tmpl w:val="2AB2492E"/>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1" w15:restartNumberingAfterBreak="0">
    <w:nsid w:val="356F12BB"/>
    <w:multiLevelType w:val="hybridMultilevel"/>
    <w:tmpl w:val="D3E44A9E"/>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356F3155"/>
    <w:multiLevelType w:val="hybridMultilevel"/>
    <w:tmpl w:val="5804EAB4"/>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3" w15:restartNumberingAfterBreak="0">
    <w:nsid w:val="36146B2B"/>
    <w:multiLevelType w:val="hybridMultilevel"/>
    <w:tmpl w:val="2CFAC9DC"/>
    <w:lvl w:ilvl="0" w:tplc="1C0A000D">
      <w:start w:val="1"/>
      <w:numFmt w:val="bullet"/>
      <w:lvlText w:val=""/>
      <w:lvlJc w:val="left"/>
      <w:pPr>
        <w:ind w:left="778" w:hanging="360"/>
      </w:pPr>
      <w:rPr>
        <w:rFonts w:ascii="Wingdings" w:hAnsi="Wingdings" w:hint="default"/>
      </w:rPr>
    </w:lvl>
    <w:lvl w:ilvl="1" w:tplc="1C0A0003">
      <w:start w:val="1"/>
      <w:numFmt w:val="bullet"/>
      <w:lvlText w:val="o"/>
      <w:lvlJc w:val="left"/>
      <w:pPr>
        <w:ind w:left="1498" w:hanging="360"/>
      </w:pPr>
      <w:rPr>
        <w:rFonts w:ascii="Courier New" w:hAnsi="Courier New" w:cs="Courier New" w:hint="default"/>
      </w:rPr>
    </w:lvl>
    <w:lvl w:ilvl="2" w:tplc="1C0A0005" w:tentative="1">
      <w:start w:val="1"/>
      <w:numFmt w:val="bullet"/>
      <w:lvlText w:val=""/>
      <w:lvlJc w:val="left"/>
      <w:pPr>
        <w:ind w:left="2218" w:hanging="360"/>
      </w:pPr>
      <w:rPr>
        <w:rFonts w:ascii="Wingdings" w:hAnsi="Wingdings" w:hint="default"/>
      </w:rPr>
    </w:lvl>
    <w:lvl w:ilvl="3" w:tplc="1C0A0001" w:tentative="1">
      <w:start w:val="1"/>
      <w:numFmt w:val="bullet"/>
      <w:lvlText w:val=""/>
      <w:lvlJc w:val="left"/>
      <w:pPr>
        <w:ind w:left="2938" w:hanging="360"/>
      </w:pPr>
      <w:rPr>
        <w:rFonts w:ascii="Symbol" w:hAnsi="Symbol" w:hint="default"/>
      </w:rPr>
    </w:lvl>
    <w:lvl w:ilvl="4" w:tplc="1C0A0003" w:tentative="1">
      <w:start w:val="1"/>
      <w:numFmt w:val="bullet"/>
      <w:lvlText w:val="o"/>
      <w:lvlJc w:val="left"/>
      <w:pPr>
        <w:ind w:left="3658" w:hanging="360"/>
      </w:pPr>
      <w:rPr>
        <w:rFonts w:ascii="Courier New" w:hAnsi="Courier New" w:cs="Courier New" w:hint="default"/>
      </w:rPr>
    </w:lvl>
    <w:lvl w:ilvl="5" w:tplc="1C0A0005" w:tentative="1">
      <w:start w:val="1"/>
      <w:numFmt w:val="bullet"/>
      <w:lvlText w:val=""/>
      <w:lvlJc w:val="left"/>
      <w:pPr>
        <w:ind w:left="4378" w:hanging="360"/>
      </w:pPr>
      <w:rPr>
        <w:rFonts w:ascii="Wingdings" w:hAnsi="Wingdings" w:hint="default"/>
      </w:rPr>
    </w:lvl>
    <w:lvl w:ilvl="6" w:tplc="1C0A0001" w:tentative="1">
      <w:start w:val="1"/>
      <w:numFmt w:val="bullet"/>
      <w:lvlText w:val=""/>
      <w:lvlJc w:val="left"/>
      <w:pPr>
        <w:ind w:left="5098" w:hanging="360"/>
      </w:pPr>
      <w:rPr>
        <w:rFonts w:ascii="Symbol" w:hAnsi="Symbol" w:hint="default"/>
      </w:rPr>
    </w:lvl>
    <w:lvl w:ilvl="7" w:tplc="1C0A0003" w:tentative="1">
      <w:start w:val="1"/>
      <w:numFmt w:val="bullet"/>
      <w:lvlText w:val="o"/>
      <w:lvlJc w:val="left"/>
      <w:pPr>
        <w:ind w:left="5818" w:hanging="360"/>
      </w:pPr>
      <w:rPr>
        <w:rFonts w:ascii="Courier New" w:hAnsi="Courier New" w:cs="Courier New" w:hint="default"/>
      </w:rPr>
    </w:lvl>
    <w:lvl w:ilvl="8" w:tplc="1C0A0005" w:tentative="1">
      <w:start w:val="1"/>
      <w:numFmt w:val="bullet"/>
      <w:lvlText w:val=""/>
      <w:lvlJc w:val="left"/>
      <w:pPr>
        <w:ind w:left="6538" w:hanging="360"/>
      </w:pPr>
      <w:rPr>
        <w:rFonts w:ascii="Wingdings" w:hAnsi="Wingdings" w:hint="default"/>
      </w:rPr>
    </w:lvl>
  </w:abstractNum>
  <w:abstractNum w:abstractNumId="94" w15:restartNumberingAfterBreak="0">
    <w:nsid w:val="37FF684E"/>
    <w:multiLevelType w:val="hybridMultilevel"/>
    <w:tmpl w:val="A32C74D6"/>
    <w:lvl w:ilvl="0" w:tplc="E37839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8734C24"/>
    <w:multiLevelType w:val="hybridMultilevel"/>
    <w:tmpl w:val="5CB6171C"/>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6" w15:restartNumberingAfterBreak="0">
    <w:nsid w:val="3898602D"/>
    <w:multiLevelType w:val="hybridMultilevel"/>
    <w:tmpl w:val="49ACC83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15:restartNumberingAfterBreak="0">
    <w:nsid w:val="38D345CB"/>
    <w:multiLevelType w:val="hybridMultilevel"/>
    <w:tmpl w:val="97AE7356"/>
    <w:lvl w:ilvl="0" w:tplc="1C0A0005">
      <w:start w:val="1"/>
      <w:numFmt w:val="bullet"/>
      <w:lvlText w:val=""/>
      <w:lvlJc w:val="left"/>
      <w:pPr>
        <w:ind w:left="360" w:hanging="360"/>
      </w:pPr>
      <w:rPr>
        <w:rFonts w:ascii="Wingdings" w:hAnsi="Wingdings" w:hint="default"/>
      </w:rPr>
    </w:lvl>
    <w:lvl w:ilvl="1" w:tplc="1C0A000D">
      <w:start w:val="1"/>
      <w:numFmt w:val="bullet"/>
      <w:lvlText w:val=""/>
      <w:lvlJc w:val="left"/>
      <w:pPr>
        <w:ind w:left="1080" w:hanging="360"/>
      </w:pPr>
      <w:rPr>
        <w:rFonts w:ascii="Wingdings" w:hAnsi="Wingdings"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98" w15:restartNumberingAfterBreak="0">
    <w:nsid w:val="39702BE4"/>
    <w:multiLevelType w:val="hybridMultilevel"/>
    <w:tmpl w:val="E048EB9E"/>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15:restartNumberingAfterBreak="0">
    <w:nsid w:val="39B473BD"/>
    <w:multiLevelType w:val="hybridMultilevel"/>
    <w:tmpl w:val="58564FE0"/>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15:restartNumberingAfterBreak="0">
    <w:nsid w:val="3A8E2A7B"/>
    <w:multiLevelType w:val="hybridMultilevel"/>
    <w:tmpl w:val="BB7E4A90"/>
    <w:lvl w:ilvl="0" w:tplc="0409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3B7531F6"/>
    <w:multiLevelType w:val="hybridMultilevel"/>
    <w:tmpl w:val="7B9A60B2"/>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2" w15:restartNumberingAfterBreak="0">
    <w:nsid w:val="3BE50685"/>
    <w:multiLevelType w:val="hybridMultilevel"/>
    <w:tmpl w:val="74D22C70"/>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3" w15:restartNumberingAfterBreak="0">
    <w:nsid w:val="3C210695"/>
    <w:multiLevelType w:val="hybridMultilevel"/>
    <w:tmpl w:val="7338CBC4"/>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4" w15:restartNumberingAfterBreak="0">
    <w:nsid w:val="3C7E67B3"/>
    <w:multiLevelType w:val="hybridMultilevel"/>
    <w:tmpl w:val="368621CC"/>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5" w15:restartNumberingAfterBreak="0">
    <w:nsid w:val="3CD0311B"/>
    <w:multiLevelType w:val="hybridMultilevel"/>
    <w:tmpl w:val="E1AE6790"/>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06" w15:restartNumberingAfterBreak="0">
    <w:nsid w:val="3D3976EE"/>
    <w:multiLevelType w:val="hybridMultilevel"/>
    <w:tmpl w:val="606C9256"/>
    <w:lvl w:ilvl="0" w:tplc="1C0A0005">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7" w15:restartNumberingAfterBreak="0">
    <w:nsid w:val="3D6D4472"/>
    <w:multiLevelType w:val="hybridMultilevel"/>
    <w:tmpl w:val="3380263C"/>
    <w:lvl w:ilvl="0" w:tplc="1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E295E97"/>
    <w:multiLevelType w:val="hybridMultilevel"/>
    <w:tmpl w:val="14461DC4"/>
    <w:lvl w:ilvl="0" w:tplc="1C0A0005">
      <w:start w:val="1"/>
      <w:numFmt w:val="bullet"/>
      <w:lvlText w:val=""/>
      <w:lvlJc w:val="left"/>
      <w:pPr>
        <w:ind w:left="360" w:hanging="360"/>
      </w:pPr>
      <w:rPr>
        <w:rFonts w:ascii="Wingdings" w:hAnsi="Wingdings" w:hint="default"/>
        <w:w w:val="100"/>
        <w:sz w:val="22"/>
        <w:szCs w:val="22"/>
        <w:lang w:val="es-ES" w:eastAsia="en-US" w:bidi="ar-SA"/>
      </w:rPr>
    </w:lvl>
    <w:lvl w:ilvl="1" w:tplc="E570A5CC">
      <w:numFmt w:val="bullet"/>
      <w:lvlText w:val="•"/>
      <w:lvlJc w:val="left"/>
      <w:pPr>
        <w:ind w:left="1261" w:hanging="360"/>
      </w:pPr>
      <w:rPr>
        <w:rFonts w:hint="default"/>
        <w:lang w:val="es-ES" w:eastAsia="en-US" w:bidi="ar-SA"/>
      </w:rPr>
    </w:lvl>
    <w:lvl w:ilvl="2" w:tplc="31B2F268">
      <w:numFmt w:val="bullet"/>
      <w:lvlText w:val="•"/>
      <w:lvlJc w:val="left"/>
      <w:pPr>
        <w:ind w:left="2167" w:hanging="360"/>
      </w:pPr>
      <w:rPr>
        <w:rFonts w:hint="default"/>
        <w:lang w:val="es-ES" w:eastAsia="en-US" w:bidi="ar-SA"/>
      </w:rPr>
    </w:lvl>
    <w:lvl w:ilvl="3" w:tplc="410A6EEA">
      <w:numFmt w:val="bullet"/>
      <w:lvlText w:val="•"/>
      <w:lvlJc w:val="left"/>
      <w:pPr>
        <w:ind w:left="3073" w:hanging="360"/>
      </w:pPr>
      <w:rPr>
        <w:rFonts w:hint="default"/>
        <w:lang w:val="es-ES" w:eastAsia="en-US" w:bidi="ar-SA"/>
      </w:rPr>
    </w:lvl>
    <w:lvl w:ilvl="4" w:tplc="A0E27D54">
      <w:numFmt w:val="bullet"/>
      <w:lvlText w:val="•"/>
      <w:lvlJc w:val="left"/>
      <w:pPr>
        <w:ind w:left="3979" w:hanging="360"/>
      </w:pPr>
      <w:rPr>
        <w:rFonts w:hint="default"/>
        <w:lang w:val="es-ES" w:eastAsia="en-US" w:bidi="ar-SA"/>
      </w:rPr>
    </w:lvl>
    <w:lvl w:ilvl="5" w:tplc="8E585FDA">
      <w:numFmt w:val="bullet"/>
      <w:lvlText w:val="•"/>
      <w:lvlJc w:val="left"/>
      <w:pPr>
        <w:ind w:left="4885" w:hanging="360"/>
      </w:pPr>
      <w:rPr>
        <w:rFonts w:hint="default"/>
        <w:lang w:val="es-ES" w:eastAsia="en-US" w:bidi="ar-SA"/>
      </w:rPr>
    </w:lvl>
    <w:lvl w:ilvl="6" w:tplc="A69A07FA">
      <w:numFmt w:val="bullet"/>
      <w:lvlText w:val="•"/>
      <w:lvlJc w:val="left"/>
      <w:pPr>
        <w:ind w:left="5791" w:hanging="360"/>
      </w:pPr>
      <w:rPr>
        <w:rFonts w:hint="default"/>
        <w:lang w:val="es-ES" w:eastAsia="en-US" w:bidi="ar-SA"/>
      </w:rPr>
    </w:lvl>
    <w:lvl w:ilvl="7" w:tplc="809EBB26">
      <w:numFmt w:val="bullet"/>
      <w:lvlText w:val="•"/>
      <w:lvlJc w:val="left"/>
      <w:pPr>
        <w:ind w:left="6697" w:hanging="360"/>
      </w:pPr>
      <w:rPr>
        <w:rFonts w:hint="default"/>
        <w:lang w:val="es-ES" w:eastAsia="en-US" w:bidi="ar-SA"/>
      </w:rPr>
    </w:lvl>
    <w:lvl w:ilvl="8" w:tplc="40C0654E">
      <w:numFmt w:val="bullet"/>
      <w:lvlText w:val="•"/>
      <w:lvlJc w:val="left"/>
      <w:pPr>
        <w:ind w:left="7603" w:hanging="360"/>
      </w:pPr>
      <w:rPr>
        <w:rFonts w:hint="default"/>
        <w:lang w:val="es-ES" w:eastAsia="en-US" w:bidi="ar-SA"/>
      </w:rPr>
    </w:lvl>
  </w:abstractNum>
  <w:abstractNum w:abstractNumId="109" w15:restartNumberingAfterBreak="0">
    <w:nsid w:val="3F3632AB"/>
    <w:multiLevelType w:val="hybridMultilevel"/>
    <w:tmpl w:val="F6060782"/>
    <w:lvl w:ilvl="0" w:tplc="0FFEF29C">
      <w:start w:val="1"/>
      <w:numFmt w:val="bullet"/>
      <w:lvlText w:val=""/>
      <w:lvlJc w:val="left"/>
      <w:pPr>
        <w:ind w:left="1582" w:hanging="360"/>
      </w:pPr>
      <w:rPr>
        <w:rFonts w:ascii="Wingdings" w:hAnsi="Wingdings" w:hint="default"/>
        <w:sz w:val="24"/>
      </w:rPr>
    </w:lvl>
    <w:lvl w:ilvl="1" w:tplc="04090003" w:tentative="1">
      <w:start w:val="1"/>
      <w:numFmt w:val="bullet"/>
      <w:lvlText w:val="o"/>
      <w:lvlJc w:val="left"/>
      <w:pPr>
        <w:ind w:left="2302" w:hanging="360"/>
      </w:pPr>
      <w:rPr>
        <w:rFonts w:ascii="Courier New" w:hAnsi="Courier New" w:cs="Courier New" w:hint="default"/>
      </w:rPr>
    </w:lvl>
    <w:lvl w:ilvl="2" w:tplc="04090005" w:tentative="1">
      <w:start w:val="1"/>
      <w:numFmt w:val="bullet"/>
      <w:lvlText w:val=""/>
      <w:lvlJc w:val="left"/>
      <w:pPr>
        <w:ind w:left="3022" w:hanging="360"/>
      </w:pPr>
      <w:rPr>
        <w:rFonts w:ascii="Wingdings" w:hAnsi="Wingdings" w:hint="default"/>
      </w:rPr>
    </w:lvl>
    <w:lvl w:ilvl="3" w:tplc="04090001" w:tentative="1">
      <w:start w:val="1"/>
      <w:numFmt w:val="bullet"/>
      <w:lvlText w:val=""/>
      <w:lvlJc w:val="left"/>
      <w:pPr>
        <w:ind w:left="3742" w:hanging="360"/>
      </w:pPr>
      <w:rPr>
        <w:rFonts w:ascii="Symbol" w:hAnsi="Symbol" w:hint="default"/>
      </w:rPr>
    </w:lvl>
    <w:lvl w:ilvl="4" w:tplc="04090003" w:tentative="1">
      <w:start w:val="1"/>
      <w:numFmt w:val="bullet"/>
      <w:lvlText w:val="o"/>
      <w:lvlJc w:val="left"/>
      <w:pPr>
        <w:ind w:left="4462" w:hanging="360"/>
      </w:pPr>
      <w:rPr>
        <w:rFonts w:ascii="Courier New" w:hAnsi="Courier New" w:cs="Courier New" w:hint="default"/>
      </w:rPr>
    </w:lvl>
    <w:lvl w:ilvl="5" w:tplc="04090005" w:tentative="1">
      <w:start w:val="1"/>
      <w:numFmt w:val="bullet"/>
      <w:lvlText w:val=""/>
      <w:lvlJc w:val="left"/>
      <w:pPr>
        <w:ind w:left="5182" w:hanging="360"/>
      </w:pPr>
      <w:rPr>
        <w:rFonts w:ascii="Wingdings" w:hAnsi="Wingdings" w:hint="default"/>
      </w:rPr>
    </w:lvl>
    <w:lvl w:ilvl="6" w:tplc="04090001" w:tentative="1">
      <w:start w:val="1"/>
      <w:numFmt w:val="bullet"/>
      <w:lvlText w:val=""/>
      <w:lvlJc w:val="left"/>
      <w:pPr>
        <w:ind w:left="5902" w:hanging="360"/>
      </w:pPr>
      <w:rPr>
        <w:rFonts w:ascii="Symbol" w:hAnsi="Symbol" w:hint="default"/>
      </w:rPr>
    </w:lvl>
    <w:lvl w:ilvl="7" w:tplc="04090003" w:tentative="1">
      <w:start w:val="1"/>
      <w:numFmt w:val="bullet"/>
      <w:lvlText w:val="o"/>
      <w:lvlJc w:val="left"/>
      <w:pPr>
        <w:ind w:left="6622" w:hanging="360"/>
      </w:pPr>
      <w:rPr>
        <w:rFonts w:ascii="Courier New" w:hAnsi="Courier New" w:cs="Courier New" w:hint="default"/>
      </w:rPr>
    </w:lvl>
    <w:lvl w:ilvl="8" w:tplc="04090005" w:tentative="1">
      <w:start w:val="1"/>
      <w:numFmt w:val="bullet"/>
      <w:lvlText w:val=""/>
      <w:lvlJc w:val="left"/>
      <w:pPr>
        <w:ind w:left="7342" w:hanging="360"/>
      </w:pPr>
      <w:rPr>
        <w:rFonts w:ascii="Wingdings" w:hAnsi="Wingdings" w:hint="default"/>
      </w:rPr>
    </w:lvl>
  </w:abstractNum>
  <w:abstractNum w:abstractNumId="110" w15:restartNumberingAfterBreak="0">
    <w:nsid w:val="3FC51C12"/>
    <w:multiLevelType w:val="hybridMultilevel"/>
    <w:tmpl w:val="4E8A79AC"/>
    <w:lvl w:ilvl="0" w:tplc="1C0A000D">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1" w15:restartNumberingAfterBreak="0">
    <w:nsid w:val="407B740E"/>
    <w:multiLevelType w:val="hybridMultilevel"/>
    <w:tmpl w:val="A2FE6D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40A25183"/>
    <w:multiLevelType w:val="hybridMultilevel"/>
    <w:tmpl w:val="A3C66452"/>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3" w15:restartNumberingAfterBreak="0">
    <w:nsid w:val="41C850AB"/>
    <w:multiLevelType w:val="hybridMultilevel"/>
    <w:tmpl w:val="ADDC4576"/>
    <w:lvl w:ilvl="0" w:tplc="1C0A0005">
      <w:start w:val="1"/>
      <w:numFmt w:val="bullet"/>
      <w:lvlText w:val=""/>
      <w:lvlJc w:val="left"/>
      <w:pPr>
        <w:ind w:left="360" w:hanging="360"/>
      </w:pPr>
      <w:rPr>
        <w:rFonts w:ascii="Wingdings" w:hAnsi="Wingding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14" w15:restartNumberingAfterBreak="0">
    <w:nsid w:val="42270A49"/>
    <w:multiLevelType w:val="hybridMultilevel"/>
    <w:tmpl w:val="042C68AA"/>
    <w:lvl w:ilvl="0" w:tplc="B808C3C0">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5" w15:restartNumberingAfterBreak="0">
    <w:nsid w:val="422842EC"/>
    <w:multiLevelType w:val="hybridMultilevel"/>
    <w:tmpl w:val="14E01E24"/>
    <w:lvl w:ilvl="0" w:tplc="1C0A0005">
      <w:start w:val="1"/>
      <w:numFmt w:val="bullet"/>
      <w:lvlText w:val=""/>
      <w:lvlJc w:val="left"/>
      <w:pPr>
        <w:ind w:left="786"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6" w15:restartNumberingAfterBreak="0">
    <w:nsid w:val="4318273B"/>
    <w:multiLevelType w:val="hybridMultilevel"/>
    <w:tmpl w:val="60C61C82"/>
    <w:lvl w:ilvl="0" w:tplc="1C0A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7" w15:restartNumberingAfterBreak="0">
    <w:nsid w:val="44A35954"/>
    <w:multiLevelType w:val="hybridMultilevel"/>
    <w:tmpl w:val="552AB640"/>
    <w:lvl w:ilvl="0" w:tplc="1C0A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8" w15:restartNumberingAfterBreak="0">
    <w:nsid w:val="45226B12"/>
    <w:multiLevelType w:val="hybridMultilevel"/>
    <w:tmpl w:val="58C879B8"/>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19" w15:restartNumberingAfterBreak="0">
    <w:nsid w:val="462E2008"/>
    <w:multiLevelType w:val="hybridMultilevel"/>
    <w:tmpl w:val="04C2C50A"/>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0" w15:restartNumberingAfterBreak="0">
    <w:nsid w:val="467F4780"/>
    <w:multiLevelType w:val="hybridMultilevel"/>
    <w:tmpl w:val="2892E3CE"/>
    <w:lvl w:ilvl="0" w:tplc="1C0A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21" w15:restartNumberingAfterBreak="0">
    <w:nsid w:val="46B671CC"/>
    <w:multiLevelType w:val="hybridMultilevel"/>
    <w:tmpl w:val="B9384B4C"/>
    <w:lvl w:ilvl="0" w:tplc="B0E84C52">
      <w:start w:val="2"/>
      <w:numFmt w:val="bullet"/>
      <w:lvlText w:val="-"/>
      <w:lvlJc w:val="left"/>
      <w:pPr>
        <w:ind w:left="360" w:hanging="360"/>
      </w:pPr>
      <w:rPr>
        <w:rFonts w:ascii="Times New Roman" w:hAnsi="Times New Roman" w:cs="Times New Roman" w:hint="default"/>
        <w:color w:val="auto"/>
        <w:sz w:val="24"/>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22" w15:restartNumberingAfterBreak="0">
    <w:nsid w:val="46D94009"/>
    <w:multiLevelType w:val="hybridMultilevel"/>
    <w:tmpl w:val="B718905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3" w15:restartNumberingAfterBreak="0">
    <w:nsid w:val="46E73EDD"/>
    <w:multiLevelType w:val="hybridMultilevel"/>
    <w:tmpl w:val="56C2B446"/>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4" w15:restartNumberingAfterBreak="0">
    <w:nsid w:val="47F25973"/>
    <w:multiLevelType w:val="hybridMultilevel"/>
    <w:tmpl w:val="9F82BB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846675B"/>
    <w:multiLevelType w:val="hybridMultilevel"/>
    <w:tmpl w:val="4DB6ADE0"/>
    <w:lvl w:ilvl="0" w:tplc="0409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start w:val="1"/>
      <w:numFmt w:val="bullet"/>
      <w:lvlText w:val=""/>
      <w:lvlJc w:val="left"/>
      <w:pPr>
        <w:ind w:left="2520" w:hanging="360"/>
      </w:pPr>
      <w:rPr>
        <w:rFonts w:ascii="Symbol" w:hAnsi="Symbol" w:hint="default"/>
      </w:rPr>
    </w:lvl>
    <w:lvl w:ilvl="4" w:tplc="1C0A0003">
      <w:start w:val="1"/>
      <w:numFmt w:val="bullet"/>
      <w:lvlText w:val="o"/>
      <w:lvlJc w:val="left"/>
      <w:pPr>
        <w:ind w:left="3240" w:hanging="360"/>
      </w:pPr>
      <w:rPr>
        <w:rFonts w:ascii="Courier New" w:hAnsi="Courier New" w:cs="Courier New" w:hint="default"/>
      </w:rPr>
    </w:lvl>
    <w:lvl w:ilvl="5" w:tplc="1C0A0005">
      <w:start w:val="1"/>
      <w:numFmt w:val="bullet"/>
      <w:lvlText w:val=""/>
      <w:lvlJc w:val="left"/>
      <w:pPr>
        <w:ind w:left="3960" w:hanging="360"/>
      </w:pPr>
      <w:rPr>
        <w:rFonts w:ascii="Wingdings" w:hAnsi="Wingdings" w:hint="default"/>
      </w:rPr>
    </w:lvl>
    <w:lvl w:ilvl="6" w:tplc="1C0A0001">
      <w:start w:val="1"/>
      <w:numFmt w:val="bullet"/>
      <w:lvlText w:val=""/>
      <w:lvlJc w:val="left"/>
      <w:pPr>
        <w:ind w:left="4680" w:hanging="360"/>
      </w:pPr>
      <w:rPr>
        <w:rFonts w:ascii="Symbol" w:hAnsi="Symbol" w:hint="default"/>
      </w:rPr>
    </w:lvl>
    <w:lvl w:ilvl="7" w:tplc="1C0A0003">
      <w:start w:val="1"/>
      <w:numFmt w:val="bullet"/>
      <w:lvlText w:val="o"/>
      <w:lvlJc w:val="left"/>
      <w:pPr>
        <w:ind w:left="5400" w:hanging="360"/>
      </w:pPr>
      <w:rPr>
        <w:rFonts w:ascii="Courier New" w:hAnsi="Courier New" w:cs="Courier New" w:hint="default"/>
      </w:rPr>
    </w:lvl>
    <w:lvl w:ilvl="8" w:tplc="1C0A0005">
      <w:start w:val="1"/>
      <w:numFmt w:val="bullet"/>
      <w:lvlText w:val=""/>
      <w:lvlJc w:val="left"/>
      <w:pPr>
        <w:ind w:left="6120" w:hanging="360"/>
      </w:pPr>
      <w:rPr>
        <w:rFonts w:ascii="Wingdings" w:hAnsi="Wingdings" w:hint="default"/>
      </w:rPr>
    </w:lvl>
  </w:abstractNum>
  <w:abstractNum w:abstractNumId="126" w15:restartNumberingAfterBreak="0">
    <w:nsid w:val="48830DE9"/>
    <w:multiLevelType w:val="hybridMultilevel"/>
    <w:tmpl w:val="87949F54"/>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15:restartNumberingAfterBreak="0">
    <w:nsid w:val="49260B9F"/>
    <w:multiLevelType w:val="hybridMultilevel"/>
    <w:tmpl w:val="B608D67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493D63E7"/>
    <w:multiLevelType w:val="hybridMultilevel"/>
    <w:tmpl w:val="B464E9E4"/>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29" w15:restartNumberingAfterBreak="0">
    <w:nsid w:val="49521294"/>
    <w:multiLevelType w:val="hybridMultilevel"/>
    <w:tmpl w:val="CF80DBF0"/>
    <w:lvl w:ilvl="0" w:tplc="1C0A000D">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0" w15:restartNumberingAfterBreak="0">
    <w:nsid w:val="49BC03C6"/>
    <w:multiLevelType w:val="hybridMultilevel"/>
    <w:tmpl w:val="D146E290"/>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1" w15:restartNumberingAfterBreak="0">
    <w:nsid w:val="49DE7D2E"/>
    <w:multiLevelType w:val="hybridMultilevel"/>
    <w:tmpl w:val="386A9F92"/>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2" w15:restartNumberingAfterBreak="0">
    <w:nsid w:val="4A2365C7"/>
    <w:multiLevelType w:val="hybridMultilevel"/>
    <w:tmpl w:val="B1AA45E8"/>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3" w15:restartNumberingAfterBreak="0">
    <w:nsid w:val="4A666723"/>
    <w:multiLevelType w:val="hybridMultilevel"/>
    <w:tmpl w:val="F4D8B00A"/>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15:restartNumberingAfterBreak="0">
    <w:nsid w:val="4A7B0E3F"/>
    <w:multiLevelType w:val="multilevel"/>
    <w:tmpl w:val="7C7E87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5" w15:restartNumberingAfterBreak="0">
    <w:nsid w:val="4B0C4F92"/>
    <w:multiLevelType w:val="hybridMultilevel"/>
    <w:tmpl w:val="D084D32C"/>
    <w:lvl w:ilvl="0" w:tplc="1C0A0005">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15:restartNumberingAfterBreak="0">
    <w:nsid w:val="4B8151FD"/>
    <w:multiLevelType w:val="hybridMultilevel"/>
    <w:tmpl w:val="24B0CC18"/>
    <w:lvl w:ilvl="0" w:tplc="0409000D">
      <w:start w:val="1"/>
      <w:numFmt w:val="bullet"/>
      <w:lvlText w:val=""/>
      <w:lvlJc w:val="left"/>
      <w:pPr>
        <w:ind w:left="1068" w:hanging="360"/>
      </w:pPr>
      <w:rPr>
        <w:rFonts w:ascii="Wingdings" w:hAnsi="Wingdings"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37" w15:restartNumberingAfterBreak="0">
    <w:nsid w:val="4C2567EB"/>
    <w:multiLevelType w:val="hybridMultilevel"/>
    <w:tmpl w:val="2DAA2C3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38" w15:restartNumberingAfterBreak="0">
    <w:nsid w:val="4C5472EF"/>
    <w:multiLevelType w:val="hybridMultilevel"/>
    <w:tmpl w:val="B9BABD3A"/>
    <w:lvl w:ilvl="0" w:tplc="04090005">
      <w:start w:val="1"/>
      <w:numFmt w:val="bullet"/>
      <w:lvlText w:val=""/>
      <w:lvlJc w:val="left"/>
      <w:pPr>
        <w:ind w:left="360" w:hanging="360"/>
      </w:pPr>
      <w:rPr>
        <w:rFonts w:ascii="Wingdings" w:hAnsi="Wingdings" w:hint="default"/>
      </w:rPr>
    </w:lvl>
    <w:lvl w:ilvl="1" w:tplc="0FFEF29C">
      <w:start w:val="1"/>
      <w:numFmt w:val="bullet"/>
      <w:lvlText w:val=""/>
      <w:lvlJc w:val="left"/>
      <w:pPr>
        <w:ind w:left="1080" w:hanging="360"/>
      </w:pPr>
      <w:rPr>
        <w:rFonts w:ascii="Wingdings" w:hAnsi="Wingdings" w:hint="default"/>
        <w:sz w:val="24"/>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39" w15:restartNumberingAfterBreak="0">
    <w:nsid w:val="4CA76130"/>
    <w:multiLevelType w:val="hybridMultilevel"/>
    <w:tmpl w:val="5A5A926C"/>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0" w15:restartNumberingAfterBreak="0">
    <w:nsid w:val="4CD85101"/>
    <w:multiLevelType w:val="hybridMultilevel"/>
    <w:tmpl w:val="C7E062C6"/>
    <w:lvl w:ilvl="0" w:tplc="B928AE50">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4CE241A7"/>
    <w:multiLevelType w:val="hybridMultilevel"/>
    <w:tmpl w:val="D756B630"/>
    <w:lvl w:ilvl="0" w:tplc="1C0A0005">
      <w:start w:val="1"/>
      <w:numFmt w:val="bullet"/>
      <w:lvlText w:val=""/>
      <w:lvlJc w:val="left"/>
      <w:pPr>
        <w:ind w:left="360" w:hanging="360"/>
      </w:pPr>
      <w:rPr>
        <w:rFonts w:ascii="Wingdings" w:hAnsi="Wingdings" w:hint="default"/>
      </w:rPr>
    </w:lvl>
    <w:lvl w:ilvl="1" w:tplc="0409000D">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2" w15:restartNumberingAfterBreak="0">
    <w:nsid w:val="4D255545"/>
    <w:multiLevelType w:val="hybridMultilevel"/>
    <w:tmpl w:val="EEC0F492"/>
    <w:lvl w:ilvl="0" w:tplc="1C0A0005">
      <w:start w:val="1"/>
      <w:numFmt w:val="bullet"/>
      <w:lvlText w:val=""/>
      <w:lvlJc w:val="left"/>
      <w:pPr>
        <w:ind w:left="720" w:hanging="360"/>
      </w:pPr>
      <w:rPr>
        <w:rFonts w:ascii="Wingdings" w:hAnsi="Wingding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3" w15:restartNumberingAfterBreak="0">
    <w:nsid w:val="4D7F53C6"/>
    <w:multiLevelType w:val="hybridMultilevel"/>
    <w:tmpl w:val="148C98EC"/>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15:restartNumberingAfterBreak="0">
    <w:nsid w:val="4E1B30A9"/>
    <w:multiLevelType w:val="hybridMultilevel"/>
    <w:tmpl w:val="56C6591C"/>
    <w:lvl w:ilvl="0" w:tplc="1C0A0005">
      <w:start w:val="1"/>
      <w:numFmt w:val="bullet"/>
      <w:lvlText w:val=""/>
      <w:lvlJc w:val="left"/>
      <w:pPr>
        <w:ind w:left="720" w:hanging="360"/>
      </w:pPr>
      <w:rPr>
        <w:rFonts w:ascii="Wingdings" w:hAnsi="Wingdings"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E98641D"/>
    <w:multiLevelType w:val="hybridMultilevel"/>
    <w:tmpl w:val="891689DE"/>
    <w:lvl w:ilvl="0" w:tplc="B0E84C52">
      <w:start w:val="2"/>
      <w:numFmt w:val="bullet"/>
      <w:lvlText w:val="-"/>
      <w:lvlJc w:val="left"/>
      <w:pPr>
        <w:ind w:left="360" w:hanging="360"/>
      </w:pPr>
      <w:rPr>
        <w:rFonts w:ascii="Times New Roman" w:hAnsi="Times New Roman" w:cs="Times New Roman" w:hint="default"/>
        <w:color w:val="auto"/>
        <w:sz w:val="24"/>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6" w15:restartNumberingAfterBreak="0">
    <w:nsid w:val="4EF70CFE"/>
    <w:multiLevelType w:val="hybridMultilevel"/>
    <w:tmpl w:val="DF7A0618"/>
    <w:lvl w:ilvl="0" w:tplc="7742B8DE">
      <w:start w:val="15"/>
      <w:numFmt w:val="decimal"/>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47" w15:restartNumberingAfterBreak="0">
    <w:nsid w:val="4F4A1ED9"/>
    <w:multiLevelType w:val="hybridMultilevel"/>
    <w:tmpl w:val="62BAD51E"/>
    <w:lvl w:ilvl="0" w:tplc="1C0A0005">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50F749D3"/>
    <w:multiLevelType w:val="hybridMultilevel"/>
    <w:tmpl w:val="27E2937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49" w15:restartNumberingAfterBreak="0">
    <w:nsid w:val="5141759B"/>
    <w:multiLevelType w:val="hybridMultilevel"/>
    <w:tmpl w:val="AF1C6AEC"/>
    <w:lvl w:ilvl="0" w:tplc="0409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0" w15:restartNumberingAfterBreak="0">
    <w:nsid w:val="52E612B8"/>
    <w:multiLevelType w:val="hybridMultilevel"/>
    <w:tmpl w:val="5AC82CB0"/>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1" w15:restartNumberingAfterBreak="0">
    <w:nsid w:val="53373D4E"/>
    <w:multiLevelType w:val="hybridMultilevel"/>
    <w:tmpl w:val="14A690C4"/>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2" w15:restartNumberingAfterBreak="0">
    <w:nsid w:val="537C0786"/>
    <w:multiLevelType w:val="hybridMultilevel"/>
    <w:tmpl w:val="F3383D42"/>
    <w:lvl w:ilvl="0" w:tplc="1C0A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3" w15:restartNumberingAfterBreak="0">
    <w:nsid w:val="53842BCD"/>
    <w:multiLevelType w:val="multilevel"/>
    <w:tmpl w:val="02466EFA"/>
    <w:styleLink w:val="List0"/>
    <w:lvl w:ilvl="0">
      <w:numFmt w:val="bullet"/>
      <w:lvlText w:val="•"/>
      <w:lvlJc w:val="left"/>
      <w:pPr>
        <w:tabs>
          <w:tab w:val="num" w:pos="717"/>
        </w:tabs>
        <w:ind w:left="717" w:hanging="360"/>
      </w:pPr>
      <w:rPr>
        <w:position w:val="0"/>
        <w:sz w:val="22"/>
        <w:szCs w:val="22"/>
      </w:rPr>
    </w:lvl>
    <w:lvl w:ilvl="1">
      <w:start w:val="1"/>
      <w:numFmt w:val="bullet"/>
      <w:lvlText w:val="•"/>
      <w:lvlJc w:val="left"/>
      <w:pPr>
        <w:tabs>
          <w:tab w:val="num" w:pos="1080"/>
        </w:tabs>
        <w:ind w:left="1080" w:hanging="360"/>
      </w:pPr>
      <w:rPr>
        <w:position w:val="0"/>
        <w:sz w:val="24"/>
        <w:szCs w:val="24"/>
      </w:rPr>
    </w:lvl>
    <w:lvl w:ilvl="2">
      <w:start w:val="1"/>
      <w:numFmt w:val="bullet"/>
      <w:lvlText w:val="•"/>
      <w:lvlJc w:val="left"/>
      <w:pPr>
        <w:tabs>
          <w:tab w:val="num" w:pos="1800"/>
        </w:tabs>
        <w:ind w:left="1440" w:hanging="360"/>
      </w:pPr>
      <w:rPr>
        <w:position w:val="0"/>
        <w:sz w:val="24"/>
        <w:szCs w:val="24"/>
      </w:rPr>
    </w:lvl>
    <w:lvl w:ilvl="3">
      <w:start w:val="1"/>
      <w:numFmt w:val="bullet"/>
      <w:lvlText w:val="•"/>
      <w:lvlJc w:val="left"/>
      <w:pPr>
        <w:tabs>
          <w:tab w:val="num" w:pos="2520"/>
        </w:tabs>
        <w:ind w:left="1800" w:hanging="360"/>
      </w:pPr>
      <w:rPr>
        <w:position w:val="0"/>
        <w:sz w:val="24"/>
        <w:szCs w:val="24"/>
      </w:rPr>
    </w:lvl>
    <w:lvl w:ilvl="4">
      <w:start w:val="1"/>
      <w:numFmt w:val="bullet"/>
      <w:lvlText w:val="•"/>
      <w:lvlJc w:val="left"/>
      <w:pPr>
        <w:tabs>
          <w:tab w:val="num" w:pos="3240"/>
        </w:tabs>
        <w:ind w:left="2160" w:hanging="360"/>
      </w:pPr>
      <w:rPr>
        <w:position w:val="0"/>
        <w:sz w:val="24"/>
        <w:szCs w:val="24"/>
      </w:rPr>
    </w:lvl>
    <w:lvl w:ilvl="5">
      <w:start w:val="1"/>
      <w:numFmt w:val="bullet"/>
      <w:lvlText w:val="•"/>
      <w:lvlJc w:val="left"/>
      <w:pPr>
        <w:tabs>
          <w:tab w:val="num" w:pos="3960"/>
        </w:tabs>
        <w:ind w:left="2520" w:hanging="360"/>
      </w:pPr>
      <w:rPr>
        <w:position w:val="0"/>
        <w:sz w:val="24"/>
        <w:szCs w:val="24"/>
      </w:rPr>
    </w:lvl>
    <w:lvl w:ilvl="6">
      <w:start w:val="1"/>
      <w:numFmt w:val="bullet"/>
      <w:lvlText w:val="•"/>
      <w:lvlJc w:val="left"/>
      <w:pPr>
        <w:tabs>
          <w:tab w:val="num" w:pos="4680"/>
        </w:tabs>
        <w:ind w:left="2880" w:hanging="360"/>
      </w:pPr>
      <w:rPr>
        <w:position w:val="0"/>
        <w:sz w:val="24"/>
        <w:szCs w:val="24"/>
      </w:rPr>
    </w:lvl>
    <w:lvl w:ilvl="7">
      <w:start w:val="1"/>
      <w:numFmt w:val="bullet"/>
      <w:lvlText w:val="•"/>
      <w:lvlJc w:val="left"/>
      <w:pPr>
        <w:tabs>
          <w:tab w:val="num" w:pos="5400"/>
        </w:tabs>
        <w:ind w:left="3240" w:hanging="360"/>
      </w:pPr>
      <w:rPr>
        <w:position w:val="0"/>
        <w:sz w:val="24"/>
        <w:szCs w:val="24"/>
      </w:rPr>
    </w:lvl>
    <w:lvl w:ilvl="8">
      <w:start w:val="1"/>
      <w:numFmt w:val="bullet"/>
      <w:lvlText w:val="•"/>
      <w:lvlJc w:val="left"/>
      <w:pPr>
        <w:tabs>
          <w:tab w:val="num" w:pos="6120"/>
        </w:tabs>
        <w:ind w:left="3600" w:hanging="360"/>
      </w:pPr>
      <w:rPr>
        <w:position w:val="0"/>
        <w:sz w:val="24"/>
        <w:szCs w:val="24"/>
      </w:rPr>
    </w:lvl>
  </w:abstractNum>
  <w:abstractNum w:abstractNumId="154" w15:restartNumberingAfterBreak="0">
    <w:nsid w:val="568C0A1D"/>
    <w:multiLevelType w:val="hybridMultilevel"/>
    <w:tmpl w:val="EC74CDC8"/>
    <w:lvl w:ilvl="0" w:tplc="FDA65ABA">
      <w:start w:val="1"/>
      <w:numFmt w:val="bullet"/>
      <w:lvlText w:val=""/>
      <w:lvlJc w:val="left"/>
      <w:pPr>
        <w:ind w:left="360" w:hanging="360"/>
      </w:pPr>
      <w:rPr>
        <w:rFonts w:ascii="Wingdings" w:hAnsi="Wingdings" w:hint="default"/>
        <w:color w:val="000000" w:themeColor="text1"/>
      </w:rPr>
    </w:lvl>
    <w:lvl w:ilvl="1" w:tplc="C78CFD10">
      <w:start w:val="18"/>
      <w:numFmt w:val="bullet"/>
      <w:lvlText w:val="-"/>
      <w:lvlJc w:val="left"/>
      <w:pPr>
        <w:ind w:left="1080" w:hanging="360"/>
      </w:pPr>
      <w:rPr>
        <w:rFonts w:ascii="Times New Roman" w:eastAsiaTheme="minorHAnsi" w:hAnsi="Times New Roman" w:cs="Times New Roman"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5" w15:restartNumberingAfterBreak="0">
    <w:nsid w:val="56E7247C"/>
    <w:multiLevelType w:val="hybridMultilevel"/>
    <w:tmpl w:val="CF4C0D3A"/>
    <w:lvl w:ilvl="0" w:tplc="04090001">
      <w:start w:val="1"/>
      <w:numFmt w:val="bullet"/>
      <w:lvlText w:val=""/>
      <w:lvlJc w:val="left"/>
      <w:pPr>
        <w:ind w:left="360" w:hanging="360"/>
      </w:pPr>
      <w:rPr>
        <w:rFonts w:ascii="Symbol" w:hAnsi="Symbol"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6" w15:restartNumberingAfterBreak="0">
    <w:nsid w:val="56FC43BA"/>
    <w:multiLevelType w:val="hybridMultilevel"/>
    <w:tmpl w:val="56DEEA3E"/>
    <w:lvl w:ilvl="0" w:tplc="1C0A0005">
      <w:start w:val="1"/>
      <w:numFmt w:val="bullet"/>
      <w:lvlText w:val=""/>
      <w:lvlJc w:val="left"/>
      <w:pPr>
        <w:ind w:left="360" w:hanging="360"/>
      </w:pPr>
      <w:rPr>
        <w:rFonts w:ascii="Wingdings" w:hAnsi="Wingdings" w:hint="default"/>
      </w:rPr>
    </w:lvl>
    <w:lvl w:ilvl="1" w:tplc="1C0A000D">
      <w:start w:val="1"/>
      <w:numFmt w:val="bullet"/>
      <w:lvlText w:val=""/>
      <w:lvlJc w:val="left"/>
      <w:pPr>
        <w:ind w:left="1080" w:hanging="360"/>
      </w:pPr>
      <w:rPr>
        <w:rFonts w:ascii="Wingdings" w:hAnsi="Wingdings"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57" w15:restartNumberingAfterBreak="0">
    <w:nsid w:val="594F71D1"/>
    <w:multiLevelType w:val="hybridMultilevel"/>
    <w:tmpl w:val="300CBF28"/>
    <w:lvl w:ilvl="0" w:tplc="1C0A0017">
      <w:start w:val="1"/>
      <w:numFmt w:val="lowerLetter"/>
      <w:lvlText w:val="%1)"/>
      <w:lvlJc w:val="left"/>
      <w:pPr>
        <w:ind w:left="360" w:hanging="360"/>
      </w:pPr>
      <w:rPr>
        <w:rFonts w:hint="default"/>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58" w15:restartNumberingAfterBreak="0">
    <w:nsid w:val="595014EF"/>
    <w:multiLevelType w:val="hybridMultilevel"/>
    <w:tmpl w:val="6CF0D44A"/>
    <w:lvl w:ilvl="0" w:tplc="0409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9" w15:restartNumberingAfterBreak="0">
    <w:nsid w:val="59A26991"/>
    <w:multiLevelType w:val="hybridMultilevel"/>
    <w:tmpl w:val="6B9E12B2"/>
    <w:lvl w:ilvl="0" w:tplc="1C0A0011">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60" w15:restartNumberingAfterBreak="0">
    <w:nsid w:val="59AE330D"/>
    <w:multiLevelType w:val="hybridMultilevel"/>
    <w:tmpl w:val="4C420332"/>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1" w15:restartNumberingAfterBreak="0">
    <w:nsid w:val="59E60416"/>
    <w:multiLevelType w:val="hybridMultilevel"/>
    <w:tmpl w:val="D2A212CE"/>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62" w15:restartNumberingAfterBreak="0">
    <w:nsid w:val="5A681ED6"/>
    <w:multiLevelType w:val="hybridMultilevel"/>
    <w:tmpl w:val="9A5C5508"/>
    <w:lvl w:ilvl="0" w:tplc="1C0A0005">
      <w:start w:val="1"/>
      <w:numFmt w:val="bullet"/>
      <w:lvlText w:val=""/>
      <w:lvlJc w:val="left"/>
      <w:pPr>
        <w:ind w:left="360" w:hanging="360"/>
      </w:pPr>
      <w:rPr>
        <w:rFonts w:ascii="Wingdings" w:hAnsi="Wingdings" w:hint="default"/>
      </w:rPr>
    </w:lvl>
    <w:lvl w:ilvl="1" w:tplc="1C0A0001">
      <w:start w:val="1"/>
      <w:numFmt w:val="bullet"/>
      <w:lvlText w:val=""/>
      <w:lvlJc w:val="left"/>
      <w:pPr>
        <w:ind w:left="1080" w:hanging="360"/>
      </w:pPr>
      <w:rPr>
        <w:rFonts w:ascii="Symbol" w:hAnsi="Symbol"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3" w15:restartNumberingAfterBreak="0">
    <w:nsid w:val="5AB64B27"/>
    <w:multiLevelType w:val="hybridMultilevel"/>
    <w:tmpl w:val="AE987E7A"/>
    <w:lvl w:ilvl="0" w:tplc="04090001">
      <w:start w:val="1"/>
      <w:numFmt w:val="bullet"/>
      <w:lvlText w:val=""/>
      <w:lvlJc w:val="left"/>
      <w:pPr>
        <w:ind w:left="360" w:hanging="360"/>
      </w:pPr>
      <w:rPr>
        <w:rFonts w:ascii="Symbol" w:hAnsi="Symbol" w:hint="default"/>
      </w:rPr>
    </w:lvl>
    <w:lvl w:ilvl="1" w:tplc="0409000D">
      <w:start w:val="1"/>
      <w:numFmt w:val="bullet"/>
      <w:lvlText w:val=""/>
      <w:lvlJc w:val="left"/>
      <w:pPr>
        <w:ind w:left="1080" w:hanging="360"/>
      </w:pPr>
      <w:rPr>
        <w:rFonts w:ascii="Wingdings" w:hAnsi="Wingdings"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4" w15:restartNumberingAfterBreak="0">
    <w:nsid w:val="5B311DA0"/>
    <w:multiLevelType w:val="multilevel"/>
    <w:tmpl w:val="7BA26E20"/>
    <w:lvl w:ilvl="0">
      <w:start w:val="1"/>
      <w:numFmt w:val="bullet"/>
      <w:lvlText w:val=""/>
      <w:lvlJc w:val="left"/>
      <w:pPr>
        <w:ind w:left="332" w:hanging="332"/>
      </w:pPr>
      <w:rPr>
        <w:rFonts w:ascii="Wingdings" w:hAnsi="Wingdings" w:hint="default"/>
        <w:lang w:val="es-ES" w:eastAsia="en-US" w:bidi="ar-SA"/>
      </w:rPr>
    </w:lvl>
    <w:lvl w:ilvl="1">
      <w:start w:val="1"/>
      <w:numFmt w:val="decimal"/>
      <w:lvlText w:val="%1.%2"/>
      <w:lvlJc w:val="left"/>
      <w:pPr>
        <w:ind w:left="332" w:hanging="332"/>
      </w:pPr>
      <w:rPr>
        <w:rFonts w:ascii="Times New Roman" w:eastAsia="Times New Roman" w:hAnsi="Times New Roman" w:cs="Times New Roman" w:hint="default"/>
        <w:w w:val="100"/>
        <w:sz w:val="22"/>
        <w:szCs w:val="22"/>
        <w:lang w:val="es-ES" w:eastAsia="en-US" w:bidi="ar-SA"/>
      </w:rPr>
    </w:lvl>
    <w:lvl w:ilvl="2">
      <w:numFmt w:val="bullet"/>
      <w:lvlText w:val=""/>
      <w:lvlJc w:val="left"/>
      <w:pPr>
        <w:ind w:left="720" w:hanging="360"/>
      </w:pPr>
      <w:rPr>
        <w:rFonts w:ascii="Symbol" w:eastAsia="Symbol" w:hAnsi="Symbol" w:cs="Symbol" w:hint="default"/>
        <w:w w:val="100"/>
        <w:sz w:val="22"/>
        <w:szCs w:val="22"/>
        <w:lang w:val="es-ES" w:eastAsia="en-US" w:bidi="ar-SA"/>
      </w:rPr>
    </w:lvl>
    <w:lvl w:ilvl="3">
      <w:numFmt w:val="bullet"/>
      <w:lvlText w:val="•"/>
      <w:lvlJc w:val="left"/>
      <w:pPr>
        <w:ind w:left="2699" w:hanging="360"/>
      </w:pPr>
      <w:rPr>
        <w:rFonts w:hint="default"/>
        <w:lang w:val="es-ES" w:eastAsia="en-US" w:bidi="ar-SA"/>
      </w:rPr>
    </w:lvl>
    <w:lvl w:ilvl="4">
      <w:numFmt w:val="bullet"/>
      <w:lvlText w:val="•"/>
      <w:lvlJc w:val="left"/>
      <w:pPr>
        <w:ind w:left="3688" w:hanging="360"/>
      </w:pPr>
      <w:rPr>
        <w:rFonts w:hint="default"/>
        <w:lang w:val="es-ES" w:eastAsia="en-US" w:bidi="ar-SA"/>
      </w:rPr>
    </w:lvl>
    <w:lvl w:ilvl="5">
      <w:numFmt w:val="bullet"/>
      <w:lvlText w:val="•"/>
      <w:lvlJc w:val="left"/>
      <w:pPr>
        <w:ind w:left="4677" w:hanging="360"/>
      </w:pPr>
      <w:rPr>
        <w:rFonts w:hint="default"/>
        <w:lang w:val="es-ES" w:eastAsia="en-US" w:bidi="ar-SA"/>
      </w:rPr>
    </w:lvl>
    <w:lvl w:ilvl="6">
      <w:numFmt w:val="bullet"/>
      <w:lvlText w:val="•"/>
      <w:lvlJc w:val="left"/>
      <w:pPr>
        <w:ind w:left="5666" w:hanging="360"/>
      </w:pPr>
      <w:rPr>
        <w:rFonts w:hint="default"/>
        <w:lang w:val="es-ES" w:eastAsia="en-US" w:bidi="ar-SA"/>
      </w:rPr>
    </w:lvl>
    <w:lvl w:ilvl="7">
      <w:numFmt w:val="bullet"/>
      <w:lvlText w:val="•"/>
      <w:lvlJc w:val="left"/>
      <w:pPr>
        <w:ind w:left="6655" w:hanging="360"/>
      </w:pPr>
      <w:rPr>
        <w:rFonts w:hint="default"/>
        <w:lang w:val="es-ES" w:eastAsia="en-US" w:bidi="ar-SA"/>
      </w:rPr>
    </w:lvl>
    <w:lvl w:ilvl="8">
      <w:numFmt w:val="bullet"/>
      <w:lvlText w:val="•"/>
      <w:lvlJc w:val="left"/>
      <w:pPr>
        <w:ind w:left="7644" w:hanging="360"/>
      </w:pPr>
      <w:rPr>
        <w:rFonts w:hint="default"/>
        <w:lang w:val="es-ES" w:eastAsia="en-US" w:bidi="ar-SA"/>
      </w:rPr>
    </w:lvl>
  </w:abstractNum>
  <w:abstractNum w:abstractNumId="165" w15:restartNumberingAfterBreak="0">
    <w:nsid w:val="5B673FA8"/>
    <w:multiLevelType w:val="hybridMultilevel"/>
    <w:tmpl w:val="0D2A49D8"/>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66" w15:restartNumberingAfterBreak="0">
    <w:nsid w:val="5C7F3519"/>
    <w:multiLevelType w:val="hybridMultilevel"/>
    <w:tmpl w:val="688C3808"/>
    <w:lvl w:ilvl="0" w:tplc="0409000D">
      <w:start w:val="1"/>
      <w:numFmt w:val="bullet"/>
      <w:lvlText w:val=""/>
      <w:lvlJc w:val="left"/>
      <w:pPr>
        <w:ind w:left="1080" w:hanging="360"/>
      </w:pPr>
      <w:rPr>
        <w:rFonts w:ascii="Wingdings" w:hAnsi="Wingding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67" w15:restartNumberingAfterBreak="0">
    <w:nsid w:val="5CB60279"/>
    <w:multiLevelType w:val="hybridMultilevel"/>
    <w:tmpl w:val="E780BB14"/>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8" w15:restartNumberingAfterBreak="0">
    <w:nsid w:val="5D5C4A33"/>
    <w:multiLevelType w:val="hybridMultilevel"/>
    <w:tmpl w:val="709226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D930FED"/>
    <w:multiLevelType w:val="hybridMultilevel"/>
    <w:tmpl w:val="80EAF382"/>
    <w:lvl w:ilvl="0" w:tplc="1C0A0013">
      <w:start w:val="1"/>
      <w:numFmt w:val="upperRoman"/>
      <w:lvlText w:val="%1."/>
      <w:lvlJc w:val="right"/>
      <w:pPr>
        <w:ind w:left="720" w:hanging="720"/>
      </w:pPr>
      <w:rPr>
        <w:rFonts w:hint="default"/>
      </w:rPr>
    </w:lvl>
    <w:lvl w:ilvl="1" w:tplc="1C0A0019">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70" w15:restartNumberingAfterBreak="0">
    <w:nsid w:val="5DA54F01"/>
    <w:multiLevelType w:val="hybridMultilevel"/>
    <w:tmpl w:val="3E5EE574"/>
    <w:lvl w:ilvl="0" w:tplc="1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1" w15:restartNumberingAfterBreak="0">
    <w:nsid w:val="5F3B1F99"/>
    <w:multiLevelType w:val="multilevel"/>
    <w:tmpl w:val="B670622C"/>
    <w:lvl w:ilvl="0">
      <w:start w:val="1"/>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2" w15:restartNumberingAfterBreak="0">
    <w:nsid w:val="5F5C05DB"/>
    <w:multiLevelType w:val="hybridMultilevel"/>
    <w:tmpl w:val="E00CD49C"/>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3" w15:restartNumberingAfterBreak="0">
    <w:nsid w:val="5F9B7A8D"/>
    <w:multiLevelType w:val="hybridMultilevel"/>
    <w:tmpl w:val="2BEC62D2"/>
    <w:lvl w:ilvl="0" w:tplc="1C0A0005">
      <w:start w:val="1"/>
      <w:numFmt w:val="bullet"/>
      <w:lvlText w:val=""/>
      <w:lvlJc w:val="left"/>
      <w:pPr>
        <w:ind w:left="1080" w:hanging="360"/>
      </w:pPr>
      <w:rPr>
        <w:rFonts w:ascii="Wingdings" w:hAnsi="Wingdings" w:hint="default"/>
        <w:sz w:val="22"/>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15:restartNumberingAfterBreak="0">
    <w:nsid w:val="601006A2"/>
    <w:multiLevelType w:val="hybridMultilevel"/>
    <w:tmpl w:val="32EE46B2"/>
    <w:lvl w:ilvl="0" w:tplc="0FFEF29C">
      <w:start w:val="1"/>
      <w:numFmt w:val="bullet"/>
      <w:lvlText w:val=""/>
      <w:lvlJc w:val="left"/>
      <w:pPr>
        <w:ind w:left="720" w:hanging="360"/>
      </w:pPr>
      <w:rPr>
        <w:rFonts w:ascii="Wingdings" w:hAnsi="Wingdings" w:hint="default"/>
        <w:sz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60347FFE"/>
    <w:multiLevelType w:val="hybridMultilevel"/>
    <w:tmpl w:val="CC322DD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6" w15:restartNumberingAfterBreak="0">
    <w:nsid w:val="610E125D"/>
    <w:multiLevelType w:val="hybridMultilevel"/>
    <w:tmpl w:val="5914A59E"/>
    <w:lvl w:ilvl="0" w:tplc="1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6283049D"/>
    <w:multiLevelType w:val="hybridMultilevel"/>
    <w:tmpl w:val="36A268B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8" w15:restartNumberingAfterBreak="0">
    <w:nsid w:val="62D84FD8"/>
    <w:multiLevelType w:val="hybridMultilevel"/>
    <w:tmpl w:val="C95AF472"/>
    <w:lvl w:ilvl="0" w:tplc="9C784988">
      <w:start w:val="1"/>
      <w:numFmt w:val="bullet"/>
      <w:lvlText w:val="ˉ"/>
      <w:lvlJc w:val="left"/>
      <w:pPr>
        <w:ind w:left="360" w:hanging="360"/>
      </w:pPr>
      <w:rPr>
        <w:rFonts w:ascii="Calibri" w:hAnsi="Calibri" w:hint="default"/>
        <w:color w:val="auto"/>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79" w15:restartNumberingAfterBreak="0">
    <w:nsid w:val="6369015E"/>
    <w:multiLevelType w:val="hybridMultilevel"/>
    <w:tmpl w:val="261EC3E4"/>
    <w:lvl w:ilvl="0" w:tplc="1C0A0005">
      <w:start w:val="1"/>
      <w:numFmt w:val="bullet"/>
      <w:lvlText w:val=""/>
      <w:lvlJc w:val="left"/>
      <w:pPr>
        <w:ind w:left="372" w:hanging="360"/>
      </w:pPr>
      <w:rPr>
        <w:rFonts w:ascii="Wingdings" w:hAnsi="Wingdings" w:hint="default"/>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180" w15:restartNumberingAfterBreak="0">
    <w:nsid w:val="63882D54"/>
    <w:multiLevelType w:val="multilevel"/>
    <w:tmpl w:val="FC641780"/>
    <w:lvl w:ilvl="0">
      <w:start w:val="1"/>
      <w:numFmt w:val="bullet"/>
      <w:lvlText w:val=""/>
      <w:lvlJc w:val="left"/>
      <w:pPr>
        <w:ind w:left="360" w:hanging="360"/>
      </w:pPr>
      <w:rPr>
        <w:rFonts w:ascii="Wingdings" w:hAnsi="Wingdings" w:hint="default"/>
        <w:color w:val="000000"/>
      </w:rPr>
    </w:lvl>
    <w:lvl w:ilvl="1">
      <w:start w:val="1"/>
      <w:numFmt w:val="bullet"/>
      <w:lvlText w:val=""/>
      <w:lvlJc w:val="left"/>
      <w:pPr>
        <w:ind w:left="1080" w:hanging="360"/>
      </w:pPr>
      <w:rPr>
        <w:rFonts w:ascii="Wingdings" w:hAnsi="Wingdings" w:hint="default"/>
        <w:sz w:val="24"/>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1" w15:restartNumberingAfterBreak="0">
    <w:nsid w:val="65E373EF"/>
    <w:multiLevelType w:val="hybridMultilevel"/>
    <w:tmpl w:val="C9D0E44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2" w15:restartNumberingAfterBreak="0">
    <w:nsid w:val="66162336"/>
    <w:multiLevelType w:val="hybridMultilevel"/>
    <w:tmpl w:val="02A24154"/>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3" w15:restartNumberingAfterBreak="0">
    <w:nsid w:val="67CB1CC3"/>
    <w:multiLevelType w:val="multilevel"/>
    <w:tmpl w:val="DD78EFA6"/>
    <w:lvl w:ilvl="0">
      <w:start w:val="2"/>
      <w:numFmt w:val="decimal"/>
      <w:lvlText w:val="%1"/>
      <w:lvlJc w:val="left"/>
      <w:pPr>
        <w:ind w:left="870" w:hanging="332"/>
      </w:pPr>
      <w:rPr>
        <w:rFonts w:hint="default"/>
        <w:lang w:val="es-ES" w:eastAsia="en-US" w:bidi="ar-SA"/>
      </w:rPr>
    </w:lvl>
    <w:lvl w:ilvl="1">
      <w:start w:val="1"/>
      <w:numFmt w:val="decimal"/>
      <w:lvlText w:val="%1.%2"/>
      <w:lvlJc w:val="left"/>
      <w:pPr>
        <w:ind w:left="870" w:hanging="332"/>
      </w:pPr>
      <w:rPr>
        <w:rFonts w:ascii="Times New Roman" w:eastAsia="Times New Roman" w:hAnsi="Times New Roman" w:cs="Times New Roman" w:hint="default"/>
        <w:w w:val="100"/>
        <w:sz w:val="22"/>
        <w:szCs w:val="22"/>
        <w:lang w:val="es-ES" w:eastAsia="en-US" w:bidi="ar-SA"/>
      </w:rPr>
    </w:lvl>
    <w:lvl w:ilvl="2">
      <w:start w:val="1"/>
      <w:numFmt w:val="bullet"/>
      <w:lvlText w:val=""/>
      <w:lvlJc w:val="left"/>
      <w:pPr>
        <w:ind w:left="1258" w:hanging="360"/>
      </w:pPr>
      <w:rPr>
        <w:rFonts w:ascii="Wingdings" w:hAnsi="Wingdings" w:hint="default"/>
        <w:w w:val="100"/>
        <w:sz w:val="22"/>
        <w:szCs w:val="22"/>
        <w:lang w:val="es-ES" w:eastAsia="en-US" w:bidi="ar-SA"/>
      </w:rPr>
    </w:lvl>
    <w:lvl w:ilvl="3">
      <w:numFmt w:val="bullet"/>
      <w:lvlText w:val="•"/>
      <w:lvlJc w:val="left"/>
      <w:pPr>
        <w:ind w:left="3237" w:hanging="360"/>
      </w:pPr>
      <w:rPr>
        <w:rFonts w:hint="default"/>
        <w:lang w:val="es-ES" w:eastAsia="en-US" w:bidi="ar-SA"/>
      </w:rPr>
    </w:lvl>
    <w:lvl w:ilvl="4">
      <w:numFmt w:val="bullet"/>
      <w:lvlText w:val="•"/>
      <w:lvlJc w:val="left"/>
      <w:pPr>
        <w:ind w:left="4226" w:hanging="360"/>
      </w:pPr>
      <w:rPr>
        <w:rFonts w:hint="default"/>
        <w:lang w:val="es-ES" w:eastAsia="en-US" w:bidi="ar-SA"/>
      </w:rPr>
    </w:lvl>
    <w:lvl w:ilvl="5">
      <w:numFmt w:val="bullet"/>
      <w:lvlText w:val="•"/>
      <w:lvlJc w:val="left"/>
      <w:pPr>
        <w:ind w:left="5215" w:hanging="360"/>
      </w:pPr>
      <w:rPr>
        <w:rFonts w:hint="default"/>
        <w:lang w:val="es-ES" w:eastAsia="en-US" w:bidi="ar-SA"/>
      </w:rPr>
    </w:lvl>
    <w:lvl w:ilvl="6">
      <w:numFmt w:val="bullet"/>
      <w:lvlText w:val="•"/>
      <w:lvlJc w:val="left"/>
      <w:pPr>
        <w:ind w:left="6204" w:hanging="360"/>
      </w:pPr>
      <w:rPr>
        <w:rFonts w:hint="default"/>
        <w:lang w:val="es-ES" w:eastAsia="en-US" w:bidi="ar-SA"/>
      </w:rPr>
    </w:lvl>
    <w:lvl w:ilvl="7">
      <w:numFmt w:val="bullet"/>
      <w:lvlText w:val="•"/>
      <w:lvlJc w:val="left"/>
      <w:pPr>
        <w:ind w:left="7193" w:hanging="360"/>
      </w:pPr>
      <w:rPr>
        <w:rFonts w:hint="default"/>
        <w:lang w:val="es-ES" w:eastAsia="en-US" w:bidi="ar-SA"/>
      </w:rPr>
    </w:lvl>
    <w:lvl w:ilvl="8">
      <w:numFmt w:val="bullet"/>
      <w:lvlText w:val="•"/>
      <w:lvlJc w:val="left"/>
      <w:pPr>
        <w:ind w:left="8182" w:hanging="360"/>
      </w:pPr>
      <w:rPr>
        <w:rFonts w:hint="default"/>
        <w:lang w:val="es-ES" w:eastAsia="en-US" w:bidi="ar-SA"/>
      </w:rPr>
    </w:lvl>
  </w:abstractNum>
  <w:abstractNum w:abstractNumId="184" w15:restartNumberingAfterBreak="0">
    <w:nsid w:val="68D44A76"/>
    <w:multiLevelType w:val="hybridMultilevel"/>
    <w:tmpl w:val="6780282C"/>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85" w15:restartNumberingAfterBreak="0">
    <w:nsid w:val="6906583E"/>
    <w:multiLevelType w:val="hybridMultilevel"/>
    <w:tmpl w:val="4A46F3FC"/>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6" w15:restartNumberingAfterBreak="0">
    <w:nsid w:val="69967B1D"/>
    <w:multiLevelType w:val="hybridMultilevel"/>
    <w:tmpl w:val="CC009D26"/>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7" w15:restartNumberingAfterBreak="0">
    <w:nsid w:val="69AF3413"/>
    <w:multiLevelType w:val="hybridMultilevel"/>
    <w:tmpl w:val="9244BB12"/>
    <w:lvl w:ilvl="0" w:tplc="04090001">
      <w:start w:val="1"/>
      <w:numFmt w:val="bullet"/>
      <w:lvlText w:val=""/>
      <w:lvlJc w:val="left"/>
      <w:pPr>
        <w:ind w:left="360" w:hanging="360"/>
      </w:pPr>
      <w:rPr>
        <w:rFonts w:ascii="Symbol" w:hAnsi="Symbol" w:hint="default"/>
      </w:rPr>
    </w:lvl>
    <w:lvl w:ilvl="1" w:tplc="1C0A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8" w15:restartNumberingAfterBreak="0">
    <w:nsid w:val="6A411137"/>
    <w:multiLevelType w:val="hybridMultilevel"/>
    <w:tmpl w:val="22B62B0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9" w15:restartNumberingAfterBreak="0">
    <w:nsid w:val="6AC255F2"/>
    <w:multiLevelType w:val="hybridMultilevel"/>
    <w:tmpl w:val="BA585C62"/>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0" w15:restartNumberingAfterBreak="0">
    <w:nsid w:val="6B3F1733"/>
    <w:multiLevelType w:val="hybridMultilevel"/>
    <w:tmpl w:val="3670EC9E"/>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1" w15:restartNumberingAfterBreak="0">
    <w:nsid w:val="6B893C7D"/>
    <w:multiLevelType w:val="hybridMultilevel"/>
    <w:tmpl w:val="93906102"/>
    <w:lvl w:ilvl="0" w:tplc="1C0A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BAD2597"/>
    <w:multiLevelType w:val="hybridMultilevel"/>
    <w:tmpl w:val="41664560"/>
    <w:lvl w:ilvl="0" w:tplc="D32856F4">
      <w:start w:val="1"/>
      <w:numFmt w:val="decimalZero"/>
      <w:lvlText w:val="%1."/>
      <w:lvlJc w:val="left"/>
      <w:pPr>
        <w:ind w:left="360" w:hanging="360"/>
      </w:pPr>
      <w:rPr>
        <w:rFonts w:cs="Times New Roman" w:hint="default"/>
        <w:color w:val="000000" w:themeColor="text1"/>
      </w:r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193" w15:restartNumberingAfterBreak="0">
    <w:nsid w:val="6BD50DD0"/>
    <w:multiLevelType w:val="hybridMultilevel"/>
    <w:tmpl w:val="DF429362"/>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4" w15:restartNumberingAfterBreak="0">
    <w:nsid w:val="6D116C21"/>
    <w:multiLevelType w:val="hybridMultilevel"/>
    <w:tmpl w:val="EF680C5A"/>
    <w:lvl w:ilvl="0" w:tplc="B0E84C52">
      <w:start w:val="2"/>
      <w:numFmt w:val="bullet"/>
      <w:lvlText w:val="-"/>
      <w:lvlJc w:val="left"/>
      <w:pPr>
        <w:ind w:left="360" w:hanging="360"/>
      </w:pPr>
      <w:rPr>
        <w:rFonts w:ascii="Times New Roman" w:hAnsi="Times New Roman" w:cs="Times New Roman" w:hint="default"/>
        <w:color w:val="auto"/>
        <w:sz w:val="24"/>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5" w15:restartNumberingAfterBreak="0">
    <w:nsid w:val="6D6D4DA0"/>
    <w:multiLevelType w:val="hybridMultilevel"/>
    <w:tmpl w:val="36C8F80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6" w15:restartNumberingAfterBreak="0">
    <w:nsid w:val="6E1D1B8E"/>
    <w:multiLevelType w:val="hybridMultilevel"/>
    <w:tmpl w:val="ADC6381A"/>
    <w:lvl w:ilvl="0" w:tplc="1C0A0005">
      <w:start w:val="1"/>
      <w:numFmt w:val="bullet"/>
      <w:lvlText w:val=""/>
      <w:lvlJc w:val="left"/>
      <w:pPr>
        <w:ind w:left="1360" w:hanging="360"/>
      </w:pPr>
      <w:rPr>
        <w:rFonts w:ascii="Wingdings" w:hAnsi="Wingdings" w:hint="default"/>
        <w:sz w:val="22"/>
      </w:rPr>
    </w:lvl>
    <w:lvl w:ilvl="1" w:tplc="EE523E08">
      <w:start w:val="1"/>
      <w:numFmt w:val="bullet"/>
      <w:lvlText w:val=""/>
      <w:lvlJc w:val="left"/>
      <w:pPr>
        <w:ind w:left="2080" w:hanging="360"/>
      </w:pPr>
      <w:rPr>
        <w:rFonts w:ascii="Symbol" w:hAnsi="Symbol" w:hint="default"/>
        <w:sz w:val="22"/>
      </w:rPr>
    </w:lvl>
    <w:lvl w:ilvl="2" w:tplc="04090005" w:tentative="1">
      <w:start w:val="1"/>
      <w:numFmt w:val="bullet"/>
      <w:lvlText w:val=""/>
      <w:lvlJc w:val="left"/>
      <w:pPr>
        <w:ind w:left="2800" w:hanging="360"/>
      </w:pPr>
      <w:rPr>
        <w:rFonts w:ascii="Wingdings" w:hAnsi="Wingdings" w:hint="default"/>
      </w:rPr>
    </w:lvl>
    <w:lvl w:ilvl="3" w:tplc="04090001" w:tentative="1">
      <w:start w:val="1"/>
      <w:numFmt w:val="bullet"/>
      <w:lvlText w:val=""/>
      <w:lvlJc w:val="left"/>
      <w:pPr>
        <w:ind w:left="3520" w:hanging="360"/>
      </w:pPr>
      <w:rPr>
        <w:rFonts w:ascii="Symbol" w:hAnsi="Symbol" w:hint="default"/>
      </w:rPr>
    </w:lvl>
    <w:lvl w:ilvl="4" w:tplc="04090003" w:tentative="1">
      <w:start w:val="1"/>
      <w:numFmt w:val="bullet"/>
      <w:lvlText w:val="o"/>
      <w:lvlJc w:val="left"/>
      <w:pPr>
        <w:ind w:left="4240" w:hanging="360"/>
      </w:pPr>
      <w:rPr>
        <w:rFonts w:ascii="Courier New" w:hAnsi="Courier New" w:cs="Courier New" w:hint="default"/>
      </w:rPr>
    </w:lvl>
    <w:lvl w:ilvl="5" w:tplc="04090005" w:tentative="1">
      <w:start w:val="1"/>
      <w:numFmt w:val="bullet"/>
      <w:lvlText w:val=""/>
      <w:lvlJc w:val="left"/>
      <w:pPr>
        <w:ind w:left="4960" w:hanging="360"/>
      </w:pPr>
      <w:rPr>
        <w:rFonts w:ascii="Wingdings" w:hAnsi="Wingdings" w:hint="default"/>
      </w:rPr>
    </w:lvl>
    <w:lvl w:ilvl="6" w:tplc="04090001" w:tentative="1">
      <w:start w:val="1"/>
      <w:numFmt w:val="bullet"/>
      <w:lvlText w:val=""/>
      <w:lvlJc w:val="left"/>
      <w:pPr>
        <w:ind w:left="5680" w:hanging="360"/>
      </w:pPr>
      <w:rPr>
        <w:rFonts w:ascii="Symbol" w:hAnsi="Symbol" w:hint="default"/>
      </w:rPr>
    </w:lvl>
    <w:lvl w:ilvl="7" w:tplc="04090003" w:tentative="1">
      <w:start w:val="1"/>
      <w:numFmt w:val="bullet"/>
      <w:lvlText w:val="o"/>
      <w:lvlJc w:val="left"/>
      <w:pPr>
        <w:ind w:left="6400" w:hanging="360"/>
      </w:pPr>
      <w:rPr>
        <w:rFonts w:ascii="Courier New" w:hAnsi="Courier New" w:cs="Courier New" w:hint="default"/>
      </w:rPr>
    </w:lvl>
    <w:lvl w:ilvl="8" w:tplc="04090005" w:tentative="1">
      <w:start w:val="1"/>
      <w:numFmt w:val="bullet"/>
      <w:lvlText w:val=""/>
      <w:lvlJc w:val="left"/>
      <w:pPr>
        <w:ind w:left="7120" w:hanging="360"/>
      </w:pPr>
      <w:rPr>
        <w:rFonts w:ascii="Wingdings" w:hAnsi="Wingdings" w:hint="default"/>
      </w:rPr>
    </w:lvl>
  </w:abstractNum>
  <w:abstractNum w:abstractNumId="197" w15:restartNumberingAfterBreak="0">
    <w:nsid w:val="6E27219C"/>
    <w:multiLevelType w:val="hybridMultilevel"/>
    <w:tmpl w:val="5C382F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8" w15:restartNumberingAfterBreak="0">
    <w:nsid w:val="6F7F215D"/>
    <w:multiLevelType w:val="hybridMultilevel"/>
    <w:tmpl w:val="EACC43A4"/>
    <w:lvl w:ilvl="0" w:tplc="1C0A0005">
      <w:start w:val="1"/>
      <w:numFmt w:val="bullet"/>
      <w:lvlText w:val=""/>
      <w:lvlJc w:val="left"/>
      <w:pPr>
        <w:ind w:left="360" w:hanging="360"/>
      </w:pPr>
      <w:rPr>
        <w:rFonts w:ascii="Wingdings" w:hAnsi="Wingdings" w:hint="default"/>
      </w:rPr>
    </w:lvl>
    <w:lvl w:ilvl="1" w:tplc="1C0A0001">
      <w:start w:val="1"/>
      <w:numFmt w:val="bullet"/>
      <w:lvlText w:val=""/>
      <w:lvlJc w:val="left"/>
      <w:pPr>
        <w:ind w:left="1080" w:hanging="360"/>
      </w:pPr>
      <w:rPr>
        <w:rFonts w:ascii="Symbol" w:hAnsi="Symbol" w:hint="default"/>
      </w:rPr>
    </w:lvl>
    <w:lvl w:ilvl="2" w:tplc="1C0A0005">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199" w15:restartNumberingAfterBreak="0">
    <w:nsid w:val="6FA30810"/>
    <w:multiLevelType w:val="hybridMultilevel"/>
    <w:tmpl w:val="4C78F4D2"/>
    <w:lvl w:ilvl="0" w:tplc="1C0A0005">
      <w:start w:val="1"/>
      <w:numFmt w:val="bullet"/>
      <w:lvlText w:val=""/>
      <w:lvlJc w:val="left"/>
      <w:pPr>
        <w:ind w:left="360" w:hanging="360"/>
      </w:pPr>
      <w:rPr>
        <w:rFonts w:ascii="Wingdings" w:hAnsi="Wingdings" w:hint="default"/>
      </w:rPr>
    </w:lvl>
    <w:lvl w:ilvl="1" w:tplc="1C0A000D">
      <w:start w:val="1"/>
      <w:numFmt w:val="bullet"/>
      <w:lvlText w:val=""/>
      <w:lvlJc w:val="left"/>
      <w:pPr>
        <w:ind w:left="1080" w:hanging="360"/>
      </w:pPr>
      <w:rPr>
        <w:rFonts w:ascii="Wingdings" w:hAnsi="Wingdings"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0" w15:restartNumberingAfterBreak="0">
    <w:nsid w:val="7033283D"/>
    <w:multiLevelType w:val="hybridMultilevel"/>
    <w:tmpl w:val="4B206D24"/>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1" w15:restartNumberingAfterBreak="0">
    <w:nsid w:val="70A111E3"/>
    <w:multiLevelType w:val="hybridMultilevel"/>
    <w:tmpl w:val="B4328358"/>
    <w:lvl w:ilvl="0" w:tplc="1C0A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70B3405E"/>
    <w:multiLevelType w:val="hybridMultilevel"/>
    <w:tmpl w:val="34F64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3" w15:restartNumberingAfterBreak="0">
    <w:nsid w:val="70D55F31"/>
    <w:multiLevelType w:val="hybridMultilevel"/>
    <w:tmpl w:val="4ECC7DF4"/>
    <w:lvl w:ilvl="0" w:tplc="1C0A0011">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04" w15:restartNumberingAfterBreak="0">
    <w:nsid w:val="71BD215F"/>
    <w:multiLevelType w:val="hybridMultilevel"/>
    <w:tmpl w:val="0A98ED76"/>
    <w:lvl w:ilvl="0" w:tplc="1A348D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28A70DF"/>
    <w:multiLevelType w:val="hybridMultilevel"/>
    <w:tmpl w:val="6B74A13C"/>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6" w15:restartNumberingAfterBreak="0">
    <w:nsid w:val="72AE531A"/>
    <w:multiLevelType w:val="hybridMultilevel"/>
    <w:tmpl w:val="608E8684"/>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7" w15:restartNumberingAfterBreak="0">
    <w:nsid w:val="72CF3324"/>
    <w:multiLevelType w:val="hybridMultilevel"/>
    <w:tmpl w:val="013220F8"/>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08" w15:restartNumberingAfterBreak="0">
    <w:nsid w:val="73374A95"/>
    <w:multiLevelType w:val="hybridMultilevel"/>
    <w:tmpl w:val="E71472DC"/>
    <w:lvl w:ilvl="0" w:tplc="34E836F4">
      <w:start w:val="1"/>
      <w:numFmt w:val="bullet"/>
      <w:lvlText w:val="-"/>
      <w:lvlJc w:val="left"/>
      <w:pPr>
        <w:ind w:left="1440" w:hanging="360"/>
      </w:pPr>
      <w:rPr>
        <w:rFonts w:ascii="Courier New" w:hAnsi="Courier New" w:hint="default"/>
      </w:rPr>
    </w:lvl>
    <w:lvl w:ilvl="1" w:tplc="1C0A0003" w:tentative="1">
      <w:start w:val="1"/>
      <w:numFmt w:val="bullet"/>
      <w:lvlText w:val="o"/>
      <w:lvlJc w:val="left"/>
      <w:pPr>
        <w:ind w:left="2160" w:hanging="360"/>
      </w:pPr>
      <w:rPr>
        <w:rFonts w:ascii="Courier New" w:hAnsi="Courier New" w:cs="Courier New" w:hint="default"/>
      </w:rPr>
    </w:lvl>
    <w:lvl w:ilvl="2" w:tplc="1C0A0005" w:tentative="1">
      <w:start w:val="1"/>
      <w:numFmt w:val="bullet"/>
      <w:lvlText w:val=""/>
      <w:lvlJc w:val="left"/>
      <w:pPr>
        <w:ind w:left="2880" w:hanging="360"/>
      </w:pPr>
      <w:rPr>
        <w:rFonts w:ascii="Wingdings" w:hAnsi="Wingdings" w:hint="default"/>
      </w:rPr>
    </w:lvl>
    <w:lvl w:ilvl="3" w:tplc="1C0A0001" w:tentative="1">
      <w:start w:val="1"/>
      <w:numFmt w:val="bullet"/>
      <w:lvlText w:val=""/>
      <w:lvlJc w:val="left"/>
      <w:pPr>
        <w:ind w:left="3600" w:hanging="360"/>
      </w:pPr>
      <w:rPr>
        <w:rFonts w:ascii="Symbol" w:hAnsi="Symbol" w:hint="default"/>
      </w:rPr>
    </w:lvl>
    <w:lvl w:ilvl="4" w:tplc="1C0A0003" w:tentative="1">
      <w:start w:val="1"/>
      <w:numFmt w:val="bullet"/>
      <w:lvlText w:val="o"/>
      <w:lvlJc w:val="left"/>
      <w:pPr>
        <w:ind w:left="4320" w:hanging="360"/>
      </w:pPr>
      <w:rPr>
        <w:rFonts w:ascii="Courier New" w:hAnsi="Courier New" w:cs="Courier New" w:hint="default"/>
      </w:rPr>
    </w:lvl>
    <w:lvl w:ilvl="5" w:tplc="1C0A0005" w:tentative="1">
      <w:start w:val="1"/>
      <w:numFmt w:val="bullet"/>
      <w:lvlText w:val=""/>
      <w:lvlJc w:val="left"/>
      <w:pPr>
        <w:ind w:left="5040" w:hanging="360"/>
      </w:pPr>
      <w:rPr>
        <w:rFonts w:ascii="Wingdings" w:hAnsi="Wingdings" w:hint="default"/>
      </w:rPr>
    </w:lvl>
    <w:lvl w:ilvl="6" w:tplc="1C0A0001" w:tentative="1">
      <w:start w:val="1"/>
      <w:numFmt w:val="bullet"/>
      <w:lvlText w:val=""/>
      <w:lvlJc w:val="left"/>
      <w:pPr>
        <w:ind w:left="5760" w:hanging="360"/>
      </w:pPr>
      <w:rPr>
        <w:rFonts w:ascii="Symbol" w:hAnsi="Symbol" w:hint="default"/>
      </w:rPr>
    </w:lvl>
    <w:lvl w:ilvl="7" w:tplc="1C0A0003" w:tentative="1">
      <w:start w:val="1"/>
      <w:numFmt w:val="bullet"/>
      <w:lvlText w:val="o"/>
      <w:lvlJc w:val="left"/>
      <w:pPr>
        <w:ind w:left="6480" w:hanging="360"/>
      </w:pPr>
      <w:rPr>
        <w:rFonts w:ascii="Courier New" w:hAnsi="Courier New" w:cs="Courier New" w:hint="default"/>
      </w:rPr>
    </w:lvl>
    <w:lvl w:ilvl="8" w:tplc="1C0A0005" w:tentative="1">
      <w:start w:val="1"/>
      <w:numFmt w:val="bullet"/>
      <w:lvlText w:val=""/>
      <w:lvlJc w:val="left"/>
      <w:pPr>
        <w:ind w:left="7200" w:hanging="360"/>
      </w:pPr>
      <w:rPr>
        <w:rFonts w:ascii="Wingdings" w:hAnsi="Wingdings" w:hint="default"/>
      </w:rPr>
    </w:lvl>
  </w:abstractNum>
  <w:abstractNum w:abstractNumId="209" w15:restartNumberingAfterBreak="0">
    <w:nsid w:val="7365479C"/>
    <w:multiLevelType w:val="hybridMultilevel"/>
    <w:tmpl w:val="19FE9BB0"/>
    <w:lvl w:ilvl="0" w:tplc="1C0A0005">
      <w:start w:val="1"/>
      <w:numFmt w:val="bullet"/>
      <w:lvlText w:val=""/>
      <w:lvlJc w:val="left"/>
      <w:pPr>
        <w:ind w:left="720" w:hanging="360"/>
      </w:pPr>
      <w:rPr>
        <w:rFonts w:ascii="Wingdings" w:hAnsi="Wingdings" w:hint="default"/>
        <w:b/>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210" w15:restartNumberingAfterBreak="0">
    <w:nsid w:val="7381690C"/>
    <w:multiLevelType w:val="hybridMultilevel"/>
    <w:tmpl w:val="3BE0636E"/>
    <w:lvl w:ilvl="0" w:tplc="1C0A0005">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1" w15:restartNumberingAfterBreak="0">
    <w:nsid w:val="745C2BB9"/>
    <w:multiLevelType w:val="hybridMultilevel"/>
    <w:tmpl w:val="84B6E2E0"/>
    <w:lvl w:ilvl="0" w:tplc="1C0A0005">
      <w:start w:val="1"/>
      <w:numFmt w:val="bullet"/>
      <w:lvlText w:val=""/>
      <w:lvlJc w:val="left"/>
      <w:pPr>
        <w:ind w:left="360" w:hanging="360"/>
      </w:pPr>
      <w:rPr>
        <w:rFonts w:ascii="Wingdings" w:hAnsi="Wingdings"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15:restartNumberingAfterBreak="0">
    <w:nsid w:val="7486777A"/>
    <w:multiLevelType w:val="hybridMultilevel"/>
    <w:tmpl w:val="D32A7E04"/>
    <w:lvl w:ilvl="0" w:tplc="1C0A0005">
      <w:start w:val="1"/>
      <w:numFmt w:val="bullet"/>
      <w:lvlText w:val=""/>
      <w:lvlJc w:val="left"/>
      <w:pPr>
        <w:ind w:left="360" w:hanging="360"/>
      </w:pPr>
      <w:rPr>
        <w:rFonts w:ascii="Wingdings" w:hAnsi="Wingdings" w:hint="default"/>
      </w:rPr>
    </w:lvl>
    <w:lvl w:ilvl="1" w:tplc="1C0A0003">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3" w15:restartNumberingAfterBreak="0">
    <w:nsid w:val="76417209"/>
    <w:multiLevelType w:val="hybridMultilevel"/>
    <w:tmpl w:val="1224330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6684D18"/>
    <w:multiLevelType w:val="hybridMultilevel"/>
    <w:tmpl w:val="CE226A1E"/>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5" w15:restartNumberingAfterBreak="0">
    <w:nsid w:val="77DD1980"/>
    <w:multiLevelType w:val="hybridMultilevel"/>
    <w:tmpl w:val="57EA0C4E"/>
    <w:lvl w:ilvl="0" w:tplc="1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6" w15:restartNumberingAfterBreak="0">
    <w:nsid w:val="78220AA5"/>
    <w:multiLevelType w:val="hybridMultilevel"/>
    <w:tmpl w:val="F7343240"/>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17" w15:restartNumberingAfterBreak="0">
    <w:nsid w:val="78CE439E"/>
    <w:multiLevelType w:val="hybridMultilevel"/>
    <w:tmpl w:val="4F40B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8" w15:restartNumberingAfterBreak="0">
    <w:nsid w:val="79465700"/>
    <w:multiLevelType w:val="hybridMultilevel"/>
    <w:tmpl w:val="A5F415F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19" w15:restartNumberingAfterBreak="0">
    <w:nsid w:val="79767F1F"/>
    <w:multiLevelType w:val="hybridMultilevel"/>
    <w:tmpl w:val="A7E0C140"/>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0" w15:restartNumberingAfterBreak="0">
    <w:nsid w:val="7A7E06C8"/>
    <w:multiLevelType w:val="hybridMultilevel"/>
    <w:tmpl w:val="EC505E3C"/>
    <w:lvl w:ilvl="0" w:tplc="1C0A0005">
      <w:start w:val="1"/>
      <w:numFmt w:val="bullet"/>
      <w:lvlText w:val=""/>
      <w:lvlJc w:val="left"/>
      <w:pPr>
        <w:ind w:left="360" w:hanging="360"/>
      </w:pPr>
      <w:rPr>
        <w:rFonts w:ascii="Wingdings" w:hAnsi="Wingdings" w:hint="default"/>
      </w:rPr>
    </w:lvl>
    <w:lvl w:ilvl="1" w:tplc="040A0003" w:tentative="1">
      <w:start w:val="1"/>
      <w:numFmt w:val="bullet"/>
      <w:lvlText w:val="o"/>
      <w:lvlJc w:val="left"/>
      <w:pPr>
        <w:ind w:left="1080" w:hanging="360"/>
      </w:pPr>
      <w:rPr>
        <w:rFonts w:ascii="Courier New" w:hAnsi="Courier New" w:cs="Courier New" w:hint="default"/>
      </w:rPr>
    </w:lvl>
    <w:lvl w:ilvl="2" w:tplc="040A0005" w:tentative="1">
      <w:start w:val="1"/>
      <w:numFmt w:val="bullet"/>
      <w:lvlText w:val=""/>
      <w:lvlJc w:val="left"/>
      <w:pPr>
        <w:ind w:left="1800" w:hanging="360"/>
      </w:pPr>
      <w:rPr>
        <w:rFonts w:ascii="Wingdings" w:hAnsi="Wingdings" w:hint="default"/>
      </w:rPr>
    </w:lvl>
    <w:lvl w:ilvl="3" w:tplc="040A0001" w:tentative="1">
      <w:start w:val="1"/>
      <w:numFmt w:val="bullet"/>
      <w:lvlText w:val=""/>
      <w:lvlJc w:val="left"/>
      <w:pPr>
        <w:ind w:left="2520" w:hanging="360"/>
      </w:pPr>
      <w:rPr>
        <w:rFonts w:ascii="Symbol" w:hAnsi="Symbol" w:hint="default"/>
      </w:rPr>
    </w:lvl>
    <w:lvl w:ilvl="4" w:tplc="040A0003" w:tentative="1">
      <w:start w:val="1"/>
      <w:numFmt w:val="bullet"/>
      <w:lvlText w:val="o"/>
      <w:lvlJc w:val="left"/>
      <w:pPr>
        <w:ind w:left="3240" w:hanging="360"/>
      </w:pPr>
      <w:rPr>
        <w:rFonts w:ascii="Courier New" w:hAnsi="Courier New" w:cs="Courier New" w:hint="default"/>
      </w:rPr>
    </w:lvl>
    <w:lvl w:ilvl="5" w:tplc="040A0005" w:tentative="1">
      <w:start w:val="1"/>
      <w:numFmt w:val="bullet"/>
      <w:lvlText w:val=""/>
      <w:lvlJc w:val="left"/>
      <w:pPr>
        <w:ind w:left="3960" w:hanging="360"/>
      </w:pPr>
      <w:rPr>
        <w:rFonts w:ascii="Wingdings" w:hAnsi="Wingdings" w:hint="default"/>
      </w:rPr>
    </w:lvl>
    <w:lvl w:ilvl="6" w:tplc="040A0001" w:tentative="1">
      <w:start w:val="1"/>
      <w:numFmt w:val="bullet"/>
      <w:lvlText w:val=""/>
      <w:lvlJc w:val="left"/>
      <w:pPr>
        <w:ind w:left="4680" w:hanging="360"/>
      </w:pPr>
      <w:rPr>
        <w:rFonts w:ascii="Symbol" w:hAnsi="Symbol" w:hint="default"/>
      </w:rPr>
    </w:lvl>
    <w:lvl w:ilvl="7" w:tplc="040A0003" w:tentative="1">
      <w:start w:val="1"/>
      <w:numFmt w:val="bullet"/>
      <w:lvlText w:val="o"/>
      <w:lvlJc w:val="left"/>
      <w:pPr>
        <w:ind w:left="5400" w:hanging="360"/>
      </w:pPr>
      <w:rPr>
        <w:rFonts w:ascii="Courier New" w:hAnsi="Courier New" w:cs="Courier New" w:hint="default"/>
      </w:rPr>
    </w:lvl>
    <w:lvl w:ilvl="8" w:tplc="040A0005" w:tentative="1">
      <w:start w:val="1"/>
      <w:numFmt w:val="bullet"/>
      <w:lvlText w:val=""/>
      <w:lvlJc w:val="left"/>
      <w:pPr>
        <w:ind w:left="6120" w:hanging="360"/>
      </w:pPr>
      <w:rPr>
        <w:rFonts w:ascii="Wingdings" w:hAnsi="Wingdings" w:hint="default"/>
      </w:rPr>
    </w:lvl>
  </w:abstractNum>
  <w:abstractNum w:abstractNumId="221" w15:restartNumberingAfterBreak="0">
    <w:nsid w:val="7B2A5BB7"/>
    <w:multiLevelType w:val="hybridMultilevel"/>
    <w:tmpl w:val="95160528"/>
    <w:lvl w:ilvl="0" w:tplc="43546058">
      <w:start w:val="1"/>
      <w:numFmt w:val="lowerLetter"/>
      <w:lvlText w:val="%1)"/>
      <w:lvlJc w:val="left"/>
      <w:pPr>
        <w:ind w:left="720" w:hanging="360"/>
      </w:pPr>
      <w:rPr>
        <w:rFonts w:hint="default"/>
        <w:b/>
      </w:rPr>
    </w:lvl>
    <w:lvl w:ilvl="1" w:tplc="0C0A0019">
      <w:start w:val="1"/>
      <w:numFmt w:val="lowerLetter"/>
      <w:lvlText w:val="%2."/>
      <w:lvlJc w:val="left"/>
      <w:pPr>
        <w:ind w:left="1440" w:hanging="360"/>
      </w:pPr>
    </w:lvl>
    <w:lvl w:ilvl="2" w:tplc="484E41D2">
      <w:start w:val="1"/>
      <w:numFmt w:val="lowerRoman"/>
      <w:lvlText w:val="%3."/>
      <w:lvlJc w:val="right"/>
      <w:pPr>
        <w:ind w:left="2160" w:hanging="180"/>
      </w:pPr>
      <w:rPr>
        <w:b/>
      </w:r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22" w15:restartNumberingAfterBreak="0">
    <w:nsid w:val="7B3444CE"/>
    <w:multiLevelType w:val="hybridMultilevel"/>
    <w:tmpl w:val="AA948D0C"/>
    <w:lvl w:ilvl="0" w:tplc="B0E84C52">
      <w:start w:val="2"/>
      <w:numFmt w:val="bullet"/>
      <w:lvlText w:val="-"/>
      <w:lvlJc w:val="left"/>
      <w:pPr>
        <w:ind w:left="1080" w:hanging="360"/>
      </w:pPr>
      <w:rPr>
        <w:rFonts w:ascii="Times New Roman" w:hAnsi="Times New Roman" w:cs="Times New Roman" w:hint="default"/>
        <w:color w:val="auto"/>
        <w:sz w:val="24"/>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223" w15:restartNumberingAfterBreak="0">
    <w:nsid w:val="7B5830ED"/>
    <w:multiLevelType w:val="hybridMultilevel"/>
    <w:tmpl w:val="80AEFDD0"/>
    <w:lvl w:ilvl="0" w:tplc="1C0A0011">
      <w:start w:val="1"/>
      <w:numFmt w:val="decimal"/>
      <w:lvlText w:val="%1)"/>
      <w:lvlJc w:val="left"/>
      <w:pPr>
        <w:ind w:left="360" w:hanging="360"/>
      </w:pPr>
    </w:lvl>
    <w:lvl w:ilvl="1" w:tplc="1C0A0019" w:tentative="1">
      <w:start w:val="1"/>
      <w:numFmt w:val="lowerLetter"/>
      <w:lvlText w:val="%2."/>
      <w:lvlJc w:val="left"/>
      <w:pPr>
        <w:ind w:left="1080" w:hanging="360"/>
      </w:pPr>
    </w:lvl>
    <w:lvl w:ilvl="2" w:tplc="1C0A001B" w:tentative="1">
      <w:start w:val="1"/>
      <w:numFmt w:val="lowerRoman"/>
      <w:lvlText w:val="%3."/>
      <w:lvlJc w:val="right"/>
      <w:pPr>
        <w:ind w:left="1800" w:hanging="180"/>
      </w:pPr>
    </w:lvl>
    <w:lvl w:ilvl="3" w:tplc="1C0A000F" w:tentative="1">
      <w:start w:val="1"/>
      <w:numFmt w:val="decimal"/>
      <w:lvlText w:val="%4."/>
      <w:lvlJc w:val="left"/>
      <w:pPr>
        <w:ind w:left="2520" w:hanging="360"/>
      </w:pPr>
    </w:lvl>
    <w:lvl w:ilvl="4" w:tplc="1C0A0019" w:tentative="1">
      <w:start w:val="1"/>
      <w:numFmt w:val="lowerLetter"/>
      <w:lvlText w:val="%5."/>
      <w:lvlJc w:val="left"/>
      <w:pPr>
        <w:ind w:left="3240" w:hanging="360"/>
      </w:pPr>
    </w:lvl>
    <w:lvl w:ilvl="5" w:tplc="1C0A001B" w:tentative="1">
      <w:start w:val="1"/>
      <w:numFmt w:val="lowerRoman"/>
      <w:lvlText w:val="%6."/>
      <w:lvlJc w:val="right"/>
      <w:pPr>
        <w:ind w:left="3960" w:hanging="180"/>
      </w:pPr>
    </w:lvl>
    <w:lvl w:ilvl="6" w:tplc="1C0A000F" w:tentative="1">
      <w:start w:val="1"/>
      <w:numFmt w:val="decimal"/>
      <w:lvlText w:val="%7."/>
      <w:lvlJc w:val="left"/>
      <w:pPr>
        <w:ind w:left="4680" w:hanging="360"/>
      </w:pPr>
    </w:lvl>
    <w:lvl w:ilvl="7" w:tplc="1C0A0019" w:tentative="1">
      <w:start w:val="1"/>
      <w:numFmt w:val="lowerLetter"/>
      <w:lvlText w:val="%8."/>
      <w:lvlJc w:val="left"/>
      <w:pPr>
        <w:ind w:left="5400" w:hanging="360"/>
      </w:pPr>
    </w:lvl>
    <w:lvl w:ilvl="8" w:tplc="1C0A001B" w:tentative="1">
      <w:start w:val="1"/>
      <w:numFmt w:val="lowerRoman"/>
      <w:lvlText w:val="%9."/>
      <w:lvlJc w:val="right"/>
      <w:pPr>
        <w:ind w:left="6120" w:hanging="180"/>
      </w:pPr>
    </w:lvl>
  </w:abstractNum>
  <w:abstractNum w:abstractNumId="224" w15:restartNumberingAfterBreak="0">
    <w:nsid w:val="7CC430C9"/>
    <w:multiLevelType w:val="hybridMultilevel"/>
    <w:tmpl w:val="8D5A5A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7CD55B6A"/>
    <w:multiLevelType w:val="hybridMultilevel"/>
    <w:tmpl w:val="346C970A"/>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abstractNum w:abstractNumId="226" w15:restartNumberingAfterBreak="0">
    <w:nsid w:val="7EDD391D"/>
    <w:multiLevelType w:val="hybridMultilevel"/>
    <w:tmpl w:val="B912706C"/>
    <w:lvl w:ilvl="0" w:tplc="0409000D">
      <w:start w:val="1"/>
      <w:numFmt w:val="bullet"/>
      <w:lvlText w:val=""/>
      <w:lvlJc w:val="left"/>
      <w:pPr>
        <w:ind w:left="644" w:hanging="360"/>
      </w:pPr>
      <w:rPr>
        <w:rFonts w:ascii="Wingdings" w:hAnsi="Wingdings" w:hint="default"/>
      </w:rPr>
    </w:lvl>
    <w:lvl w:ilvl="1" w:tplc="1C0A0003">
      <w:start w:val="1"/>
      <w:numFmt w:val="bullet"/>
      <w:lvlText w:val="o"/>
      <w:lvlJc w:val="left"/>
      <w:pPr>
        <w:ind w:left="1364" w:hanging="360"/>
      </w:pPr>
      <w:rPr>
        <w:rFonts w:ascii="Courier New" w:hAnsi="Courier New" w:cs="Courier New" w:hint="default"/>
      </w:rPr>
    </w:lvl>
    <w:lvl w:ilvl="2" w:tplc="1C0A0005">
      <w:start w:val="1"/>
      <w:numFmt w:val="bullet"/>
      <w:lvlText w:val=""/>
      <w:lvlJc w:val="left"/>
      <w:pPr>
        <w:ind w:left="2084" w:hanging="360"/>
      </w:pPr>
      <w:rPr>
        <w:rFonts w:ascii="Wingdings" w:hAnsi="Wingdings" w:hint="default"/>
      </w:rPr>
    </w:lvl>
    <w:lvl w:ilvl="3" w:tplc="1C0A0001" w:tentative="1">
      <w:start w:val="1"/>
      <w:numFmt w:val="bullet"/>
      <w:lvlText w:val=""/>
      <w:lvlJc w:val="left"/>
      <w:pPr>
        <w:ind w:left="2804" w:hanging="360"/>
      </w:pPr>
      <w:rPr>
        <w:rFonts w:ascii="Symbol" w:hAnsi="Symbol" w:hint="default"/>
      </w:rPr>
    </w:lvl>
    <w:lvl w:ilvl="4" w:tplc="1C0A0003" w:tentative="1">
      <w:start w:val="1"/>
      <w:numFmt w:val="bullet"/>
      <w:lvlText w:val="o"/>
      <w:lvlJc w:val="left"/>
      <w:pPr>
        <w:ind w:left="3524" w:hanging="360"/>
      </w:pPr>
      <w:rPr>
        <w:rFonts w:ascii="Courier New" w:hAnsi="Courier New" w:cs="Courier New" w:hint="default"/>
      </w:rPr>
    </w:lvl>
    <w:lvl w:ilvl="5" w:tplc="1C0A0005" w:tentative="1">
      <w:start w:val="1"/>
      <w:numFmt w:val="bullet"/>
      <w:lvlText w:val=""/>
      <w:lvlJc w:val="left"/>
      <w:pPr>
        <w:ind w:left="4244" w:hanging="360"/>
      </w:pPr>
      <w:rPr>
        <w:rFonts w:ascii="Wingdings" w:hAnsi="Wingdings" w:hint="default"/>
      </w:rPr>
    </w:lvl>
    <w:lvl w:ilvl="6" w:tplc="1C0A0001" w:tentative="1">
      <w:start w:val="1"/>
      <w:numFmt w:val="bullet"/>
      <w:lvlText w:val=""/>
      <w:lvlJc w:val="left"/>
      <w:pPr>
        <w:ind w:left="4964" w:hanging="360"/>
      </w:pPr>
      <w:rPr>
        <w:rFonts w:ascii="Symbol" w:hAnsi="Symbol" w:hint="default"/>
      </w:rPr>
    </w:lvl>
    <w:lvl w:ilvl="7" w:tplc="1C0A0003" w:tentative="1">
      <w:start w:val="1"/>
      <w:numFmt w:val="bullet"/>
      <w:lvlText w:val="o"/>
      <w:lvlJc w:val="left"/>
      <w:pPr>
        <w:ind w:left="5684" w:hanging="360"/>
      </w:pPr>
      <w:rPr>
        <w:rFonts w:ascii="Courier New" w:hAnsi="Courier New" w:cs="Courier New" w:hint="default"/>
      </w:rPr>
    </w:lvl>
    <w:lvl w:ilvl="8" w:tplc="1C0A0005" w:tentative="1">
      <w:start w:val="1"/>
      <w:numFmt w:val="bullet"/>
      <w:lvlText w:val=""/>
      <w:lvlJc w:val="left"/>
      <w:pPr>
        <w:ind w:left="6404" w:hanging="360"/>
      </w:pPr>
      <w:rPr>
        <w:rFonts w:ascii="Wingdings" w:hAnsi="Wingdings" w:hint="default"/>
      </w:rPr>
    </w:lvl>
  </w:abstractNum>
  <w:abstractNum w:abstractNumId="227" w15:restartNumberingAfterBreak="0">
    <w:nsid w:val="7FD90700"/>
    <w:multiLevelType w:val="hybridMultilevel"/>
    <w:tmpl w:val="86DC2986"/>
    <w:lvl w:ilvl="0" w:tplc="1C0A0005">
      <w:start w:val="1"/>
      <w:numFmt w:val="bullet"/>
      <w:lvlText w:val=""/>
      <w:lvlJc w:val="left"/>
      <w:pPr>
        <w:ind w:left="360" w:hanging="360"/>
      </w:pPr>
      <w:rPr>
        <w:rFonts w:ascii="Wingdings" w:hAnsi="Wingdings" w:hint="default"/>
      </w:rPr>
    </w:lvl>
    <w:lvl w:ilvl="1" w:tplc="1C0A0003" w:tentative="1">
      <w:start w:val="1"/>
      <w:numFmt w:val="bullet"/>
      <w:lvlText w:val="o"/>
      <w:lvlJc w:val="left"/>
      <w:pPr>
        <w:ind w:left="1080" w:hanging="360"/>
      </w:pPr>
      <w:rPr>
        <w:rFonts w:ascii="Courier New" w:hAnsi="Courier New" w:cs="Courier New" w:hint="default"/>
      </w:rPr>
    </w:lvl>
    <w:lvl w:ilvl="2" w:tplc="1C0A0005" w:tentative="1">
      <w:start w:val="1"/>
      <w:numFmt w:val="bullet"/>
      <w:lvlText w:val=""/>
      <w:lvlJc w:val="left"/>
      <w:pPr>
        <w:ind w:left="1800" w:hanging="360"/>
      </w:pPr>
      <w:rPr>
        <w:rFonts w:ascii="Wingdings" w:hAnsi="Wingdings" w:hint="default"/>
      </w:rPr>
    </w:lvl>
    <w:lvl w:ilvl="3" w:tplc="1C0A0001" w:tentative="1">
      <w:start w:val="1"/>
      <w:numFmt w:val="bullet"/>
      <w:lvlText w:val=""/>
      <w:lvlJc w:val="left"/>
      <w:pPr>
        <w:ind w:left="2520" w:hanging="360"/>
      </w:pPr>
      <w:rPr>
        <w:rFonts w:ascii="Symbol" w:hAnsi="Symbol" w:hint="default"/>
      </w:rPr>
    </w:lvl>
    <w:lvl w:ilvl="4" w:tplc="1C0A0003" w:tentative="1">
      <w:start w:val="1"/>
      <w:numFmt w:val="bullet"/>
      <w:lvlText w:val="o"/>
      <w:lvlJc w:val="left"/>
      <w:pPr>
        <w:ind w:left="3240" w:hanging="360"/>
      </w:pPr>
      <w:rPr>
        <w:rFonts w:ascii="Courier New" w:hAnsi="Courier New" w:cs="Courier New" w:hint="default"/>
      </w:rPr>
    </w:lvl>
    <w:lvl w:ilvl="5" w:tplc="1C0A0005" w:tentative="1">
      <w:start w:val="1"/>
      <w:numFmt w:val="bullet"/>
      <w:lvlText w:val=""/>
      <w:lvlJc w:val="left"/>
      <w:pPr>
        <w:ind w:left="3960" w:hanging="360"/>
      </w:pPr>
      <w:rPr>
        <w:rFonts w:ascii="Wingdings" w:hAnsi="Wingdings" w:hint="default"/>
      </w:rPr>
    </w:lvl>
    <w:lvl w:ilvl="6" w:tplc="1C0A0001" w:tentative="1">
      <w:start w:val="1"/>
      <w:numFmt w:val="bullet"/>
      <w:lvlText w:val=""/>
      <w:lvlJc w:val="left"/>
      <w:pPr>
        <w:ind w:left="4680" w:hanging="360"/>
      </w:pPr>
      <w:rPr>
        <w:rFonts w:ascii="Symbol" w:hAnsi="Symbol" w:hint="default"/>
      </w:rPr>
    </w:lvl>
    <w:lvl w:ilvl="7" w:tplc="1C0A0003" w:tentative="1">
      <w:start w:val="1"/>
      <w:numFmt w:val="bullet"/>
      <w:lvlText w:val="o"/>
      <w:lvlJc w:val="left"/>
      <w:pPr>
        <w:ind w:left="5400" w:hanging="360"/>
      </w:pPr>
      <w:rPr>
        <w:rFonts w:ascii="Courier New" w:hAnsi="Courier New" w:cs="Courier New" w:hint="default"/>
      </w:rPr>
    </w:lvl>
    <w:lvl w:ilvl="8" w:tplc="1C0A0005" w:tentative="1">
      <w:start w:val="1"/>
      <w:numFmt w:val="bullet"/>
      <w:lvlText w:val=""/>
      <w:lvlJc w:val="left"/>
      <w:pPr>
        <w:ind w:left="6120" w:hanging="360"/>
      </w:pPr>
      <w:rPr>
        <w:rFonts w:ascii="Wingdings" w:hAnsi="Wingdings" w:hint="default"/>
      </w:rPr>
    </w:lvl>
  </w:abstractNum>
  <w:num w:numId="1">
    <w:abstractNumId w:val="169"/>
  </w:num>
  <w:num w:numId="2">
    <w:abstractNumId w:val="106"/>
  </w:num>
  <w:num w:numId="3">
    <w:abstractNumId w:val="128"/>
  </w:num>
  <w:num w:numId="4">
    <w:abstractNumId w:val="115"/>
  </w:num>
  <w:num w:numId="5">
    <w:abstractNumId w:val="15"/>
  </w:num>
  <w:num w:numId="6">
    <w:abstractNumId w:val="70"/>
  </w:num>
  <w:num w:numId="7">
    <w:abstractNumId w:val="146"/>
  </w:num>
  <w:num w:numId="8">
    <w:abstractNumId w:val="153"/>
  </w:num>
  <w:num w:numId="9">
    <w:abstractNumId w:val="159"/>
  </w:num>
  <w:num w:numId="10">
    <w:abstractNumId w:val="40"/>
  </w:num>
  <w:num w:numId="11">
    <w:abstractNumId w:val="203"/>
  </w:num>
  <w:num w:numId="12">
    <w:abstractNumId w:val="35"/>
  </w:num>
  <w:num w:numId="13">
    <w:abstractNumId w:val="223"/>
  </w:num>
  <w:num w:numId="14">
    <w:abstractNumId w:val="19"/>
  </w:num>
  <w:num w:numId="15">
    <w:abstractNumId w:val="57"/>
  </w:num>
  <w:num w:numId="16">
    <w:abstractNumId w:val="208"/>
  </w:num>
  <w:num w:numId="17">
    <w:abstractNumId w:val="120"/>
  </w:num>
  <w:num w:numId="18">
    <w:abstractNumId w:val="152"/>
  </w:num>
  <w:num w:numId="19">
    <w:abstractNumId w:val="219"/>
  </w:num>
  <w:num w:numId="20">
    <w:abstractNumId w:val="192"/>
  </w:num>
  <w:num w:numId="21">
    <w:abstractNumId w:val="200"/>
  </w:num>
  <w:num w:numId="22">
    <w:abstractNumId w:val="31"/>
  </w:num>
  <w:num w:numId="23">
    <w:abstractNumId w:val="131"/>
  </w:num>
  <w:num w:numId="24">
    <w:abstractNumId w:val="117"/>
  </w:num>
  <w:num w:numId="25">
    <w:abstractNumId w:val="14"/>
  </w:num>
  <w:num w:numId="26">
    <w:abstractNumId w:val="207"/>
  </w:num>
  <w:num w:numId="27">
    <w:abstractNumId w:val="1"/>
  </w:num>
  <w:num w:numId="28">
    <w:abstractNumId w:val="0"/>
  </w:num>
  <w:num w:numId="29">
    <w:abstractNumId w:val="55"/>
  </w:num>
  <w:num w:numId="30">
    <w:abstractNumId w:val="42"/>
  </w:num>
  <w:num w:numId="31">
    <w:abstractNumId w:val="28"/>
  </w:num>
  <w:num w:numId="32">
    <w:abstractNumId w:val="156"/>
  </w:num>
  <w:num w:numId="33">
    <w:abstractNumId w:val="165"/>
  </w:num>
  <w:num w:numId="34">
    <w:abstractNumId w:val="92"/>
  </w:num>
  <w:num w:numId="35">
    <w:abstractNumId w:val="51"/>
  </w:num>
  <w:num w:numId="36">
    <w:abstractNumId w:val="65"/>
  </w:num>
  <w:num w:numId="37">
    <w:abstractNumId w:val="183"/>
  </w:num>
  <w:num w:numId="38">
    <w:abstractNumId w:val="34"/>
  </w:num>
  <w:num w:numId="39">
    <w:abstractNumId w:val="214"/>
  </w:num>
  <w:num w:numId="40">
    <w:abstractNumId w:val="33"/>
  </w:num>
  <w:num w:numId="41">
    <w:abstractNumId w:val="48"/>
  </w:num>
  <w:num w:numId="42">
    <w:abstractNumId w:val="206"/>
  </w:num>
  <w:num w:numId="43">
    <w:abstractNumId w:val="114"/>
  </w:num>
  <w:num w:numId="44">
    <w:abstractNumId w:val="195"/>
  </w:num>
  <w:num w:numId="45">
    <w:abstractNumId w:val="95"/>
  </w:num>
  <w:num w:numId="46">
    <w:abstractNumId w:val="137"/>
  </w:num>
  <w:num w:numId="47">
    <w:abstractNumId w:val="202"/>
  </w:num>
  <w:num w:numId="48">
    <w:abstractNumId w:val="87"/>
  </w:num>
  <w:num w:numId="49">
    <w:abstractNumId w:val="116"/>
  </w:num>
  <w:num w:numId="50">
    <w:abstractNumId w:val="97"/>
  </w:num>
  <w:num w:numId="51">
    <w:abstractNumId w:val="91"/>
  </w:num>
  <w:num w:numId="52">
    <w:abstractNumId w:val="78"/>
  </w:num>
  <w:num w:numId="53">
    <w:abstractNumId w:val="136"/>
  </w:num>
  <w:num w:numId="54">
    <w:abstractNumId w:val="56"/>
  </w:num>
  <w:num w:numId="55">
    <w:abstractNumId w:val="74"/>
  </w:num>
  <w:num w:numId="56">
    <w:abstractNumId w:val="220"/>
  </w:num>
  <w:num w:numId="57">
    <w:abstractNumId w:val="141"/>
  </w:num>
  <w:num w:numId="58">
    <w:abstractNumId w:val="148"/>
  </w:num>
  <w:num w:numId="59">
    <w:abstractNumId w:val="172"/>
  </w:num>
  <w:num w:numId="60">
    <w:abstractNumId w:val="90"/>
  </w:num>
  <w:num w:numId="61">
    <w:abstractNumId w:val="187"/>
  </w:num>
  <w:num w:numId="62">
    <w:abstractNumId w:val="151"/>
  </w:num>
  <w:num w:numId="63">
    <w:abstractNumId w:val="61"/>
  </w:num>
  <w:num w:numId="64">
    <w:abstractNumId w:val="53"/>
  </w:num>
  <w:num w:numId="65">
    <w:abstractNumId w:val="205"/>
  </w:num>
  <w:num w:numId="66">
    <w:abstractNumId w:val="101"/>
  </w:num>
  <w:num w:numId="67">
    <w:abstractNumId w:val="160"/>
  </w:num>
  <w:num w:numId="68">
    <w:abstractNumId w:val="124"/>
  </w:num>
  <w:num w:numId="69">
    <w:abstractNumId w:val="167"/>
  </w:num>
  <w:num w:numId="70">
    <w:abstractNumId w:val="76"/>
  </w:num>
  <w:num w:numId="71">
    <w:abstractNumId w:val="226"/>
  </w:num>
  <w:num w:numId="72">
    <w:abstractNumId w:val="149"/>
  </w:num>
  <w:num w:numId="73">
    <w:abstractNumId w:val="8"/>
  </w:num>
  <w:num w:numId="74">
    <w:abstractNumId w:val="161"/>
  </w:num>
  <w:num w:numId="75">
    <w:abstractNumId w:val="122"/>
  </w:num>
  <w:num w:numId="76">
    <w:abstractNumId w:val="140"/>
  </w:num>
  <w:num w:numId="77">
    <w:abstractNumId w:val="193"/>
  </w:num>
  <w:num w:numId="78">
    <w:abstractNumId w:val="50"/>
  </w:num>
  <w:num w:numId="79">
    <w:abstractNumId w:val="104"/>
  </w:num>
  <w:num w:numId="80">
    <w:abstractNumId w:val="166"/>
  </w:num>
  <w:num w:numId="81">
    <w:abstractNumId w:val="68"/>
  </w:num>
  <w:num w:numId="82">
    <w:abstractNumId w:val="37"/>
  </w:num>
  <w:num w:numId="83">
    <w:abstractNumId w:val="64"/>
  </w:num>
  <w:num w:numId="84">
    <w:abstractNumId w:val="47"/>
  </w:num>
  <w:num w:numId="85">
    <w:abstractNumId w:val="132"/>
  </w:num>
  <w:num w:numId="86">
    <w:abstractNumId w:val="126"/>
  </w:num>
  <w:num w:numId="87">
    <w:abstractNumId w:val="81"/>
  </w:num>
  <w:num w:numId="88">
    <w:abstractNumId w:val="209"/>
  </w:num>
  <w:num w:numId="89">
    <w:abstractNumId w:val="58"/>
  </w:num>
  <w:num w:numId="90">
    <w:abstractNumId w:val="73"/>
  </w:num>
  <w:num w:numId="91">
    <w:abstractNumId w:val="119"/>
  </w:num>
  <w:num w:numId="92">
    <w:abstractNumId w:val="225"/>
  </w:num>
  <w:num w:numId="93">
    <w:abstractNumId w:val="182"/>
  </w:num>
  <w:num w:numId="94">
    <w:abstractNumId w:val="181"/>
  </w:num>
  <w:num w:numId="95">
    <w:abstractNumId w:val="60"/>
  </w:num>
  <w:num w:numId="96">
    <w:abstractNumId w:val="75"/>
  </w:num>
  <w:num w:numId="97">
    <w:abstractNumId w:val="45"/>
  </w:num>
  <w:num w:numId="98">
    <w:abstractNumId w:val="180"/>
  </w:num>
  <w:num w:numId="99">
    <w:abstractNumId w:val="36"/>
  </w:num>
  <w:num w:numId="100">
    <w:abstractNumId w:val="38"/>
  </w:num>
  <w:num w:numId="101">
    <w:abstractNumId w:val="77"/>
  </w:num>
  <w:num w:numId="102">
    <w:abstractNumId w:val="150"/>
  </w:num>
  <w:num w:numId="103">
    <w:abstractNumId w:val="190"/>
  </w:num>
  <w:num w:numId="104">
    <w:abstractNumId w:val="118"/>
  </w:num>
  <w:num w:numId="105">
    <w:abstractNumId w:val="89"/>
  </w:num>
  <w:num w:numId="106">
    <w:abstractNumId w:val="212"/>
  </w:num>
  <w:num w:numId="107">
    <w:abstractNumId w:val="215"/>
  </w:num>
  <w:num w:numId="108">
    <w:abstractNumId w:val="198"/>
  </w:num>
  <w:num w:numId="109">
    <w:abstractNumId w:val="10"/>
  </w:num>
  <w:num w:numId="110">
    <w:abstractNumId w:val="103"/>
  </w:num>
  <w:num w:numId="111">
    <w:abstractNumId w:val="162"/>
  </w:num>
  <w:num w:numId="112">
    <w:abstractNumId w:val="163"/>
  </w:num>
  <w:num w:numId="113">
    <w:abstractNumId w:val="39"/>
  </w:num>
  <w:num w:numId="114">
    <w:abstractNumId w:val="26"/>
  </w:num>
  <w:num w:numId="115">
    <w:abstractNumId w:val="110"/>
  </w:num>
  <w:num w:numId="116">
    <w:abstractNumId w:val="199"/>
  </w:num>
  <w:num w:numId="117">
    <w:abstractNumId w:val="17"/>
  </w:num>
  <w:num w:numId="118">
    <w:abstractNumId w:val="218"/>
  </w:num>
  <w:num w:numId="119">
    <w:abstractNumId w:val="12"/>
  </w:num>
  <w:num w:numId="120">
    <w:abstractNumId w:val="222"/>
  </w:num>
  <w:num w:numId="121">
    <w:abstractNumId w:val="72"/>
  </w:num>
  <w:num w:numId="122">
    <w:abstractNumId w:val="175"/>
  </w:num>
  <w:num w:numId="123">
    <w:abstractNumId w:val="99"/>
  </w:num>
  <w:num w:numId="124">
    <w:abstractNumId w:val="185"/>
  </w:num>
  <w:num w:numId="125">
    <w:abstractNumId w:val="173"/>
  </w:num>
  <w:num w:numId="126">
    <w:abstractNumId w:val="7"/>
  </w:num>
  <w:num w:numId="127">
    <w:abstractNumId w:val="197"/>
  </w:num>
  <w:num w:numId="128">
    <w:abstractNumId w:val="83"/>
  </w:num>
  <w:num w:numId="129">
    <w:abstractNumId w:val="62"/>
  </w:num>
  <w:num w:numId="130">
    <w:abstractNumId w:val="11"/>
  </w:num>
  <w:num w:numId="131">
    <w:abstractNumId w:val="82"/>
  </w:num>
  <w:num w:numId="132">
    <w:abstractNumId w:val="211"/>
  </w:num>
  <w:num w:numId="133">
    <w:abstractNumId w:val="46"/>
  </w:num>
  <w:num w:numId="134">
    <w:abstractNumId w:val="147"/>
  </w:num>
  <w:num w:numId="135">
    <w:abstractNumId w:val="144"/>
  </w:num>
  <w:num w:numId="136">
    <w:abstractNumId w:val="168"/>
  </w:num>
  <w:num w:numId="137">
    <w:abstractNumId w:val="135"/>
  </w:num>
  <w:num w:numId="138">
    <w:abstractNumId w:val="188"/>
  </w:num>
  <w:num w:numId="139">
    <w:abstractNumId w:val="123"/>
  </w:num>
  <w:num w:numId="140">
    <w:abstractNumId w:val="67"/>
  </w:num>
  <w:num w:numId="141">
    <w:abstractNumId w:val="3"/>
  </w:num>
  <w:num w:numId="142">
    <w:abstractNumId w:val="130"/>
  </w:num>
  <w:num w:numId="143">
    <w:abstractNumId w:val="32"/>
  </w:num>
  <w:num w:numId="144">
    <w:abstractNumId w:val="27"/>
  </w:num>
  <w:num w:numId="145">
    <w:abstractNumId w:val="2"/>
  </w:num>
  <w:num w:numId="146">
    <w:abstractNumId w:val="155"/>
  </w:num>
  <w:num w:numId="147">
    <w:abstractNumId w:val="22"/>
  </w:num>
  <w:num w:numId="148">
    <w:abstractNumId w:val="154"/>
  </w:num>
  <w:num w:numId="149">
    <w:abstractNumId w:val="49"/>
  </w:num>
  <w:num w:numId="150">
    <w:abstractNumId w:val="63"/>
  </w:num>
  <w:num w:numId="151">
    <w:abstractNumId w:val="30"/>
  </w:num>
  <w:num w:numId="152">
    <w:abstractNumId w:val="6"/>
  </w:num>
  <w:num w:numId="153">
    <w:abstractNumId w:val="201"/>
  </w:num>
  <w:num w:numId="154">
    <w:abstractNumId w:val="158"/>
  </w:num>
  <w:num w:numId="155">
    <w:abstractNumId w:val="224"/>
  </w:num>
  <w:num w:numId="156">
    <w:abstractNumId w:val="186"/>
  </w:num>
  <w:num w:numId="157">
    <w:abstractNumId w:val="217"/>
  </w:num>
  <w:num w:numId="158">
    <w:abstractNumId w:val="179"/>
  </w:num>
  <w:num w:numId="159">
    <w:abstractNumId w:val="23"/>
  </w:num>
  <w:num w:numId="160">
    <w:abstractNumId w:val="107"/>
  </w:num>
  <w:num w:numId="161">
    <w:abstractNumId w:val="84"/>
  </w:num>
  <w:num w:numId="162">
    <w:abstractNumId w:val="157"/>
  </w:num>
  <w:num w:numId="163">
    <w:abstractNumId w:val="93"/>
  </w:num>
  <w:num w:numId="164">
    <w:abstractNumId w:val="54"/>
  </w:num>
  <w:num w:numId="165">
    <w:abstractNumId w:val="105"/>
  </w:num>
  <w:num w:numId="166">
    <w:abstractNumId w:val="112"/>
  </w:num>
  <w:num w:numId="167">
    <w:abstractNumId w:val="69"/>
  </w:num>
  <w:num w:numId="168">
    <w:abstractNumId w:val="189"/>
  </w:num>
  <w:num w:numId="169">
    <w:abstractNumId w:val="113"/>
  </w:num>
  <w:num w:numId="170">
    <w:abstractNumId w:val="16"/>
  </w:num>
  <w:num w:numId="171">
    <w:abstractNumId w:val="171"/>
  </w:num>
  <w:num w:numId="172">
    <w:abstractNumId w:val="13"/>
  </w:num>
  <w:num w:numId="173">
    <w:abstractNumId w:val="184"/>
  </w:num>
  <w:num w:numId="174">
    <w:abstractNumId w:val="43"/>
  </w:num>
  <w:num w:numId="175">
    <w:abstractNumId w:val="41"/>
  </w:num>
  <w:num w:numId="176">
    <w:abstractNumId w:val="85"/>
  </w:num>
  <w:num w:numId="177">
    <w:abstractNumId w:val="71"/>
  </w:num>
  <w:num w:numId="178">
    <w:abstractNumId w:val="25"/>
  </w:num>
  <w:num w:numId="179">
    <w:abstractNumId w:val="100"/>
  </w:num>
  <w:num w:numId="180">
    <w:abstractNumId w:val="29"/>
  </w:num>
  <w:num w:numId="181">
    <w:abstractNumId w:val="143"/>
  </w:num>
  <w:num w:numId="182">
    <w:abstractNumId w:val="210"/>
  </w:num>
  <w:num w:numId="183">
    <w:abstractNumId w:val="125"/>
  </w:num>
  <w:num w:numId="184">
    <w:abstractNumId w:val="18"/>
  </w:num>
  <w:num w:numId="185">
    <w:abstractNumId w:val="44"/>
  </w:num>
  <w:num w:numId="186">
    <w:abstractNumId w:val="52"/>
  </w:num>
  <w:num w:numId="187">
    <w:abstractNumId w:val="138"/>
  </w:num>
  <w:num w:numId="188">
    <w:abstractNumId w:val="98"/>
  </w:num>
  <w:num w:numId="189">
    <w:abstractNumId w:val="109"/>
  </w:num>
  <w:num w:numId="190">
    <w:abstractNumId w:val="4"/>
  </w:num>
  <w:num w:numId="191">
    <w:abstractNumId w:val="86"/>
  </w:num>
  <w:num w:numId="192">
    <w:abstractNumId w:val="79"/>
  </w:num>
  <w:num w:numId="193">
    <w:abstractNumId w:val="21"/>
  </w:num>
  <w:num w:numId="194">
    <w:abstractNumId w:val="176"/>
  </w:num>
  <w:num w:numId="195">
    <w:abstractNumId w:val="24"/>
  </w:num>
  <w:num w:numId="196">
    <w:abstractNumId w:val="177"/>
  </w:num>
  <w:num w:numId="197">
    <w:abstractNumId w:val="227"/>
  </w:num>
  <w:num w:numId="198">
    <w:abstractNumId w:val="102"/>
  </w:num>
  <w:num w:numId="199">
    <w:abstractNumId w:val="216"/>
  </w:num>
  <w:num w:numId="200">
    <w:abstractNumId w:val="108"/>
  </w:num>
  <w:num w:numId="201">
    <w:abstractNumId w:val="164"/>
  </w:num>
  <w:num w:numId="202">
    <w:abstractNumId w:val="80"/>
  </w:num>
  <w:num w:numId="203">
    <w:abstractNumId w:val="174"/>
  </w:num>
  <w:num w:numId="204">
    <w:abstractNumId w:val="127"/>
  </w:num>
  <w:num w:numId="205">
    <w:abstractNumId w:val="170"/>
  </w:num>
  <w:num w:numId="206">
    <w:abstractNumId w:val="142"/>
  </w:num>
  <w:num w:numId="207">
    <w:abstractNumId w:val="196"/>
  </w:num>
  <w:num w:numId="208">
    <w:abstractNumId w:val="133"/>
  </w:num>
  <w:num w:numId="209">
    <w:abstractNumId w:val="139"/>
  </w:num>
  <w:num w:numId="210">
    <w:abstractNumId w:val="213"/>
  </w:num>
  <w:num w:numId="211">
    <w:abstractNumId w:val="129"/>
  </w:num>
  <w:num w:numId="212">
    <w:abstractNumId w:val="5"/>
  </w:num>
  <w:num w:numId="213">
    <w:abstractNumId w:val="191"/>
  </w:num>
  <w:num w:numId="214">
    <w:abstractNumId w:val="20"/>
  </w:num>
  <w:num w:numId="215">
    <w:abstractNumId w:val="96"/>
  </w:num>
  <w:num w:numId="216">
    <w:abstractNumId w:val="111"/>
  </w:num>
  <w:num w:numId="217">
    <w:abstractNumId w:val="94"/>
  </w:num>
  <w:num w:numId="218">
    <w:abstractNumId w:val="204"/>
  </w:num>
  <w:num w:numId="219">
    <w:abstractNumId w:val="66"/>
  </w:num>
  <w:num w:numId="220">
    <w:abstractNumId w:val="59"/>
  </w:num>
  <w:num w:numId="221">
    <w:abstractNumId w:val="221"/>
  </w:num>
  <w:num w:numId="222">
    <w:abstractNumId w:val="134"/>
  </w:num>
  <w:num w:numId="223">
    <w:abstractNumId w:val="178"/>
  </w:num>
  <w:num w:numId="224">
    <w:abstractNumId w:val="88"/>
  </w:num>
  <w:num w:numId="225">
    <w:abstractNumId w:val="121"/>
  </w:num>
  <w:num w:numId="226">
    <w:abstractNumId w:val="194"/>
  </w:num>
  <w:num w:numId="227">
    <w:abstractNumId w:val="9"/>
  </w:num>
  <w:num w:numId="228">
    <w:abstractNumId w:val="145"/>
  </w:num>
  <w:numIdMacAtCleanup w:val="2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91"/>
    <w:rsid w:val="0000085E"/>
    <w:rsid w:val="0000270F"/>
    <w:rsid w:val="000047B2"/>
    <w:rsid w:val="00006306"/>
    <w:rsid w:val="00010E8E"/>
    <w:rsid w:val="00011955"/>
    <w:rsid w:val="000120FE"/>
    <w:rsid w:val="00022716"/>
    <w:rsid w:val="00023F8F"/>
    <w:rsid w:val="000240F3"/>
    <w:rsid w:val="000278DA"/>
    <w:rsid w:val="00034411"/>
    <w:rsid w:val="00040CC9"/>
    <w:rsid w:val="000418B5"/>
    <w:rsid w:val="00042CA2"/>
    <w:rsid w:val="00044B4C"/>
    <w:rsid w:val="00045032"/>
    <w:rsid w:val="00052192"/>
    <w:rsid w:val="00052346"/>
    <w:rsid w:val="0005458D"/>
    <w:rsid w:val="0006074C"/>
    <w:rsid w:val="00060A8F"/>
    <w:rsid w:val="00063317"/>
    <w:rsid w:val="0006358F"/>
    <w:rsid w:val="000657DE"/>
    <w:rsid w:val="000707B5"/>
    <w:rsid w:val="000725A7"/>
    <w:rsid w:val="000732E4"/>
    <w:rsid w:val="00076A09"/>
    <w:rsid w:val="000810A5"/>
    <w:rsid w:val="000814B6"/>
    <w:rsid w:val="00091638"/>
    <w:rsid w:val="000949D3"/>
    <w:rsid w:val="000A24D5"/>
    <w:rsid w:val="000A4612"/>
    <w:rsid w:val="000A619D"/>
    <w:rsid w:val="000C13FF"/>
    <w:rsid w:val="000C3E7B"/>
    <w:rsid w:val="000C6523"/>
    <w:rsid w:val="000C6C35"/>
    <w:rsid w:val="000D3146"/>
    <w:rsid w:val="000D3A0D"/>
    <w:rsid w:val="000D639B"/>
    <w:rsid w:val="000E1BBA"/>
    <w:rsid w:val="000E73A2"/>
    <w:rsid w:val="000E73E2"/>
    <w:rsid w:val="000F0268"/>
    <w:rsid w:val="000F3692"/>
    <w:rsid w:val="000F6764"/>
    <w:rsid w:val="000F68D2"/>
    <w:rsid w:val="00103B44"/>
    <w:rsid w:val="00104A30"/>
    <w:rsid w:val="00112E40"/>
    <w:rsid w:val="00115B51"/>
    <w:rsid w:val="00121A30"/>
    <w:rsid w:val="00122557"/>
    <w:rsid w:val="00126372"/>
    <w:rsid w:val="00127191"/>
    <w:rsid w:val="001277EF"/>
    <w:rsid w:val="00136C24"/>
    <w:rsid w:val="00136C54"/>
    <w:rsid w:val="00141846"/>
    <w:rsid w:val="00142ABD"/>
    <w:rsid w:val="001437D4"/>
    <w:rsid w:val="001453E8"/>
    <w:rsid w:val="00152AEA"/>
    <w:rsid w:val="00152B8C"/>
    <w:rsid w:val="00154AF9"/>
    <w:rsid w:val="0015555D"/>
    <w:rsid w:val="00161D2F"/>
    <w:rsid w:val="00161D87"/>
    <w:rsid w:val="00161F5C"/>
    <w:rsid w:val="00163378"/>
    <w:rsid w:val="00163409"/>
    <w:rsid w:val="0017463C"/>
    <w:rsid w:val="00174A0E"/>
    <w:rsid w:val="00175F40"/>
    <w:rsid w:val="00177929"/>
    <w:rsid w:val="00180F3A"/>
    <w:rsid w:val="00182A9E"/>
    <w:rsid w:val="00182C4F"/>
    <w:rsid w:val="0018377F"/>
    <w:rsid w:val="00183A24"/>
    <w:rsid w:val="001852DE"/>
    <w:rsid w:val="00185F77"/>
    <w:rsid w:val="001959EB"/>
    <w:rsid w:val="001A21DE"/>
    <w:rsid w:val="001A2516"/>
    <w:rsid w:val="001B08D4"/>
    <w:rsid w:val="001B3D9F"/>
    <w:rsid w:val="001B7F8B"/>
    <w:rsid w:val="001C3494"/>
    <w:rsid w:val="001D0D93"/>
    <w:rsid w:val="001D415D"/>
    <w:rsid w:val="001D60A4"/>
    <w:rsid w:val="001D62AC"/>
    <w:rsid w:val="001E1F09"/>
    <w:rsid w:val="001E3C90"/>
    <w:rsid w:val="001E5EFA"/>
    <w:rsid w:val="001E78C3"/>
    <w:rsid w:val="001F0530"/>
    <w:rsid w:val="001F38CE"/>
    <w:rsid w:val="00201982"/>
    <w:rsid w:val="00202256"/>
    <w:rsid w:val="00204148"/>
    <w:rsid w:val="00205820"/>
    <w:rsid w:val="002133B9"/>
    <w:rsid w:val="00213B6D"/>
    <w:rsid w:val="00215D01"/>
    <w:rsid w:val="00217DC2"/>
    <w:rsid w:val="0022386C"/>
    <w:rsid w:val="00226847"/>
    <w:rsid w:val="00232BC7"/>
    <w:rsid w:val="00234F5D"/>
    <w:rsid w:val="0023740F"/>
    <w:rsid w:val="002374AE"/>
    <w:rsid w:val="00240381"/>
    <w:rsid w:val="002414EB"/>
    <w:rsid w:val="00250359"/>
    <w:rsid w:val="00253459"/>
    <w:rsid w:val="00254EC6"/>
    <w:rsid w:val="0025688E"/>
    <w:rsid w:val="0026538A"/>
    <w:rsid w:val="0027103A"/>
    <w:rsid w:val="00276667"/>
    <w:rsid w:val="0027675A"/>
    <w:rsid w:val="002817F0"/>
    <w:rsid w:val="00284CEF"/>
    <w:rsid w:val="002863CB"/>
    <w:rsid w:val="00287C89"/>
    <w:rsid w:val="002941EE"/>
    <w:rsid w:val="0029579D"/>
    <w:rsid w:val="002961DA"/>
    <w:rsid w:val="002970D0"/>
    <w:rsid w:val="002A084B"/>
    <w:rsid w:val="002A553C"/>
    <w:rsid w:val="002A70F9"/>
    <w:rsid w:val="002B44EE"/>
    <w:rsid w:val="002B5AEC"/>
    <w:rsid w:val="002C1109"/>
    <w:rsid w:val="002C18F0"/>
    <w:rsid w:val="002C3D60"/>
    <w:rsid w:val="002C3EF7"/>
    <w:rsid w:val="002C4D11"/>
    <w:rsid w:val="002C59EB"/>
    <w:rsid w:val="002D2E41"/>
    <w:rsid w:val="002D4B9C"/>
    <w:rsid w:val="002E4191"/>
    <w:rsid w:val="002E515D"/>
    <w:rsid w:val="002E6A71"/>
    <w:rsid w:val="002F0373"/>
    <w:rsid w:val="002F3EBD"/>
    <w:rsid w:val="002F5701"/>
    <w:rsid w:val="002F58D3"/>
    <w:rsid w:val="00301230"/>
    <w:rsid w:val="0030197E"/>
    <w:rsid w:val="003053E9"/>
    <w:rsid w:val="00305F36"/>
    <w:rsid w:val="003071C3"/>
    <w:rsid w:val="00311286"/>
    <w:rsid w:val="00313126"/>
    <w:rsid w:val="00316971"/>
    <w:rsid w:val="00323CF7"/>
    <w:rsid w:val="0032546E"/>
    <w:rsid w:val="00331F0C"/>
    <w:rsid w:val="00332F94"/>
    <w:rsid w:val="003338E4"/>
    <w:rsid w:val="00335905"/>
    <w:rsid w:val="00341559"/>
    <w:rsid w:val="0034521D"/>
    <w:rsid w:val="0035387F"/>
    <w:rsid w:val="00353A3F"/>
    <w:rsid w:val="00354CEB"/>
    <w:rsid w:val="00362932"/>
    <w:rsid w:val="00367D29"/>
    <w:rsid w:val="00371A6F"/>
    <w:rsid w:val="00371DD4"/>
    <w:rsid w:val="00372D45"/>
    <w:rsid w:val="00372EF9"/>
    <w:rsid w:val="00374C13"/>
    <w:rsid w:val="00383639"/>
    <w:rsid w:val="00392A72"/>
    <w:rsid w:val="0039673B"/>
    <w:rsid w:val="00397D5A"/>
    <w:rsid w:val="003A0B2F"/>
    <w:rsid w:val="003A3DE8"/>
    <w:rsid w:val="003A3FE5"/>
    <w:rsid w:val="003A5AED"/>
    <w:rsid w:val="003B1A1B"/>
    <w:rsid w:val="003B3830"/>
    <w:rsid w:val="003B43FD"/>
    <w:rsid w:val="003B4B36"/>
    <w:rsid w:val="003C4FBF"/>
    <w:rsid w:val="003C793A"/>
    <w:rsid w:val="003D0038"/>
    <w:rsid w:val="003D1400"/>
    <w:rsid w:val="003D405B"/>
    <w:rsid w:val="003D63B9"/>
    <w:rsid w:val="003D7530"/>
    <w:rsid w:val="003E19B6"/>
    <w:rsid w:val="003E21CC"/>
    <w:rsid w:val="003E2293"/>
    <w:rsid w:val="003E6CEB"/>
    <w:rsid w:val="003F0BE6"/>
    <w:rsid w:val="003F18A9"/>
    <w:rsid w:val="003F5956"/>
    <w:rsid w:val="003F7A35"/>
    <w:rsid w:val="00400D9F"/>
    <w:rsid w:val="0040494A"/>
    <w:rsid w:val="00406F9A"/>
    <w:rsid w:val="0040702C"/>
    <w:rsid w:val="00410376"/>
    <w:rsid w:val="0041227C"/>
    <w:rsid w:val="0041591B"/>
    <w:rsid w:val="004223DF"/>
    <w:rsid w:val="00423AC9"/>
    <w:rsid w:val="0042464E"/>
    <w:rsid w:val="004267B1"/>
    <w:rsid w:val="00431C81"/>
    <w:rsid w:val="00433CE4"/>
    <w:rsid w:val="00440FBA"/>
    <w:rsid w:val="0044392C"/>
    <w:rsid w:val="004445D9"/>
    <w:rsid w:val="00445634"/>
    <w:rsid w:val="004539E7"/>
    <w:rsid w:val="00454E22"/>
    <w:rsid w:val="0045607D"/>
    <w:rsid w:val="00462DC1"/>
    <w:rsid w:val="0046408F"/>
    <w:rsid w:val="0046556E"/>
    <w:rsid w:val="00467EBD"/>
    <w:rsid w:val="00470665"/>
    <w:rsid w:val="00470FFF"/>
    <w:rsid w:val="004710C0"/>
    <w:rsid w:val="004712BD"/>
    <w:rsid w:val="00471B93"/>
    <w:rsid w:val="004755C8"/>
    <w:rsid w:val="0047746A"/>
    <w:rsid w:val="00480BFB"/>
    <w:rsid w:val="00482956"/>
    <w:rsid w:val="00490160"/>
    <w:rsid w:val="00492305"/>
    <w:rsid w:val="004926C8"/>
    <w:rsid w:val="00492B9C"/>
    <w:rsid w:val="00493ECE"/>
    <w:rsid w:val="00494EEE"/>
    <w:rsid w:val="00495A63"/>
    <w:rsid w:val="004A2757"/>
    <w:rsid w:val="004A35C9"/>
    <w:rsid w:val="004A6EC6"/>
    <w:rsid w:val="004B27F3"/>
    <w:rsid w:val="004C33D3"/>
    <w:rsid w:val="004C54EC"/>
    <w:rsid w:val="004C73FE"/>
    <w:rsid w:val="004D26CE"/>
    <w:rsid w:val="004D3BDE"/>
    <w:rsid w:val="004D47CB"/>
    <w:rsid w:val="004E02DB"/>
    <w:rsid w:val="004E04C0"/>
    <w:rsid w:val="004E253A"/>
    <w:rsid w:val="004E7EBD"/>
    <w:rsid w:val="004F2AE3"/>
    <w:rsid w:val="004F4570"/>
    <w:rsid w:val="005002B0"/>
    <w:rsid w:val="00500731"/>
    <w:rsid w:val="005009EE"/>
    <w:rsid w:val="005075F2"/>
    <w:rsid w:val="00510023"/>
    <w:rsid w:val="00510155"/>
    <w:rsid w:val="0051182C"/>
    <w:rsid w:val="00525E6C"/>
    <w:rsid w:val="00534034"/>
    <w:rsid w:val="0053439E"/>
    <w:rsid w:val="00535963"/>
    <w:rsid w:val="0053791F"/>
    <w:rsid w:val="00543B73"/>
    <w:rsid w:val="00563C01"/>
    <w:rsid w:val="00567118"/>
    <w:rsid w:val="00567302"/>
    <w:rsid w:val="00570E7C"/>
    <w:rsid w:val="00572B4A"/>
    <w:rsid w:val="00576056"/>
    <w:rsid w:val="00576DB0"/>
    <w:rsid w:val="00577101"/>
    <w:rsid w:val="005776EB"/>
    <w:rsid w:val="005820A7"/>
    <w:rsid w:val="00582BF3"/>
    <w:rsid w:val="00583D30"/>
    <w:rsid w:val="00585E2D"/>
    <w:rsid w:val="00585E9E"/>
    <w:rsid w:val="0059159D"/>
    <w:rsid w:val="005A1BB2"/>
    <w:rsid w:val="005A3885"/>
    <w:rsid w:val="005B1638"/>
    <w:rsid w:val="005B611A"/>
    <w:rsid w:val="005C0CD1"/>
    <w:rsid w:val="005C4E5E"/>
    <w:rsid w:val="005C5A61"/>
    <w:rsid w:val="005D2EDF"/>
    <w:rsid w:val="005D43EE"/>
    <w:rsid w:val="005E12EF"/>
    <w:rsid w:val="005E150D"/>
    <w:rsid w:val="005E2260"/>
    <w:rsid w:val="005E76AD"/>
    <w:rsid w:val="005F0C86"/>
    <w:rsid w:val="005F36D0"/>
    <w:rsid w:val="005F40CF"/>
    <w:rsid w:val="006021A2"/>
    <w:rsid w:val="00602678"/>
    <w:rsid w:val="0060492D"/>
    <w:rsid w:val="00607D75"/>
    <w:rsid w:val="00607E45"/>
    <w:rsid w:val="00612435"/>
    <w:rsid w:val="00612755"/>
    <w:rsid w:val="0061461A"/>
    <w:rsid w:val="00626751"/>
    <w:rsid w:val="00637E95"/>
    <w:rsid w:val="006415EA"/>
    <w:rsid w:val="00642F9F"/>
    <w:rsid w:val="006432AA"/>
    <w:rsid w:val="00644D92"/>
    <w:rsid w:val="00652A64"/>
    <w:rsid w:val="00654799"/>
    <w:rsid w:val="00656840"/>
    <w:rsid w:val="00662719"/>
    <w:rsid w:val="006636D1"/>
    <w:rsid w:val="00665144"/>
    <w:rsid w:val="00670114"/>
    <w:rsid w:val="00672908"/>
    <w:rsid w:val="006735B9"/>
    <w:rsid w:val="00675B81"/>
    <w:rsid w:val="00681F94"/>
    <w:rsid w:val="00684C98"/>
    <w:rsid w:val="006863AF"/>
    <w:rsid w:val="00687892"/>
    <w:rsid w:val="0069238E"/>
    <w:rsid w:val="006946E3"/>
    <w:rsid w:val="0069574D"/>
    <w:rsid w:val="006A2E97"/>
    <w:rsid w:val="006A2EF6"/>
    <w:rsid w:val="006A4615"/>
    <w:rsid w:val="006A7063"/>
    <w:rsid w:val="006B07A4"/>
    <w:rsid w:val="006B0D5D"/>
    <w:rsid w:val="006B218E"/>
    <w:rsid w:val="006B3E36"/>
    <w:rsid w:val="006B5DEC"/>
    <w:rsid w:val="006B67FB"/>
    <w:rsid w:val="006C031B"/>
    <w:rsid w:val="006C71FE"/>
    <w:rsid w:val="006C7F9B"/>
    <w:rsid w:val="006D0C8C"/>
    <w:rsid w:val="006D116C"/>
    <w:rsid w:val="006D2685"/>
    <w:rsid w:val="006E1ED0"/>
    <w:rsid w:val="006F1052"/>
    <w:rsid w:val="006F1C31"/>
    <w:rsid w:val="006F4A0D"/>
    <w:rsid w:val="006F766C"/>
    <w:rsid w:val="00703762"/>
    <w:rsid w:val="007071BB"/>
    <w:rsid w:val="007167BD"/>
    <w:rsid w:val="00721EAC"/>
    <w:rsid w:val="00733B34"/>
    <w:rsid w:val="00733B35"/>
    <w:rsid w:val="00737D41"/>
    <w:rsid w:val="00740249"/>
    <w:rsid w:val="00744738"/>
    <w:rsid w:val="00746001"/>
    <w:rsid w:val="007466F6"/>
    <w:rsid w:val="00750DF6"/>
    <w:rsid w:val="007567C2"/>
    <w:rsid w:val="00761D64"/>
    <w:rsid w:val="00761DFC"/>
    <w:rsid w:val="00764F7A"/>
    <w:rsid w:val="007652C8"/>
    <w:rsid w:val="007704C1"/>
    <w:rsid w:val="00771827"/>
    <w:rsid w:val="007723F6"/>
    <w:rsid w:val="00773921"/>
    <w:rsid w:val="00780215"/>
    <w:rsid w:val="00790BA2"/>
    <w:rsid w:val="0079497C"/>
    <w:rsid w:val="00795C51"/>
    <w:rsid w:val="007966BC"/>
    <w:rsid w:val="007970B4"/>
    <w:rsid w:val="007A0F2E"/>
    <w:rsid w:val="007A1C4C"/>
    <w:rsid w:val="007A7263"/>
    <w:rsid w:val="007B3682"/>
    <w:rsid w:val="007B7421"/>
    <w:rsid w:val="007C1F11"/>
    <w:rsid w:val="007C45CD"/>
    <w:rsid w:val="007D2846"/>
    <w:rsid w:val="007D3828"/>
    <w:rsid w:val="007D3B15"/>
    <w:rsid w:val="007D52AC"/>
    <w:rsid w:val="007D6E9F"/>
    <w:rsid w:val="007D7232"/>
    <w:rsid w:val="007E180B"/>
    <w:rsid w:val="007E7AA1"/>
    <w:rsid w:val="007F0511"/>
    <w:rsid w:val="008025B8"/>
    <w:rsid w:val="00812B1B"/>
    <w:rsid w:val="008202CD"/>
    <w:rsid w:val="008207B0"/>
    <w:rsid w:val="0083366D"/>
    <w:rsid w:val="00834448"/>
    <w:rsid w:val="008350F1"/>
    <w:rsid w:val="00852D5F"/>
    <w:rsid w:val="008571E6"/>
    <w:rsid w:val="00860525"/>
    <w:rsid w:val="00860882"/>
    <w:rsid w:val="0087065D"/>
    <w:rsid w:val="0088199A"/>
    <w:rsid w:val="00882892"/>
    <w:rsid w:val="00882E81"/>
    <w:rsid w:val="00883ECB"/>
    <w:rsid w:val="008849AF"/>
    <w:rsid w:val="008867ED"/>
    <w:rsid w:val="00887725"/>
    <w:rsid w:val="00890423"/>
    <w:rsid w:val="008905DE"/>
    <w:rsid w:val="0089501E"/>
    <w:rsid w:val="00895B6F"/>
    <w:rsid w:val="008C0768"/>
    <w:rsid w:val="008C235A"/>
    <w:rsid w:val="008C3253"/>
    <w:rsid w:val="008C6C21"/>
    <w:rsid w:val="008C70FF"/>
    <w:rsid w:val="008E34FC"/>
    <w:rsid w:val="008E4423"/>
    <w:rsid w:val="008E5731"/>
    <w:rsid w:val="008E58E2"/>
    <w:rsid w:val="008E65D6"/>
    <w:rsid w:val="008F1268"/>
    <w:rsid w:val="008F20C8"/>
    <w:rsid w:val="008F45FD"/>
    <w:rsid w:val="008F71E5"/>
    <w:rsid w:val="008F7667"/>
    <w:rsid w:val="0090031E"/>
    <w:rsid w:val="00901741"/>
    <w:rsid w:val="00903755"/>
    <w:rsid w:val="00905789"/>
    <w:rsid w:val="0090638E"/>
    <w:rsid w:val="00906A33"/>
    <w:rsid w:val="00906C93"/>
    <w:rsid w:val="00913F45"/>
    <w:rsid w:val="009140E1"/>
    <w:rsid w:val="00920B84"/>
    <w:rsid w:val="0092234D"/>
    <w:rsid w:val="00925F92"/>
    <w:rsid w:val="00927EA6"/>
    <w:rsid w:val="0093088A"/>
    <w:rsid w:val="0093111A"/>
    <w:rsid w:val="00935F1D"/>
    <w:rsid w:val="009373E7"/>
    <w:rsid w:val="00945149"/>
    <w:rsid w:val="00951651"/>
    <w:rsid w:val="009526FA"/>
    <w:rsid w:val="0095557F"/>
    <w:rsid w:val="00955D20"/>
    <w:rsid w:val="00957DBA"/>
    <w:rsid w:val="00962888"/>
    <w:rsid w:val="00966940"/>
    <w:rsid w:val="009705C7"/>
    <w:rsid w:val="009714D2"/>
    <w:rsid w:val="00974772"/>
    <w:rsid w:val="009759EE"/>
    <w:rsid w:val="009819B4"/>
    <w:rsid w:val="00982218"/>
    <w:rsid w:val="00987999"/>
    <w:rsid w:val="00991E4E"/>
    <w:rsid w:val="00993F30"/>
    <w:rsid w:val="00994D64"/>
    <w:rsid w:val="00995698"/>
    <w:rsid w:val="0099629C"/>
    <w:rsid w:val="009B251E"/>
    <w:rsid w:val="009B56FE"/>
    <w:rsid w:val="009B5DF6"/>
    <w:rsid w:val="009C349E"/>
    <w:rsid w:val="009C56C8"/>
    <w:rsid w:val="009C5883"/>
    <w:rsid w:val="009C690E"/>
    <w:rsid w:val="009C7AA0"/>
    <w:rsid w:val="009D0AE1"/>
    <w:rsid w:val="009D147C"/>
    <w:rsid w:val="009D6768"/>
    <w:rsid w:val="009E0C42"/>
    <w:rsid w:val="009E161D"/>
    <w:rsid w:val="009E322D"/>
    <w:rsid w:val="009E4807"/>
    <w:rsid w:val="009E4ABD"/>
    <w:rsid w:val="009F6092"/>
    <w:rsid w:val="009F66B3"/>
    <w:rsid w:val="009F72EF"/>
    <w:rsid w:val="00A0408F"/>
    <w:rsid w:val="00A041FF"/>
    <w:rsid w:val="00A0668C"/>
    <w:rsid w:val="00A06C2A"/>
    <w:rsid w:val="00A13577"/>
    <w:rsid w:val="00A13A44"/>
    <w:rsid w:val="00A15560"/>
    <w:rsid w:val="00A24FFB"/>
    <w:rsid w:val="00A2693D"/>
    <w:rsid w:val="00A35570"/>
    <w:rsid w:val="00A431C6"/>
    <w:rsid w:val="00A43BA3"/>
    <w:rsid w:val="00A453BA"/>
    <w:rsid w:val="00A458A5"/>
    <w:rsid w:val="00A47E50"/>
    <w:rsid w:val="00A55ADB"/>
    <w:rsid w:val="00A65EAD"/>
    <w:rsid w:val="00A67D46"/>
    <w:rsid w:val="00A70FFB"/>
    <w:rsid w:val="00A71E65"/>
    <w:rsid w:val="00A801D6"/>
    <w:rsid w:val="00A84130"/>
    <w:rsid w:val="00A8417B"/>
    <w:rsid w:val="00A87751"/>
    <w:rsid w:val="00A95F68"/>
    <w:rsid w:val="00AA1B9D"/>
    <w:rsid w:val="00AA3139"/>
    <w:rsid w:val="00AB6905"/>
    <w:rsid w:val="00AB7B02"/>
    <w:rsid w:val="00AC46BD"/>
    <w:rsid w:val="00AC7344"/>
    <w:rsid w:val="00AD31D0"/>
    <w:rsid w:val="00AD5455"/>
    <w:rsid w:val="00AE28B6"/>
    <w:rsid w:val="00AE4375"/>
    <w:rsid w:val="00AE492C"/>
    <w:rsid w:val="00AF2894"/>
    <w:rsid w:val="00AF3F26"/>
    <w:rsid w:val="00AF4D45"/>
    <w:rsid w:val="00AF7413"/>
    <w:rsid w:val="00B03E9D"/>
    <w:rsid w:val="00B040A3"/>
    <w:rsid w:val="00B075F6"/>
    <w:rsid w:val="00B101FB"/>
    <w:rsid w:val="00B10895"/>
    <w:rsid w:val="00B156FB"/>
    <w:rsid w:val="00B1762A"/>
    <w:rsid w:val="00B21830"/>
    <w:rsid w:val="00B22929"/>
    <w:rsid w:val="00B261A6"/>
    <w:rsid w:val="00B31FE5"/>
    <w:rsid w:val="00B436FE"/>
    <w:rsid w:val="00B47272"/>
    <w:rsid w:val="00B5035D"/>
    <w:rsid w:val="00B51042"/>
    <w:rsid w:val="00B55B0A"/>
    <w:rsid w:val="00B614B4"/>
    <w:rsid w:val="00B666A8"/>
    <w:rsid w:val="00B67E9E"/>
    <w:rsid w:val="00B71CB8"/>
    <w:rsid w:val="00B73598"/>
    <w:rsid w:val="00B73C74"/>
    <w:rsid w:val="00B77F24"/>
    <w:rsid w:val="00B81900"/>
    <w:rsid w:val="00B81BDB"/>
    <w:rsid w:val="00B835AF"/>
    <w:rsid w:val="00B847A8"/>
    <w:rsid w:val="00B86E6B"/>
    <w:rsid w:val="00B87CC9"/>
    <w:rsid w:val="00B902CA"/>
    <w:rsid w:val="00B91365"/>
    <w:rsid w:val="00B919DD"/>
    <w:rsid w:val="00B91B0E"/>
    <w:rsid w:val="00B9565E"/>
    <w:rsid w:val="00B95CD5"/>
    <w:rsid w:val="00B96C40"/>
    <w:rsid w:val="00BA0D57"/>
    <w:rsid w:val="00BA16AE"/>
    <w:rsid w:val="00BA189C"/>
    <w:rsid w:val="00BA32CF"/>
    <w:rsid w:val="00BA4579"/>
    <w:rsid w:val="00BA4DD1"/>
    <w:rsid w:val="00BA506B"/>
    <w:rsid w:val="00BB00F8"/>
    <w:rsid w:val="00BB1560"/>
    <w:rsid w:val="00BB2E14"/>
    <w:rsid w:val="00BB5EF5"/>
    <w:rsid w:val="00BB6959"/>
    <w:rsid w:val="00BB6DC0"/>
    <w:rsid w:val="00BC2C97"/>
    <w:rsid w:val="00BC30E7"/>
    <w:rsid w:val="00BD2478"/>
    <w:rsid w:val="00BD59E7"/>
    <w:rsid w:val="00BD60D5"/>
    <w:rsid w:val="00BD729C"/>
    <w:rsid w:val="00BD7C6A"/>
    <w:rsid w:val="00BE217C"/>
    <w:rsid w:val="00BE2F67"/>
    <w:rsid w:val="00BE33F6"/>
    <w:rsid w:val="00BE3D4F"/>
    <w:rsid w:val="00BE5C33"/>
    <w:rsid w:val="00BE6CB6"/>
    <w:rsid w:val="00BF0027"/>
    <w:rsid w:val="00BF3CAB"/>
    <w:rsid w:val="00C04385"/>
    <w:rsid w:val="00C057A0"/>
    <w:rsid w:val="00C1135A"/>
    <w:rsid w:val="00C141D2"/>
    <w:rsid w:val="00C2033F"/>
    <w:rsid w:val="00C22535"/>
    <w:rsid w:val="00C231F6"/>
    <w:rsid w:val="00C27A35"/>
    <w:rsid w:val="00C3106C"/>
    <w:rsid w:val="00C3118F"/>
    <w:rsid w:val="00C311C7"/>
    <w:rsid w:val="00C344F4"/>
    <w:rsid w:val="00C366A9"/>
    <w:rsid w:val="00C37623"/>
    <w:rsid w:val="00C516C9"/>
    <w:rsid w:val="00C5278F"/>
    <w:rsid w:val="00C614CE"/>
    <w:rsid w:val="00C62293"/>
    <w:rsid w:val="00C63BA8"/>
    <w:rsid w:val="00C63E5E"/>
    <w:rsid w:val="00C6436C"/>
    <w:rsid w:val="00C64EB0"/>
    <w:rsid w:val="00C7206E"/>
    <w:rsid w:val="00C760A0"/>
    <w:rsid w:val="00C761DC"/>
    <w:rsid w:val="00C8143B"/>
    <w:rsid w:val="00C86787"/>
    <w:rsid w:val="00C86858"/>
    <w:rsid w:val="00C86E66"/>
    <w:rsid w:val="00CA721C"/>
    <w:rsid w:val="00CA7560"/>
    <w:rsid w:val="00CB2607"/>
    <w:rsid w:val="00CB2845"/>
    <w:rsid w:val="00CB4219"/>
    <w:rsid w:val="00CD0391"/>
    <w:rsid w:val="00CD3AB3"/>
    <w:rsid w:val="00CD3D3B"/>
    <w:rsid w:val="00CD7137"/>
    <w:rsid w:val="00CD76AA"/>
    <w:rsid w:val="00CD7ED0"/>
    <w:rsid w:val="00CE113F"/>
    <w:rsid w:val="00CE1591"/>
    <w:rsid w:val="00CE3873"/>
    <w:rsid w:val="00CE3FE8"/>
    <w:rsid w:val="00CE7C97"/>
    <w:rsid w:val="00CF7DA8"/>
    <w:rsid w:val="00D002E3"/>
    <w:rsid w:val="00D01D41"/>
    <w:rsid w:val="00D02EC0"/>
    <w:rsid w:val="00D0398E"/>
    <w:rsid w:val="00D04A39"/>
    <w:rsid w:val="00D07694"/>
    <w:rsid w:val="00D12B2A"/>
    <w:rsid w:val="00D16294"/>
    <w:rsid w:val="00D23444"/>
    <w:rsid w:val="00D245C4"/>
    <w:rsid w:val="00D26443"/>
    <w:rsid w:val="00D26555"/>
    <w:rsid w:val="00D3109A"/>
    <w:rsid w:val="00D33195"/>
    <w:rsid w:val="00D3381D"/>
    <w:rsid w:val="00D35CD2"/>
    <w:rsid w:val="00D40861"/>
    <w:rsid w:val="00D529FA"/>
    <w:rsid w:val="00D564FE"/>
    <w:rsid w:val="00D60998"/>
    <w:rsid w:val="00D70398"/>
    <w:rsid w:val="00D81B3B"/>
    <w:rsid w:val="00D83ECC"/>
    <w:rsid w:val="00D8514F"/>
    <w:rsid w:val="00D85904"/>
    <w:rsid w:val="00D85C39"/>
    <w:rsid w:val="00D93314"/>
    <w:rsid w:val="00D95EB6"/>
    <w:rsid w:val="00D97855"/>
    <w:rsid w:val="00D97E14"/>
    <w:rsid w:val="00DA44CA"/>
    <w:rsid w:val="00DA4629"/>
    <w:rsid w:val="00DA5A31"/>
    <w:rsid w:val="00DB25CA"/>
    <w:rsid w:val="00DB48CD"/>
    <w:rsid w:val="00DC4425"/>
    <w:rsid w:val="00DC4A14"/>
    <w:rsid w:val="00DC57D5"/>
    <w:rsid w:val="00DC6BFB"/>
    <w:rsid w:val="00DD1894"/>
    <w:rsid w:val="00DD1D4E"/>
    <w:rsid w:val="00DE057D"/>
    <w:rsid w:val="00DE0C05"/>
    <w:rsid w:val="00DE2731"/>
    <w:rsid w:val="00DE4AF5"/>
    <w:rsid w:val="00DE5787"/>
    <w:rsid w:val="00DE7BE6"/>
    <w:rsid w:val="00DF0C46"/>
    <w:rsid w:val="00DF3250"/>
    <w:rsid w:val="00DF693D"/>
    <w:rsid w:val="00DF6EB5"/>
    <w:rsid w:val="00E0512C"/>
    <w:rsid w:val="00E202B9"/>
    <w:rsid w:val="00E2336A"/>
    <w:rsid w:val="00E26069"/>
    <w:rsid w:val="00E31793"/>
    <w:rsid w:val="00E31B95"/>
    <w:rsid w:val="00E35748"/>
    <w:rsid w:val="00E3637C"/>
    <w:rsid w:val="00E40916"/>
    <w:rsid w:val="00E42DC9"/>
    <w:rsid w:val="00E45B1B"/>
    <w:rsid w:val="00E52D6E"/>
    <w:rsid w:val="00E54660"/>
    <w:rsid w:val="00E556F3"/>
    <w:rsid w:val="00E604C3"/>
    <w:rsid w:val="00E61B95"/>
    <w:rsid w:val="00E63598"/>
    <w:rsid w:val="00E63B44"/>
    <w:rsid w:val="00E64445"/>
    <w:rsid w:val="00E729B2"/>
    <w:rsid w:val="00E76651"/>
    <w:rsid w:val="00E7735F"/>
    <w:rsid w:val="00E819B4"/>
    <w:rsid w:val="00E838FA"/>
    <w:rsid w:val="00E8459A"/>
    <w:rsid w:val="00E917E1"/>
    <w:rsid w:val="00E91F86"/>
    <w:rsid w:val="00E928D9"/>
    <w:rsid w:val="00E944C6"/>
    <w:rsid w:val="00E96E5C"/>
    <w:rsid w:val="00EA28A8"/>
    <w:rsid w:val="00EA472A"/>
    <w:rsid w:val="00EA6FCE"/>
    <w:rsid w:val="00EB5537"/>
    <w:rsid w:val="00EB606D"/>
    <w:rsid w:val="00EB705A"/>
    <w:rsid w:val="00EC075D"/>
    <w:rsid w:val="00EC0868"/>
    <w:rsid w:val="00EC0CBD"/>
    <w:rsid w:val="00EC24E2"/>
    <w:rsid w:val="00EC3201"/>
    <w:rsid w:val="00EC45EB"/>
    <w:rsid w:val="00EC5F10"/>
    <w:rsid w:val="00ED01FF"/>
    <w:rsid w:val="00ED128D"/>
    <w:rsid w:val="00ED5D77"/>
    <w:rsid w:val="00ED5DF6"/>
    <w:rsid w:val="00EE0555"/>
    <w:rsid w:val="00EE4083"/>
    <w:rsid w:val="00EE7486"/>
    <w:rsid w:val="00EF2B28"/>
    <w:rsid w:val="00EF2EBD"/>
    <w:rsid w:val="00EF3ED7"/>
    <w:rsid w:val="00F0055F"/>
    <w:rsid w:val="00F0430D"/>
    <w:rsid w:val="00F06E3B"/>
    <w:rsid w:val="00F07107"/>
    <w:rsid w:val="00F1408B"/>
    <w:rsid w:val="00F1444E"/>
    <w:rsid w:val="00F149D0"/>
    <w:rsid w:val="00F14C38"/>
    <w:rsid w:val="00F325F5"/>
    <w:rsid w:val="00F3394E"/>
    <w:rsid w:val="00F36B65"/>
    <w:rsid w:val="00F37403"/>
    <w:rsid w:val="00F41DFB"/>
    <w:rsid w:val="00F458AF"/>
    <w:rsid w:val="00F52234"/>
    <w:rsid w:val="00F525B3"/>
    <w:rsid w:val="00F66E67"/>
    <w:rsid w:val="00F673B5"/>
    <w:rsid w:val="00F73DA3"/>
    <w:rsid w:val="00F74DB5"/>
    <w:rsid w:val="00F774E5"/>
    <w:rsid w:val="00F8061E"/>
    <w:rsid w:val="00F816F4"/>
    <w:rsid w:val="00F82736"/>
    <w:rsid w:val="00F8711F"/>
    <w:rsid w:val="00F87E29"/>
    <w:rsid w:val="00F93A58"/>
    <w:rsid w:val="00FA2B8D"/>
    <w:rsid w:val="00FA4F5E"/>
    <w:rsid w:val="00FB4137"/>
    <w:rsid w:val="00FB583A"/>
    <w:rsid w:val="00FD5335"/>
    <w:rsid w:val="00FE04B9"/>
    <w:rsid w:val="00FE2A5B"/>
    <w:rsid w:val="00FF100F"/>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1C984A"/>
  <w15:chartTrackingRefBased/>
  <w15:docId w15:val="{475C3D48-4A41-41F8-A4A8-AF695393A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DO" w:eastAsia="en-US" w:bidi="ar-SA"/>
      </w:rPr>
    </w:rPrDefault>
    <w:pPrDefault>
      <w:pPr>
        <w:spacing w:after="160" w:line="45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17B"/>
    <w:rPr>
      <w:rFonts w:ascii="Artifex CF Extra Light" w:hAnsi="Artifex CF Extra Light"/>
      <w:color w:val="1F4E79" w:themeColor="accent1" w:themeShade="80"/>
      <w:sz w:val="18"/>
    </w:rPr>
  </w:style>
  <w:style w:type="paragraph" w:styleId="Ttulo1">
    <w:name w:val="heading 1"/>
    <w:basedOn w:val="Normal"/>
    <w:next w:val="Normal"/>
    <w:link w:val="Ttulo1Car"/>
    <w:uiPriority w:val="9"/>
    <w:qFormat/>
    <w:rsid w:val="00E61B95"/>
    <w:pPr>
      <w:keepNext/>
      <w:keepLines/>
      <w:spacing w:before="240" w:after="0"/>
      <w:jc w:val="center"/>
      <w:outlineLvl w:val="0"/>
    </w:pPr>
    <w:rPr>
      <w:rFonts w:ascii="Artifex CF Light" w:eastAsiaTheme="majorEastAsia" w:hAnsi="Artifex CF Light" w:cstheme="majorBidi"/>
      <w:color w:val="2E74B5" w:themeColor="accent1" w:themeShade="BF"/>
      <w:spacing w:val="30"/>
      <w:kern w:val="38"/>
      <w:sz w:val="26"/>
      <w:szCs w:val="32"/>
    </w:rPr>
  </w:style>
  <w:style w:type="paragraph" w:styleId="Ttulo2">
    <w:name w:val="heading 2"/>
    <w:basedOn w:val="Normal"/>
    <w:next w:val="Normal"/>
    <w:link w:val="Ttulo2C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Ttulo3">
    <w:name w:val="heading 3"/>
    <w:basedOn w:val="Normal"/>
    <w:next w:val="Normal"/>
    <w:link w:val="Ttulo3Car"/>
    <w:uiPriority w:val="9"/>
    <w:unhideWhenUsed/>
    <w:qFormat/>
    <w:rsid w:val="003B4B36"/>
    <w:pPr>
      <w:keepNext/>
      <w:keepLines/>
      <w:spacing w:before="40" w:after="0"/>
      <w:jc w:val="center"/>
      <w:outlineLvl w:val="2"/>
    </w:pPr>
    <w:rPr>
      <w:rFonts w:ascii="Gotham medium" w:eastAsiaTheme="majorEastAsia" w:hAnsi="Gotham medium" w:cstheme="majorBidi"/>
      <w:color w:val="1F4D78" w:themeColor="accent1" w:themeShade="7F"/>
      <w:sz w:val="16"/>
      <w:szCs w:val="24"/>
    </w:rPr>
  </w:style>
  <w:style w:type="paragraph" w:styleId="Ttulo4">
    <w:name w:val="heading 4"/>
    <w:basedOn w:val="Normal"/>
    <w:next w:val="Normal"/>
    <w:link w:val="Ttulo4Car"/>
    <w:uiPriority w:val="9"/>
    <w:unhideWhenUsed/>
    <w:qFormat/>
    <w:rsid w:val="00E819B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0418B5"/>
    <w:pPr>
      <w:keepNext/>
      <w:keepLines/>
      <w:spacing w:before="40" w:after="0" w:line="276" w:lineRule="auto"/>
      <w:jc w:val="left"/>
      <w:outlineLvl w:val="4"/>
    </w:pPr>
    <w:rPr>
      <w:rFonts w:asciiTheme="majorHAnsi" w:eastAsiaTheme="majorEastAsia" w:hAnsiTheme="majorHAnsi" w:cstheme="majorBidi"/>
      <w:color w:val="2E74B5" w:themeColor="accent1" w:themeShade="BF"/>
      <w:sz w:val="22"/>
      <w:lang w:val="es-419" w:eastAsia="es-ES"/>
    </w:rPr>
  </w:style>
  <w:style w:type="paragraph" w:styleId="Ttulo6">
    <w:name w:val="heading 6"/>
    <w:basedOn w:val="Normal"/>
    <w:next w:val="Normal"/>
    <w:link w:val="Ttulo6Car"/>
    <w:uiPriority w:val="9"/>
    <w:unhideWhenUsed/>
    <w:qFormat/>
    <w:rsid w:val="000418B5"/>
    <w:pPr>
      <w:keepNext/>
      <w:keepLines/>
      <w:spacing w:before="40" w:after="0" w:line="276" w:lineRule="auto"/>
      <w:jc w:val="left"/>
      <w:outlineLvl w:val="5"/>
    </w:pPr>
    <w:rPr>
      <w:rFonts w:asciiTheme="majorHAnsi" w:eastAsiaTheme="majorEastAsia" w:hAnsiTheme="majorHAnsi" w:cstheme="majorBidi"/>
      <w:color w:val="1F4D78" w:themeColor="accent1" w:themeShade="7F"/>
      <w:sz w:val="22"/>
      <w:lang w:val="es-419"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C4A1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C4A14"/>
  </w:style>
  <w:style w:type="paragraph" w:styleId="Piedepgina">
    <w:name w:val="footer"/>
    <w:basedOn w:val="Normal"/>
    <w:link w:val="PiedepginaCar"/>
    <w:uiPriority w:val="99"/>
    <w:unhideWhenUsed/>
    <w:rsid w:val="00DC4A1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C4A14"/>
  </w:style>
  <w:style w:type="character" w:customStyle="1" w:styleId="Ttulo1Car">
    <w:name w:val="Título 1 Car"/>
    <w:basedOn w:val="Fuentedeprrafopredeter"/>
    <w:link w:val="Ttulo1"/>
    <w:uiPriority w:val="9"/>
    <w:rsid w:val="00E61B95"/>
    <w:rPr>
      <w:rFonts w:ascii="Artifex CF Light" w:eastAsiaTheme="majorEastAsia" w:hAnsi="Artifex CF Light" w:cstheme="majorBidi"/>
      <w:color w:val="2E74B5" w:themeColor="accent1" w:themeShade="BF"/>
      <w:spacing w:val="30"/>
      <w:kern w:val="38"/>
      <w:sz w:val="26"/>
      <w:szCs w:val="32"/>
    </w:rPr>
  </w:style>
  <w:style w:type="paragraph" w:styleId="Sinespaciado">
    <w:name w:val="No Spacing"/>
    <w:link w:val="SinespaciadoCar"/>
    <w:uiPriority w:val="1"/>
    <w:qFormat/>
    <w:rsid w:val="00EF3ED7"/>
    <w:pPr>
      <w:spacing w:after="0" w:line="240" w:lineRule="auto"/>
    </w:pPr>
    <w:rPr>
      <w:rFonts w:eastAsiaTheme="minorEastAsia"/>
      <w:lang w:eastAsia="es-DO"/>
    </w:rPr>
  </w:style>
  <w:style w:type="character" w:customStyle="1" w:styleId="SinespaciadoCar">
    <w:name w:val="Sin espaciado Car"/>
    <w:basedOn w:val="Fuentedeprrafopredeter"/>
    <w:link w:val="Sinespaciado"/>
    <w:uiPriority w:val="1"/>
    <w:rsid w:val="00EF3ED7"/>
    <w:rPr>
      <w:rFonts w:eastAsiaTheme="minorEastAsia"/>
      <w:lang w:eastAsia="es-DO"/>
    </w:rPr>
  </w:style>
  <w:style w:type="character" w:customStyle="1" w:styleId="Ttulo2Car">
    <w:name w:val="Título 2 Car"/>
    <w:basedOn w:val="Fuentedeprrafopredeter"/>
    <w:link w:val="Ttulo2"/>
    <w:uiPriority w:val="9"/>
    <w:rsid w:val="00E61B95"/>
    <w:rPr>
      <w:rFonts w:ascii="Gotham medium" w:eastAsiaTheme="majorEastAsia" w:hAnsi="Gotham medium" w:cstheme="majorBidi"/>
      <w:color w:val="1F4E79" w:themeColor="accent1" w:themeShade="80"/>
      <w:sz w:val="16"/>
      <w:szCs w:val="26"/>
    </w:rPr>
  </w:style>
  <w:style w:type="paragraph" w:styleId="TtulodeTDC">
    <w:name w:val="TOC Heading"/>
    <w:basedOn w:val="Ttulo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DC1">
    <w:name w:val="toc 1"/>
    <w:basedOn w:val="Normal"/>
    <w:next w:val="Normal"/>
    <w:autoRedefine/>
    <w:uiPriority w:val="39"/>
    <w:unhideWhenUsed/>
    <w:rsid w:val="00D12B2A"/>
    <w:pPr>
      <w:tabs>
        <w:tab w:val="left" w:pos="440"/>
        <w:tab w:val="right" w:leader="dot" w:pos="7912"/>
      </w:tabs>
      <w:spacing w:after="100" w:line="240" w:lineRule="auto"/>
    </w:pPr>
    <w:rPr>
      <w:spacing w:val="10"/>
      <w:position w:val="4"/>
    </w:rPr>
  </w:style>
  <w:style w:type="character" w:styleId="Hipervnculo">
    <w:name w:val="Hyperlink"/>
    <w:basedOn w:val="Fuentedeprrafopredeter"/>
    <w:uiPriority w:val="99"/>
    <w:unhideWhenUsed/>
    <w:rsid w:val="005F40CF"/>
    <w:rPr>
      <w:color w:val="0563C1" w:themeColor="hyperlink"/>
      <w:u w:val="single"/>
    </w:rPr>
  </w:style>
  <w:style w:type="paragraph" w:styleId="TDC2">
    <w:name w:val="toc 2"/>
    <w:basedOn w:val="Normal"/>
    <w:next w:val="Normal"/>
    <w:autoRedefine/>
    <w:uiPriority w:val="39"/>
    <w:unhideWhenUsed/>
    <w:rsid w:val="006D116C"/>
    <w:pPr>
      <w:spacing w:after="100" w:line="360" w:lineRule="auto"/>
    </w:pPr>
  </w:style>
  <w:style w:type="paragraph" w:styleId="Prrafodelista">
    <w:name w:val="List Paragraph"/>
    <w:aliases w:val="Compomente,CITAS,titulo 3,TIT 2 IND,Titulo parrafo,Dot pt,No Spacing1,List Paragraph Char Char Char,Indicator Text,Numbered Para 1,Colorful List - Accent 11,Bullet 1,F5 List Paragraph,Bullet Points,Normal. Viñetas,Ha,Fundamentacion,List"/>
    <w:basedOn w:val="Normal"/>
    <w:link w:val="PrrafodelistaCar"/>
    <w:uiPriority w:val="34"/>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jc w:val="left"/>
    </w:pPr>
    <w:rPr>
      <w:rFonts w:ascii="Times New Roman" w:eastAsia="Times New Roman" w:hAnsi="Times New Roman" w:cs="Times New Roman"/>
      <w:color w:val="auto"/>
      <w:sz w:val="24"/>
      <w:szCs w:val="24"/>
      <w:lang w:val="es-ES" w:eastAsia="es-ES"/>
    </w:rPr>
  </w:style>
  <w:style w:type="character" w:styleId="Textoennegrita">
    <w:name w:val="Strong"/>
    <w:basedOn w:val="Fuentedeprrafopredeter"/>
    <w:uiPriority w:val="22"/>
    <w:qFormat/>
    <w:rsid w:val="00180F3A"/>
    <w:rPr>
      <w:b/>
      <w:bCs/>
    </w:rPr>
  </w:style>
  <w:style w:type="paragraph" w:styleId="Descripcin">
    <w:name w:val="caption"/>
    <w:basedOn w:val="Normal"/>
    <w:next w:val="Normal"/>
    <w:link w:val="DescripcinCar"/>
    <w:uiPriority w:val="35"/>
    <w:unhideWhenUsed/>
    <w:qFormat/>
    <w:rsid w:val="00B101FB"/>
    <w:pPr>
      <w:spacing w:after="200" w:line="240" w:lineRule="auto"/>
    </w:pPr>
    <w:rPr>
      <w:i/>
      <w:iCs/>
      <w:color w:val="44546A" w:themeColor="text2"/>
      <w:szCs w:val="18"/>
    </w:rPr>
  </w:style>
  <w:style w:type="paragraph" w:styleId="Textoindependiente">
    <w:name w:val="Body Text"/>
    <w:basedOn w:val="Normal"/>
    <w:link w:val="TextoindependienteCar"/>
    <w:uiPriority w:val="99"/>
    <w:qFormat/>
    <w:rsid w:val="008571E6"/>
    <w:pPr>
      <w:widowControl w:val="0"/>
      <w:autoSpaceDE w:val="0"/>
      <w:autoSpaceDN w:val="0"/>
      <w:spacing w:after="0" w:line="240" w:lineRule="auto"/>
      <w:jc w:val="left"/>
    </w:pPr>
    <w:rPr>
      <w:rFonts w:ascii="Times New Roman" w:eastAsia="Times New Roman" w:hAnsi="Times New Roman" w:cs="Times New Roman"/>
      <w:color w:val="auto"/>
      <w:sz w:val="24"/>
      <w:szCs w:val="24"/>
      <w:lang w:val="es-ES" w:eastAsia="es-ES" w:bidi="es-ES"/>
    </w:rPr>
  </w:style>
  <w:style w:type="character" w:customStyle="1" w:styleId="TextoindependienteCar">
    <w:name w:val="Texto independiente Car"/>
    <w:basedOn w:val="Fuentedeprrafopredeter"/>
    <w:link w:val="Textoindependiente"/>
    <w:uiPriority w:val="99"/>
    <w:rsid w:val="008571E6"/>
    <w:rPr>
      <w:rFonts w:ascii="Times New Roman" w:eastAsia="Times New Roman" w:hAnsi="Times New Roman" w:cs="Times New Roman"/>
      <w:sz w:val="24"/>
      <w:szCs w:val="24"/>
      <w:lang w:val="es-ES" w:eastAsia="es-ES" w:bidi="es-ES"/>
    </w:rPr>
  </w:style>
  <w:style w:type="character" w:customStyle="1" w:styleId="Ttulo3Car">
    <w:name w:val="Título 3 Car"/>
    <w:basedOn w:val="Fuentedeprrafopredeter"/>
    <w:link w:val="Ttulo3"/>
    <w:uiPriority w:val="9"/>
    <w:rsid w:val="003B4B36"/>
    <w:rPr>
      <w:rFonts w:ascii="Gotham medium" w:eastAsiaTheme="majorEastAsia" w:hAnsi="Gotham medium" w:cstheme="majorBidi"/>
      <w:color w:val="1F4D78" w:themeColor="accent1" w:themeShade="7F"/>
      <w:sz w:val="16"/>
      <w:szCs w:val="24"/>
    </w:rPr>
  </w:style>
  <w:style w:type="character" w:customStyle="1" w:styleId="Ttulo4Car">
    <w:name w:val="Título 4 Car"/>
    <w:basedOn w:val="Fuentedeprrafopredeter"/>
    <w:link w:val="Ttulo4"/>
    <w:uiPriority w:val="9"/>
    <w:rsid w:val="00E819B4"/>
    <w:rPr>
      <w:rFonts w:asciiTheme="majorHAnsi" w:eastAsiaTheme="majorEastAsia" w:hAnsiTheme="majorHAnsi" w:cstheme="majorBidi"/>
      <w:i/>
      <w:iCs/>
      <w:color w:val="2E74B5" w:themeColor="accent1" w:themeShade="BF"/>
    </w:rPr>
  </w:style>
  <w:style w:type="paragraph" w:styleId="TDC3">
    <w:name w:val="toc 3"/>
    <w:basedOn w:val="Normal"/>
    <w:next w:val="Normal"/>
    <w:autoRedefine/>
    <w:uiPriority w:val="39"/>
    <w:unhideWhenUsed/>
    <w:rsid w:val="00F1408B"/>
    <w:pPr>
      <w:spacing w:after="100"/>
      <w:ind w:left="440"/>
    </w:pPr>
  </w:style>
  <w:style w:type="paragraph" w:styleId="Textonotapie">
    <w:name w:val="footnote text"/>
    <w:basedOn w:val="Normal"/>
    <w:link w:val="TextonotapieCar"/>
    <w:uiPriority w:val="99"/>
    <w:unhideWhenUsed/>
    <w:rsid w:val="00AA1B9D"/>
    <w:pPr>
      <w:spacing w:after="0" w:line="240" w:lineRule="auto"/>
    </w:pPr>
    <w:rPr>
      <w:sz w:val="20"/>
      <w:szCs w:val="20"/>
    </w:rPr>
  </w:style>
  <w:style w:type="character" w:customStyle="1" w:styleId="TextonotapieCar">
    <w:name w:val="Texto nota pie Car"/>
    <w:basedOn w:val="Fuentedeprrafopredeter"/>
    <w:link w:val="Textonotapie"/>
    <w:uiPriority w:val="99"/>
    <w:rsid w:val="00AA1B9D"/>
    <w:rPr>
      <w:rFonts w:ascii="Artifex CF Extra Light" w:hAnsi="Artifex CF Extra Light"/>
      <w:color w:val="1F4E79" w:themeColor="accent1" w:themeShade="80"/>
      <w:sz w:val="20"/>
      <w:szCs w:val="20"/>
    </w:rPr>
  </w:style>
  <w:style w:type="character" w:styleId="Refdenotaalpie">
    <w:name w:val="footnote reference"/>
    <w:basedOn w:val="Fuentedeprrafopredeter"/>
    <w:uiPriority w:val="99"/>
    <w:unhideWhenUsed/>
    <w:rsid w:val="00AA1B9D"/>
    <w:rPr>
      <w:vertAlign w:val="superscript"/>
    </w:rPr>
  </w:style>
  <w:style w:type="character" w:customStyle="1" w:styleId="Ttulo5Car">
    <w:name w:val="Título 5 Car"/>
    <w:basedOn w:val="Fuentedeprrafopredeter"/>
    <w:link w:val="Ttulo5"/>
    <w:uiPriority w:val="9"/>
    <w:rsid w:val="000418B5"/>
    <w:rPr>
      <w:rFonts w:asciiTheme="majorHAnsi" w:eastAsiaTheme="majorEastAsia" w:hAnsiTheme="majorHAnsi" w:cstheme="majorBidi"/>
      <w:color w:val="2E74B5" w:themeColor="accent1" w:themeShade="BF"/>
      <w:lang w:val="es-419" w:eastAsia="es-ES"/>
    </w:rPr>
  </w:style>
  <w:style w:type="character" w:customStyle="1" w:styleId="Ttulo6Car">
    <w:name w:val="Título 6 Car"/>
    <w:basedOn w:val="Fuentedeprrafopredeter"/>
    <w:link w:val="Ttulo6"/>
    <w:uiPriority w:val="9"/>
    <w:rsid w:val="000418B5"/>
    <w:rPr>
      <w:rFonts w:asciiTheme="majorHAnsi" w:eastAsiaTheme="majorEastAsia" w:hAnsiTheme="majorHAnsi" w:cstheme="majorBidi"/>
      <w:color w:val="1F4D78" w:themeColor="accent1" w:themeShade="7F"/>
      <w:lang w:val="es-419" w:eastAsia="es-ES"/>
    </w:rPr>
  </w:style>
  <w:style w:type="table" w:customStyle="1" w:styleId="Tabladelista3-nfasis11">
    <w:name w:val="Tabla de lista 3 - Énfasis 11"/>
    <w:basedOn w:val="Tablanormal"/>
    <w:uiPriority w:val="48"/>
    <w:rsid w:val="000418B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eastAsia="es-MX"/>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PrrafodelistaCar">
    <w:name w:val="Párrafo de lista Car"/>
    <w:aliases w:val="Compomente Car,CITAS Car,titulo 3 Car,TIT 2 IND Car,Titulo parrafo Car,Dot pt Car,No Spacing1 Car,List Paragraph Char Char Char Car,Indicator Text Car,Numbered Para 1 Car,Colorful List - Accent 11 Car,Bullet 1 Car,Bullet Points Car"/>
    <w:basedOn w:val="Fuentedeprrafopredeter"/>
    <w:link w:val="Prrafodelista"/>
    <w:uiPriority w:val="34"/>
    <w:qFormat/>
    <w:rsid w:val="000418B5"/>
    <w:rPr>
      <w:rFonts w:ascii="Artifex CF Extra Light" w:hAnsi="Artifex CF Extra Light"/>
      <w:color w:val="1F4E79" w:themeColor="accent1" w:themeShade="80"/>
      <w:sz w:val="18"/>
    </w:rPr>
  </w:style>
  <w:style w:type="paragraph" w:styleId="NormalWeb">
    <w:name w:val="Normal (Web)"/>
    <w:basedOn w:val="Normal"/>
    <w:uiPriority w:val="99"/>
    <w:unhideWhenUsed/>
    <w:rsid w:val="000418B5"/>
    <w:pPr>
      <w:spacing w:before="100" w:beforeAutospacing="1" w:after="100" w:afterAutospacing="1" w:line="240" w:lineRule="auto"/>
      <w:jc w:val="left"/>
    </w:pPr>
    <w:rPr>
      <w:rFonts w:ascii="Times New Roman" w:eastAsia="Times New Roman" w:hAnsi="Times New Roman" w:cs="Times New Roman"/>
      <w:color w:val="auto"/>
      <w:sz w:val="24"/>
      <w:szCs w:val="24"/>
      <w:lang w:eastAsia="es-DO"/>
    </w:rPr>
  </w:style>
  <w:style w:type="table" w:styleId="Tablaconcuadrcula">
    <w:name w:val="Table Grid"/>
    <w:basedOn w:val="Tablanormal"/>
    <w:uiPriority w:val="39"/>
    <w:rsid w:val="0004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1">
    <w:name w:val="Grid Table 2 Accent 1"/>
    <w:basedOn w:val="Tablanormal"/>
    <w:uiPriority w:val="47"/>
    <w:rsid w:val="000418B5"/>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Prrafodelista1">
    <w:name w:val="Párrafo de lista1"/>
    <w:basedOn w:val="Normal"/>
    <w:qFormat/>
    <w:rsid w:val="000418B5"/>
    <w:pPr>
      <w:spacing w:after="200" w:line="276" w:lineRule="auto"/>
      <w:ind w:left="720"/>
      <w:contextualSpacing/>
      <w:jc w:val="left"/>
    </w:pPr>
    <w:rPr>
      <w:rFonts w:ascii="Calibri" w:eastAsia="Times New Roman" w:hAnsi="Calibri" w:cs="Times New Roman"/>
      <w:color w:val="auto"/>
      <w:sz w:val="22"/>
    </w:rPr>
  </w:style>
  <w:style w:type="paragraph" w:styleId="Textodeglobo">
    <w:name w:val="Balloon Text"/>
    <w:basedOn w:val="Normal"/>
    <w:link w:val="TextodegloboCar"/>
    <w:uiPriority w:val="99"/>
    <w:semiHidden/>
    <w:unhideWhenUsed/>
    <w:rsid w:val="000418B5"/>
    <w:pPr>
      <w:spacing w:after="0" w:line="240" w:lineRule="auto"/>
      <w:jc w:val="left"/>
    </w:pPr>
    <w:rPr>
      <w:rFonts w:ascii="Segoe UI" w:hAnsi="Segoe UI" w:cs="Segoe UI"/>
      <w:color w:val="auto"/>
      <w:szCs w:val="18"/>
    </w:rPr>
  </w:style>
  <w:style w:type="character" w:customStyle="1" w:styleId="TextodegloboCar">
    <w:name w:val="Texto de globo Car"/>
    <w:basedOn w:val="Fuentedeprrafopredeter"/>
    <w:link w:val="Textodeglobo"/>
    <w:uiPriority w:val="99"/>
    <w:semiHidden/>
    <w:rsid w:val="000418B5"/>
    <w:rPr>
      <w:rFonts w:ascii="Segoe UI" w:hAnsi="Segoe UI" w:cs="Segoe UI"/>
      <w:sz w:val="18"/>
      <w:szCs w:val="18"/>
    </w:rPr>
  </w:style>
  <w:style w:type="paragraph" w:customStyle="1" w:styleId="Standard">
    <w:name w:val="Standard"/>
    <w:rsid w:val="000418B5"/>
    <w:pPr>
      <w:suppressAutoHyphens/>
      <w:autoSpaceDN w:val="0"/>
      <w:spacing w:after="0" w:line="240" w:lineRule="auto"/>
      <w:textAlignment w:val="baseline"/>
    </w:pPr>
    <w:rPr>
      <w:rFonts w:ascii="Times New Roman" w:eastAsia="Times New Roman" w:hAnsi="Times New Roman" w:cs="Times New Roman"/>
      <w:kern w:val="3"/>
      <w:sz w:val="20"/>
      <w:szCs w:val="20"/>
      <w:lang w:eastAsia="es-ES"/>
    </w:rPr>
  </w:style>
  <w:style w:type="paragraph" w:customStyle="1" w:styleId="DONOTCOPY2">
    <w:name w:val="DO NOT COPY 2"/>
    <w:rsid w:val="000418B5"/>
    <w:pPr>
      <w:tabs>
        <w:tab w:val="center" w:pos="4680"/>
        <w:tab w:val="right" w:pos="9360"/>
      </w:tabs>
      <w:spacing w:after="0" w:line="240" w:lineRule="auto"/>
    </w:pPr>
    <w:rPr>
      <w:rFonts w:ascii="Calibri" w:eastAsia="Times New Roman" w:hAnsi="Calibri" w:cs="Times New Roman"/>
      <w:lang w:eastAsia="es-DO"/>
    </w:rPr>
  </w:style>
  <w:style w:type="character" w:styleId="Refdecomentario">
    <w:name w:val="annotation reference"/>
    <w:uiPriority w:val="99"/>
    <w:semiHidden/>
    <w:unhideWhenUsed/>
    <w:rsid w:val="000418B5"/>
    <w:rPr>
      <w:sz w:val="16"/>
      <w:szCs w:val="16"/>
    </w:rPr>
  </w:style>
  <w:style w:type="paragraph" w:styleId="Textocomentario">
    <w:name w:val="annotation text"/>
    <w:basedOn w:val="Normal"/>
    <w:link w:val="TextocomentarioCar"/>
    <w:uiPriority w:val="99"/>
    <w:unhideWhenUsed/>
    <w:rsid w:val="000418B5"/>
    <w:pPr>
      <w:spacing w:before="120" w:after="240" w:line="259" w:lineRule="auto"/>
    </w:pPr>
    <w:rPr>
      <w:rFonts w:ascii="Calibri Light" w:eastAsia="Calibri" w:hAnsi="Calibri Light" w:cs="Times New Roman"/>
      <w:color w:val="auto"/>
      <w:sz w:val="20"/>
      <w:szCs w:val="20"/>
      <w:lang w:eastAsia="es-DO"/>
    </w:rPr>
  </w:style>
  <w:style w:type="character" w:customStyle="1" w:styleId="TextocomentarioCar">
    <w:name w:val="Texto comentario Car"/>
    <w:basedOn w:val="Fuentedeprrafopredeter"/>
    <w:link w:val="Textocomentario"/>
    <w:uiPriority w:val="99"/>
    <w:rsid w:val="000418B5"/>
    <w:rPr>
      <w:rFonts w:ascii="Calibri Light" w:eastAsia="Calibri" w:hAnsi="Calibri Light" w:cs="Times New Roman"/>
      <w:sz w:val="20"/>
      <w:szCs w:val="20"/>
      <w:lang w:eastAsia="es-DO"/>
    </w:rPr>
  </w:style>
  <w:style w:type="paragraph" w:styleId="Asuntodelcomentario">
    <w:name w:val="annotation subject"/>
    <w:basedOn w:val="Textocomentario"/>
    <w:next w:val="Textocomentario"/>
    <w:link w:val="AsuntodelcomentarioCar"/>
    <w:uiPriority w:val="99"/>
    <w:unhideWhenUsed/>
    <w:rsid w:val="000418B5"/>
    <w:rPr>
      <w:b/>
      <w:bCs/>
    </w:rPr>
  </w:style>
  <w:style w:type="character" w:customStyle="1" w:styleId="AsuntodelcomentarioCar">
    <w:name w:val="Asunto del comentario Car"/>
    <w:basedOn w:val="TextocomentarioCar"/>
    <w:link w:val="Asuntodelcomentario"/>
    <w:uiPriority w:val="99"/>
    <w:rsid w:val="000418B5"/>
    <w:rPr>
      <w:rFonts w:ascii="Calibri Light" w:eastAsia="Calibri" w:hAnsi="Calibri Light" w:cs="Times New Roman"/>
      <w:b/>
      <w:bCs/>
      <w:sz w:val="20"/>
      <w:szCs w:val="20"/>
      <w:lang w:eastAsia="es-DO"/>
    </w:rPr>
  </w:style>
  <w:style w:type="character" w:styleId="nfasis">
    <w:name w:val="Emphasis"/>
    <w:uiPriority w:val="20"/>
    <w:qFormat/>
    <w:rsid w:val="000418B5"/>
    <w:rPr>
      <w:i/>
      <w:iCs/>
    </w:rPr>
  </w:style>
  <w:style w:type="table" w:styleId="Cuadrculadetablaclara">
    <w:name w:val="Grid Table Light"/>
    <w:basedOn w:val="Tablanormal"/>
    <w:uiPriority w:val="40"/>
    <w:rsid w:val="000418B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1clara-nfasis1">
    <w:name w:val="Grid Table 1 Light Accent 1"/>
    <w:basedOn w:val="Tablanormal"/>
    <w:uiPriority w:val="46"/>
    <w:rsid w:val="000418B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Tabladecuadrcula4-nfasis5">
    <w:name w:val="Grid Table 4 Accent 5"/>
    <w:basedOn w:val="Tablanormal"/>
    <w:uiPriority w:val="49"/>
    <w:rsid w:val="000418B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4-nfasis1">
    <w:name w:val="Grid Table 4 Accent 1"/>
    <w:basedOn w:val="Tablanormal"/>
    <w:uiPriority w:val="49"/>
    <w:rsid w:val="000418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3-nfasis1">
    <w:name w:val="List Table 3 Accent 1"/>
    <w:basedOn w:val="Tablanormal"/>
    <w:uiPriority w:val="48"/>
    <w:rsid w:val="000418B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styleId="nfasisintenso">
    <w:name w:val="Intense Emphasis"/>
    <w:basedOn w:val="Fuentedeprrafopredeter"/>
    <w:uiPriority w:val="21"/>
    <w:qFormat/>
    <w:rsid w:val="000418B5"/>
    <w:rPr>
      <w:i/>
      <w:iCs/>
      <w:color w:val="5B9BD5" w:themeColor="accent1"/>
    </w:rPr>
  </w:style>
  <w:style w:type="paragraph" w:customStyle="1" w:styleId="TableParagraph">
    <w:name w:val="Table Paragraph"/>
    <w:basedOn w:val="Normal"/>
    <w:uiPriority w:val="1"/>
    <w:qFormat/>
    <w:rsid w:val="000418B5"/>
    <w:pPr>
      <w:widowControl w:val="0"/>
      <w:autoSpaceDE w:val="0"/>
      <w:autoSpaceDN w:val="0"/>
      <w:spacing w:after="0" w:line="240" w:lineRule="auto"/>
      <w:jc w:val="left"/>
    </w:pPr>
    <w:rPr>
      <w:rFonts w:ascii="Arial" w:eastAsia="Arial" w:hAnsi="Arial" w:cs="Arial"/>
      <w:color w:val="auto"/>
      <w:sz w:val="24"/>
      <w:szCs w:val="24"/>
      <w:lang w:val="en-US" w:eastAsia="es-DO"/>
    </w:rPr>
  </w:style>
  <w:style w:type="table" w:styleId="Tablanormal5">
    <w:name w:val="Plain Table 5"/>
    <w:basedOn w:val="Tablanormal"/>
    <w:uiPriority w:val="45"/>
    <w:rsid w:val="000418B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a9">
    <w:name w:val="Pa9"/>
    <w:basedOn w:val="Normal"/>
    <w:next w:val="Normal"/>
    <w:uiPriority w:val="99"/>
    <w:semiHidden/>
    <w:rsid w:val="000418B5"/>
    <w:pPr>
      <w:autoSpaceDE w:val="0"/>
      <w:autoSpaceDN w:val="0"/>
      <w:adjustRightInd w:val="0"/>
      <w:spacing w:after="0" w:line="241" w:lineRule="atLeast"/>
      <w:jc w:val="left"/>
    </w:pPr>
    <w:rPr>
      <w:rFonts w:ascii="Myriad Pro Cond" w:eastAsia="Times New Roman" w:hAnsi="Myriad Pro Cond" w:cs="Times New Roman"/>
      <w:color w:val="auto"/>
      <w:sz w:val="24"/>
      <w:szCs w:val="24"/>
      <w:lang w:val="en-US" w:eastAsia="es-DO"/>
    </w:rPr>
  </w:style>
  <w:style w:type="character" w:customStyle="1" w:styleId="A10">
    <w:name w:val="A10"/>
    <w:uiPriority w:val="99"/>
    <w:rsid w:val="000418B5"/>
    <w:rPr>
      <w:rFonts w:ascii="Optima" w:hAnsi="Optima" w:cs="Optima" w:hint="default"/>
      <w:color w:val="000000"/>
      <w:sz w:val="26"/>
      <w:szCs w:val="26"/>
    </w:rPr>
  </w:style>
  <w:style w:type="paragraph" w:customStyle="1" w:styleId="estrategia">
    <w:name w:val="estrategia"/>
    <w:basedOn w:val="Normal"/>
    <w:link w:val="estrategiaCar"/>
    <w:qFormat/>
    <w:rsid w:val="000418B5"/>
    <w:pPr>
      <w:shd w:val="clear" w:color="auto" w:fill="A8D08D" w:themeFill="accent6" w:themeFillTint="99"/>
      <w:spacing w:after="0" w:line="240" w:lineRule="auto"/>
    </w:pPr>
    <w:rPr>
      <w:rFonts w:ascii="Times New Roman" w:eastAsia="Times New Roman" w:hAnsi="Times New Roman" w:cs="Times New Roman"/>
      <w:b/>
      <w:i/>
      <w:color w:val="auto"/>
      <w:sz w:val="28"/>
      <w:szCs w:val="28"/>
      <w:lang w:eastAsia="es-DO"/>
    </w:rPr>
  </w:style>
  <w:style w:type="paragraph" w:customStyle="1" w:styleId="titulo">
    <w:name w:val="titulo"/>
    <w:basedOn w:val="Normal"/>
    <w:qFormat/>
    <w:rsid w:val="000418B5"/>
    <w:pPr>
      <w:spacing w:after="0" w:line="240" w:lineRule="auto"/>
      <w:jc w:val="left"/>
    </w:pPr>
    <w:rPr>
      <w:rFonts w:ascii="Times New Roman" w:eastAsia="Times New Roman" w:hAnsi="Times New Roman" w:cs="Times New Roman"/>
      <w:b/>
      <w:color w:val="auto"/>
      <w:sz w:val="32"/>
      <w:szCs w:val="28"/>
      <w:lang w:eastAsia="es-DO"/>
    </w:rPr>
  </w:style>
  <w:style w:type="character" w:customStyle="1" w:styleId="estrategiaCar">
    <w:name w:val="estrategia Car"/>
    <w:basedOn w:val="Fuentedeprrafopredeter"/>
    <w:link w:val="estrategia"/>
    <w:rsid w:val="000418B5"/>
    <w:rPr>
      <w:rFonts w:ascii="Times New Roman" w:eastAsia="Times New Roman" w:hAnsi="Times New Roman" w:cs="Times New Roman"/>
      <w:b/>
      <w:i/>
      <w:sz w:val="28"/>
      <w:szCs w:val="28"/>
      <w:shd w:val="clear" w:color="auto" w:fill="A8D08D" w:themeFill="accent6" w:themeFillTint="99"/>
      <w:lang w:eastAsia="es-DO"/>
    </w:rPr>
  </w:style>
  <w:style w:type="paragraph" w:customStyle="1" w:styleId="subtitulomemoria">
    <w:name w:val="subtitulo memoria"/>
    <w:basedOn w:val="Normal"/>
    <w:qFormat/>
    <w:rsid w:val="000418B5"/>
    <w:pPr>
      <w:spacing w:after="0" w:line="240" w:lineRule="auto"/>
      <w:jc w:val="left"/>
    </w:pPr>
    <w:rPr>
      <w:rFonts w:ascii="Times New Roman" w:eastAsia="Times New Roman" w:hAnsi="Times New Roman" w:cs="Times New Roman"/>
      <w:b/>
      <w:color w:val="auto"/>
      <w:sz w:val="28"/>
      <w:szCs w:val="28"/>
      <w:lang w:eastAsia="es-DO"/>
    </w:rPr>
  </w:style>
  <w:style w:type="paragraph" w:customStyle="1" w:styleId="texto">
    <w:name w:val="texto"/>
    <w:basedOn w:val="Normal"/>
    <w:qFormat/>
    <w:rsid w:val="000418B5"/>
    <w:pPr>
      <w:autoSpaceDE w:val="0"/>
      <w:autoSpaceDN w:val="0"/>
      <w:adjustRightInd w:val="0"/>
      <w:spacing w:after="0" w:line="240" w:lineRule="auto"/>
    </w:pPr>
    <w:rPr>
      <w:rFonts w:ascii="Times New Roman" w:eastAsia="Times New Roman" w:hAnsi="Times New Roman" w:cs="Times New Roman"/>
      <w:color w:val="000000" w:themeColor="text1"/>
      <w:sz w:val="24"/>
      <w:szCs w:val="24"/>
      <w:lang w:eastAsia="es-DO"/>
    </w:rPr>
  </w:style>
  <w:style w:type="paragraph" w:styleId="TDC4">
    <w:name w:val="toc 4"/>
    <w:basedOn w:val="Normal"/>
    <w:next w:val="Normal"/>
    <w:autoRedefine/>
    <w:uiPriority w:val="39"/>
    <w:unhideWhenUsed/>
    <w:rsid w:val="000418B5"/>
    <w:pPr>
      <w:spacing w:after="0" w:line="240" w:lineRule="auto"/>
      <w:ind w:left="440"/>
      <w:jc w:val="left"/>
    </w:pPr>
    <w:rPr>
      <w:rFonts w:ascii="Times New Roman" w:eastAsia="Times New Roman" w:hAnsi="Times New Roman" w:cstheme="minorHAnsi"/>
      <w:color w:val="auto"/>
      <w:sz w:val="20"/>
      <w:szCs w:val="20"/>
      <w:lang w:eastAsia="es-DO"/>
    </w:rPr>
  </w:style>
  <w:style w:type="paragraph" w:styleId="TDC5">
    <w:name w:val="toc 5"/>
    <w:basedOn w:val="Normal"/>
    <w:next w:val="Normal"/>
    <w:autoRedefine/>
    <w:uiPriority w:val="39"/>
    <w:unhideWhenUsed/>
    <w:rsid w:val="000418B5"/>
    <w:pPr>
      <w:spacing w:after="0" w:line="240" w:lineRule="auto"/>
      <w:ind w:left="660"/>
      <w:jc w:val="left"/>
    </w:pPr>
    <w:rPr>
      <w:rFonts w:ascii="Times New Roman" w:eastAsia="Times New Roman" w:hAnsi="Times New Roman" w:cstheme="minorHAnsi"/>
      <w:color w:val="auto"/>
      <w:sz w:val="20"/>
      <w:szCs w:val="20"/>
      <w:lang w:eastAsia="es-DO"/>
    </w:rPr>
  </w:style>
  <w:style w:type="paragraph" w:styleId="TDC6">
    <w:name w:val="toc 6"/>
    <w:basedOn w:val="Normal"/>
    <w:next w:val="Normal"/>
    <w:autoRedefine/>
    <w:uiPriority w:val="39"/>
    <w:unhideWhenUsed/>
    <w:rsid w:val="000418B5"/>
    <w:pPr>
      <w:spacing w:after="0" w:line="240" w:lineRule="auto"/>
      <w:ind w:left="880"/>
      <w:jc w:val="left"/>
    </w:pPr>
    <w:rPr>
      <w:rFonts w:ascii="Times New Roman" w:eastAsia="Times New Roman" w:hAnsi="Times New Roman" w:cstheme="minorHAnsi"/>
      <w:color w:val="auto"/>
      <w:sz w:val="20"/>
      <w:szCs w:val="20"/>
      <w:lang w:eastAsia="es-DO"/>
    </w:rPr>
  </w:style>
  <w:style w:type="paragraph" w:styleId="TDC7">
    <w:name w:val="toc 7"/>
    <w:basedOn w:val="Normal"/>
    <w:next w:val="Normal"/>
    <w:autoRedefine/>
    <w:uiPriority w:val="39"/>
    <w:unhideWhenUsed/>
    <w:rsid w:val="000418B5"/>
    <w:pPr>
      <w:spacing w:after="0" w:line="240" w:lineRule="auto"/>
      <w:ind w:left="1100"/>
      <w:jc w:val="left"/>
    </w:pPr>
    <w:rPr>
      <w:rFonts w:ascii="Times New Roman" w:eastAsia="Times New Roman" w:hAnsi="Times New Roman" w:cstheme="minorHAnsi"/>
      <w:color w:val="auto"/>
      <w:sz w:val="20"/>
      <w:szCs w:val="20"/>
      <w:lang w:eastAsia="es-DO"/>
    </w:rPr>
  </w:style>
  <w:style w:type="paragraph" w:styleId="TDC8">
    <w:name w:val="toc 8"/>
    <w:basedOn w:val="Normal"/>
    <w:next w:val="Normal"/>
    <w:autoRedefine/>
    <w:uiPriority w:val="39"/>
    <w:unhideWhenUsed/>
    <w:rsid w:val="000418B5"/>
    <w:pPr>
      <w:spacing w:after="0" w:line="240" w:lineRule="auto"/>
      <w:ind w:left="1320"/>
      <w:jc w:val="left"/>
    </w:pPr>
    <w:rPr>
      <w:rFonts w:ascii="Times New Roman" w:eastAsia="Times New Roman" w:hAnsi="Times New Roman" w:cstheme="minorHAnsi"/>
      <w:color w:val="auto"/>
      <w:sz w:val="20"/>
      <w:szCs w:val="20"/>
      <w:lang w:eastAsia="es-DO"/>
    </w:rPr>
  </w:style>
  <w:style w:type="paragraph" w:styleId="TDC9">
    <w:name w:val="toc 9"/>
    <w:basedOn w:val="Normal"/>
    <w:next w:val="Normal"/>
    <w:autoRedefine/>
    <w:uiPriority w:val="39"/>
    <w:unhideWhenUsed/>
    <w:rsid w:val="000418B5"/>
    <w:pPr>
      <w:spacing w:after="0" w:line="240" w:lineRule="auto"/>
      <w:ind w:left="1540"/>
      <w:jc w:val="left"/>
    </w:pPr>
    <w:rPr>
      <w:rFonts w:ascii="Times New Roman" w:eastAsia="Times New Roman" w:hAnsi="Times New Roman" w:cstheme="minorHAnsi"/>
      <w:color w:val="auto"/>
      <w:sz w:val="20"/>
      <w:szCs w:val="20"/>
      <w:lang w:eastAsia="es-DO"/>
    </w:rPr>
  </w:style>
  <w:style w:type="paragraph" w:customStyle="1" w:styleId="Pa3">
    <w:name w:val="Pa3"/>
    <w:basedOn w:val="Default"/>
    <w:next w:val="Default"/>
    <w:uiPriority w:val="99"/>
    <w:rsid w:val="000418B5"/>
    <w:pPr>
      <w:spacing w:line="221" w:lineRule="atLeast"/>
    </w:pPr>
    <w:rPr>
      <w:rFonts w:ascii="GillSans" w:hAnsi="GillSans" w:cstheme="minorBidi"/>
      <w:color w:val="auto"/>
    </w:rPr>
  </w:style>
  <w:style w:type="character" w:customStyle="1" w:styleId="A6">
    <w:name w:val="A6"/>
    <w:uiPriority w:val="99"/>
    <w:rsid w:val="000418B5"/>
    <w:rPr>
      <w:rFonts w:cs="GillSans"/>
      <w:color w:val="000000"/>
      <w:sz w:val="20"/>
      <w:szCs w:val="20"/>
    </w:rPr>
  </w:style>
  <w:style w:type="paragraph" w:customStyle="1" w:styleId="Pa4">
    <w:name w:val="Pa4"/>
    <w:basedOn w:val="Default"/>
    <w:next w:val="Default"/>
    <w:uiPriority w:val="99"/>
    <w:rsid w:val="000418B5"/>
    <w:pPr>
      <w:spacing w:line="221" w:lineRule="atLeast"/>
    </w:pPr>
    <w:rPr>
      <w:rFonts w:ascii="GillSans" w:hAnsi="GillSans" w:cstheme="minorBidi"/>
      <w:color w:val="auto"/>
    </w:rPr>
  </w:style>
  <w:style w:type="character" w:customStyle="1" w:styleId="A7">
    <w:name w:val="A7"/>
    <w:uiPriority w:val="99"/>
    <w:rsid w:val="000418B5"/>
    <w:rPr>
      <w:rFonts w:ascii="GillSans Light" w:hAnsi="GillSans Light" w:cs="GillSans Light"/>
      <w:color w:val="000000"/>
      <w:sz w:val="18"/>
      <w:szCs w:val="18"/>
    </w:rPr>
  </w:style>
  <w:style w:type="paragraph" w:customStyle="1" w:styleId="Pa5">
    <w:name w:val="Pa5"/>
    <w:basedOn w:val="Default"/>
    <w:next w:val="Default"/>
    <w:uiPriority w:val="99"/>
    <w:rsid w:val="000418B5"/>
    <w:pPr>
      <w:spacing w:line="221" w:lineRule="atLeast"/>
    </w:pPr>
    <w:rPr>
      <w:rFonts w:ascii="GillSans" w:hAnsi="GillSans" w:cstheme="minorBidi"/>
      <w:color w:val="auto"/>
    </w:rPr>
  </w:style>
  <w:style w:type="paragraph" w:customStyle="1" w:styleId="Pa6">
    <w:name w:val="Pa6"/>
    <w:basedOn w:val="Default"/>
    <w:next w:val="Default"/>
    <w:uiPriority w:val="99"/>
    <w:rsid w:val="000418B5"/>
    <w:pPr>
      <w:spacing w:line="221" w:lineRule="atLeast"/>
    </w:pPr>
    <w:rPr>
      <w:rFonts w:ascii="GillSans" w:hAnsi="GillSans" w:cstheme="minorBidi"/>
      <w:color w:val="auto"/>
    </w:rPr>
  </w:style>
  <w:style w:type="paragraph" w:customStyle="1" w:styleId="Pa7">
    <w:name w:val="Pa7"/>
    <w:basedOn w:val="Default"/>
    <w:next w:val="Default"/>
    <w:uiPriority w:val="99"/>
    <w:rsid w:val="000418B5"/>
    <w:pPr>
      <w:spacing w:line="221" w:lineRule="atLeast"/>
    </w:pPr>
    <w:rPr>
      <w:rFonts w:ascii="GillSans" w:hAnsi="GillSans" w:cstheme="minorBidi"/>
      <w:color w:val="auto"/>
    </w:rPr>
  </w:style>
  <w:style w:type="paragraph" w:customStyle="1" w:styleId="Pa8">
    <w:name w:val="Pa8"/>
    <w:basedOn w:val="Default"/>
    <w:next w:val="Default"/>
    <w:uiPriority w:val="99"/>
    <w:rsid w:val="000418B5"/>
    <w:pPr>
      <w:spacing w:line="221" w:lineRule="atLeast"/>
    </w:pPr>
    <w:rPr>
      <w:rFonts w:ascii="GillSans" w:hAnsi="GillSans" w:cstheme="minorBidi"/>
      <w:color w:val="auto"/>
    </w:rPr>
  </w:style>
  <w:style w:type="table" w:customStyle="1" w:styleId="TableNormal">
    <w:name w:val="Table Normal"/>
    <w:uiPriority w:val="2"/>
    <w:unhideWhenUsed/>
    <w:qFormat/>
    <w:rsid w:val="000418B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Subttulo">
    <w:name w:val="Subtitle"/>
    <w:basedOn w:val="Normal"/>
    <w:next w:val="Normal"/>
    <w:link w:val="SubttuloCar"/>
    <w:uiPriority w:val="11"/>
    <w:qFormat/>
    <w:rsid w:val="000418B5"/>
    <w:pPr>
      <w:numPr>
        <w:ilvl w:val="1"/>
      </w:numPr>
      <w:spacing w:after="200" w:line="276" w:lineRule="auto"/>
      <w:jc w:val="left"/>
    </w:pPr>
    <w:rPr>
      <w:rFonts w:asciiTheme="majorHAnsi" w:eastAsiaTheme="majorEastAsia" w:hAnsiTheme="majorHAnsi" w:cstheme="majorBidi"/>
      <w:i/>
      <w:iCs/>
      <w:color w:val="5B9BD5" w:themeColor="accent1"/>
      <w:spacing w:val="15"/>
      <w:sz w:val="24"/>
      <w:szCs w:val="24"/>
      <w:lang w:val="es-419" w:eastAsia="es-ES"/>
    </w:rPr>
  </w:style>
  <w:style w:type="character" w:customStyle="1" w:styleId="SubttuloCar">
    <w:name w:val="Subtítulo Car"/>
    <w:basedOn w:val="Fuentedeprrafopredeter"/>
    <w:link w:val="Subttulo"/>
    <w:uiPriority w:val="11"/>
    <w:rsid w:val="000418B5"/>
    <w:rPr>
      <w:rFonts w:asciiTheme="majorHAnsi" w:eastAsiaTheme="majorEastAsia" w:hAnsiTheme="majorHAnsi" w:cstheme="majorBidi"/>
      <w:i/>
      <w:iCs/>
      <w:color w:val="5B9BD5" w:themeColor="accent1"/>
      <w:spacing w:val="15"/>
      <w:sz w:val="24"/>
      <w:szCs w:val="24"/>
      <w:lang w:val="es-419" w:eastAsia="es-ES"/>
    </w:rPr>
  </w:style>
  <w:style w:type="table" w:styleId="Listaclara">
    <w:name w:val="Light List"/>
    <w:basedOn w:val="Tablanormal"/>
    <w:uiPriority w:val="61"/>
    <w:rsid w:val="000418B5"/>
    <w:pPr>
      <w:spacing w:after="0" w:line="240" w:lineRule="auto"/>
    </w:pPr>
    <w:rPr>
      <w:rFonts w:eastAsiaTheme="minorEastAsia"/>
      <w:lang w:val="es-ES" w:eastAsia="es-E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adecuadrcula1clara-nfasis5">
    <w:name w:val="Grid Table 1 Light Accent 5"/>
    <w:basedOn w:val="Tablanormal"/>
    <w:uiPriority w:val="46"/>
    <w:rsid w:val="000418B5"/>
    <w:pPr>
      <w:spacing w:before="40" w:after="0" w:line="240" w:lineRule="auto"/>
    </w:pPr>
    <w:rPr>
      <w:color w:val="595959" w:themeColor="text1" w:themeTint="A6"/>
      <w:sz w:val="20"/>
      <w:szCs w:val="20"/>
      <w:lang w:val="es-ES" w:eastAsia="es-E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CorpsA">
    <w:name w:val="Corps A"/>
    <w:rsid w:val="000418B5"/>
    <w:pPr>
      <w:spacing w:after="200" w:line="276" w:lineRule="auto"/>
    </w:pPr>
    <w:rPr>
      <w:rFonts w:ascii="Calibri" w:eastAsia="Calibri" w:hAnsi="Calibri" w:cs="Calibri"/>
      <w:color w:val="000000"/>
      <w:u w:color="000000"/>
      <w:lang w:val="es-ES_tradnl" w:eastAsia="es-MX"/>
    </w:rPr>
  </w:style>
  <w:style w:type="table" w:customStyle="1" w:styleId="TableNormal1">
    <w:name w:val="Table Normal1"/>
    <w:rsid w:val="000418B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MX" w:eastAsia="es-MX"/>
    </w:rPr>
    <w:tblPr>
      <w:tblInd w:w="0" w:type="dxa"/>
      <w:tblCellMar>
        <w:top w:w="0" w:type="dxa"/>
        <w:left w:w="0" w:type="dxa"/>
        <w:bottom w:w="0" w:type="dxa"/>
        <w:right w:w="0" w:type="dxa"/>
      </w:tblCellMar>
    </w:tblPr>
  </w:style>
  <w:style w:type="numbering" w:customStyle="1" w:styleId="List0">
    <w:name w:val="List 0"/>
    <w:basedOn w:val="Sinlista"/>
    <w:rsid w:val="000418B5"/>
    <w:pPr>
      <w:numPr>
        <w:numId w:val="8"/>
      </w:numPr>
    </w:pPr>
  </w:style>
  <w:style w:type="paragraph" w:customStyle="1" w:styleId="Body">
    <w:name w:val="Body"/>
    <w:rsid w:val="000418B5"/>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val="es-ES_tradnl" w:eastAsia="es-MX"/>
    </w:rPr>
  </w:style>
  <w:style w:type="paragraph" w:customStyle="1" w:styleId="text-justify">
    <w:name w:val="text-justify"/>
    <w:basedOn w:val="Normal"/>
    <w:rsid w:val="000418B5"/>
    <w:pPr>
      <w:spacing w:before="100" w:beforeAutospacing="1" w:after="100" w:afterAutospacing="1" w:line="240" w:lineRule="auto"/>
      <w:jc w:val="left"/>
    </w:pPr>
    <w:rPr>
      <w:rFonts w:ascii="Times New Roman" w:hAnsi="Times New Roman" w:cs="Times New Roman"/>
      <w:color w:val="auto"/>
      <w:sz w:val="24"/>
      <w:szCs w:val="24"/>
      <w:lang w:val="en-US"/>
    </w:rPr>
  </w:style>
  <w:style w:type="table" w:customStyle="1" w:styleId="Tabladecuadrcula4-nfasis14">
    <w:name w:val="Tabla de cuadrícula 4 - Énfasis 14"/>
    <w:basedOn w:val="Tablanormal"/>
    <w:next w:val="Tabladecuadrcula4-nfasis1"/>
    <w:uiPriority w:val="49"/>
    <w:rsid w:val="000418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Tabladecuadrcula4-nfasis13">
    <w:name w:val="Tabla de cuadrícula 4 - Énfasis 13"/>
    <w:basedOn w:val="Tablanormal"/>
    <w:next w:val="Tabladecuadrcula4-nfasis1"/>
    <w:uiPriority w:val="49"/>
    <w:rsid w:val="000418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s1">
    <w:name w:val="s1"/>
    <w:basedOn w:val="Fuentedeprrafopredeter"/>
    <w:rsid w:val="000418B5"/>
  </w:style>
  <w:style w:type="table" w:customStyle="1" w:styleId="Tabladelista3-nfasis12">
    <w:name w:val="Tabla de lista 3 - Énfasis 12"/>
    <w:basedOn w:val="Tablanormal"/>
    <w:uiPriority w:val="48"/>
    <w:rsid w:val="000418B5"/>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textrun">
    <w:name w:val="normaltextrun"/>
    <w:basedOn w:val="Fuentedeprrafopredeter"/>
    <w:rsid w:val="000418B5"/>
  </w:style>
  <w:style w:type="character" w:customStyle="1" w:styleId="eop">
    <w:name w:val="eop"/>
    <w:basedOn w:val="Fuentedeprrafopredeter"/>
    <w:rsid w:val="000418B5"/>
  </w:style>
  <w:style w:type="character" w:customStyle="1" w:styleId="spellingerror">
    <w:name w:val="spellingerror"/>
    <w:basedOn w:val="Fuentedeprrafopredeter"/>
    <w:rsid w:val="000418B5"/>
  </w:style>
  <w:style w:type="table" w:styleId="Tablanormal2">
    <w:name w:val="Plain Table 2"/>
    <w:basedOn w:val="Tablanormal"/>
    <w:uiPriority w:val="42"/>
    <w:rsid w:val="000418B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03bLECTTABBED">
    <w:name w:val="03b LECT TABBED"/>
    <w:basedOn w:val="Normal"/>
    <w:uiPriority w:val="99"/>
    <w:rsid w:val="000418B5"/>
    <w:pPr>
      <w:tabs>
        <w:tab w:val="left" w:pos="288"/>
      </w:tabs>
      <w:autoSpaceDE w:val="0"/>
      <w:autoSpaceDN w:val="0"/>
      <w:adjustRightInd w:val="0"/>
      <w:spacing w:after="0" w:line="260" w:lineRule="atLeast"/>
      <w:ind w:left="288" w:hanging="288"/>
      <w:jc w:val="left"/>
    </w:pPr>
    <w:rPr>
      <w:rFonts w:ascii="Myriad Pro Light" w:eastAsia="MS Mincho" w:hAnsi="Myriad Pro Light" w:cs="Myriad Pro Light"/>
      <w:color w:val="000000"/>
      <w:sz w:val="21"/>
      <w:szCs w:val="21"/>
      <w:lang w:val="es-ES_tradnl"/>
    </w:rPr>
  </w:style>
  <w:style w:type="paragraph" w:customStyle="1" w:styleId="03dCAPS">
    <w:name w:val="03d CAPS"/>
    <w:basedOn w:val="Normal"/>
    <w:uiPriority w:val="99"/>
    <w:rsid w:val="000418B5"/>
    <w:pPr>
      <w:autoSpaceDE w:val="0"/>
      <w:autoSpaceDN w:val="0"/>
      <w:adjustRightInd w:val="0"/>
      <w:spacing w:after="180" w:line="260" w:lineRule="atLeast"/>
    </w:pPr>
    <w:rPr>
      <w:rFonts w:ascii="Myriad Pro Light" w:eastAsia="MS Mincho" w:hAnsi="Myriad Pro Light" w:cs="Myriad Pro Light"/>
      <w:color w:val="000000"/>
      <w:sz w:val="21"/>
      <w:szCs w:val="21"/>
      <w:lang w:val="es-ES_tradnl"/>
    </w:rPr>
  </w:style>
  <w:style w:type="paragraph" w:customStyle="1" w:styleId="01aTITSA-titulosoci">
    <w:name w:val="01a TITS A - titulos oci"/>
    <w:basedOn w:val="Normal"/>
    <w:uiPriority w:val="99"/>
    <w:rsid w:val="000418B5"/>
    <w:pPr>
      <w:suppressAutoHyphens/>
      <w:autoSpaceDE w:val="0"/>
      <w:autoSpaceDN w:val="0"/>
      <w:adjustRightInd w:val="0"/>
      <w:spacing w:before="270" w:after="0" w:line="520" w:lineRule="atLeast"/>
      <w:jc w:val="left"/>
    </w:pPr>
    <w:rPr>
      <w:rFonts w:ascii="Montserrat" w:eastAsia="MS Mincho" w:hAnsi="Montserrat" w:cs="Montserrat"/>
      <w:color w:val="264895"/>
      <w:sz w:val="42"/>
      <w:szCs w:val="42"/>
      <w:lang w:val="es-ES_tradnl"/>
    </w:rPr>
  </w:style>
  <w:style w:type="character" w:customStyle="1" w:styleId="fontstyle01">
    <w:name w:val="fontstyle01"/>
    <w:basedOn w:val="Fuentedeprrafopredeter"/>
    <w:rsid w:val="000418B5"/>
    <w:rPr>
      <w:rFonts w:ascii="TimesNewRomanPSMT" w:hAnsi="TimesNewRomanPSMT" w:hint="default"/>
      <w:b w:val="0"/>
      <w:bCs w:val="0"/>
      <w:i w:val="0"/>
      <w:iCs w:val="0"/>
      <w:color w:val="000000"/>
      <w:sz w:val="24"/>
      <w:szCs w:val="24"/>
    </w:rPr>
  </w:style>
  <w:style w:type="character" w:customStyle="1" w:styleId="fontstyle21">
    <w:name w:val="fontstyle21"/>
    <w:basedOn w:val="Fuentedeprrafopredeter"/>
    <w:rsid w:val="000418B5"/>
    <w:rPr>
      <w:rFonts w:ascii="TimesNewRomanPSMT" w:hAnsi="TimesNewRomanPSMT" w:hint="default"/>
      <w:b w:val="0"/>
      <w:bCs w:val="0"/>
      <w:i w:val="0"/>
      <w:iCs w:val="0"/>
      <w:color w:val="000000"/>
      <w:sz w:val="24"/>
      <w:szCs w:val="24"/>
    </w:rPr>
  </w:style>
  <w:style w:type="character" w:customStyle="1" w:styleId="A4">
    <w:name w:val="A4"/>
    <w:uiPriority w:val="99"/>
    <w:rsid w:val="000418B5"/>
    <w:rPr>
      <w:rFonts w:cs="Calibri"/>
      <w:color w:val="000000"/>
      <w:sz w:val="20"/>
      <w:szCs w:val="20"/>
    </w:rPr>
  </w:style>
  <w:style w:type="character" w:customStyle="1" w:styleId="A5">
    <w:name w:val="A5"/>
    <w:uiPriority w:val="99"/>
    <w:rsid w:val="000418B5"/>
    <w:rPr>
      <w:rFonts w:cs="Calibri"/>
      <w:color w:val="000000"/>
    </w:rPr>
  </w:style>
  <w:style w:type="paragraph" w:customStyle="1" w:styleId="Pa19">
    <w:name w:val="Pa19"/>
    <w:basedOn w:val="Default"/>
    <w:next w:val="Default"/>
    <w:uiPriority w:val="99"/>
    <w:rsid w:val="000418B5"/>
    <w:pPr>
      <w:spacing w:line="221" w:lineRule="atLeast"/>
    </w:pPr>
    <w:rPr>
      <w:rFonts w:ascii="Myriad Pro" w:hAnsi="Myriad Pro" w:cstheme="minorBidi"/>
      <w:color w:val="auto"/>
    </w:rPr>
  </w:style>
  <w:style w:type="character" w:customStyle="1" w:styleId="A8">
    <w:name w:val="A8"/>
    <w:uiPriority w:val="99"/>
    <w:rsid w:val="000418B5"/>
    <w:rPr>
      <w:rFonts w:cs="Myriad Pro"/>
      <w:color w:val="000000"/>
    </w:rPr>
  </w:style>
  <w:style w:type="paragraph" w:customStyle="1" w:styleId="Pa35">
    <w:name w:val="Pa35"/>
    <w:basedOn w:val="Default"/>
    <w:next w:val="Default"/>
    <w:uiPriority w:val="99"/>
    <w:rsid w:val="000418B5"/>
    <w:pPr>
      <w:spacing w:line="221" w:lineRule="atLeast"/>
    </w:pPr>
    <w:rPr>
      <w:rFonts w:ascii="Myriad Pro" w:hAnsi="Myriad Pro" w:cstheme="minorBidi"/>
      <w:color w:val="auto"/>
    </w:rPr>
  </w:style>
  <w:style w:type="table" w:styleId="Tabladecuadrcula2-nfasis3">
    <w:name w:val="Grid Table 2 Accent 3"/>
    <w:basedOn w:val="Tablanormal"/>
    <w:uiPriority w:val="47"/>
    <w:rsid w:val="000418B5"/>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DescripcinCar">
    <w:name w:val="Descripción Car"/>
    <w:link w:val="Descripcin"/>
    <w:uiPriority w:val="35"/>
    <w:rsid w:val="000418B5"/>
    <w:rPr>
      <w:rFonts w:ascii="Artifex CF Extra Light" w:hAnsi="Artifex CF Extra Light"/>
      <w:i/>
      <w:iCs/>
      <w:color w:val="44546A" w:themeColor="text2"/>
      <w:sz w:val="18"/>
      <w:szCs w:val="18"/>
    </w:rPr>
  </w:style>
  <w:style w:type="character" w:customStyle="1" w:styleId="apple-converted-space">
    <w:name w:val="apple-converted-space"/>
    <w:basedOn w:val="Fuentedeprrafopredeter"/>
    <w:rsid w:val="000418B5"/>
  </w:style>
  <w:style w:type="paragraph" w:customStyle="1" w:styleId="Textbody">
    <w:name w:val="Text body"/>
    <w:basedOn w:val="Normal"/>
    <w:rsid w:val="000418B5"/>
    <w:pPr>
      <w:widowControl w:val="0"/>
      <w:suppressAutoHyphens/>
      <w:autoSpaceDN w:val="0"/>
      <w:spacing w:after="120" w:line="240" w:lineRule="auto"/>
      <w:textAlignment w:val="baseline"/>
    </w:pPr>
    <w:rPr>
      <w:rFonts w:ascii="NewsGotT" w:eastAsia="Arial Unicode MS" w:hAnsi="NewsGotT" w:cs="Tahoma"/>
      <w:color w:val="auto"/>
      <w:kern w:val="3"/>
      <w:sz w:val="22"/>
      <w:szCs w:val="24"/>
      <w:lang w:val="es-ES" w:eastAsia="es-DO"/>
    </w:rPr>
  </w:style>
  <w:style w:type="paragraph" w:styleId="Textoindependiente2">
    <w:name w:val="Body Text 2"/>
    <w:basedOn w:val="Normal"/>
    <w:link w:val="Textoindependiente2Car"/>
    <w:rsid w:val="000418B5"/>
    <w:pPr>
      <w:spacing w:after="120" w:line="480" w:lineRule="auto"/>
      <w:jc w:val="left"/>
    </w:pPr>
    <w:rPr>
      <w:rFonts w:ascii="Times New Roman" w:eastAsia="MS Mincho" w:hAnsi="Times New Roman" w:cs="Times New Roman"/>
      <w:color w:val="auto"/>
      <w:sz w:val="24"/>
      <w:szCs w:val="24"/>
      <w:lang w:val="es-ES" w:eastAsia="es-ES"/>
    </w:rPr>
  </w:style>
  <w:style w:type="character" w:customStyle="1" w:styleId="Textoindependiente2Car">
    <w:name w:val="Texto independiente 2 Car"/>
    <w:basedOn w:val="Fuentedeprrafopredeter"/>
    <w:link w:val="Textoindependiente2"/>
    <w:rsid w:val="000418B5"/>
    <w:rPr>
      <w:rFonts w:ascii="Times New Roman" w:eastAsia="MS Mincho" w:hAnsi="Times New Roman" w:cs="Times New Roman"/>
      <w:sz w:val="24"/>
      <w:szCs w:val="24"/>
      <w:lang w:val="es-ES" w:eastAsia="es-ES"/>
    </w:rPr>
  </w:style>
  <w:style w:type="table" w:styleId="Tabladelista3-nfasis5">
    <w:name w:val="List Table 3 Accent 5"/>
    <w:basedOn w:val="Tablanormal"/>
    <w:uiPriority w:val="48"/>
    <w:rsid w:val="000418B5"/>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customStyle="1" w:styleId="UnresolvedMention">
    <w:name w:val="Unresolved Mention"/>
    <w:basedOn w:val="Fuentedeprrafopredeter"/>
    <w:uiPriority w:val="99"/>
    <w:semiHidden/>
    <w:unhideWhenUsed/>
    <w:rsid w:val="000418B5"/>
    <w:rPr>
      <w:color w:val="605E5C"/>
      <w:shd w:val="clear" w:color="auto" w:fill="E1DFDD"/>
    </w:rPr>
  </w:style>
  <w:style w:type="table" w:styleId="Tabladecuadrcula6concolores">
    <w:name w:val="Grid Table 6 Colorful"/>
    <w:basedOn w:val="Tablanormal"/>
    <w:uiPriority w:val="51"/>
    <w:rsid w:val="000418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normal1">
    <w:name w:val="Plain Table 1"/>
    <w:basedOn w:val="Tablanormal"/>
    <w:uiPriority w:val="41"/>
    <w:rsid w:val="000418B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cuadrcula4-nfasis11">
    <w:name w:val="Tabla de cuadrícula 4 - Énfasis 11"/>
    <w:basedOn w:val="Tablanormal"/>
    <w:uiPriority w:val="49"/>
    <w:rsid w:val="000418B5"/>
    <w:pPr>
      <w:spacing w:after="0" w:line="240" w:lineRule="auto"/>
    </w:pPr>
    <w:rPr>
      <w:rFonts w:ascii="Calibri" w:eastAsia="Calibri" w:hAnsi="Calibri" w:cs="Times New Roman"/>
      <w:sz w:val="20"/>
      <w:szCs w:val="20"/>
      <w:lang w:val="es-ES"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51">
    <w:name w:val="Tabla de cuadrícula 4 - Énfasis 51"/>
    <w:basedOn w:val="Tablanormal"/>
    <w:uiPriority w:val="49"/>
    <w:rsid w:val="000418B5"/>
    <w:pPr>
      <w:spacing w:after="0" w:line="240" w:lineRule="auto"/>
      <w:jc w:val="center"/>
    </w:pPr>
    <w:rPr>
      <w:rFonts w:ascii="Calibri" w:eastAsia="Calibri" w:hAnsi="Calibri" w:cs="Times New Roman"/>
      <w:sz w:val="20"/>
      <w:szCs w:val="20"/>
      <w:lang w:eastAsia="es-DO"/>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nfasis12">
    <w:name w:val="Tabla de cuadrícula 4 - Énfasis 12"/>
    <w:basedOn w:val="Tablanormal"/>
    <w:uiPriority w:val="49"/>
    <w:rsid w:val="000418B5"/>
    <w:pPr>
      <w:spacing w:before="100" w:after="0" w:line="240" w:lineRule="auto"/>
    </w:pPr>
    <w:rPr>
      <w:rFonts w:ascii="Calibri" w:eastAsia="Times New Roman" w:hAnsi="Calibri" w:cs="Times New Roman"/>
      <w:sz w:val="20"/>
      <w:szCs w:val="20"/>
      <w:lang w:eastAsia="es-DO"/>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styleId="Hipervnculovisitado">
    <w:name w:val="FollowedHyperlink"/>
    <w:uiPriority w:val="99"/>
    <w:semiHidden/>
    <w:unhideWhenUsed/>
    <w:rsid w:val="000418B5"/>
    <w:rPr>
      <w:color w:val="954F72"/>
      <w:u w:val="single"/>
    </w:rPr>
  </w:style>
  <w:style w:type="paragraph" w:customStyle="1" w:styleId="font5">
    <w:name w:val="font5"/>
    <w:basedOn w:val="Normal"/>
    <w:rsid w:val="000418B5"/>
    <w:pPr>
      <w:spacing w:before="100" w:beforeAutospacing="1" w:after="100" w:afterAutospacing="1" w:line="240" w:lineRule="auto"/>
      <w:jc w:val="left"/>
    </w:pPr>
    <w:rPr>
      <w:rFonts w:ascii="Calibri" w:eastAsia="Times New Roman" w:hAnsi="Calibri" w:cs="Times New Roman"/>
      <w:color w:val="000000"/>
      <w:sz w:val="20"/>
      <w:szCs w:val="20"/>
      <w:lang w:val="en-US"/>
    </w:rPr>
  </w:style>
  <w:style w:type="paragraph" w:customStyle="1" w:styleId="font6">
    <w:name w:val="font6"/>
    <w:basedOn w:val="Normal"/>
    <w:rsid w:val="000418B5"/>
    <w:pPr>
      <w:spacing w:before="100" w:beforeAutospacing="1" w:after="100" w:afterAutospacing="1" w:line="240" w:lineRule="auto"/>
      <w:jc w:val="left"/>
    </w:pPr>
    <w:rPr>
      <w:rFonts w:ascii="Calibri" w:eastAsia="Times New Roman" w:hAnsi="Calibri" w:cs="Times New Roman"/>
      <w:color w:val="000000"/>
      <w:sz w:val="20"/>
      <w:szCs w:val="20"/>
      <w:lang w:val="en-US"/>
    </w:rPr>
  </w:style>
  <w:style w:type="paragraph" w:customStyle="1" w:styleId="font7">
    <w:name w:val="font7"/>
    <w:basedOn w:val="Normal"/>
    <w:rsid w:val="000418B5"/>
    <w:pPr>
      <w:spacing w:before="100" w:beforeAutospacing="1" w:after="100" w:afterAutospacing="1" w:line="240" w:lineRule="auto"/>
      <w:jc w:val="left"/>
    </w:pPr>
    <w:rPr>
      <w:rFonts w:ascii="Calibri" w:eastAsia="Times New Roman" w:hAnsi="Calibri" w:cs="Times New Roman"/>
      <w:color w:val="FF0000"/>
      <w:sz w:val="20"/>
      <w:szCs w:val="20"/>
      <w:lang w:val="en-US"/>
    </w:rPr>
  </w:style>
  <w:style w:type="paragraph" w:customStyle="1" w:styleId="xl63">
    <w:name w:val="xl63"/>
    <w:basedOn w:val="Normal"/>
    <w:rsid w:val="00041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4">
    <w:name w:val="xl64"/>
    <w:basedOn w:val="Normal"/>
    <w:rsid w:val="00041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65">
    <w:name w:val="xl65"/>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66">
    <w:name w:val="xl66"/>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67">
    <w:name w:val="xl67"/>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68">
    <w:name w:val="xl68"/>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69">
    <w:name w:val="xl69"/>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0">
    <w:name w:val="xl70"/>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1">
    <w:name w:val="xl71"/>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2">
    <w:name w:val="xl72"/>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3">
    <w:name w:val="xl73"/>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4">
    <w:name w:val="xl74"/>
    <w:basedOn w:val="Normal"/>
    <w:rsid w:val="000418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5">
    <w:name w:val="xl75"/>
    <w:basedOn w:val="Normal"/>
    <w:rsid w:val="000418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76">
    <w:name w:val="xl76"/>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FFFF00"/>
      <w:sz w:val="24"/>
      <w:szCs w:val="24"/>
      <w:lang w:val="en-US"/>
    </w:rPr>
  </w:style>
  <w:style w:type="paragraph" w:customStyle="1" w:styleId="xl77">
    <w:name w:val="xl77"/>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FFFF00"/>
      <w:sz w:val="24"/>
      <w:szCs w:val="24"/>
      <w:lang w:val="en-US"/>
    </w:rPr>
  </w:style>
  <w:style w:type="paragraph" w:customStyle="1" w:styleId="xl78">
    <w:name w:val="xl78"/>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FFFF00"/>
      <w:sz w:val="24"/>
      <w:szCs w:val="24"/>
      <w:lang w:val="en-US"/>
    </w:rPr>
  </w:style>
  <w:style w:type="paragraph" w:customStyle="1" w:styleId="xl79">
    <w:name w:val="xl79"/>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FFFF00"/>
      <w:sz w:val="24"/>
      <w:szCs w:val="24"/>
      <w:lang w:val="en-US"/>
    </w:rPr>
  </w:style>
  <w:style w:type="paragraph" w:customStyle="1" w:styleId="xl80">
    <w:name w:val="xl80"/>
    <w:basedOn w:val="Normal"/>
    <w:rsid w:val="000418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81">
    <w:name w:val="xl81"/>
    <w:basedOn w:val="Normal"/>
    <w:rsid w:val="000418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82">
    <w:name w:val="xl82"/>
    <w:basedOn w:val="Normal"/>
    <w:rsid w:val="000418B5"/>
    <w:pPr>
      <w:pBdr>
        <w:top w:val="single" w:sz="4" w:space="0" w:color="auto"/>
        <w:left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83">
    <w:name w:val="xl83"/>
    <w:basedOn w:val="Normal"/>
    <w:rsid w:val="000418B5"/>
    <w:pPr>
      <w:pBdr>
        <w:top w:val="single" w:sz="4" w:space="0" w:color="auto"/>
        <w:left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84">
    <w:name w:val="xl84"/>
    <w:basedOn w:val="Normal"/>
    <w:rsid w:val="00041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85">
    <w:name w:val="xl85"/>
    <w:basedOn w:val="Normal"/>
    <w:rsid w:val="00041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86">
    <w:name w:val="xl86"/>
    <w:basedOn w:val="Normal"/>
    <w:rsid w:val="000418B5"/>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87">
    <w:name w:val="xl87"/>
    <w:basedOn w:val="Normal"/>
    <w:rsid w:val="000418B5"/>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88">
    <w:name w:val="xl88"/>
    <w:basedOn w:val="Normal"/>
    <w:rsid w:val="000418B5"/>
    <w:pPr>
      <w:pBdr>
        <w:top w:val="single" w:sz="4" w:space="0" w:color="auto"/>
        <w:left w:val="single" w:sz="4" w:space="0" w:color="auto"/>
        <w:bottom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89">
    <w:name w:val="xl89"/>
    <w:basedOn w:val="Normal"/>
    <w:rsid w:val="000418B5"/>
    <w:pPr>
      <w:pBdr>
        <w:top w:val="single" w:sz="4" w:space="0" w:color="auto"/>
        <w:bottom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90">
    <w:name w:val="xl90"/>
    <w:basedOn w:val="Normal"/>
    <w:rsid w:val="000418B5"/>
    <w:pPr>
      <w:pBdr>
        <w:top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val="en-US"/>
    </w:rPr>
  </w:style>
  <w:style w:type="paragraph" w:customStyle="1" w:styleId="xl91">
    <w:name w:val="xl91"/>
    <w:basedOn w:val="Normal"/>
    <w:rsid w:val="000418B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92">
    <w:name w:val="xl92"/>
    <w:basedOn w:val="Normal"/>
    <w:rsid w:val="000418B5"/>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93">
    <w:name w:val="xl93"/>
    <w:basedOn w:val="Normal"/>
    <w:rsid w:val="000418B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94">
    <w:name w:val="xl94"/>
    <w:basedOn w:val="Normal"/>
    <w:rsid w:val="000418B5"/>
    <w:pP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95">
    <w:name w:val="xl95"/>
    <w:basedOn w:val="Normal"/>
    <w:rsid w:val="000418B5"/>
    <w:pPr>
      <w:pBdr>
        <w:left w:val="single" w:sz="4" w:space="0" w:color="auto"/>
        <w:bottom w:val="single" w:sz="8" w:space="0" w:color="auto"/>
      </w:pBdr>
      <w:shd w:val="clear" w:color="000000" w:fill="1F4E78"/>
      <w:spacing w:before="100" w:beforeAutospacing="1" w:after="100" w:afterAutospacing="1" w:line="240" w:lineRule="auto"/>
      <w:jc w:val="right"/>
      <w:textAlignment w:val="center"/>
    </w:pPr>
    <w:rPr>
      <w:rFonts w:ascii="Times New Roman" w:eastAsia="Times New Roman" w:hAnsi="Times New Roman" w:cs="Times New Roman"/>
      <w:b/>
      <w:bCs/>
      <w:color w:val="FFFFFF"/>
      <w:sz w:val="28"/>
      <w:szCs w:val="28"/>
      <w:lang w:val="en-US"/>
    </w:rPr>
  </w:style>
  <w:style w:type="paragraph" w:customStyle="1" w:styleId="xl96">
    <w:name w:val="xl96"/>
    <w:basedOn w:val="Normal"/>
    <w:rsid w:val="000418B5"/>
    <w:pPr>
      <w:pBdr>
        <w:bottom w:val="single" w:sz="8" w:space="0" w:color="auto"/>
      </w:pBdr>
      <w:shd w:val="clear" w:color="000000" w:fill="1F4E78"/>
      <w:spacing w:before="100" w:beforeAutospacing="1" w:after="100" w:afterAutospacing="1" w:line="240" w:lineRule="auto"/>
      <w:jc w:val="right"/>
      <w:textAlignment w:val="center"/>
    </w:pPr>
    <w:rPr>
      <w:rFonts w:ascii="Times New Roman" w:eastAsia="Times New Roman" w:hAnsi="Times New Roman" w:cs="Times New Roman"/>
      <w:b/>
      <w:bCs/>
      <w:color w:val="FFFFFF"/>
      <w:sz w:val="28"/>
      <w:szCs w:val="28"/>
      <w:lang w:val="en-US"/>
    </w:rPr>
  </w:style>
  <w:style w:type="paragraph" w:customStyle="1" w:styleId="xl97">
    <w:name w:val="xl97"/>
    <w:basedOn w:val="Normal"/>
    <w:rsid w:val="000418B5"/>
    <w:pPr>
      <w:shd w:val="clear" w:color="000000" w:fill="1F4E78"/>
      <w:spacing w:before="100" w:beforeAutospacing="1" w:after="100" w:afterAutospacing="1" w:line="240" w:lineRule="auto"/>
      <w:jc w:val="right"/>
      <w:textAlignment w:val="center"/>
    </w:pPr>
    <w:rPr>
      <w:rFonts w:ascii="Times New Roman" w:eastAsia="Times New Roman" w:hAnsi="Times New Roman" w:cs="Times New Roman"/>
      <w:b/>
      <w:bCs/>
      <w:color w:val="FFFFFF"/>
      <w:sz w:val="28"/>
      <w:szCs w:val="28"/>
      <w:lang w:val="en-US"/>
    </w:rPr>
  </w:style>
  <w:style w:type="paragraph" w:customStyle="1" w:styleId="xl98">
    <w:name w:val="xl98"/>
    <w:basedOn w:val="Normal"/>
    <w:rsid w:val="000418B5"/>
    <w:pPr>
      <w:pBdr>
        <w:top w:val="single" w:sz="8" w:space="0" w:color="auto"/>
        <w:left w:val="single" w:sz="8" w:space="0" w:color="auto"/>
        <w:bottom w:val="single" w:sz="8" w:space="0" w:color="auto"/>
      </w:pBdr>
      <w:shd w:val="clear" w:color="000000" w:fill="1F4E78"/>
      <w:spacing w:before="100" w:beforeAutospacing="1" w:after="100" w:afterAutospacing="1" w:line="240" w:lineRule="auto"/>
      <w:jc w:val="right"/>
      <w:textAlignment w:val="center"/>
    </w:pPr>
    <w:rPr>
      <w:rFonts w:ascii="Times New Roman" w:eastAsia="Times New Roman" w:hAnsi="Times New Roman" w:cs="Times New Roman"/>
      <w:b/>
      <w:bCs/>
      <w:color w:val="FFFFFF"/>
      <w:sz w:val="28"/>
      <w:szCs w:val="28"/>
      <w:lang w:val="en-US"/>
    </w:rPr>
  </w:style>
  <w:style w:type="paragraph" w:customStyle="1" w:styleId="xl99">
    <w:name w:val="xl99"/>
    <w:basedOn w:val="Normal"/>
    <w:rsid w:val="000418B5"/>
    <w:pPr>
      <w:pBdr>
        <w:top w:val="single" w:sz="8" w:space="0" w:color="auto"/>
        <w:bottom w:val="single" w:sz="8" w:space="0" w:color="auto"/>
      </w:pBdr>
      <w:shd w:val="clear" w:color="000000" w:fill="1F4E78"/>
      <w:spacing w:before="100" w:beforeAutospacing="1" w:after="100" w:afterAutospacing="1" w:line="240" w:lineRule="auto"/>
      <w:jc w:val="right"/>
      <w:textAlignment w:val="center"/>
    </w:pPr>
    <w:rPr>
      <w:rFonts w:ascii="Times New Roman" w:eastAsia="Times New Roman" w:hAnsi="Times New Roman" w:cs="Times New Roman"/>
      <w:b/>
      <w:bCs/>
      <w:color w:val="FFFFFF"/>
      <w:sz w:val="28"/>
      <w:szCs w:val="28"/>
      <w:lang w:val="en-US"/>
    </w:rPr>
  </w:style>
  <w:style w:type="paragraph" w:customStyle="1" w:styleId="xl100">
    <w:name w:val="xl100"/>
    <w:basedOn w:val="Normal"/>
    <w:rsid w:val="000418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101">
    <w:name w:val="xl101"/>
    <w:basedOn w:val="Normal"/>
    <w:rsid w:val="000418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102">
    <w:name w:val="xl102"/>
    <w:basedOn w:val="Normal"/>
    <w:rsid w:val="000418B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103">
    <w:name w:val="xl103"/>
    <w:basedOn w:val="Normal"/>
    <w:rsid w:val="000418B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US"/>
    </w:rPr>
  </w:style>
  <w:style w:type="paragraph" w:customStyle="1" w:styleId="xl104">
    <w:name w:val="xl104"/>
    <w:basedOn w:val="Normal"/>
    <w:rsid w:val="000418B5"/>
    <w:pPr>
      <w:spacing w:before="100" w:beforeAutospacing="1" w:after="100" w:afterAutospacing="1" w:line="240" w:lineRule="auto"/>
      <w:jc w:val="left"/>
    </w:pPr>
    <w:rPr>
      <w:rFonts w:ascii="Times New Roman" w:eastAsia="Times New Roman" w:hAnsi="Times New Roman" w:cs="Times New Roman"/>
      <w:color w:val="auto"/>
      <w:sz w:val="20"/>
      <w:szCs w:val="20"/>
      <w:lang w:val="en-US"/>
    </w:rPr>
  </w:style>
  <w:style w:type="paragraph" w:customStyle="1" w:styleId="xl105">
    <w:name w:val="xl105"/>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06">
    <w:name w:val="xl106"/>
    <w:basedOn w:val="Normal"/>
    <w:rsid w:val="000418B5"/>
    <w:pPr>
      <w:pBdr>
        <w:top w:val="single" w:sz="8" w:space="0" w:color="auto"/>
        <w:bottom w:val="single" w:sz="8" w:space="0" w:color="auto"/>
        <w:right w:val="single" w:sz="8"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07">
    <w:name w:val="xl107"/>
    <w:basedOn w:val="Normal"/>
    <w:rsid w:val="00041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08">
    <w:name w:val="xl108"/>
    <w:basedOn w:val="Normal"/>
    <w:rsid w:val="000418B5"/>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09">
    <w:name w:val="xl109"/>
    <w:basedOn w:val="Normal"/>
    <w:rsid w:val="000418B5"/>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10">
    <w:name w:val="xl110"/>
    <w:basedOn w:val="Normal"/>
    <w:rsid w:val="000418B5"/>
    <w:pPr>
      <w:pBdr>
        <w:bottom w:val="single" w:sz="8" w:space="0" w:color="auto"/>
        <w:right w:val="single" w:sz="8" w:space="0" w:color="auto"/>
      </w:pBdr>
      <w:shd w:val="clear" w:color="000000" w:fill="FFFF00"/>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11">
    <w:name w:val="xl111"/>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12">
    <w:name w:val="xl112"/>
    <w:basedOn w:val="Normal"/>
    <w:rsid w:val="000418B5"/>
    <w:pPr>
      <w:pBdr>
        <w:bottom w:val="single" w:sz="8" w:space="0" w:color="auto"/>
        <w:right w:val="single" w:sz="8"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13">
    <w:name w:val="xl113"/>
    <w:basedOn w:val="Normal"/>
    <w:rsid w:val="000418B5"/>
    <w:pPr>
      <w:pBdr>
        <w:bottom w:val="single" w:sz="8" w:space="0" w:color="auto"/>
        <w:right w:val="single" w:sz="8" w:space="0" w:color="auto"/>
      </w:pBdr>
      <w:shd w:val="clear" w:color="000000" w:fill="1F4E78"/>
      <w:spacing w:before="100" w:beforeAutospacing="1" w:after="100" w:afterAutospacing="1" w:line="240" w:lineRule="auto"/>
      <w:jc w:val="left"/>
      <w:textAlignment w:val="center"/>
    </w:pPr>
    <w:rPr>
      <w:rFonts w:ascii="Times New Roman" w:eastAsia="Times New Roman" w:hAnsi="Times New Roman" w:cs="Times New Roman"/>
      <w:b/>
      <w:bCs/>
      <w:color w:val="FFFFFF"/>
      <w:sz w:val="20"/>
      <w:szCs w:val="20"/>
      <w:lang w:val="en-US"/>
    </w:rPr>
  </w:style>
  <w:style w:type="paragraph" w:customStyle="1" w:styleId="xl114">
    <w:name w:val="xl114"/>
    <w:basedOn w:val="Normal"/>
    <w:rsid w:val="000418B5"/>
    <w:pPr>
      <w:pBdr>
        <w:bottom w:val="single" w:sz="8" w:space="0" w:color="auto"/>
        <w:right w:val="single" w:sz="8"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15">
    <w:name w:val="xl115"/>
    <w:basedOn w:val="Normal"/>
    <w:rsid w:val="000418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16">
    <w:name w:val="xl116"/>
    <w:basedOn w:val="Normal"/>
    <w:rsid w:val="000418B5"/>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17">
    <w:name w:val="xl117"/>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FFFF00"/>
      <w:sz w:val="20"/>
      <w:szCs w:val="20"/>
      <w:lang w:val="en-US"/>
    </w:rPr>
  </w:style>
  <w:style w:type="paragraph" w:customStyle="1" w:styleId="xl118">
    <w:name w:val="xl118"/>
    <w:basedOn w:val="Normal"/>
    <w:rsid w:val="000418B5"/>
    <w:pPr>
      <w:pBdr>
        <w:bottom w:val="single" w:sz="8" w:space="0" w:color="auto"/>
        <w:right w:val="single" w:sz="8"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FFFF00"/>
      <w:sz w:val="20"/>
      <w:szCs w:val="20"/>
      <w:lang w:val="en-US"/>
    </w:rPr>
  </w:style>
  <w:style w:type="paragraph" w:customStyle="1" w:styleId="xl119">
    <w:name w:val="xl119"/>
    <w:basedOn w:val="Normal"/>
    <w:rsid w:val="000418B5"/>
    <w:pPr>
      <w:pBdr>
        <w:bottom w:val="single" w:sz="8" w:space="0" w:color="auto"/>
        <w:right w:val="single" w:sz="8" w:space="0" w:color="auto"/>
      </w:pBdr>
      <w:shd w:val="clear" w:color="000000" w:fill="A9D08E"/>
      <w:spacing w:before="100" w:beforeAutospacing="1" w:after="100" w:afterAutospacing="1" w:line="240" w:lineRule="auto"/>
      <w:jc w:val="left"/>
      <w:textAlignment w:val="center"/>
    </w:pPr>
    <w:rPr>
      <w:rFonts w:ascii="Times New Roman" w:eastAsia="Times New Roman" w:hAnsi="Times New Roman" w:cs="Times New Roman"/>
      <w:color w:val="FFFF00"/>
      <w:sz w:val="20"/>
      <w:szCs w:val="20"/>
      <w:lang w:val="en-US"/>
    </w:rPr>
  </w:style>
  <w:style w:type="paragraph" w:customStyle="1" w:styleId="xl120">
    <w:name w:val="xl120"/>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21">
    <w:name w:val="xl121"/>
    <w:basedOn w:val="Normal"/>
    <w:rsid w:val="000418B5"/>
    <w:pPr>
      <w:pBdr>
        <w:bottom w:val="single" w:sz="8" w:space="0" w:color="auto"/>
        <w:right w:val="single" w:sz="8"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22">
    <w:name w:val="xl122"/>
    <w:basedOn w:val="Normal"/>
    <w:rsid w:val="000418B5"/>
    <w:pPr>
      <w:pBdr>
        <w:bottom w:val="single" w:sz="8" w:space="0" w:color="auto"/>
        <w:right w:val="single" w:sz="8" w:space="0" w:color="auto"/>
      </w:pBdr>
      <w:shd w:val="clear" w:color="000000" w:fill="A9D08E"/>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23">
    <w:name w:val="xl123"/>
    <w:basedOn w:val="Normal"/>
    <w:rsid w:val="000418B5"/>
    <w:pPr>
      <w:pBdr>
        <w:bottom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FF0000"/>
      <w:sz w:val="20"/>
      <w:szCs w:val="20"/>
      <w:lang w:val="en-US"/>
    </w:rPr>
  </w:style>
  <w:style w:type="paragraph" w:customStyle="1" w:styleId="xl124">
    <w:name w:val="xl124"/>
    <w:basedOn w:val="Normal"/>
    <w:rsid w:val="00041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25">
    <w:name w:val="xl125"/>
    <w:basedOn w:val="Normal"/>
    <w:rsid w:val="000418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26">
    <w:name w:val="xl126"/>
    <w:basedOn w:val="Normal"/>
    <w:rsid w:val="000418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27">
    <w:name w:val="xl127"/>
    <w:basedOn w:val="Normal"/>
    <w:rsid w:val="000418B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28">
    <w:name w:val="xl128"/>
    <w:basedOn w:val="Normal"/>
    <w:rsid w:val="000418B5"/>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29">
    <w:name w:val="xl129"/>
    <w:basedOn w:val="Normal"/>
    <w:rsid w:val="000418B5"/>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30">
    <w:name w:val="xl130"/>
    <w:basedOn w:val="Normal"/>
    <w:rsid w:val="000418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31">
    <w:name w:val="xl131"/>
    <w:basedOn w:val="Normal"/>
    <w:rsid w:val="000418B5"/>
    <w:pPr>
      <w:pBdr>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32">
    <w:name w:val="xl132"/>
    <w:basedOn w:val="Normal"/>
    <w:rsid w:val="000418B5"/>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33">
    <w:name w:val="xl133"/>
    <w:basedOn w:val="Normal"/>
    <w:rsid w:val="000418B5"/>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34">
    <w:name w:val="xl134"/>
    <w:basedOn w:val="Normal"/>
    <w:rsid w:val="000418B5"/>
    <w:pPr>
      <w:pBdr>
        <w:top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35">
    <w:name w:val="xl135"/>
    <w:basedOn w:val="Normal"/>
    <w:rsid w:val="000418B5"/>
    <w:pPr>
      <w:pBdr>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36">
    <w:name w:val="xl136"/>
    <w:basedOn w:val="Normal"/>
    <w:rsid w:val="000418B5"/>
    <w:pP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37">
    <w:name w:val="xl137"/>
    <w:basedOn w:val="Normal"/>
    <w:rsid w:val="000418B5"/>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38">
    <w:name w:val="xl138"/>
    <w:basedOn w:val="Normal"/>
    <w:rsid w:val="00041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39">
    <w:name w:val="xl139"/>
    <w:basedOn w:val="Normal"/>
    <w:rsid w:val="000418B5"/>
    <w:pPr>
      <w:pBdr>
        <w:top w:val="single" w:sz="4" w:space="0" w:color="auto"/>
        <w:left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40">
    <w:name w:val="xl140"/>
    <w:basedOn w:val="Normal"/>
    <w:rsid w:val="00041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41">
    <w:name w:val="xl141"/>
    <w:basedOn w:val="Normal"/>
    <w:rsid w:val="000418B5"/>
    <w:pPr>
      <w:pBdr>
        <w:top w:val="single" w:sz="4" w:space="0" w:color="auto"/>
        <w:left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FFFF00"/>
      <w:sz w:val="20"/>
      <w:szCs w:val="20"/>
      <w:lang w:val="en-US"/>
    </w:rPr>
  </w:style>
  <w:style w:type="paragraph" w:customStyle="1" w:styleId="xl142">
    <w:name w:val="xl142"/>
    <w:basedOn w:val="Normal"/>
    <w:rsid w:val="000418B5"/>
    <w:pPr>
      <w:pBdr>
        <w:top w:val="single" w:sz="8" w:space="0" w:color="auto"/>
        <w:right w:val="single" w:sz="8" w:space="0" w:color="auto"/>
      </w:pBdr>
      <w:shd w:val="clear" w:color="000000" w:fill="A9D08E"/>
      <w:spacing w:before="100" w:beforeAutospacing="1" w:after="100" w:afterAutospacing="1" w:line="240" w:lineRule="auto"/>
      <w:jc w:val="left"/>
      <w:textAlignment w:val="center"/>
    </w:pPr>
    <w:rPr>
      <w:rFonts w:ascii="Times New Roman" w:eastAsia="Times New Roman" w:hAnsi="Times New Roman" w:cs="Times New Roman"/>
      <w:color w:val="FFFF00"/>
      <w:sz w:val="20"/>
      <w:szCs w:val="20"/>
      <w:lang w:val="en-US"/>
    </w:rPr>
  </w:style>
  <w:style w:type="paragraph" w:customStyle="1" w:styleId="xl143">
    <w:name w:val="xl143"/>
    <w:basedOn w:val="Normal"/>
    <w:rsid w:val="000418B5"/>
    <w:pPr>
      <w:pBdr>
        <w:top w:val="single" w:sz="8" w:space="0" w:color="auto"/>
        <w:left w:val="single" w:sz="8" w:space="0" w:color="auto"/>
        <w:right w:val="single" w:sz="8" w:space="0" w:color="auto"/>
      </w:pBdr>
      <w:shd w:val="clear" w:color="000000" w:fill="A9D08E"/>
      <w:spacing w:before="100" w:beforeAutospacing="1" w:after="100" w:afterAutospacing="1" w:line="240" w:lineRule="auto"/>
      <w:jc w:val="left"/>
      <w:textAlignment w:val="center"/>
    </w:pPr>
    <w:rPr>
      <w:rFonts w:ascii="Times New Roman" w:eastAsia="Times New Roman" w:hAnsi="Times New Roman" w:cs="Times New Roman"/>
      <w:color w:val="FFFF00"/>
      <w:sz w:val="20"/>
      <w:szCs w:val="20"/>
      <w:lang w:val="en-US"/>
    </w:rPr>
  </w:style>
  <w:style w:type="paragraph" w:customStyle="1" w:styleId="xl144">
    <w:name w:val="xl144"/>
    <w:basedOn w:val="Normal"/>
    <w:rsid w:val="000418B5"/>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FFFF00"/>
      <w:sz w:val="20"/>
      <w:szCs w:val="20"/>
      <w:lang w:val="en-US"/>
    </w:rPr>
  </w:style>
  <w:style w:type="paragraph" w:customStyle="1" w:styleId="xl145">
    <w:name w:val="xl145"/>
    <w:basedOn w:val="Normal"/>
    <w:rsid w:val="000418B5"/>
    <w:pPr>
      <w:pBdr>
        <w:left w:val="single" w:sz="8" w:space="0" w:color="auto"/>
        <w:bottom w:val="single" w:sz="8" w:space="0" w:color="auto"/>
        <w:right w:val="single" w:sz="8" w:space="0" w:color="auto"/>
      </w:pBdr>
      <w:shd w:val="clear" w:color="000000" w:fill="A9D08E"/>
      <w:spacing w:before="100" w:beforeAutospacing="1" w:after="100" w:afterAutospacing="1" w:line="240" w:lineRule="auto"/>
      <w:jc w:val="left"/>
      <w:textAlignment w:val="center"/>
    </w:pPr>
    <w:rPr>
      <w:rFonts w:ascii="Times New Roman" w:eastAsia="Times New Roman" w:hAnsi="Times New Roman" w:cs="Times New Roman"/>
      <w:color w:val="FFFF00"/>
      <w:sz w:val="20"/>
      <w:szCs w:val="20"/>
      <w:lang w:val="en-US"/>
    </w:rPr>
  </w:style>
  <w:style w:type="paragraph" w:customStyle="1" w:styleId="xl146">
    <w:name w:val="xl146"/>
    <w:basedOn w:val="Normal"/>
    <w:rsid w:val="000418B5"/>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47">
    <w:name w:val="xl147"/>
    <w:basedOn w:val="Normal"/>
    <w:rsid w:val="000418B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48">
    <w:name w:val="xl148"/>
    <w:basedOn w:val="Normal"/>
    <w:rsid w:val="000418B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0"/>
      <w:szCs w:val="20"/>
      <w:lang w:val="en-US"/>
    </w:rPr>
  </w:style>
  <w:style w:type="paragraph" w:customStyle="1" w:styleId="xl149">
    <w:name w:val="xl149"/>
    <w:basedOn w:val="Normal"/>
    <w:rsid w:val="000418B5"/>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50">
    <w:name w:val="xl150"/>
    <w:basedOn w:val="Normal"/>
    <w:rsid w:val="000418B5"/>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51">
    <w:name w:val="xl151"/>
    <w:basedOn w:val="Normal"/>
    <w:rsid w:val="000418B5"/>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52">
    <w:name w:val="xl152"/>
    <w:basedOn w:val="Normal"/>
    <w:rsid w:val="000418B5"/>
    <w:pPr>
      <w:pBdr>
        <w:right w:val="single" w:sz="8"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53">
    <w:name w:val="xl153"/>
    <w:basedOn w:val="Normal"/>
    <w:rsid w:val="000418B5"/>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54">
    <w:name w:val="xl154"/>
    <w:basedOn w:val="Normal"/>
    <w:rsid w:val="000418B5"/>
    <w:pPr>
      <w:pBdr>
        <w:top w:val="single" w:sz="8" w:space="0" w:color="auto"/>
        <w:left w:val="single" w:sz="4"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55">
    <w:name w:val="xl155"/>
    <w:basedOn w:val="Normal"/>
    <w:rsid w:val="000418B5"/>
    <w:pPr>
      <w:pBdr>
        <w:top w:val="single" w:sz="8" w:space="0" w:color="auto"/>
        <w:left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56">
    <w:name w:val="xl156"/>
    <w:basedOn w:val="Normal"/>
    <w:rsid w:val="00041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57">
    <w:name w:val="xl157"/>
    <w:basedOn w:val="Normal"/>
    <w:rsid w:val="00041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58">
    <w:name w:val="xl158"/>
    <w:basedOn w:val="Normal"/>
    <w:rsid w:val="000418B5"/>
    <w:pPr>
      <w:pBdr>
        <w:top w:val="single" w:sz="8" w:space="0" w:color="auto"/>
        <w:right w:val="single" w:sz="8" w:space="0" w:color="auto"/>
      </w:pBdr>
      <w:spacing w:before="100" w:beforeAutospacing="1" w:after="100" w:afterAutospacing="1" w:line="240" w:lineRule="auto"/>
      <w:jc w:val="left"/>
      <w:textAlignment w:val="center"/>
    </w:pPr>
    <w:rPr>
      <w:rFonts w:ascii="Times New Roman" w:eastAsia="Times New Roman" w:hAnsi="Times New Roman" w:cs="Times New Roman"/>
      <w:color w:val="000000"/>
      <w:sz w:val="20"/>
      <w:szCs w:val="20"/>
      <w:lang w:val="en-US"/>
    </w:rPr>
  </w:style>
  <w:style w:type="paragraph" w:customStyle="1" w:styleId="xl159">
    <w:name w:val="xl159"/>
    <w:basedOn w:val="Normal"/>
    <w:rsid w:val="000418B5"/>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val="en-US"/>
    </w:rPr>
  </w:style>
  <w:style w:type="paragraph" w:customStyle="1" w:styleId="xl160">
    <w:name w:val="xl160"/>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61">
    <w:name w:val="xl161"/>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center"/>
      <w:textAlignment w:val="center"/>
    </w:pPr>
    <w:rPr>
      <w:rFonts w:ascii="Times New Roman" w:eastAsia="Times New Roman" w:hAnsi="Times New Roman" w:cs="Times New Roman"/>
      <w:b/>
      <w:bCs/>
      <w:color w:val="FFFFFF"/>
      <w:sz w:val="20"/>
      <w:szCs w:val="20"/>
      <w:lang w:val="en-US"/>
    </w:rPr>
  </w:style>
  <w:style w:type="paragraph" w:customStyle="1" w:styleId="xl162">
    <w:name w:val="xl162"/>
    <w:basedOn w:val="Normal"/>
    <w:rsid w:val="000418B5"/>
    <w:pPr>
      <w:spacing w:before="100" w:beforeAutospacing="1" w:after="100" w:afterAutospacing="1" w:line="240" w:lineRule="auto"/>
      <w:jc w:val="left"/>
    </w:pPr>
    <w:rPr>
      <w:rFonts w:ascii="Times New Roman" w:eastAsia="Times New Roman" w:hAnsi="Times New Roman" w:cs="Times New Roman"/>
      <w:color w:val="auto"/>
      <w:sz w:val="20"/>
      <w:szCs w:val="20"/>
      <w:lang w:val="en-US"/>
    </w:rPr>
  </w:style>
  <w:style w:type="paragraph" w:customStyle="1" w:styleId="xl163">
    <w:name w:val="xl163"/>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left"/>
      <w:textAlignment w:val="center"/>
    </w:pPr>
    <w:rPr>
      <w:rFonts w:ascii="Times New Roman" w:eastAsia="Times New Roman" w:hAnsi="Times New Roman" w:cs="Times New Roman"/>
      <w:b/>
      <w:bCs/>
      <w:color w:val="FFFFFF"/>
      <w:sz w:val="20"/>
      <w:szCs w:val="20"/>
      <w:lang w:val="en-US"/>
    </w:rPr>
  </w:style>
  <w:style w:type="paragraph" w:customStyle="1" w:styleId="xl164">
    <w:name w:val="xl164"/>
    <w:basedOn w:val="Normal"/>
    <w:rsid w:val="000418B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65">
    <w:name w:val="xl165"/>
    <w:basedOn w:val="Normal"/>
    <w:rsid w:val="000418B5"/>
    <w:pPr>
      <w:pBdr>
        <w:top w:val="single" w:sz="4" w:space="0" w:color="auto"/>
        <w:left w:val="single" w:sz="4" w:space="0" w:color="auto"/>
        <w:bottom w:val="single" w:sz="4" w:space="0" w:color="auto"/>
        <w:right w:val="single" w:sz="4" w:space="0" w:color="auto"/>
      </w:pBdr>
      <w:shd w:val="clear" w:color="000000" w:fill="1F4E78"/>
      <w:spacing w:before="100" w:beforeAutospacing="1" w:after="100" w:afterAutospacing="1" w:line="240" w:lineRule="auto"/>
      <w:jc w:val="left"/>
      <w:textAlignment w:val="center"/>
    </w:pPr>
    <w:rPr>
      <w:rFonts w:ascii="Times New Roman" w:eastAsia="Times New Roman" w:hAnsi="Times New Roman" w:cs="Times New Roman"/>
      <w:b/>
      <w:bCs/>
      <w:color w:val="FFFFFF"/>
      <w:sz w:val="20"/>
      <w:szCs w:val="20"/>
      <w:lang w:val="en-US"/>
    </w:rPr>
  </w:style>
  <w:style w:type="paragraph" w:customStyle="1" w:styleId="xl166">
    <w:name w:val="xl166"/>
    <w:basedOn w:val="Normal"/>
    <w:rsid w:val="000418B5"/>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67">
    <w:name w:val="xl167"/>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left"/>
      <w:textAlignment w:val="center"/>
    </w:pPr>
    <w:rPr>
      <w:rFonts w:ascii="Times New Roman" w:eastAsia="Times New Roman" w:hAnsi="Times New Roman" w:cs="Times New Roman"/>
      <w:color w:val="FFFF00"/>
      <w:sz w:val="20"/>
      <w:szCs w:val="20"/>
      <w:lang w:val="en-US"/>
    </w:rPr>
  </w:style>
  <w:style w:type="paragraph" w:customStyle="1" w:styleId="xl168">
    <w:name w:val="xl168"/>
    <w:basedOn w:val="Normal"/>
    <w:rsid w:val="000418B5"/>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69">
    <w:name w:val="xl169"/>
    <w:basedOn w:val="Normal"/>
    <w:rsid w:val="000418B5"/>
    <w:pPr>
      <w:pBdr>
        <w:top w:val="single" w:sz="4" w:space="0" w:color="auto"/>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70">
    <w:name w:val="xl170"/>
    <w:basedOn w:val="Normal"/>
    <w:rsid w:val="000418B5"/>
    <w:pPr>
      <w:pBdr>
        <w:top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71">
    <w:name w:val="xl171"/>
    <w:basedOn w:val="Normal"/>
    <w:rsid w:val="000418B5"/>
    <w:pP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72">
    <w:name w:val="xl172"/>
    <w:basedOn w:val="Normal"/>
    <w:rsid w:val="000418B5"/>
    <w:pPr>
      <w:pBdr>
        <w:top w:val="single" w:sz="4" w:space="0" w:color="auto"/>
        <w:left w:val="single" w:sz="4" w:space="0" w:color="auto"/>
        <w:right w:val="single" w:sz="4" w:space="0" w:color="auto"/>
      </w:pBdr>
      <w:shd w:val="clear" w:color="000000" w:fill="1F4E78"/>
      <w:spacing w:before="100" w:beforeAutospacing="1" w:after="100" w:afterAutospacing="1" w:line="240" w:lineRule="auto"/>
      <w:jc w:val="left"/>
      <w:textAlignment w:val="center"/>
    </w:pPr>
    <w:rPr>
      <w:rFonts w:ascii="Times New Roman" w:eastAsia="Times New Roman" w:hAnsi="Times New Roman" w:cs="Times New Roman"/>
      <w:b/>
      <w:bCs/>
      <w:color w:val="FFFFFF"/>
      <w:sz w:val="20"/>
      <w:szCs w:val="20"/>
      <w:lang w:val="en-US"/>
    </w:rPr>
  </w:style>
  <w:style w:type="paragraph" w:customStyle="1" w:styleId="xl173">
    <w:name w:val="xl173"/>
    <w:basedOn w:val="Normal"/>
    <w:rsid w:val="000418B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74">
    <w:name w:val="xl174"/>
    <w:basedOn w:val="Normal"/>
    <w:rsid w:val="000418B5"/>
    <w:pPr>
      <w:pBdr>
        <w:left w:val="single" w:sz="4" w:space="0" w:color="auto"/>
        <w:bottom w:val="single" w:sz="4" w:space="0" w:color="auto"/>
        <w:right w:val="single" w:sz="4" w:space="0" w:color="auto"/>
      </w:pBdr>
      <w:shd w:val="clear" w:color="000000" w:fill="A9D08E"/>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75">
    <w:name w:val="xl175"/>
    <w:basedOn w:val="Normal"/>
    <w:rsid w:val="000418B5"/>
    <w:pPr>
      <w:pBdr>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paragraph" w:customStyle="1" w:styleId="xl176">
    <w:name w:val="xl176"/>
    <w:basedOn w:val="Normal"/>
    <w:rsid w:val="000418B5"/>
    <w:pPr>
      <w:pBdr>
        <w:left w:val="single" w:sz="4" w:space="0" w:color="auto"/>
        <w:right w:val="single" w:sz="4" w:space="0" w:color="auto"/>
      </w:pBdr>
      <w:spacing w:before="100" w:beforeAutospacing="1" w:after="100" w:afterAutospacing="1" w:line="240" w:lineRule="auto"/>
      <w:jc w:val="left"/>
      <w:textAlignment w:val="center"/>
    </w:pPr>
    <w:rPr>
      <w:rFonts w:ascii="Times New Roman" w:eastAsia="Times New Roman" w:hAnsi="Times New Roman" w:cs="Times New Roman"/>
      <w:color w:val="auto"/>
      <w:sz w:val="20"/>
      <w:szCs w:val="20"/>
      <w:lang w:val="en-US"/>
    </w:rPr>
  </w:style>
  <w:style w:type="character" w:styleId="Nmerodepgina">
    <w:name w:val="page number"/>
    <w:basedOn w:val="Fuentedeprrafopredeter"/>
    <w:uiPriority w:val="99"/>
    <w:semiHidden/>
    <w:unhideWhenUsed/>
    <w:rsid w:val="000418B5"/>
  </w:style>
  <w:style w:type="table" w:customStyle="1" w:styleId="TableGrid">
    <w:name w:val="TableGrid"/>
    <w:rsid w:val="000418B5"/>
    <w:pPr>
      <w:spacing w:after="0" w:line="240" w:lineRule="auto"/>
    </w:pPr>
    <w:rPr>
      <w:rFonts w:eastAsiaTheme="minorEastAsia"/>
      <w:lang w:eastAsia="es-DO"/>
    </w:rPr>
    <w:tblPr>
      <w:tblCellMar>
        <w:top w:w="0" w:type="dxa"/>
        <w:left w:w="0" w:type="dxa"/>
        <w:bottom w:w="0" w:type="dxa"/>
        <w:right w:w="0" w:type="dxa"/>
      </w:tblCellMar>
    </w:tblPr>
  </w:style>
  <w:style w:type="table" w:styleId="Tabladecuadrcula1clara-nfasis6">
    <w:name w:val="Grid Table 1 Light Accent 6"/>
    <w:basedOn w:val="Tablanormal"/>
    <w:uiPriority w:val="46"/>
    <w:rsid w:val="000418B5"/>
    <w:pPr>
      <w:spacing w:after="0" w:line="240" w:lineRule="auto"/>
    </w:pPr>
    <w:rPr>
      <w:sz w:val="24"/>
      <w:szCs w:val="24"/>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customStyle="1" w:styleId="Ningnestilodeprrafo">
    <w:name w:val="[Ningún estilo de párrafo]"/>
    <w:rsid w:val="000418B5"/>
    <w:pPr>
      <w:autoSpaceDE w:val="0"/>
      <w:autoSpaceDN w:val="0"/>
      <w:adjustRightInd w:val="0"/>
      <w:spacing w:after="0" w:line="288" w:lineRule="auto"/>
      <w:textAlignment w:val="center"/>
    </w:pPr>
    <w:rPr>
      <w:rFonts w:ascii="Minion Pro" w:hAnsi="Minion Pro" w:cs="Minion Pro"/>
      <w:color w:val="000000"/>
      <w:sz w:val="24"/>
      <w:szCs w:val="24"/>
      <w:lang w:val="es-ES_tradnl"/>
    </w:rPr>
  </w:style>
  <w:style w:type="character" w:customStyle="1" w:styleId="A2">
    <w:name w:val="A2"/>
    <w:uiPriority w:val="99"/>
    <w:rsid w:val="000418B5"/>
    <w:rPr>
      <w:rFonts w:cs="Myriad Pro"/>
      <w:color w:val="221E1F"/>
    </w:rPr>
  </w:style>
  <w:style w:type="paragraph" w:customStyle="1" w:styleId="Da">
    <w:name w:val="Día"/>
    <w:basedOn w:val="Normal"/>
    <w:uiPriority w:val="2"/>
    <w:qFormat/>
    <w:rsid w:val="000418B5"/>
    <w:pPr>
      <w:spacing w:after="60" w:line="240" w:lineRule="auto"/>
      <w:jc w:val="left"/>
    </w:pPr>
    <w:rPr>
      <w:rFonts w:asciiTheme="minorHAnsi" w:eastAsiaTheme="minorEastAsia" w:hAnsiTheme="minorHAnsi"/>
      <w:caps/>
      <w:color w:val="2E74B5" w:themeColor="accent1" w:themeShade="BF"/>
      <w:spacing w:val="20"/>
      <w:sz w:val="26"/>
      <w:szCs w:val="18"/>
      <w:lang w:val="es-ES" w:eastAsia="ja-JP"/>
    </w:rPr>
  </w:style>
  <w:style w:type="paragraph" w:styleId="Fecha">
    <w:name w:val="Date"/>
    <w:basedOn w:val="Normal"/>
    <w:link w:val="FechaCar"/>
    <w:uiPriority w:val="99"/>
    <w:unhideWhenUsed/>
    <w:qFormat/>
    <w:rsid w:val="000418B5"/>
    <w:pPr>
      <w:spacing w:after="0" w:line="240" w:lineRule="auto"/>
      <w:jc w:val="right"/>
    </w:pPr>
    <w:rPr>
      <w:rFonts w:asciiTheme="minorHAnsi" w:hAnsiTheme="minorHAnsi"/>
      <w:b/>
      <w:color w:val="44546A" w:themeColor="text2"/>
      <w:sz w:val="36"/>
      <w:szCs w:val="18"/>
      <w:lang w:val="es-ES" w:eastAsia="ja-JP"/>
    </w:rPr>
  </w:style>
  <w:style w:type="character" w:customStyle="1" w:styleId="FechaCar">
    <w:name w:val="Fecha Car"/>
    <w:basedOn w:val="Fuentedeprrafopredeter"/>
    <w:link w:val="Fecha"/>
    <w:uiPriority w:val="99"/>
    <w:rsid w:val="000418B5"/>
    <w:rPr>
      <w:b/>
      <w:color w:val="44546A" w:themeColor="text2"/>
      <w:sz w:val="36"/>
      <w:szCs w:val="18"/>
      <w:lang w:val="es-ES" w:eastAsia="ja-JP"/>
    </w:rPr>
  </w:style>
  <w:style w:type="table" w:customStyle="1" w:styleId="Tablaconcuadrcula1">
    <w:name w:val="Tabla con cuadrícula1"/>
    <w:basedOn w:val="Tablanormal"/>
    <w:next w:val="Tablaconcuadrcula"/>
    <w:uiPriority w:val="39"/>
    <w:rsid w:val="000418B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4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0418B5"/>
    <w:rPr>
      <w:color w:val="605E5C"/>
      <w:shd w:val="clear" w:color="auto" w:fill="E1DFDD"/>
    </w:rPr>
  </w:style>
  <w:style w:type="table" w:customStyle="1" w:styleId="Tablaconcuadrcula11">
    <w:name w:val="Tabla con cuadrícula11"/>
    <w:basedOn w:val="Tablanormal"/>
    <w:uiPriority w:val="39"/>
    <w:rsid w:val="000418B5"/>
    <w:pPr>
      <w:spacing w:after="0" w:line="240" w:lineRule="auto"/>
    </w:pPr>
    <w:rPr>
      <w:rFonts w:eastAsia="Calibri"/>
      <w:lang w:val="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0418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lista3-nfasis3">
    <w:name w:val="List Table 3 Accent 3"/>
    <w:basedOn w:val="Tablanormal"/>
    <w:uiPriority w:val="48"/>
    <w:rsid w:val="000418B5"/>
    <w:pPr>
      <w:spacing w:after="0" w:line="240" w:lineRule="auto"/>
    </w:pPr>
    <w:rPr>
      <w:sz w:val="24"/>
      <w:szCs w:val="24"/>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customStyle="1" w:styleId="markbp9ev7fnp">
    <w:name w:val="markbp9ev7fnp"/>
    <w:rsid w:val="000418B5"/>
  </w:style>
  <w:style w:type="character" w:customStyle="1" w:styleId="markyka5kb5eb">
    <w:name w:val="markyka5kb5eb"/>
    <w:rsid w:val="000418B5"/>
  </w:style>
  <w:style w:type="character" w:customStyle="1" w:styleId="markurwfh7bil">
    <w:name w:val="markurwfh7bil"/>
    <w:rsid w:val="000418B5"/>
  </w:style>
  <w:style w:type="character" w:customStyle="1" w:styleId="marko1w0blb3v">
    <w:name w:val="marko1w0blb3v"/>
    <w:rsid w:val="000418B5"/>
  </w:style>
  <w:style w:type="paragraph" w:styleId="Lista">
    <w:name w:val="List"/>
    <w:basedOn w:val="Normal"/>
    <w:uiPriority w:val="99"/>
    <w:unhideWhenUsed/>
    <w:rsid w:val="000418B5"/>
    <w:pPr>
      <w:spacing w:before="120" w:after="240" w:line="259" w:lineRule="auto"/>
      <w:ind w:left="283" w:hanging="283"/>
      <w:contextualSpacing/>
    </w:pPr>
    <w:rPr>
      <w:rFonts w:ascii="Calibri Light" w:eastAsia="Calibri" w:hAnsi="Calibri Light" w:cs="Times New Roman"/>
      <w:color w:val="auto"/>
      <w:sz w:val="22"/>
      <w:lang w:eastAsia="es-DO"/>
    </w:rPr>
  </w:style>
  <w:style w:type="paragraph" w:styleId="Listaconvietas">
    <w:name w:val="List Bullet"/>
    <w:basedOn w:val="Normal"/>
    <w:uiPriority w:val="99"/>
    <w:unhideWhenUsed/>
    <w:rsid w:val="000418B5"/>
    <w:pPr>
      <w:numPr>
        <w:numId w:val="27"/>
      </w:numPr>
      <w:spacing w:before="120" w:after="240" w:line="259" w:lineRule="auto"/>
      <w:contextualSpacing/>
    </w:pPr>
    <w:rPr>
      <w:rFonts w:ascii="Calibri Light" w:eastAsia="Calibri" w:hAnsi="Calibri Light" w:cs="Times New Roman"/>
      <w:color w:val="auto"/>
      <w:sz w:val="22"/>
      <w:lang w:eastAsia="es-DO"/>
    </w:rPr>
  </w:style>
  <w:style w:type="paragraph" w:styleId="Listaconvietas2">
    <w:name w:val="List Bullet 2"/>
    <w:basedOn w:val="Normal"/>
    <w:uiPriority w:val="99"/>
    <w:unhideWhenUsed/>
    <w:rsid w:val="000418B5"/>
    <w:pPr>
      <w:numPr>
        <w:numId w:val="28"/>
      </w:numPr>
      <w:spacing w:before="120" w:after="240" w:line="259" w:lineRule="auto"/>
      <w:contextualSpacing/>
    </w:pPr>
    <w:rPr>
      <w:rFonts w:ascii="Calibri Light" w:eastAsia="Calibri" w:hAnsi="Calibri Light" w:cs="Times New Roman"/>
      <w:color w:val="auto"/>
      <w:sz w:val="22"/>
      <w:lang w:eastAsia="es-DO"/>
    </w:rPr>
  </w:style>
  <w:style w:type="paragraph" w:styleId="Sangradetextonormal">
    <w:name w:val="Body Text Indent"/>
    <w:basedOn w:val="Normal"/>
    <w:link w:val="SangradetextonormalCar"/>
    <w:uiPriority w:val="99"/>
    <w:semiHidden/>
    <w:unhideWhenUsed/>
    <w:rsid w:val="000418B5"/>
    <w:pPr>
      <w:spacing w:before="120" w:after="120" w:line="259" w:lineRule="auto"/>
      <w:ind w:left="283"/>
    </w:pPr>
    <w:rPr>
      <w:rFonts w:ascii="Calibri Light" w:eastAsia="Calibri" w:hAnsi="Calibri Light" w:cs="Times New Roman"/>
      <w:color w:val="auto"/>
      <w:sz w:val="22"/>
      <w:lang w:eastAsia="es-DO"/>
    </w:rPr>
  </w:style>
  <w:style w:type="character" w:customStyle="1" w:styleId="SangradetextonormalCar">
    <w:name w:val="Sangría de texto normal Car"/>
    <w:basedOn w:val="Fuentedeprrafopredeter"/>
    <w:link w:val="Sangradetextonormal"/>
    <w:uiPriority w:val="99"/>
    <w:semiHidden/>
    <w:rsid w:val="000418B5"/>
    <w:rPr>
      <w:rFonts w:ascii="Calibri Light" w:eastAsia="Calibri" w:hAnsi="Calibri Light" w:cs="Times New Roman"/>
      <w:lang w:eastAsia="es-DO"/>
    </w:rPr>
  </w:style>
  <w:style w:type="paragraph" w:styleId="Textoindependienteprimerasangra2">
    <w:name w:val="Body Text First Indent 2"/>
    <w:basedOn w:val="Sangradetextonormal"/>
    <w:link w:val="Textoindependienteprimerasangra2Car"/>
    <w:uiPriority w:val="99"/>
    <w:unhideWhenUsed/>
    <w:rsid w:val="000418B5"/>
    <w:pPr>
      <w:ind w:firstLine="210"/>
    </w:pPr>
  </w:style>
  <w:style w:type="character" w:customStyle="1" w:styleId="Textoindependienteprimerasangra2Car">
    <w:name w:val="Texto independiente primera sangría 2 Car"/>
    <w:basedOn w:val="SangradetextonormalCar"/>
    <w:link w:val="Textoindependienteprimerasangra2"/>
    <w:uiPriority w:val="99"/>
    <w:rsid w:val="000418B5"/>
    <w:rPr>
      <w:rFonts w:ascii="Calibri Light" w:eastAsia="Calibri" w:hAnsi="Calibri Light" w:cs="Times New Roman"/>
      <w:lang w:eastAsia="es-DO"/>
    </w:rPr>
  </w:style>
  <w:style w:type="paragraph" w:styleId="Puesto">
    <w:name w:val="Title"/>
    <w:basedOn w:val="Normal"/>
    <w:link w:val="PuestoCar"/>
    <w:qFormat/>
    <w:rsid w:val="000418B5"/>
    <w:pPr>
      <w:widowControl w:val="0"/>
      <w:autoSpaceDE w:val="0"/>
      <w:autoSpaceDN w:val="0"/>
      <w:spacing w:before="13" w:after="0" w:line="240" w:lineRule="auto"/>
      <w:ind w:left="3476" w:right="3155"/>
      <w:jc w:val="center"/>
    </w:pPr>
    <w:rPr>
      <w:rFonts w:ascii="Trebuchet MS" w:eastAsia="Trebuchet MS" w:hAnsi="Trebuchet MS" w:cs="Trebuchet MS"/>
      <w:b/>
      <w:bCs/>
      <w:color w:val="auto"/>
      <w:sz w:val="44"/>
      <w:szCs w:val="44"/>
      <w:lang w:val="es-ES"/>
    </w:rPr>
  </w:style>
  <w:style w:type="character" w:customStyle="1" w:styleId="PuestoCar">
    <w:name w:val="Puesto Car"/>
    <w:basedOn w:val="Fuentedeprrafopredeter"/>
    <w:link w:val="Puesto"/>
    <w:uiPriority w:val="1"/>
    <w:rsid w:val="000418B5"/>
    <w:rPr>
      <w:rFonts w:ascii="Trebuchet MS" w:eastAsia="Trebuchet MS" w:hAnsi="Trebuchet MS" w:cs="Trebuchet MS"/>
      <w:b/>
      <w:bCs/>
      <w:sz w:val="44"/>
      <w:szCs w:val="44"/>
      <w:lang w:val="es-ES"/>
    </w:rPr>
  </w:style>
  <w:style w:type="table" w:styleId="Tabladelista6concolores-nfasis3">
    <w:name w:val="List Table 6 Colorful Accent 3"/>
    <w:basedOn w:val="Tablanormal"/>
    <w:uiPriority w:val="51"/>
    <w:rsid w:val="000418B5"/>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tuloRendicindeCuentas">
    <w:name w:val="Título Rendición de Cuentas"/>
    <w:basedOn w:val="Ttulo1"/>
    <w:next w:val="Normal"/>
    <w:link w:val="TtuloRendicindeCuentasCar"/>
    <w:autoRedefine/>
    <w:qFormat/>
    <w:rsid w:val="000418B5"/>
    <w:pPr>
      <w:spacing w:before="120" w:after="100" w:line="480" w:lineRule="auto"/>
      <w:ind w:left="-57" w:firstLine="57"/>
      <w:jc w:val="left"/>
    </w:pPr>
    <w:rPr>
      <w:rFonts w:ascii="Times New Roman" w:eastAsia="Calibri" w:hAnsi="Times New Roman" w:cs="Times New Roman"/>
      <w:b/>
      <w:color w:val="auto"/>
      <w:spacing w:val="0"/>
      <w:kern w:val="0"/>
      <w:sz w:val="32"/>
      <w:szCs w:val="24"/>
    </w:rPr>
  </w:style>
  <w:style w:type="character" w:customStyle="1" w:styleId="TtuloRendicindeCuentasCar">
    <w:name w:val="Título Rendición de Cuentas Car"/>
    <w:link w:val="TtuloRendicindeCuentas"/>
    <w:rsid w:val="000418B5"/>
    <w:rPr>
      <w:rFonts w:ascii="Times New Roman" w:eastAsia="Calibri" w:hAnsi="Times New Roman" w:cs="Times New Roman"/>
      <w:b/>
      <w:sz w:val="32"/>
      <w:szCs w:val="24"/>
    </w:rPr>
  </w:style>
  <w:style w:type="paragraph" w:customStyle="1" w:styleId="TextoRendicindeCuentas">
    <w:name w:val="Texto Rendición de Cuentas"/>
    <w:basedOn w:val="Normal"/>
    <w:link w:val="TextoRendicindeCuentasCar"/>
    <w:qFormat/>
    <w:rsid w:val="000418B5"/>
    <w:pPr>
      <w:spacing w:before="120" w:after="0" w:line="360" w:lineRule="auto"/>
    </w:pPr>
    <w:rPr>
      <w:rFonts w:ascii="Times New Roman" w:eastAsia="Calibri" w:hAnsi="Times New Roman" w:cs="Times New Roman"/>
      <w:color w:val="000000"/>
      <w:sz w:val="24"/>
    </w:rPr>
  </w:style>
  <w:style w:type="character" w:customStyle="1" w:styleId="TextoRendicindeCuentasCar">
    <w:name w:val="Texto Rendición de Cuentas Car"/>
    <w:link w:val="TextoRendicindeCuentas"/>
    <w:rsid w:val="000418B5"/>
    <w:rPr>
      <w:rFonts w:ascii="Times New Roman" w:eastAsia="Calibri" w:hAnsi="Times New Roman" w:cs="Times New Roman"/>
      <w:color w:val="000000"/>
      <w:sz w:val="24"/>
    </w:rPr>
  </w:style>
  <w:style w:type="paragraph" w:customStyle="1" w:styleId="SubttuloRendicindeCuentas">
    <w:name w:val="Subtítulo Rendición de Cuentas"/>
    <w:basedOn w:val="Subttulo"/>
    <w:next w:val="Normal"/>
    <w:link w:val="SubttuloRendicindeCuentasCar"/>
    <w:autoRedefine/>
    <w:qFormat/>
    <w:rsid w:val="000418B5"/>
    <w:pPr>
      <w:numPr>
        <w:ilvl w:val="0"/>
      </w:numPr>
      <w:tabs>
        <w:tab w:val="left" w:pos="-142"/>
      </w:tabs>
      <w:spacing w:before="200" w:after="160" w:line="480" w:lineRule="auto"/>
      <w:ind w:left="720" w:right="864" w:hanging="720"/>
      <w:jc w:val="both"/>
    </w:pPr>
    <w:rPr>
      <w:rFonts w:ascii="Times New Roman" w:eastAsia="Calibri" w:hAnsi="Times New Roman" w:cs="Times New Roman"/>
      <w:b/>
      <w:i w:val="0"/>
      <w:color w:val="auto"/>
      <w:spacing w:val="0"/>
      <w:szCs w:val="26"/>
      <w:lang w:val="es-ES" w:eastAsia="es-DO"/>
    </w:rPr>
  </w:style>
  <w:style w:type="character" w:customStyle="1" w:styleId="SubttuloRendicindeCuentasCar">
    <w:name w:val="Subtítulo Rendición de Cuentas Car"/>
    <w:link w:val="SubttuloRendicindeCuentas"/>
    <w:rsid w:val="000418B5"/>
    <w:rPr>
      <w:rFonts w:ascii="Times New Roman" w:eastAsia="Calibri" w:hAnsi="Times New Roman" w:cs="Times New Roman"/>
      <w:b/>
      <w:iCs/>
      <w:sz w:val="24"/>
      <w:szCs w:val="26"/>
      <w:lang w:val="es-ES" w:eastAsia="es-DO"/>
    </w:rPr>
  </w:style>
  <w:style w:type="paragraph" w:customStyle="1" w:styleId="Encabezadodetabla">
    <w:name w:val="Encabezado de tabla"/>
    <w:basedOn w:val="Normal"/>
    <w:next w:val="Normal"/>
    <w:link w:val="Caracteresdelencabezadodetabla"/>
    <w:uiPriority w:val="10"/>
    <w:qFormat/>
    <w:rsid w:val="000418B5"/>
    <w:pPr>
      <w:spacing w:after="0" w:line="240" w:lineRule="auto"/>
      <w:jc w:val="left"/>
    </w:pPr>
    <w:rPr>
      <w:rFonts w:asciiTheme="majorHAnsi" w:eastAsia="Calibri" w:hAnsiTheme="majorHAnsi" w:cs="Times New Roman"/>
      <w:b/>
      <w:color w:val="FFFFFF" w:themeColor="background1"/>
      <w:sz w:val="20"/>
      <w:lang w:val="es-ES" w:eastAsia="ja-JP"/>
    </w:rPr>
  </w:style>
  <w:style w:type="paragraph" w:customStyle="1" w:styleId="Textodelatabla">
    <w:name w:val="Texto de la tabla"/>
    <w:basedOn w:val="Normal"/>
    <w:next w:val="Normal"/>
    <w:link w:val="Caracteresdeltextodetabla"/>
    <w:uiPriority w:val="9"/>
    <w:qFormat/>
    <w:rsid w:val="000418B5"/>
    <w:pPr>
      <w:spacing w:after="0" w:line="240" w:lineRule="auto"/>
      <w:jc w:val="left"/>
    </w:pPr>
    <w:rPr>
      <w:rFonts w:asciiTheme="minorHAnsi" w:eastAsia="Calibri" w:hAnsiTheme="minorHAnsi" w:cs="Times New Roman"/>
      <w:color w:val="auto"/>
      <w:sz w:val="20"/>
      <w:szCs w:val="32"/>
      <w:lang w:val="es-ES" w:eastAsia="ja-JP"/>
    </w:rPr>
  </w:style>
  <w:style w:type="character" w:customStyle="1" w:styleId="Caracteresdelencabezadodetabla">
    <w:name w:val="Caracteres del encabezado de tabla"/>
    <w:basedOn w:val="Fuentedeprrafopredeter"/>
    <w:link w:val="Encabezadodetabla"/>
    <w:uiPriority w:val="10"/>
    <w:rsid w:val="000418B5"/>
    <w:rPr>
      <w:rFonts w:asciiTheme="majorHAnsi" w:eastAsia="Calibri" w:hAnsiTheme="majorHAnsi" w:cs="Times New Roman"/>
      <w:b/>
      <w:color w:val="FFFFFF" w:themeColor="background1"/>
      <w:sz w:val="20"/>
      <w:lang w:val="es-ES" w:eastAsia="ja-JP"/>
    </w:rPr>
  </w:style>
  <w:style w:type="character" w:customStyle="1" w:styleId="Caracteresdeltextodetabla">
    <w:name w:val="Caracteres del texto de tabla"/>
    <w:basedOn w:val="Fuentedeprrafopredeter"/>
    <w:link w:val="Textodelatabla"/>
    <w:uiPriority w:val="9"/>
    <w:rsid w:val="000418B5"/>
    <w:rPr>
      <w:rFonts w:eastAsia="Calibri" w:cs="Times New Roman"/>
      <w:sz w:val="20"/>
      <w:szCs w:val="32"/>
      <w:lang w:val="es-ES" w:eastAsia="ja-JP"/>
    </w:rPr>
  </w:style>
  <w:style w:type="character" w:customStyle="1" w:styleId="itwtqi23ioopmk3o6ert">
    <w:name w:val="itwtqi_23ioopmk3o6ert"/>
    <w:basedOn w:val="Fuentedeprrafopredeter"/>
    <w:rsid w:val="000418B5"/>
  </w:style>
  <w:style w:type="character" w:customStyle="1" w:styleId="ms-button-flexcontainer">
    <w:name w:val="ms-button-flexcontainer"/>
    <w:basedOn w:val="Fuentedeprrafopredeter"/>
    <w:rsid w:val="000418B5"/>
  </w:style>
  <w:style w:type="table" w:styleId="Tabladecuadrcula5oscura-nfasis5">
    <w:name w:val="Grid Table 5 Dark Accent 5"/>
    <w:basedOn w:val="Tablanormal"/>
    <w:uiPriority w:val="50"/>
    <w:rsid w:val="000418B5"/>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adecuadrcula7concolores-nfasis5">
    <w:name w:val="Grid Table 7 Colorful Accent 5"/>
    <w:basedOn w:val="Tablanormal"/>
    <w:uiPriority w:val="52"/>
    <w:rsid w:val="000418B5"/>
    <w:pPr>
      <w:spacing w:after="0" w:line="240" w:lineRule="auto"/>
    </w:pPr>
    <w:rPr>
      <w:color w:val="2F5496" w:themeColor="accent5" w:themeShade="BF"/>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paragraph" w:customStyle="1" w:styleId="Formatvorlage1">
    <w:name w:val="Formatvorlage1"/>
    <w:basedOn w:val="Normal"/>
    <w:rsid w:val="000418B5"/>
    <w:pPr>
      <w:numPr>
        <w:numId w:val="151"/>
      </w:numPr>
      <w:spacing w:after="0" w:line="240" w:lineRule="auto"/>
    </w:pPr>
    <w:rPr>
      <w:rFonts w:ascii="Arial" w:eastAsia="Times New Roman" w:hAnsi="Arial" w:cs="Times New Roman"/>
      <w:color w:val="auto"/>
      <w:sz w:val="22"/>
      <w:szCs w:val="20"/>
      <w:lang w:val="es-ES" w:eastAsia="de-DE"/>
    </w:rPr>
  </w:style>
  <w:style w:type="table" w:styleId="Tabladelista7concolores">
    <w:name w:val="List Table 7 Colorful"/>
    <w:basedOn w:val="Tablanormal"/>
    <w:uiPriority w:val="52"/>
    <w:rsid w:val="000418B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normal3">
    <w:name w:val="Plain Table 3"/>
    <w:basedOn w:val="Tablanormal"/>
    <w:uiPriority w:val="43"/>
    <w:rsid w:val="000418B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xmsolistparagraph">
    <w:name w:val="x_msolistparagraph"/>
    <w:basedOn w:val="Normal"/>
    <w:rsid w:val="000418B5"/>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table" w:styleId="Tabladecuadrcula7concolores-nfasis1">
    <w:name w:val="Grid Table 7 Colorful Accent 1"/>
    <w:basedOn w:val="Tablanormal"/>
    <w:uiPriority w:val="52"/>
    <w:rsid w:val="000418B5"/>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Tabladecuadrcula7concolores">
    <w:name w:val="Grid Table 7 Colorful"/>
    <w:basedOn w:val="Tablanormal"/>
    <w:uiPriority w:val="52"/>
    <w:rsid w:val="000418B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paragraph" w:customStyle="1" w:styleId="LOGROTABBED">
    <w:name w:val="LOGRO TABBED"/>
    <w:basedOn w:val="Normal"/>
    <w:uiPriority w:val="99"/>
    <w:rsid w:val="000418B5"/>
    <w:pPr>
      <w:tabs>
        <w:tab w:val="left" w:pos="288"/>
      </w:tabs>
      <w:suppressAutoHyphens/>
      <w:autoSpaceDE w:val="0"/>
      <w:autoSpaceDN w:val="0"/>
      <w:adjustRightInd w:val="0"/>
      <w:spacing w:after="115" w:line="250" w:lineRule="atLeast"/>
      <w:ind w:left="576" w:hanging="288"/>
      <w:jc w:val="left"/>
      <w:textAlignment w:val="center"/>
    </w:pPr>
    <w:rPr>
      <w:rFonts w:ascii="Myriad Pro Light" w:eastAsia="MS Mincho" w:hAnsi="Myriad Pro Light" w:cs="Myriad Pro Light"/>
      <w:color w:val="000000"/>
      <w:sz w:val="21"/>
      <w:szCs w:val="21"/>
      <w:lang w:val="es-ES_tradnl"/>
    </w:rPr>
  </w:style>
  <w:style w:type="paragraph" w:customStyle="1" w:styleId="m1632142413988315335msolistparagraph">
    <w:name w:val="m_1632142413988315335msolistparagraph"/>
    <w:basedOn w:val="Normal"/>
    <w:rsid w:val="000418B5"/>
    <w:pPr>
      <w:spacing w:before="100" w:beforeAutospacing="1" w:after="100" w:afterAutospacing="1" w:line="240" w:lineRule="auto"/>
      <w:jc w:val="left"/>
    </w:pPr>
    <w:rPr>
      <w:rFonts w:ascii="Times New Roman" w:eastAsia="Times New Roman" w:hAnsi="Times New Roman" w:cs="Times New Roman"/>
      <w:color w:val="auto"/>
      <w:sz w:val="24"/>
      <w:szCs w:val="24"/>
      <w:lang w:eastAsia="es-ES_tradnl"/>
    </w:rPr>
  </w:style>
  <w:style w:type="character" w:customStyle="1" w:styleId="markbnih81iux">
    <w:name w:val="markbnih81iux"/>
    <w:basedOn w:val="Fuentedeprrafopredeter"/>
    <w:rsid w:val="000418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inisteriodeeducacion.gob.do/sobre-nosotros/areas-institucionales/direccion-de-educacion-de-modalidad-academica" TargetMode="External"/><Relationship Id="rId18" Type="http://schemas.openxmlformats.org/officeDocument/2006/relationships/hyperlink" Target="file:///C:\AppData\Local\Microsoft\Windows\alquidania.dejesus\Documents\MEMORIA%202020\Copia%20de%20Indicadores%20(Alquidania%20De%20Jesus%20Mejia).xlsx" TargetMode="External"/><Relationship Id="rId26" Type="http://schemas.openxmlformats.org/officeDocument/2006/relationships/hyperlink" Target="http://www.ideice.gob.do/documentacion/publicaciones-id-119-informe-aplicacion-piloto-stepp-republica-dominicana-2018" TargetMode="External"/><Relationship Id="rId39" Type="http://schemas.openxmlformats.org/officeDocument/2006/relationships/image" Target="media/image8.png"/><Relationship Id="rId21" Type="http://schemas.openxmlformats.org/officeDocument/2006/relationships/hyperlink" Target="mailto:evaluaciondelacalidad@minerd.gob.do" TargetMode="External"/><Relationship Id="rId34" Type="http://schemas.openxmlformats.org/officeDocument/2006/relationships/hyperlink" Target="https://operd.gob.do/acerca-de" TargetMode="External"/><Relationship Id="rId42" Type="http://schemas.openxmlformats.org/officeDocument/2006/relationships/image" Target="media/image9.png"/><Relationship Id="rId47" Type="http://schemas.openxmlformats.org/officeDocument/2006/relationships/chart" Target="charts/chart6.xml"/><Relationship Id="rId50" Type="http://schemas.openxmlformats.org/officeDocument/2006/relationships/footer" Target="footer1.xm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deice.gob.do/index.php/ordenanza-03-2008/category/3-marco-legal?download=2%3Aordenanza-03-2008" TargetMode="External"/><Relationship Id="rId17" Type="http://schemas.openxmlformats.org/officeDocument/2006/relationships/image" Target="media/image4.png"/><Relationship Id="rId25" Type="http://schemas.openxmlformats.org/officeDocument/2006/relationships/hyperlink" Target="http://www.ideice.gob.do/documentacion/informes-usepe-id-p1-110-el-programa-para-la-evaluacion-de-los-alumnos-pisa-en-republica-dominicana-descripcion-resultados-y-perspectivas" TargetMode="External"/><Relationship Id="rId33" Type="http://schemas.openxmlformats.org/officeDocument/2006/relationships/hyperlink" Target="https://www.ideice.gob.do/documentacion/publicaciones-id-127-la-participacion-delegada-cuando-abuelos-tios-y-hermanos-son-el-contacto-con-la-escuela" TargetMode="External"/><Relationship Id="rId38" Type="http://schemas.openxmlformats.org/officeDocument/2006/relationships/image" Target="media/image7.png"/><Relationship Id="rId46" Type="http://schemas.openxmlformats.org/officeDocument/2006/relationships/chart" Target="charts/chart5.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6.png"/><Relationship Id="rId29" Type="http://schemas.openxmlformats.org/officeDocument/2006/relationships/hyperlink" Target="http://www.ideice.gob.do/documentacion/publicaciones-id-109-sistematizacion-de-la-transformacion-de-hogares-pobres-con-miembros-que-alcanzan-logros-educativos" TargetMode="External"/><Relationship Id="rId41" Type="http://schemas.openxmlformats.org/officeDocument/2006/relationships/chart" Target="charts/chart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nicef.org/republicadominicana/resources_4843.htm" TargetMode="External"/><Relationship Id="rId24" Type="http://schemas.openxmlformats.org/officeDocument/2006/relationships/hyperlink" Target="http://www.ideice.gob.do/documentacion/informes-usepe-id-p1-112-serie-de-informes-sobre-politicas-de-primera-infancia-1-centros-modelo-de-educacion-inicial-cmei" TargetMode="External"/><Relationship Id="rId32" Type="http://schemas.openxmlformats.org/officeDocument/2006/relationships/hyperlink" Target="https://www.ideice.gob.do/documentacion/publicaciones-id-132-educacion-dominicana-en-el-contexto-de-la-covid-19" TargetMode="External"/><Relationship Id="rId37" Type="http://schemas.openxmlformats.org/officeDocument/2006/relationships/hyperlink" Target="https://revistas.isfodosu.edu.do/index.php/recie" TargetMode="External"/><Relationship Id="rId40" Type="http://schemas.openxmlformats.org/officeDocument/2006/relationships/hyperlink" Target="mailto:enl&#237;nea@minerd.gob.do" TargetMode="External"/><Relationship Id="rId45" Type="http://schemas.openxmlformats.org/officeDocument/2006/relationships/chart" Target="charts/chart4.xml"/><Relationship Id="rId53"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educando.edu.do/portal/diccionario-oficial-de-lengua-de-senas-dominicana/" TargetMode="External"/><Relationship Id="rId23" Type="http://schemas.openxmlformats.org/officeDocument/2006/relationships/hyperlink" Target="https://www.ideice.gob.do/documentacion/informes-usepe-id-p1-113--se-relacionan-los-resultados-de-los-docentes-en-la-evaluacion-de-desempeno-docente-con-el-desempeno-academico-de-sus-estudiantes-evidencias-del-primer-ciclo-de-la-educacion-primaria" TargetMode="External"/><Relationship Id="rId28" Type="http://schemas.openxmlformats.org/officeDocument/2006/relationships/hyperlink" Target="http://www.ideice.gob.do/documentacion/publicaciones-id-108-estrategia-para-la-organizacion-y-gestion-de-comunidades-de-practica-educativa-cpe-en-los-centros-de-jornada-escolar-extendida-en-republica-dominicana-2014-2015" TargetMode="External"/><Relationship Id="rId36" Type="http://schemas.openxmlformats.org/officeDocument/2006/relationships/hyperlink" Target="file:///C:\Users\alquidania.dejesus\Documents\MEMORIA%202020\Copia%20de%20Indicadores%20(Alquidania%20De%20Jesus%20Mejia).xlsx" TargetMode="External"/><Relationship Id="rId49" Type="http://schemas.openxmlformats.org/officeDocument/2006/relationships/chart" Target="charts/chart8.xml"/><Relationship Id="rId10" Type="http://schemas.microsoft.com/office/2007/relationships/hdphoto" Target="media/hdphoto1.wdp"/><Relationship Id="rId19" Type="http://schemas.openxmlformats.org/officeDocument/2006/relationships/image" Target="media/image5.gif"/><Relationship Id="rId31" Type="http://schemas.openxmlformats.org/officeDocument/2006/relationships/hyperlink" Target="https://www.ideice.gob.do/documentacion/publicaciones-id-128-intervencion-educativa-para-mejorar-la-comprension-lectora-en-el-segundo-ciclo-del-nivel-primario-fase-piloto" TargetMode="External"/><Relationship Id="rId44" Type="http://schemas.openxmlformats.org/officeDocument/2006/relationships/chart" Target="charts/chart3.xml"/><Relationship Id="rId52"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inisteriodeeducacion.gob.do/sobre-nosotros/areas-institucionales/espacio-virtual-de-soporte-para-educacion-no-presencial" TargetMode="External"/><Relationship Id="rId22" Type="http://schemas.openxmlformats.org/officeDocument/2006/relationships/hyperlink" Target="http://www.ideice.gob.do/documentacion/publicaciones-id-114-atlas-antropometrico-de-la-poblacion-escolar-dominicana-de-6-a-13-a&#241;os-de-edad" TargetMode="External"/><Relationship Id="rId27" Type="http://schemas.openxmlformats.org/officeDocument/2006/relationships/hyperlink" Target="http://www.ideice.gob.do/documentacion/publicaciones-id-120-mapa-servicios-de-atencion-integral-a-la-primera-infancia-en-republica-dominicana" TargetMode="External"/><Relationship Id="rId30" Type="http://schemas.openxmlformats.org/officeDocument/2006/relationships/hyperlink" Target="https://www.ideice.gob.do/documentacion/publicaciones-id-129-sistematizacion-de-cuatro-experiencias-con-el-metodo-de-ensenanza-reciproca-fase-piloto" TargetMode="External"/><Relationship Id="rId35" Type="http://schemas.openxmlformats.org/officeDocument/2006/relationships/hyperlink" Target="file:///C:\Users\alquidania.dejesus\Documents\MEMORIA%202020\Copia%20de%20Indicadores%20(Alquidania%20De%20Jesus%20Mejia).xlsx" TargetMode="External"/><Relationship Id="rId43" Type="http://schemas.openxmlformats.org/officeDocument/2006/relationships/chart" Target="charts/chart2.xml"/><Relationship Id="rId48" Type="http://schemas.openxmlformats.org/officeDocument/2006/relationships/chart" Target="charts/chart7.xml"/><Relationship Id="rId8" Type="http://schemas.openxmlformats.org/officeDocument/2006/relationships/image" Target="media/image1.png"/><Relationship Id="rId51" Type="http://schemas.openxmlformats.org/officeDocument/2006/relationships/footer" Target="footer2.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0.pn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ssiel.segura\Desktop\Informe%20de%20Gesti&#243;n%202020\Estad&#237;sticas%20Gesti&#243;n%202020.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ssiel.segura\Desktop\Informe%20de%20Gesti&#243;n%202020\Estad&#237;sticas%20Gesti&#243;n%202020.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ssiel.segura\Desktop\Informe%20de%20Gesti&#243;n%202020\Estad&#237;sticas%20Gesti&#243;n%2020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ssiel.segura\Desktop\Informe%20de%20Gesti&#243;n%202020\Estad&#237;sticas%20Gesti&#243;n%20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ssiel.segura\Desktop\Informe%20de%20Gesti&#243;n%202020\Estad&#237;sticas%20Gesti&#243;n%20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massiel.segura\Desktop\Informe%20de%20Gesti&#243;n%202020\Estad&#237;sticas%20Gesti&#243;n%202020.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massiel.segura\Desktop\Informe%20de%20Gesti&#243;n%202020\Estad&#237;sticas%20Gesti&#243;n%202020.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229946444841148E-2"/>
          <c:y val="0.22838137472283815"/>
          <c:w val="0.89189987481574207"/>
          <c:h val="0.58587629176870926"/>
        </c:manualLayout>
      </c:layout>
      <c:barChart>
        <c:barDir val="col"/>
        <c:grouping val="clustered"/>
        <c:varyColors val="0"/>
        <c:ser>
          <c:idx val="0"/>
          <c:order val="0"/>
          <c:tx>
            <c:strRef>
              <c:f>Hoja1!$B$1</c:f>
              <c:strCache>
                <c:ptCount val="1"/>
                <c:pt idx="0">
                  <c:v>T1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Artifex CF" panose="00000500000000000000" pitchFamily="50"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Indicador de Gestión Presupuestaria</c:v>
                </c:pt>
                <c:pt idx="1">
                  <c:v>Subindicador Eficacia</c:v>
                </c:pt>
                <c:pt idx="2">
                  <c:v>Subindicador Transparencia</c:v>
                </c:pt>
              </c:strCache>
            </c:strRef>
          </c:cat>
          <c:val>
            <c:numRef>
              <c:f>Hoja1!$B$2:$B$4</c:f>
              <c:numCache>
                <c:formatCode>0%</c:formatCode>
                <c:ptCount val="3"/>
                <c:pt idx="0">
                  <c:v>0.83</c:v>
                </c:pt>
                <c:pt idx="1">
                  <c:v>0.67</c:v>
                </c:pt>
                <c:pt idx="2">
                  <c:v>1</c:v>
                </c:pt>
              </c:numCache>
            </c:numRef>
          </c:val>
          <c:extLst xmlns:c16r2="http://schemas.microsoft.com/office/drawing/2015/06/chart">
            <c:ext xmlns:c16="http://schemas.microsoft.com/office/drawing/2014/chart" uri="{C3380CC4-5D6E-409C-BE32-E72D297353CC}">
              <c16:uniqueId val="{00000000-F227-4D28-9635-CD341E0311CD}"/>
            </c:ext>
          </c:extLst>
        </c:ser>
        <c:ser>
          <c:idx val="1"/>
          <c:order val="1"/>
          <c:tx>
            <c:strRef>
              <c:f>Hoja1!$C$1</c:f>
              <c:strCache>
                <c:ptCount val="1"/>
                <c:pt idx="0">
                  <c:v>T2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Artifex CF" panose="00000500000000000000" pitchFamily="50"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Indicador de Gestión Presupuestaria</c:v>
                </c:pt>
                <c:pt idx="1">
                  <c:v>Subindicador Eficacia</c:v>
                </c:pt>
                <c:pt idx="2">
                  <c:v>Subindicador Transparencia</c:v>
                </c:pt>
              </c:strCache>
            </c:strRef>
          </c:cat>
          <c:val>
            <c:numRef>
              <c:f>Hoja1!$C$2:$C$4</c:f>
              <c:numCache>
                <c:formatCode>0%</c:formatCode>
                <c:ptCount val="3"/>
                <c:pt idx="0">
                  <c:v>0.5</c:v>
                </c:pt>
                <c:pt idx="1">
                  <c:v>0</c:v>
                </c:pt>
                <c:pt idx="2">
                  <c:v>1</c:v>
                </c:pt>
              </c:numCache>
            </c:numRef>
          </c:val>
          <c:extLst xmlns:c16r2="http://schemas.microsoft.com/office/drawing/2015/06/chart">
            <c:ext xmlns:c16="http://schemas.microsoft.com/office/drawing/2014/chart" uri="{C3380CC4-5D6E-409C-BE32-E72D297353CC}">
              <c16:uniqueId val="{00000001-F227-4D28-9635-CD341E0311CD}"/>
            </c:ext>
          </c:extLst>
        </c:ser>
        <c:ser>
          <c:idx val="2"/>
          <c:order val="2"/>
          <c:tx>
            <c:strRef>
              <c:f>Hoja1!$D$1</c:f>
              <c:strCache>
                <c:ptCount val="1"/>
                <c:pt idx="0">
                  <c:v>T3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Artifex CF" panose="00000500000000000000" pitchFamily="50"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Hoja1!$A$2:$A$4</c:f>
              <c:strCache>
                <c:ptCount val="3"/>
                <c:pt idx="0">
                  <c:v>Indicador de Gestión Presupuestaria</c:v>
                </c:pt>
                <c:pt idx="1">
                  <c:v>Subindicador Eficacia</c:v>
                </c:pt>
                <c:pt idx="2">
                  <c:v>Subindicador Transparencia</c:v>
                </c:pt>
              </c:strCache>
            </c:strRef>
          </c:cat>
          <c:val>
            <c:numRef>
              <c:f>Hoja1!$D$2:$D$4</c:f>
              <c:numCache>
                <c:formatCode>0%</c:formatCode>
                <c:ptCount val="3"/>
                <c:pt idx="0">
                  <c:v>0.99</c:v>
                </c:pt>
                <c:pt idx="1">
                  <c:v>0.98</c:v>
                </c:pt>
                <c:pt idx="2">
                  <c:v>1</c:v>
                </c:pt>
              </c:numCache>
            </c:numRef>
          </c:val>
          <c:extLst xmlns:c16r2="http://schemas.microsoft.com/office/drawing/2015/06/chart">
            <c:ext xmlns:c16="http://schemas.microsoft.com/office/drawing/2014/chart" uri="{C3380CC4-5D6E-409C-BE32-E72D297353CC}">
              <c16:uniqueId val="{00000002-F227-4D28-9635-CD341E0311CD}"/>
            </c:ext>
          </c:extLst>
        </c:ser>
        <c:dLbls>
          <c:dLblPos val="outEnd"/>
          <c:showLegendKey val="0"/>
          <c:showVal val="1"/>
          <c:showCatName val="0"/>
          <c:showSerName val="0"/>
          <c:showPercent val="0"/>
          <c:showBubbleSize val="0"/>
        </c:dLbls>
        <c:gapWidth val="219"/>
        <c:overlap val="-27"/>
        <c:axId val="520557952"/>
        <c:axId val="520557560"/>
      </c:barChart>
      <c:catAx>
        <c:axId val="52055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002060"/>
                </a:solidFill>
                <a:latin typeface="Artifex CF" panose="00000500000000000000" pitchFamily="50" charset="0"/>
                <a:ea typeface="+mn-ea"/>
                <a:cs typeface="Times New Roman" panose="02020603050405020304" pitchFamily="18" charset="0"/>
              </a:defRPr>
            </a:pPr>
            <a:endParaRPr lang="en-US"/>
          </a:p>
        </c:txPr>
        <c:crossAx val="520557560"/>
        <c:crosses val="autoZero"/>
        <c:auto val="1"/>
        <c:lblAlgn val="ctr"/>
        <c:lblOffset val="100"/>
        <c:noMultiLvlLbl val="0"/>
      </c:catAx>
      <c:valAx>
        <c:axId val="520557560"/>
        <c:scaling>
          <c:orientation val="minMax"/>
        </c:scaling>
        <c:delete val="1"/>
        <c:axPos val="l"/>
        <c:numFmt formatCode="0%" sourceLinked="1"/>
        <c:majorTickMark val="none"/>
        <c:minorTickMark val="none"/>
        <c:tickLblPos val="nextTo"/>
        <c:crossAx val="520557952"/>
        <c:crosses val="autoZero"/>
        <c:crossBetween val="between"/>
      </c:valAx>
      <c:spPr>
        <a:noFill/>
        <a:ln>
          <a:noFill/>
        </a:ln>
        <a:effectLst/>
      </c:spPr>
    </c:plotArea>
    <c:legend>
      <c:legendPos val="b"/>
      <c:layout>
        <c:manualLayout>
          <c:xMode val="edge"/>
          <c:yMode val="edge"/>
          <c:x val="0.41970059481040883"/>
          <c:y val="0.92368756935686069"/>
          <c:w val="0.16059881037918239"/>
          <c:h val="7.6312430643139306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002060"/>
              </a:solidFill>
              <a:latin typeface="Artifex CF" panose="00000500000000000000" pitchFamily="50" charset="0"/>
              <a:ea typeface="+mn-ea"/>
              <a:cs typeface="Times New Roman" panose="02020603050405020304" pitchFamily="18" charset="0"/>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sz="900">
          <a:solidFill>
            <a:srgbClr val="002060"/>
          </a:solidFill>
          <a:latin typeface="Artifex CF" panose="00000500000000000000" pitchFamily="50" charset="0"/>
          <a:cs typeface="Times New Roman" panose="02020603050405020304" pitchFamily="18" charset="0"/>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I.SolicitudesXmeses!$C$4</c:f>
              <c:strCache>
                <c:ptCount val="1"/>
                <c:pt idx="0">
                  <c:v>Porcentaje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2060"/>
                    </a:solidFill>
                    <a:latin typeface="Artifex CF" panose="00000500000000000000" pitchFamily="50"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I.SolicitudesXmeses!$A$5:$A$16</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I.SolicitudesXmeses!$C$5:$C$16</c:f>
              <c:numCache>
                <c:formatCode>0%</c:formatCode>
                <c:ptCount val="12"/>
                <c:pt idx="0">
                  <c:v>8.4548104956268216E-2</c:v>
                </c:pt>
                <c:pt idx="1">
                  <c:v>8.3090379008746357E-2</c:v>
                </c:pt>
                <c:pt idx="2">
                  <c:v>4.5189504373177841E-2</c:v>
                </c:pt>
                <c:pt idx="3">
                  <c:v>1.6034985422740525E-2</c:v>
                </c:pt>
                <c:pt idx="4">
                  <c:v>2.0408163265306121E-2</c:v>
                </c:pt>
                <c:pt idx="5">
                  <c:v>4.6647230320699708E-2</c:v>
                </c:pt>
                <c:pt idx="6">
                  <c:v>0.2565597667638484</c:v>
                </c:pt>
                <c:pt idx="7">
                  <c:v>0.11516034985422741</c:v>
                </c:pt>
                <c:pt idx="8">
                  <c:v>8.600583090379009E-2</c:v>
                </c:pt>
                <c:pt idx="9">
                  <c:v>0.10058309037900874</c:v>
                </c:pt>
                <c:pt idx="10">
                  <c:v>9.1836734693877556E-2</c:v>
                </c:pt>
                <c:pt idx="11">
                  <c:v>5.393586005830904E-2</c:v>
                </c:pt>
              </c:numCache>
            </c:numRef>
          </c:val>
          <c:extLst xmlns:c16r2="http://schemas.microsoft.com/office/drawing/2015/06/chart">
            <c:ext xmlns:c16="http://schemas.microsoft.com/office/drawing/2014/chart" uri="{C3380CC4-5D6E-409C-BE32-E72D297353CC}">
              <c16:uniqueId val="{00000000-2742-4E8D-9087-FEBDAE8997AF}"/>
            </c:ext>
          </c:extLst>
        </c:ser>
        <c:dLbls>
          <c:showLegendKey val="0"/>
          <c:showVal val="0"/>
          <c:showCatName val="0"/>
          <c:showSerName val="0"/>
          <c:showPercent val="0"/>
          <c:showBubbleSize val="0"/>
        </c:dLbls>
        <c:gapWidth val="150"/>
        <c:shape val="box"/>
        <c:axId val="520559128"/>
        <c:axId val="526549784"/>
        <c:axId val="0"/>
      </c:bar3DChart>
      <c:catAx>
        <c:axId val="5205591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cap="none" spc="0" normalizeH="0" baseline="0">
                <a:solidFill>
                  <a:srgbClr val="002060"/>
                </a:solidFill>
                <a:latin typeface="Artifex CF" panose="00000500000000000000" pitchFamily="50" charset="0"/>
                <a:ea typeface="+mn-ea"/>
                <a:cs typeface="+mn-cs"/>
              </a:defRPr>
            </a:pPr>
            <a:endParaRPr lang="en-US"/>
          </a:p>
        </c:txPr>
        <c:crossAx val="526549784"/>
        <c:crosses val="autoZero"/>
        <c:auto val="1"/>
        <c:lblAlgn val="ctr"/>
        <c:lblOffset val="100"/>
        <c:noMultiLvlLbl val="0"/>
      </c:catAx>
      <c:valAx>
        <c:axId val="526549784"/>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crossAx val="5205591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800">
          <a:solidFill>
            <a:srgbClr val="002060"/>
          </a:solidFill>
          <a:latin typeface="Artifex CF" panose="00000500000000000000" pitchFamily="50"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3.3149171270718231E-2"/>
          <c:w val="0.95011860608104093"/>
          <c:h val="0.47026395848246244"/>
        </c:manualLayout>
      </c:layout>
      <c:bar3DChart>
        <c:barDir val="col"/>
        <c:grouping val="clustered"/>
        <c:varyColors val="0"/>
        <c:ser>
          <c:idx val="0"/>
          <c:order val="0"/>
          <c:tx>
            <c:strRef>
              <c:f>'II. EstadoSolicitudes'!$C$4</c:f>
              <c:strCache>
                <c:ptCount val="1"/>
                <c:pt idx="0">
                  <c:v>Porcentaje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'II. EstadoSolicitudes'!$A$5:$A$9</c:f>
              <c:strCache>
                <c:ptCount val="5"/>
                <c:pt idx="0">
                  <c:v>Completadas</c:v>
                </c:pt>
                <c:pt idx="1">
                  <c:v>Cerradas</c:v>
                </c:pt>
                <c:pt idx="2">
                  <c:v>Suspendidas</c:v>
                </c:pt>
                <c:pt idx="3">
                  <c:v>Remitida a otra institución</c:v>
                </c:pt>
                <c:pt idx="4">
                  <c:v>En Proceso</c:v>
                </c:pt>
              </c:strCache>
            </c:strRef>
          </c:cat>
          <c:val>
            <c:numRef>
              <c:f>'II. EstadoSolicitudes'!$C$5:$C$9</c:f>
              <c:numCache>
                <c:formatCode>0%</c:formatCode>
                <c:ptCount val="5"/>
                <c:pt idx="0">
                  <c:v>0.8549488054607508</c:v>
                </c:pt>
                <c:pt idx="1">
                  <c:v>5.9726962457337884E-2</c:v>
                </c:pt>
                <c:pt idx="2">
                  <c:v>5.1194539249146756E-3</c:v>
                </c:pt>
                <c:pt idx="3">
                  <c:v>2.9010238907849831E-2</c:v>
                </c:pt>
                <c:pt idx="4">
                  <c:v>5.1194539249146756E-2</c:v>
                </c:pt>
              </c:numCache>
            </c:numRef>
          </c:val>
          <c:extLst xmlns:c16r2="http://schemas.microsoft.com/office/drawing/2015/06/chart">
            <c:ext xmlns:c16="http://schemas.microsoft.com/office/drawing/2014/chart" uri="{C3380CC4-5D6E-409C-BE32-E72D297353CC}">
              <c16:uniqueId val="{00000000-DCCF-4EC0-AE67-F5D6FDE8F4D9}"/>
            </c:ext>
          </c:extLst>
        </c:ser>
        <c:dLbls>
          <c:showLegendKey val="0"/>
          <c:showVal val="0"/>
          <c:showCatName val="0"/>
          <c:showSerName val="0"/>
          <c:showPercent val="0"/>
          <c:showBubbleSize val="0"/>
        </c:dLbls>
        <c:gapWidth val="150"/>
        <c:shape val="box"/>
        <c:axId val="526548608"/>
        <c:axId val="526549392"/>
        <c:axId val="0"/>
      </c:bar3DChart>
      <c:catAx>
        <c:axId val="5265486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cap="none" spc="0" normalizeH="0" baseline="0">
                <a:solidFill>
                  <a:schemeClr val="tx1">
                    <a:lumMod val="65000"/>
                    <a:lumOff val="35000"/>
                  </a:schemeClr>
                </a:solidFill>
                <a:latin typeface="Artifex CF" panose="00000500000000000000" pitchFamily="50" charset="0"/>
                <a:ea typeface="+mn-ea"/>
                <a:cs typeface="+mn-cs"/>
              </a:defRPr>
            </a:pPr>
            <a:endParaRPr lang="en-US"/>
          </a:p>
        </c:txPr>
        <c:crossAx val="526549392"/>
        <c:crosses val="autoZero"/>
        <c:auto val="1"/>
        <c:lblAlgn val="ctr"/>
        <c:lblOffset val="100"/>
        <c:noMultiLvlLbl val="0"/>
      </c:catAx>
      <c:valAx>
        <c:axId val="526549392"/>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crossAx val="5265486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'III. GéneroSol'!$B$4</c:f>
              <c:strCache>
                <c:ptCount val="1"/>
                <c:pt idx="0">
                  <c:v>Frecuencia</c:v>
                </c:pt>
              </c:strCache>
            </c:strRef>
          </c:tx>
          <c:dPt>
            <c:idx val="0"/>
            <c:bubble3D val="0"/>
            <c:spPr>
              <a:solidFill>
                <a:schemeClr val="accent1">
                  <a:shade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775A-4246-ADCC-239843195E70}"/>
              </c:ext>
            </c:extLst>
          </c:dPt>
          <c:dPt>
            <c:idx val="1"/>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775A-4246-ADCC-239843195E70}"/>
              </c:ext>
            </c:extLst>
          </c:dPt>
          <c:dPt>
            <c:idx val="2"/>
            <c:bubble3D val="0"/>
            <c:spPr>
              <a:solidFill>
                <a:schemeClr val="accent1">
                  <a:tint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775A-4246-ADCC-239843195E7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Artifex CF" panose="00000500000000000000" pitchFamily="50"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'III. GéneroSol'!$A$5:$A$7</c:f>
              <c:strCache>
                <c:ptCount val="3"/>
                <c:pt idx="0">
                  <c:v>Femenino</c:v>
                </c:pt>
                <c:pt idx="1">
                  <c:v>Masculino</c:v>
                </c:pt>
                <c:pt idx="2">
                  <c:v>N/A</c:v>
                </c:pt>
              </c:strCache>
            </c:strRef>
          </c:cat>
          <c:val>
            <c:numRef>
              <c:f>'III. GéneroSol'!$B$5:$B$7</c:f>
              <c:numCache>
                <c:formatCode>General</c:formatCode>
                <c:ptCount val="3"/>
                <c:pt idx="0">
                  <c:v>291</c:v>
                </c:pt>
                <c:pt idx="1">
                  <c:v>245</c:v>
                </c:pt>
                <c:pt idx="2">
                  <c:v>50</c:v>
                </c:pt>
              </c:numCache>
            </c:numRef>
          </c:val>
          <c:extLst xmlns:c16r2="http://schemas.microsoft.com/office/drawing/2015/06/chart">
            <c:ext xmlns:c16="http://schemas.microsoft.com/office/drawing/2014/chart" uri="{C3380CC4-5D6E-409C-BE32-E72D297353CC}">
              <c16:uniqueId val="{00000006-775A-4246-ADCC-239843195E70}"/>
            </c:ext>
          </c:extLst>
        </c:ser>
        <c:ser>
          <c:idx val="1"/>
          <c:order val="1"/>
          <c:tx>
            <c:strRef>
              <c:f>'III. GéneroSol'!$C$4</c:f>
              <c:strCache>
                <c:ptCount val="1"/>
                <c:pt idx="0">
                  <c:v>Porcentaje</c:v>
                </c:pt>
              </c:strCache>
            </c:strRef>
          </c:tx>
          <c:dPt>
            <c:idx val="0"/>
            <c:bubble3D val="0"/>
            <c:spPr>
              <a:solidFill>
                <a:schemeClr val="accent1">
                  <a:shade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8-775A-4246-ADCC-239843195E70}"/>
              </c:ext>
            </c:extLst>
          </c:dPt>
          <c:dPt>
            <c:idx val="1"/>
            <c:bubble3D val="0"/>
            <c:spPr>
              <a:solidFill>
                <a:schemeClr val="accent1"/>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A-775A-4246-ADCC-239843195E70}"/>
              </c:ext>
            </c:extLst>
          </c:dPt>
          <c:dPt>
            <c:idx val="2"/>
            <c:bubble3D val="0"/>
            <c:spPr>
              <a:solidFill>
                <a:schemeClr val="accent1">
                  <a:tint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C-775A-4246-ADCC-239843195E7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Artifex CF" panose="00000500000000000000" pitchFamily="50"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'III. GéneroSol'!$A$5:$A$7</c:f>
              <c:strCache>
                <c:ptCount val="3"/>
                <c:pt idx="0">
                  <c:v>Femenino</c:v>
                </c:pt>
                <c:pt idx="1">
                  <c:v>Masculino</c:v>
                </c:pt>
                <c:pt idx="2">
                  <c:v>N/A</c:v>
                </c:pt>
              </c:strCache>
            </c:strRef>
          </c:cat>
          <c:val>
            <c:numRef>
              <c:f>'III. GéneroSol'!$C$5:$C$7</c:f>
              <c:numCache>
                <c:formatCode>0%</c:formatCode>
                <c:ptCount val="3"/>
                <c:pt idx="0">
                  <c:v>0.49658703071672355</c:v>
                </c:pt>
                <c:pt idx="1">
                  <c:v>0.41808873720136519</c:v>
                </c:pt>
                <c:pt idx="2">
                  <c:v>8.5324232081911269E-2</c:v>
                </c:pt>
              </c:numCache>
            </c:numRef>
          </c:val>
          <c:extLst xmlns:c16r2="http://schemas.microsoft.com/office/drawing/2015/06/chart">
            <c:ext xmlns:c16="http://schemas.microsoft.com/office/drawing/2014/chart" uri="{C3380CC4-5D6E-409C-BE32-E72D297353CC}">
              <c16:uniqueId val="{0000000D-775A-4246-ADCC-239843195E70}"/>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rgbClr val="002060"/>
              </a:solidFill>
              <a:latin typeface="Artifex CF" panose="00000500000000000000" pitchFamily="50" charset="0"/>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solidFill>
            <a:srgbClr val="002060"/>
          </a:solidFill>
          <a:latin typeface="Artifex CF" panose="00000500000000000000" pitchFamily="50"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21598268109254423"/>
          <c:y val="9.3385214007782102E-2"/>
          <c:w val="0.74489895771699055"/>
          <c:h val="0.65915343915343916"/>
        </c:manualLayout>
      </c:layout>
      <c:bar3DChart>
        <c:barDir val="bar"/>
        <c:grouping val="clustered"/>
        <c:varyColors val="0"/>
        <c:ser>
          <c:idx val="0"/>
          <c:order val="0"/>
          <c:tx>
            <c:strRef>
              <c:f>'IV. Nivelacad'!$C$4</c:f>
              <c:strCache>
                <c:ptCount val="1"/>
                <c:pt idx="0">
                  <c:v>Porcentaje</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Artifex CF" panose="00000500000000000000" pitchFamily="50"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'IV. Nivelacad'!$A$5:$A$12</c:f>
              <c:strCache>
                <c:ptCount val="8"/>
                <c:pt idx="0">
                  <c:v>Doctorado</c:v>
                </c:pt>
                <c:pt idx="1">
                  <c:v>Estudiante</c:v>
                </c:pt>
                <c:pt idx="2">
                  <c:v>Licenciatura</c:v>
                </c:pt>
                <c:pt idx="3">
                  <c:v>Maestría</c:v>
                </c:pt>
                <c:pt idx="4">
                  <c:v>Ninguno</c:v>
                </c:pt>
                <c:pt idx="5">
                  <c:v>Otro</c:v>
                </c:pt>
                <c:pt idx="6">
                  <c:v>Técnico</c:v>
                </c:pt>
                <c:pt idx="7">
                  <c:v>N/A</c:v>
                </c:pt>
              </c:strCache>
            </c:strRef>
          </c:cat>
          <c:val>
            <c:numRef>
              <c:f>'IV. Nivelacad'!$C$5:$C$12</c:f>
              <c:numCache>
                <c:formatCode>0%</c:formatCode>
                <c:ptCount val="8"/>
                <c:pt idx="0">
                  <c:v>1.9867549668874173E-2</c:v>
                </c:pt>
                <c:pt idx="1">
                  <c:v>0.10761589403973509</c:v>
                </c:pt>
                <c:pt idx="2">
                  <c:v>0.48841059602649006</c:v>
                </c:pt>
                <c:pt idx="3">
                  <c:v>0.17218543046357615</c:v>
                </c:pt>
                <c:pt idx="4">
                  <c:v>6.6225165562913907E-3</c:v>
                </c:pt>
                <c:pt idx="5">
                  <c:v>6.1258278145695365E-2</c:v>
                </c:pt>
                <c:pt idx="6">
                  <c:v>5.7947019867549666E-2</c:v>
                </c:pt>
                <c:pt idx="7">
                  <c:v>8.6092715231788075E-2</c:v>
                </c:pt>
              </c:numCache>
            </c:numRef>
          </c:val>
          <c:extLst xmlns:c16r2="http://schemas.microsoft.com/office/drawing/2015/06/chart">
            <c:ext xmlns:c16="http://schemas.microsoft.com/office/drawing/2014/chart" uri="{C3380CC4-5D6E-409C-BE32-E72D297353CC}">
              <c16:uniqueId val="{00000000-5CFD-404C-B9BB-CD46922AF238}"/>
            </c:ext>
          </c:extLst>
        </c:ser>
        <c:dLbls>
          <c:showLegendKey val="0"/>
          <c:showVal val="0"/>
          <c:showCatName val="0"/>
          <c:showSerName val="0"/>
          <c:showPercent val="0"/>
          <c:showBubbleSize val="0"/>
        </c:dLbls>
        <c:gapWidth val="150"/>
        <c:shape val="box"/>
        <c:axId val="517552344"/>
        <c:axId val="517553520"/>
        <c:axId val="0"/>
      </c:bar3DChart>
      <c:catAx>
        <c:axId val="51755234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rgbClr val="002060"/>
                </a:solidFill>
                <a:latin typeface="Artifex CF" panose="00000500000000000000" pitchFamily="50" charset="0"/>
                <a:ea typeface="+mn-ea"/>
                <a:cs typeface="+mn-cs"/>
              </a:defRPr>
            </a:pPr>
            <a:endParaRPr lang="en-US"/>
          </a:p>
        </c:txPr>
        <c:crossAx val="517553520"/>
        <c:crosses val="autoZero"/>
        <c:auto val="1"/>
        <c:lblAlgn val="ctr"/>
        <c:lblOffset val="100"/>
        <c:noMultiLvlLbl val="0"/>
      </c:catAx>
      <c:valAx>
        <c:axId val="517553520"/>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tifex CF" panose="00000500000000000000" pitchFamily="50" charset="0"/>
                <a:ea typeface="+mn-ea"/>
                <a:cs typeface="+mn-cs"/>
              </a:defRPr>
            </a:pPr>
            <a:endParaRPr lang="en-US"/>
          </a:p>
        </c:txPr>
        <c:crossAx val="517552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latin typeface="Artifex CF" panose="00000500000000000000" pitchFamily="50"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'V. Tipodeinf.'!$C$3:$C$4</c:f>
              <c:strCache>
                <c:ptCount val="2"/>
                <c:pt idx="0">
                  <c:v>V. Tipo de información solicitada.</c:v>
                </c:pt>
                <c:pt idx="1">
                  <c:v>Porcentaje</c:v>
                </c:pt>
              </c:strCache>
            </c:strRef>
          </c:tx>
          <c:spPr>
            <a:gradFill flip="none" rotWithShape="1">
              <a:gsLst>
                <a:gs pos="0">
                  <a:schemeClr val="accent1"/>
                </a:gs>
                <a:gs pos="75000">
                  <a:schemeClr val="accent1">
                    <a:lumMod val="60000"/>
                    <a:lumOff val="40000"/>
                  </a:schemeClr>
                </a:gs>
                <a:gs pos="51000">
                  <a:schemeClr val="accent1">
                    <a:alpha val="75000"/>
                  </a:schemeClr>
                </a:gs>
                <a:gs pos="100000">
                  <a:schemeClr val="accent1">
                    <a:lumMod val="20000"/>
                    <a:lumOff val="80000"/>
                    <a:alpha val="15000"/>
                  </a:schemeClr>
                </a:gs>
              </a:gsLst>
              <a:lin ang="10800000" scaled="1"/>
              <a:tileRect/>
            </a:gradFill>
            <a:ln>
              <a:noFill/>
            </a:ln>
            <a:effectLst/>
          </c:spPr>
          <c:invertIfNegative val="0"/>
          <c:dLbls>
            <c:dLbl>
              <c:idx val="0"/>
              <c:layout>
                <c:manualLayout>
                  <c:x val="-6.4114832535884288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2B42-4044-B8FC-17EAA4373758}"/>
                </c:ext>
                <c:ext xmlns:c15="http://schemas.microsoft.com/office/drawing/2012/chart" uri="{CE6537A1-D6FC-4f65-9D91-7224C49458BB}"/>
              </c:extLst>
            </c:dLbl>
            <c:dLbl>
              <c:idx val="1"/>
              <c:layout>
                <c:manualLayout>
                  <c:x val="-4.0191387559808615E-3"/>
                  <c:y val="-4.319654427645788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2B42-4044-B8FC-17EAA4373758}"/>
                </c:ext>
                <c:ext xmlns:c15="http://schemas.microsoft.com/office/drawing/2012/chart" uri="{CE6537A1-D6FC-4f65-9D91-7224C49458BB}"/>
              </c:extLst>
            </c:dLbl>
            <c:dLbl>
              <c:idx val="2"/>
              <c:layout>
                <c:manualLayout>
                  <c:x val="-4.0191387559809491E-3"/>
                  <c:y val="-8.6393088552916553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2B42-4044-B8FC-17EAA4373758}"/>
                </c:ext>
                <c:ext xmlns:c15="http://schemas.microsoft.com/office/drawing/2012/chart" uri="{CE6537A1-D6FC-4f65-9D91-7224C49458BB}"/>
              </c:extLst>
            </c:dLbl>
            <c:dLbl>
              <c:idx val="3"/>
              <c:layout>
                <c:manualLayout>
                  <c:x val="-6.1362694495723921E-3"/>
                  <c:y val="0"/>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2B42-4044-B8FC-17EAA4373758}"/>
                </c:ext>
                <c:ext xmlns:c15="http://schemas.microsoft.com/office/drawing/2012/chart" uri="{CE6537A1-D6FC-4f65-9D91-7224C49458BB}"/>
              </c:extLst>
            </c:dLbl>
            <c:dLbl>
              <c:idx val="4"/>
              <c:layout>
                <c:manualLayout>
                  <c:x val="3.43310854085823E-3"/>
                  <c:y val="-4.3196544276458675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2B42-4044-B8FC-17EAA4373758}"/>
                </c:ext>
                <c:ext xmlns:c15="http://schemas.microsoft.com/office/drawing/2012/chart" uri="{CE6537A1-D6FC-4f65-9D91-7224C49458BB}"/>
              </c:extLst>
            </c:dLbl>
            <c:dLbl>
              <c:idx val="5"/>
              <c:layout>
                <c:manualLayout>
                  <c:x val="-8.8038277511961714E-3"/>
                  <c:y val="-1.2958963282937365E-2"/>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2B42-4044-B8FC-17EAA4373758}"/>
                </c:ext>
                <c:ext xmlns:c15="http://schemas.microsoft.com/office/drawing/2012/chart" uri="{CE6537A1-D6FC-4f65-9D91-7224C49458BB}"/>
              </c:extLst>
            </c:dLbl>
            <c:dLbl>
              <c:idx val="6"/>
              <c:layout>
                <c:manualLayout>
                  <c:x val="-2.6794258373206178E-3"/>
                  <c:y val="-8.639308855291577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2B42-4044-B8FC-17EAA4373758}"/>
                </c:ext>
                <c:ext xmlns:c15="http://schemas.microsoft.com/office/drawing/2012/chart" uri="{CE6537A1-D6FC-4f65-9D91-7224C49458BB}">
                  <c15:layout>
                    <c:manualLayout>
                      <c:w val="4.095693779904306E-2"/>
                      <c:h val="6.4730191663407086E-2"/>
                    </c:manualLayout>
                  </c15:layout>
                </c:ext>
              </c:extLst>
            </c:dLbl>
            <c:dLbl>
              <c:idx val="8"/>
              <c:layout>
                <c:manualLayout>
                  <c:x val="-7.4641148325358848E-3"/>
                  <c:y val="-4.319654427645827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2B42-4044-B8FC-17EAA4373758}"/>
                </c:ext>
                <c:ext xmlns:c15="http://schemas.microsoft.com/office/drawing/2012/chart" uri="{CE6537A1-D6FC-4f65-9D91-7224C49458BB}"/>
              </c:extLst>
            </c:dLbl>
            <c:dLbl>
              <c:idx val="9"/>
              <c:layout>
                <c:manualLayout>
                  <c:x val="-7.4641148325358848E-3"/>
                  <c:y val="-4.319654427645788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2B42-4044-B8FC-17EAA4373758}"/>
                </c:ext>
                <c:ext xmlns:c15="http://schemas.microsoft.com/office/drawing/2012/chart" uri="{CE6537A1-D6FC-4f65-9D91-7224C49458BB}"/>
              </c:extLst>
            </c:dLbl>
            <c:dLbl>
              <c:idx val="10"/>
              <c:layout>
                <c:manualLayout>
                  <c:x val="-1.2342425498248126E-2"/>
                  <c:y val="-8.6393088552915772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2B42-4044-B8FC-17EAA4373758}"/>
                </c:ext>
                <c:ext xmlns:c15="http://schemas.microsoft.com/office/drawing/2012/chart" uri="{CE6537A1-D6FC-4f65-9D91-7224C49458BB}"/>
              </c:extLst>
            </c:dLbl>
            <c:dLbl>
              <c:idx val="11"/>
              <c:layout>
                <c:manualLayout>
                  <c:x val="-1.2342425498248126E-2"/>
                  <c:y val="-4.3196544276458086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2B42-4044-B8FC-17EAA4373758}"/>
                </c:ext>
                <c:ext xmlns:c15="http://schemas.microsoft.com/office/drawing/2012/chart" uri="{CE6537A1-D6FC-4f65-9D91-7224C49458BB}"/>
              </c:extLst>
            </c:dLbl>
            <c:dLbl>
              <c:idx val="12"/>
              <c:layout>
                <c:manualLayout>
                  <c:x val="-2.6794258373206178E-3"/>
                  <c:y val="-1.9798187416359385E-17"/>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2B42-4044-B8FC-17EAA4373758}"/>
                </c:ext>
                <c:ext xmlns:c15="http://schemas.microsoft.com/office/drawing/2012/chart" uri="{CE6537A1-D6FC-4f65-9D91-7224C49458BB}"/>
              </c:extLst>
            </c:dLbl>
            <c:dLbl>
              <c:idx val="13"/>
              <c:layout>
                <c:manualLayout>
                  <c:x val="2.5321176958143388E-3"/>
                  <c:y val="-4.3196544276457929E-3"/>
                </c:manualLayout>
              </c:layout>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2B42-4044-B8FC-17EAA4373758}"/>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Artifex CF" panose="00000500000000000000" pitchFamily="50" charset="0"/>
                    <a:ea typeface="+mn-ea"/>
                    <a:cs typeface="+mn-cs"/>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 Tipodeinf.'!$A$5:$A$18</c:f>
              <c:strCache>
                <c:ptCount val="14"/>
                <c:pt idx="0">
                  <c:v>Compras y Contrataciones</c:v>
                </c:pt>
                <c:pt idx="1">
                  <c:v>Estadísticas</c:v>
                </c:pt>
                <c:pt idx="2">
                  <c:v>Finanzas</c:v>
                </c:pt>
                <c:pt idx="3">
                  <c:v>Jubilaciones</c:v>
                </c:pt>
                <c:pt idx="4">
                  <c:v>Leyes</c:v>
                </c:pt>
                <c:pt idx="5">
                  <c:v>Nómina</c:v>
                </c:pt>
                <c:pt idx="6">
                  <c:v>Otros</c:v>
                </c:pt>
                <c:pt idx="7">
                  <c:v>Pensiones</c:v>
                </c:pt>
                <c:pt idx="8">
                  <c:v>Presupuestos</c:v>
                </c:pt>
                <c:pt idx="9">
                  <c:v>Proyectos</c:v>
                </c:pt>
                <c:pt idx="10">
                  <c:v>Reglamentos</c:v>
                </c:pt>
                <c:pt idx="11">
                  <c:v>Resoluciones</c:v>
                </c:pt>
                <c:pt idx="12">
                  <c:v>Servicios </c:v>
                </c:pt>
                <c:pt idx="13">
                  <c:v>Vacantes</c:v>
                </c:pt>
              </c:strCache>
            </c:strRef>
          </c:cat>
          <c:val>
            <c:numRef>
              <c:f>'V. Tipodeinf.'!$C$5:$C$18</c:f>
              <c:numCache>
                <c:formatCode>0%</c:formatCode>
                <c:ptCount val="14"/>
                <c:pt idx="0">
                  <c:v>0.16417910447761194</c:v>
                </c:pt>
                <c:pt idx="1">
                  <c:v>0.15422885572139303</c:v>
                </c:pt>
                <c:pt idx="2">
                  <c:v>0.12935323383084577</c:v>
                </c:pt>
                <c:pt idx="3">
                  <c:v>9.9502487562189053E-3</c:v>
                </c:pt>
                <c:pt idx="4">
                  <c:v>9.9502487562189053E-3</c:v>
                </c:pt>
                <c:pt idx="5">
                  <c:v>0.27529021558872308</c:v>
                </c:pt>
                <c:pt idx="6">
                  <c:v>5.306799336650083E-2</c:v>
                </c:pt>
                <c:pt idx="7">
                  <c:v>3.3167495854063019E-3</c:v>
                </c:pt>
                <c:pt idx="8">
                  <c:v>2.4875621890547265E-2</c:v>
                </c:pt>
                <c:pt idx="9">
                  <c:v>8.45771144278607E-2</c:v>
                </c:pt>
                <c:pt idx="10">
                  <c:v>1.1608623548922056E-2</c:v>
                </c:pt>
                <c:pt idx="11">
                  <c:v>1.1608623548922056E-2</c:v>
                </c:pt>
                <c:pt idx="12">
                  <c:v>5.140961857379768E-2</c:v>
                </c:pt>
                <c:pt idx="13">
                  <c:v>1.658374792703151E-2</c:v>
                </c:pt>
              </c:numCache>
            </c:numRef>
          </c:val>
          <c:extLst xmlns:c16r2="http://schemas.microsoft.com/office/drawing/2015/06/chart">
            <c:ext xmlns:c16="http://schemas.microsoft.com/office/drawing/2014/chart" uri="{C3380CC4-5D6E-409C-BE32-E72D297353CC}">
              <c16:uniqueId val="{00000000-0A7B-4E0C-BFCF-790B097341AC}"/>
            </c:ext>
          </c:extLst>
        </c:ser>
        <c:dLbls>
          <c:dLblPos val="inEnd"/>
          <c:showLegendKey val="0"/>
          <c:showVal val="1"/>
          <c:showCatName val="0"/>
          <c:showSerName val="0"/>
          <c:showPercent val="0"/>
          <c:showBubbleSize val="0"/>
        </c:dLbls>
        <c:gapWidth val="326"/>
        <c:overlap val="-58"/>
        <c:axId val="517552736"/>
        <c:axId val="514896880"/>
      </c:barChart>
      <c:catAx>
        <c:axId val="517552736"/>
        <c:scaling>
          <c:orientation val="minMax"/>
        </c:scaling>
        <c:delete val="0"/>
        <c:axPos val="l"/>
        <c:numFmt formatCode="General" sourceLinked="1"/>
        <c:majorTickMark val="none"/>
        <c:minorTickMark val="none"/>
        <c:tickLblPos val="nextTo"/>
        <c:spPr>
          <a:noFill/>
          <a:ln w="19050" cap="flat" cmpd="sng" algn="ctr">
            <a:solidFill>
              <a:schemeClr val="tx1">
                <a:lumMod val="15000"/>
                <a:lumOff val="85000"/>
              </a:schemeClr>
            </a:solid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rgbClr val="002060"/>
                </a:solidFill>
                <a:latin typeface="Artifex CF" panose="00000500000000000000" pitchFamily="50" charset="0"/>
                <a:ea typeface="+mn-ea"/>
                <a:cs typeface="+mn-cs"/>
              </a:defRPr>
            </a:pPr>
            <a:endParaRPr lang="en-US"/>
          </a:p>
        </c:txPr>
        <c:crossAx val="514896880"/>
        <c:crosses val="autoZero"/>
        <c:auto val="1"/>
        <c:lblAlgn val="ctr"/>
        <c:lblOffset val="100"/>
        <c:noMultiLvlLbl val="0"/>
      </c:catAx>
      <c:valAx>
        <c:axId val="514896880"/>
        <c:scaling>
          <c:orientation val="minMax"/>
        </c:scaling>
        <c:delete val="0"/>
        <c:axPos val="b"/>
        <c:majorGridlines>
          <c:spPr>
            <a:ln w="9525" cap="flat" cmpd="sng" algn="ctr">
              <a:gradFill>
                <a:gsLst>
                  <a:gs pos="99000">
                    <a:schemeClr val="tx1">
                      <a:lumMod val="25000"/>
                      <a:lumOff val="75000"/>
                    </a:schemeClr>
                  </a:gs>
                  <a:gs pos="0">
                    <a:schemeClr val="tx1">
                      <a:lumMod val="15000"/>
                      <a:lumOff val="85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002060"/>
                </a:solidFill>
                <a:latin typeface="Artifex CF" panose="00000500000000000000" pitchFamily="50" charset="0"/>
                <a:ea typeface="+mn-ea"/>
                <a:cs typeface="+mn-cs"/>
              </a:defRPr>
            </a:pPr>
            <a:endParaRPr lang="en-US"/>
          </a:p>
        </c:txPr>
        <c:crossAx val="5175527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latin typeface="Artifex CF" panose="00000500000000000000" pitchFamily="50"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'VI. Casos311'!$C$4</c:f>
              <c:strCache>
                <c:ptCount val="1"/>
                <c:pt idx="0">
                  <c:v>Porcentaje</c:v>
                </c:pt>
              </c:strCache>
            </c:strRef>
          </c:tx>
          <c:spPr>
            <a:solidFill>
              <a:schemeClr val="accent1"/>
            </a:solidFill>
            <a:ln>
              <a:noFill/>
            </a:ln>
            <a:effectLst/>
            <a:sp3d/>
          </c:spPr>
          <c:invertIfNegative val="0"/>
          <c:dLbls>
            <c:dLbl>
              <c:idx val="2"/>
              <c:layout>
                <c:manualLayout>
                  <c:x val="-8.3333333333333332E-3"/>
                  <c:y val="-3.240740740740748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93C6-48FF-9E88-6C9FD2866FD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002060"/>
                    </a:solidFill>
                    <a:latin typeface="Artifex CF" panose="00000500000000000000" pitchFamily="50" charset="0"/>
                    <a:ea typeface="+mn-ea"/>
                    <a:cs typeface="+mn-cs"/>
                  </a:defRPr>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'VI. Casos311'!$A$5:$A$7</c:f>
              <c:strCache>
                <c:ptCount val="3"/>
                <c:pt idx="0">
                  <c:v>Quejas</c:v>
                </c:pt>
                <c:pt idx="1">
                  <c:v>Reclamaciones </c:v>
                </c:pt>
                <c:pt idx="2">
                  <c:v>Sugerencias</c:v>
                </c:pt>
              </c:strCache>
            </c:strRef>
          </c:cat>
          <c:val>
            <c:numRef>
              <c:f>'VI. Casos311'!$C$5:$C$7</c:f>
              <c:numCache>
                <c:formatCode>0%</c:formatCode>
                <c:ptCount val="3"/>
                <c:pt idx="0">
                  <c:v>0.39743589743589741</c:v>
                </c:pt>
                <c:pt idx="1">
                  <c:v>0.5641025641025641</c:v>
                </c:pt>
                <c:pt idx="2">
                  <c:v>3.8461538461538464E-2</c:v>
                </c:pt>
              </c:numCache>
            </c:numRef>
          </c:val>
          <c:extLst xmlns:c16r2="http://schemas.microsoft.com/office/drawing/2015/06/chart">
            <c:ext xmlns:c16="http://schemas.microsoft.com/office/drawing/2014/chart" uri="{C3380CC4-5D6E-409C-BE32-E72D297353CC}">
              <c16:uniqueId val="{00000001-93C6-48FF-9E88-6C9FD2866FDC}"/>
            </c:ext>
          </c:extLst>
        </c:ser>
        <c:dLbls>
          <c:showLegendKey val="0"/>
          <c:showVal val="0"/>
          <c:showCatName val="0"/>
          <c:showSerName val="0"/>
          <c:showPercent val="0"/>
          <c:showBubbleSize val="0"/>
        </c:dLbls>
        <c:gapWidth val="150"/>
        <c:shape val="box"/>
        <c:axId val="514897664"/>
        <c:axId val="514898056"/>
        <c:axId val="0"/>
      </c:bar3DChart>
      <c:catAx>
        <c:axId val="5148976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cap="none" spc="0" normalizeH="0" baseline="0">
                <a:solidFill>
                  <a:srgbClr val="002060"/>
                </a:solidFill>
                <a:latin typeface="Artifex CF" panose="00000500000000000000" pitchFamily="50" charset="0"/>
                <a:ea typeface="+mn-ea"/>
                <a:cs typeface="+mn-cs"/>
              </a:defRPr>
            </a:pPr>
            <a:endParaRPr lang="en-US"/>
          </a:p>
        </c:txPr>
        <c:crossAx val="514898056"/>
        <c:crosses val="autoZero"/>
        <c:auto val="1"/>
        <c:lblAlgn val="ctr"/>
        <c:lblOffset val="100"/>
        <c:noMultiLvlLbl val="0"/>
      </c:catAx>
      <c:valAx>
        <c:axId val="514898056"/>
        <c:scaling>
          <c:orientation val="minMax"/>
        </c:scaling>
        <c:delete val="1"/>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1"/>
        <c:majorTickMark val="none"/>
        <c:minorTickMark val="none"/>
        <c:tickLblPos val="nextTo"/>
        <c:crossAx val="51489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rgbClr val="002060"/>
          </a:solidFill>
          <a:latin typeface="Artifex CF" panose="00000500000000000000" pitchFamily="50"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8807549832421941E-2"/>
          <c:y val="2.1299254526091587E-2"/>
          <c:w val="0.74876792279603255"/>
          <c:h val="0.9659211927582535"/>
        </c:manualLayout>
      </c:layout>
      <c:pie3DChart>
        <c:varyColors val="1"/>
        <c:ser>
          <c:idx val="0"/>
          <c:order val="0"/>
          <c:tx>
            <c:strRef>
              <c:f>'VII. Estadocasos311'!$B$3:$B$4</c:f>
              <c:strCache>
                <c:ptCount val="2"/>
                <c:pt idx="0">
                  <c:v>VII. Estado de casos Sistema 311</c:v>
                </c:pt>
                <c:pt idx="1">
                  <c:v>Frecuencia</c:v>
                </c:pt>
              </c:strCache>
            </c:strRef>
          </c:tx>
          <c:dPt>
            <c:idx val="0"/>
            <c:bubble3D val="0"/>
            <c:spPr>
              <a:solidFill>
                <a:schemeClr val="accent5">
                  <a:shade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1-492E-472B-9003-B3F1F6A6D7CD}"/>
              </c:ext>
            </c:extLst>
          </c:dPt>
          <c:dPt>
            <c:idx val="1"/>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3-492E-472B-9003-B3F1F6A6D7CD}"/>
              </c:ext>
            </c:extLst>
          </c:dPt>
          <c:dPt>
            <c:idx val="2"/>
            <c:bubble3D val="0"/>
            <c:spPr>
              <a:solidFill>
                <a:schemeClr val="accent5">
                  <a:tint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5-492E-472B-9003-B3F1F6A6D7CD}"/>
              </c:ext>
            </c:extLst>
          </c:dPt>
          <c:dLbls>
            <c:dLbl>
              <c:idx val="0"/>
              <c:tx>
                <c:rich>
                  <a:bodyPr/>
                  <a:lstStyle/>
                  <a:p>
                    <a:fld id="{8CAD831F-6802-4783-B0AE-309307478D82}" type="VALUE">
                      <a:rPr lang="en-US"/>
                      <a:pPr/>
                      <a:t>[VALOR]</a:t>
                    </a:fld>
                    <a:endParaRPr lang="en-US"/>
                  </a:p>
                </c:rich>
              </c:tx>
              <c:dLblPos val="inEnd"/>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1-492E-472B-9003-B3F1F6A6D7CD}"/>
                </c:ext>
                <c:ext xmlns:c15="http://schemas.microsoft.com/office/drawing/2012/chart" uri="{CE6537A1-D6FC-4f65-9D91-7224C49458BB}">
                  <c15:dlblFieldTable/>
                  <c15:showDataLabelsRange val="0"/>
                </c:ext>
              </c:extLst>
            </c:dLbl>
            <c:dLbl>
              <c:idx val="1"/>
              <c:tx>
                <c:rich>
                  <a:bodyPr/>
                  <a:lstStyle/>
                  <a:p>
                    <a:fld id="{F252B03B-A745-4B88-BC80-5FE6E8B6336B}" type="VALUE">
                      <a:rPr lang="en-US"/>
                      <a:pPr/>
                      <a:t>[VALOR]</a:t>
                    </a:fld>
                    <a:endParaRPr lang="en-US"/>
                  </a:p>
                </c:rich>
              </c:tx>
              <c:dLblPos val="inEnd"/>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3-492E-472B-9003-B3F1F6A6D7CD}"/>
                </c:ext>
                <c:ext xmlns:c15="http://schemas.microsoft.com/office/drawing/2012/chart" uri="{CE6537A1-D6FC-4f65-9D91-7224C49458BB}">
                  <c15:dlblFieldTable/>
                  <c15:showDataLabelsRange val="0"/>
                </c:ext>
              </c:extLst>
            </c:dLbl>
            <c:dLbl>
              <c:idx val="2"/>
              <c:tx>
                <c:rich>
                  <a:bodyPr/>
                  <a:lstStyle/>
                  <a:p>
                    <a:fld id="{065C5B4B-98AA-49AF-AB71-C64C3B22EF07}" type="VALUE">
                      <a:rPr lang="en-US"/>
                      <a:pPr/>
                      <a:t>[VALOR]</a:t>
                    </a:fld>
                    <a:endParaRPr lang="en-US"/>
                  </a:p>
                </c:rich>
              </c:tx>
              <c:dLblPos val="inEnd"/>
              <c:showLegendKey val="0"/>
              <c:showVal val="1"/>
              <c:showCatName val="0"/>
              <c:showSerName val="0"/>
              <c:showPercent val="1"/>
              <c:showBubbleSize val="0"/>
              <c:extLst xmlns:c16r2="http://schemas.microsoft.com/office/drawing/2015/06/chart">
                <c:ext xmlns:c16="http://schemas.microsoft.com/office/drawing/2014/chart" uri="{C3380CC4-5D6E-409C-BE32-E72D297353CC}">
                  <c16:uniqueId val="{00000005-492E-472B-9003-B3F1F6A6D7CD}"/>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Artifex CF" panose="00000500000000000000" pitchFamily="50" charset="0"/>
                    <a:ea typeface="+mn-ea"/>
                    <a:cs typeface="+mn-cs"/>
                  </a:defRPr>
                </a:pPr>
                <a:endParaRPr lang="en-US"/>
              </a:p>
            </c:txPr>
            <c:dLblPos val="inEnd"/>
            <c:showLegendKey val="0"/>
            <c:showVal val="1"/>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'VII. Estadocasos311'!$A$5:$A$7</c:f>
              <c:strCache>
                <c:ptCount val="3"/>
                <c:pt idx="0">
                  <c:v>Cerrado</c:v>
                </c:pt>
                <c:pt idx="1">
                  <c:v>En proceso</c:v>
                </c:pt>
                <c:pt idx="2">
                  <c:v>Declinado</c:v>
                </c:pt>
              </c:strCache>
            </c:strRef>
          </c:cat>
          <c:val>
            <c:numRef>
              <c:f>'VII. Estadocasos311'!$C$5:$C$7</c:f>
              <c:numCache>
                <c:formatCode>0%</c:formatCode>
                <c:ptCount val="3"/>
                <c:pt idx="0">
                  <c:v>0.92307692307692313</c:v>
                </c:pt>
                <c:pt idx="1">
                  <c:v>6.4102564102564097E-2</c:v>
                </c:pt>
                <c:pt idx="2">
                  <c:v>1.282051282051282E-2</c:v>
                </c:pt>
              </c:numCache>
            </c:numRef>
          </c:val>
          <c:extLst xmlns:c16r2="http://schemas.microsoft.com/office/drawing/2015/06/chart">
            <c:ext xmlns:c16="http://schemas.microsoft.com/office/drawing/2014/chart" uri="{C3380CC4-5D6E-409C-BE32-E72D297353CC}">
              <c16:uniqueId val="{00000006-492E-472B-9003-B3F1F6A6D7CD}"/>
            </c:ext>
          </c:extLst>
        </c:ser>
        <c:ser>
          <c:idx val="1"/>
          <c:order val="1"/>
          <c:tx>
            <c:strRef>
              <c:f>'VII. Estadocasos311'!$C$3:$C$4</c:f>
              <c:strCache>
                <c:ptCount val="2"/>
                <c:pt idx="0">
                  <c:v>VII. Estado de casos Sistema 311</c:v>
                </c:pt>
                <c:pt idx="1">
                  <c:v>Porcentaje</c:v>
                </c:pt>
              </c:strCache>
            </c:strRef>
          </c:tx>
          <c:dPt>
            <c:idx val="0"/>
            <c:bubble3D val="0"/>
            <c:spPr>
              <a:solidFill>
                <a:schemeClr val="accent5">
                  <a:shade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8-492E-472B-9003-B3F1F6A6D7CD}"/>
              </c:ext>
            </c:extLst>
          </c:dPt>
          <c:dPt>
            <c:idx val="1"/>
            <c:bubble3D val="0"/>
            <c:spPr>
              <a:solidFill>
                <a:schemeClr val="accent5"/>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A-492E-472B-9003-B3F1F6A6D7CD}"/>
              </c:ext>
            </c:extLst>
          </c:dPt>
          <c:dPt>
            <c:idx val="2"/>
            <c:bubble3D val="0"/>
            <c:spPr>
              <a:solidFill>
                <a:schemeClr val="accent5">
                  <a:tint val="65000"/>
                </a:schemeClr>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xmlns:c16r2="http://schemas.microsoft.com/office/drawing/2015/06/chart">
              <c:ext xmlns:c16="http://schemas.microsoft.com/office/drawing/2014/chart" uri="{C3380CC4-5D6E-409C-BE32-E72D297353CC}">
                <c16:uniqueId val="{0000000C-492E-472B-9003-B3F1F6A6D7CD}"/>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2060"/>
                    </a:solidFill>
                    <a:latin typeface="Artifex CF" panose="00000500000000000000" pitchFamily="50" charset="0"/>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'VII. Estadocasos311'!$A$5:$A$7</c:f>
              <c:strCache>
                <c:ptCount val="3"/>
                <c:pt idx="0">
                  <c:v>Cerrado</c:v>
                </c:pt>
                <c:pt idx="1">
                  <c:v>En proceso</c:v>
                </c:pt>
                <c:pt idx="2">
                  <c:v>Declinado</c:v>
                </c:pt>
              </c:strCache>
            </c:strRef>
          </c:cat>
          <c:val>
            <c:numRef>
              <c:f>'VII. Estadocasos311'!$C$5:$C$7</c:f>
              <c:numCache>
                <c:formatCode>0%</c:formatCode>
                <c:ptCount val="3"/>
                <c:pt idx="0">
                  <c:v>0.92307692307692313</c:v>
                </c:pt>
                <c:pt idx="1">
                  <c:v>6.4102564102564097E-2</c:v>
                </c:pt>
                <c:pt idx="2">
                  <c:v>1.282051282051282E-2</c:v>
                </c:pt>
              </c:numCache>
            </c:numRef>
          </c:val>
          <c:extLst xmlns:c16r2="http://schemas.microsoft.com/office/drawing/2015/06/chart">
            <c:ext xmlns:c16="http://schemas.microsoft.com/office/drawing/2014/chart" uri="{C3380CC4-5D6E-409C-BE32-E72D297353CC}">
              <c16:uniqueId val="{0000000D-492E-472B-9003-B3F1F6A6D7CD}"/>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rgbClr val="002060"/>
              </a:solidFill>
              <a:latin typeface="Artifex CF" panose="00000500000000000000" pitchFamily="50" charset="0"/>
              <a:ea typeface="+mn-ea"/>
              <a:cs typeface="+mn-cs"/>
            </a:defRPr>
          </a:pPr>
          <a:endParaRPr lang="en-US"/>
        </a:p>
      </c:txPr>
    </c:legend>
    <c:plotVisOnly val="1"/>
    <c:dispBlanksAs val="gap"/>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solidFill>
            <a:srgbClr val="002060"/>
          </a:solidFill>
          <a:latin typeface="Artifex CF" panose="00000500000000000000" pitchFamily="50"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23">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9050" cap="flat" cmpd="sng" algn="ctr">
        <a:solidFill>
          <a:schemeClr val="tx1">
            <a:lumMod val="15000"/>
            <a:lumOff val="8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10800000" scaled="1"/>
        <a:tileRect/>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99000">
              <a:schemeClr val="tx1">
                <a:lumMod val="25000"/>
                <a:lumOff val="75000"/>
              </a:schemeClr>
            </a:gs>
            <a:gs pos="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15000"/>
                <a:lumOff val="85000"/>
              </a:schemeClr>
            </a:gs>
            <a:gs pos="0">
              <a:schemeClr val="tx1">
                <a:lumMod val="5000"/>
                <a:lumOff val="9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96">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D5555D-01E5-4550-B6A1-F6A6618F7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915</TotalTime>
  <Pages>1</Pages>
  <Words>97447</Words>
  <Characters>555454</Characters>
  <Application>Microsoft Office Word</Application>
  <DocSecurity>0</DocSecurity>
  <Lines>4628</Lines>
  <Paragraphs>1303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MEMORIA INSTITUCIONAL</vt:lpstr>
      <vt:lpstr>MEMORIA INSTITUCIONAL</vt:lpstr>
    </vt:vector>
  </TitlesOfParts>
  <Company/>
  <LinksUpToDate>false</LinksUpToDate>
  <CharactersWithSpaces>651598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PISA_161</cp:lastModifiedBy>
  <cp:revision>89</cp:revision>
  <cp:lastPrinted>2020-11-20T19:23:00Z</cp:lastPrinted>
  <dcterms:created xsi:type="dcterms:W3CDTF">2020-12-26T18:56:00Z</dcterms:created>
  <dcterms:modified xsi:type="dcterms:W3CDTF">2020-12-28T19:05:00Z</dcterms:modified>
</cp:coreProperties>
</file>